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D3" w:rsidRDefault="009253D3" w:rsidP="009253D3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2B5E10A5" wp14:editId="52B145CF">
            <wp:extent cx="1149233" cy="519113"/>
            <wp:effectExtent l="0" t="0" r="0" b="0"/>
            <wp:docPr id="1" name="Imagen 1" descr="C:\Users\vicky\WB  work\AfgRC\Comms\Australian-AID-Identifier-blue-red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y\WB  work\AfgRC\Comms\Australian-AID-Identifier-blue-red-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457" cy="51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 w:rsidRPr="005D3559">
        <w:rPr>
          <w:noProof/>
        </w:rPr>
        <w:drawing>
          <wp:inline distT="0" distB="0" distL="0" distR="0" wp14:anchorId="33575AC8" wp14:editId="39427A9B">
            <wp:extent cx="672162" cy="609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31" cy="60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D3" w:rsidRDefault="009253D3">
      <w:pPr>
        <w:rPr>
          <w:b/>
        </w:rPr>
      </w:pPr>
    </w:p>
    <w:p w:rsidR="00104391" w:rsidRPr="00E82984" w:rsidRDefault="00104391" w:rsidP="009253D3">
      <w:pPr>
        <w:jc w:val="both"/>
        <w:rPr>
          <w:b/>
        </w:rPr>
      </w:pPr>
      <w:r w:rsidRPr="00E82984">
        <w:rPr>
          <w:b/>
        </w:rPr>
        <w:t>Land Management Strategy</w:t>
      </w:r>
    </w:p>
    <w:p w:rsidR="00104391" w:rsidRDefault="00104391" w:rsidP="009253D3">
      <w:pPr>
        <w:jc w:val="both"/>
        <w:rPr>
          <w:b/>
        </w:rPr>
      </w:pPr>
      <w:r w:rsidRPr="00E82984">
        <w:rPr>
          <w:b/>
        </w:rPr>
        <w:t>Executive Summary</w:t>
      </w:r>
    </w:p>
    <w:p w:rsidR="009253D3" w:rsidRPr="00E82984" w:rsidRDefault="009253D3" w:rsidP="009253D3">
      <w:pPr>
        <w:jc w:val="both"/>
        <w:rPr>
          <w:b/>
        </w:rPr>
      </w:pPr>
      <w:r>
        <w:rPr>
          <w:b/>
        </w:rPr>
        <w:t>April 2013</w:t>
      </w:r>
    </w:p>
    <w:p w:rsidR="00104391" w:rsidRDefault="00104391" w:rsidP="009253D3">
      <w:pPr>
        <w:jc w:val="both"/>
      </w:pPr>
    </w:p>
    <w:p w:rsidR="00E82984" w:rsidRDefault="00BA5822" w:rsidP="009253D3">
      <w:pPr>
        <w:jc w:val="both"/>
        <w:rPr>
          <w:rFonts w:ascii="Cambria" w:hAnsi="Cambria" w:cs="Arial"/>
          <w:szCs w:val="22"/>
        </w:rPr>
      </w:pPr>
      <w:r>
        <w:t>ARAZI was created in 2010 by consolidating several government units dealing with land administration. Yet its c</w:t>
      </w:r>
      <w:r w:rsidRPr="003E2345">
        <w:rPr>
          <w:rFonts w:cs="Arial"/>
        </w:rPr>
        <w:t>urrent capacity is too limited to deal with land managemen</w:t>
      </w:r>
      <w:r>
        <w:rPr>
          <w:rFonts w:cs="Arial"/>
        </w:rPr>
        <w:t>t across the Resources Corridor</w:t>
      </w:r>
      <w:r w:rsidRPr="003E2345">
        <w:rPr>
          <w:rFonts w:cs="Arial"/>
        </w:rPr>
        <w:t xml:space="preserve">. </w:t>
      </w:r>
      <w:r>
        <w:rPr>
          <w:rFonts w:cs="Arial"/>
        </w:rPr>
        <w:t>T</w:t>
      </w:r>
      <w:r w:rsidRPr="003E2345">
        <w:rPr>
          <w:rFonts w:cs="Arial"/>
        </w:rPr>
        <w:t>he reforms that have taken place at the Kabul headquarters have not been fully di</w:t>
      </w:r>
      <w:r>
        <w:rPr>
          <w:rFonts w:cs="Arial"/>
        </w:rPr>
        <w:t xml:space="preserve">sseminated to regional offices, and </w:t>
      </w:r>
      <w:r>
        <w:rPr>
          <w:rFonts w:ascii="Cambria" w:hAnsi="Cambria" w:cs="Arial"/>
          <w:szCs w:val="22"/>
        </w:rPr>
        <w:t>ARAZI still faces significant challenges:</w:t>
      </w:r>
    </w:p>
    <w:p w:rsidR="00020328" w:rsidRDefault="00946D7F" w:rsidP="009253D3">
      <w:pPr>
        <w:jc w:val="both"/>
        <w:rPr>
          <w:rFonts w:ascii="Cambria" w:hAnsi="Cambria" w:cs="Arial"/>
          <w:szCs w:val="22"/>
        </w:rPr>
      </w:pPr>
    </w:p>
    <w:p w:rsidR="00020328" w:rsidRPr="00E82984" w:rsidRDefault="00BA5822" w:rsidP="009253D3">
      <w:pPr>
        <w:jc w:val="both"/>
        <w:rPr>
          <w:rFonts w:ascii="Cambria" w:hAnsi="Cambria" w:cs="Arial"/>
        </w:rPr>
      </w:pPr>
      <w:r w:rsidRPr="00E82984">
        <w:rPr>
          <w:rFonts w:ascii="Cambria" w:hAnsi="Cambria" w:cs="Arial"/>
          <w:b/>
          <w:u w:val="single"/>
        </w:rPr>
        <w:t>Political</w:t>
      </w:r>
      <w:r w:rsidRPr="00E82984">
        <w:rPr>
          <w:rFonts w:ascii="Cambria" w:hAnsi="Cambria" w:cs="Arial"/>
        </w:rPr>
        <w:t xml:space="preserve">: Afghanistan lacks a coherent vision to reform </w:t>
      </w:r>
      <w:r>
        <w:rPr>
          <w:rFonts w:ascii="Cambria" w:hAnsi="Cambria" w:cs="Arial"/>
        </w:rPr>
        <w:t>land administration</w:t>
      </w:r>
      <w:r w:rsidRPr="00E82984">
        <w:rPr>
          <w:rFonts w:ascii="Cambria" w:hAnsi="Cambria" w:cs="Arial"/>
        </w:rPr>
        <w:t xml:space="preserve">. Political considerations </w:t>
      </w:r>
      <w:r>
        <w:rPr>
          <w:rFonts w:ascii="Cambria" w:hAnsi="Cambria" w:cs="Arial"/>
        </w:rPr>
        <w:t xml:space="preserve">continue to </w:t>
      </w:r>
      <w:r w:rsidRPr="00E82984">
        <w:rPr>
          <w:rFonts w:ascii="Cambria" w:hAnsi="Cambria" w:cs="Arial"/>
        </w:rPr>
        <w:t xml:space="preserve">play a major role in shaping </w:t>
      </w:r>
      <w:r>
        <w:rPr>
          <w:rFonts w:ascii="Cambria" w:hAnsi="Cambria" w:cs="Arial"/>
        </w:rPr>
        <w:t>land management</w:t>
      </w:r>
      <w:r w:rsidRPr="00E82984">
        <w:rPr>
          <w:rFonts w:ascii="Cambria" w:hAnsi="Cambria" w:cs="Arial"/>
        </w:rPr>
        <w:t xml:space="preserve">. </w:t>
      </w:r>
      <w:r>
        <w:rPr>
          <w:rFonts w:ascii="Cambria" w:hAnsi="Cambria" w:cs="Arial"/>
        </w:rPr>
        <w:t>In addition, t</w:t>
      </w:r>
      <w:r w:rsidRPr="00E82984">
        <w:rPr>
          <w:rFonts w:ascii="Cambria" w:hAnsi="Cambria" w:cs="Arial"/>
        </w:rPr>
        <w:t xml:space="preserve">he legitimacy of the central administration </w:t>
      </w:r>
      <w:r>
        <w:rPr>
          <w:rFonts w:ascii="Cambria" w:hAnsi="Cambria" w:cs="Arial"/>
        </w:rPr>
        <w:t xml:space="preserve">is </w:t>
      </w:r>
      <w:r w:rsidRPr="00E82984">
        <w:rPr>
          <w:rFonts w:ascii="Cambria" w:hAnsi="Cambria" w:cs="Arial"/>
        </w:rPr>
        <w:t xml:space="preserve">often </w:t>
      </w:r>
      <w:r>
        <w:rPr>
          <w:rFonts w:ascii="Cambria" w:hAnsi="Cambria" w:cs="Arial"/>
        </w:rPr>
        <w:t>being challenged in rural areas</w:t>
      </w:r>
      <w:r w:rsidRPr="00E82984">
        <w:rPr>
          <w:rFonts w:ascii="Cambria" w:hAnsi="Cambria" w:cs="Arial"/>
        </w:rPr>
        <w:t>.</w:t>
      </w:r>
    </w:p>
    <w:p w:rsidR="00020328" w:rsidRDefault="00946D7F" w:rsidP="009253D3">
      <w:pPr>
        <w:jc w:val="both"/>
        <w:rPr>
          <w:rFonts w:ascii="Cambria" w:hAnsi="Cambria" w:cs="Arial"/>
        </w:rPr>
      </w:pPr>
    </w:p>
    <w:p w:rsidR="00A82A56" w:rsidRPr="00E82984" w:rsidRDefault="00BA5822" w:rsidP="009253D3">
      <w:pPr>
        <w:jc w:val="both"/>
        <w:rPr>
          <w:rFonts w:ascii="Cambria" w:hAnsi="Cambria" w:cs="Arial"/>
        </w:rPr>
      </w:pPr>
      <w:r w:rsidRPr="00E82984">
        <w:rPr>
          <w:rFonts w:ascii="Cambria" w:hAnsi="Cambria" w:cs="Arial"/>
          <w:b/>
          <w:u w:val="single"/>
        </w:rPr>
        <w:t>Policy</w:t>
      </w:r>
      <w:r w:rsidRPr="00E82984">
        <w:rPr>
          <w:rFonts w:ascii="Cambria" w:hAnsi="Cambria" w:cs="Arial"/>
        </w:rPr>
        <w:t>: ARAZI la</w:t>
      </w:r>
      <w:r>
        <w:rPr>
          <w:rFonts w:ascii="Cambria" w:hAnsi="Cambria" w:cs="Arial"/>
        </w:rPr>
        <w:t xml:space="preserve">cks the capacity to translate </w:t>
      </w:r>
      <w:r w:rsidRPr="00E82984">
        <w:rPr>
          <w:rFonts w:ascii="Cambria" w:hAnsi="Cambria" w:cs="Arial"/>
        </w:rPr>
        <w:t>the 2007 National Land Pol</w:t>
      </w:r>
      <w:r>
        <w:rPr>
          <w:rFonts w:ascii="Cambria" w:hAnsi="Cambria" w:cs="Arial"/>
        </w:rPr>
        <w:t>icy</w:t>
      </w:r>
      <w:r w:rsidRPr="00E82984">
        <w:rPr>
          <w:rFonts w:ascii="Cambria" w:hAnsi="Cambria" w:cs="Arial"/>
        </w:rPr>
        <w:t xml:space="preserve"> into action.</w:t>
      </w:r>
    </w:p>
    <w:p w:rsidR="00A82A56" w:rsidRDefault="00946D7F" w:rsidP="009253D3">
      <w:pPr>
        <w:jc w:val="both"/>
        <w:rPr>
          <w:rFonts w:ascii="Cambria" w:hAnsi="Cambria" w:cs="Arial"/>
        </w:rPr>
      </w:pPr>
    </w:p>
    <w:p w:rsidR="007F3263" w:rsidRDefault="00BA5822" w:rsidP="009253D3">
      <w:pPr>
        <w:jc w:val="both"/>
        <w:rPr>
          <w:rFonts w:ascii="Cambria" w:hAnsi="Cambria" w:cs="Arial"/>
        </w:rPr>
      </w:pPr>
      <w:r w:rsidRPr="00E82984">
        <w:rPr>
          <w:rFonts w:ascii="Cambria" w:hAnsi="Cambria" w:cs="Arial"/>
          <w:b/>
          <w:u w:val="single"/>
        </w:rPr>
        <w:t>Legal</w:t>
      </w:r>
      <w:r w:rsidRPr="00E82984">
        <w:rPr>
          <w:rFonts w:ascii="Cambria" w:hAnsi="Cambria" w:cs="Arial"/>
        </w:rPr>
        <w:t xml:space="preserve">: </w:t>
      </w:r>
      <w:r>
        <w:rPr>
          <w:rFonts w:ascii="Cambria" w:hAnsi="Cambria" w:cs="Arial"/>
        </w:rPr>
        <w:t>i</w:t>
      </w:r>
      <w:r w:rsidRPr="00E82984">
        <w:rPr>
          <w:rFonts w:ascii="Cambria" w:hAnsi="Cambria" w:cs="Arial"/>
        </w:rPr>
        <w:t xml:space="preserve">nformal and customary </w:t>
      </w:r>
      <w:r>
        <w:rPr>
          <w:rFonts w:ascii="Cambria" w:hAnsi="Cambria" w:cs="Arial"/>
        </w:rPr>
        <w:t xml:space="preserve">land </w:t>
      </w:r>
      <w:r w:rsidRPr="00E82984">
        <w:rPr>
          <w:rFonts w:ascii="Cambria" w:hAnsi="Cambria" w:cs="Arial"/>
        </w:rPr>
        <w:t xml:space="preserve">practices dominate and are disconnected from </w:t>
      </w:r>
      <w:r>
        <w:rPr>
          <w:rFonts w:ascii="Cambria" w:hAnsi="Cambria" w:cs="Arial"/>
        </w:rPr>
        <w:t>the confusing and contradictory legislation, which is largely ignored</w:t>
      </w:r>
      <w:r w:rsidRPr="00E82984">
        <w:rPr>
          <w:rFonts w:ascii="Cambria" w:hAnsi="Cambria" w:cs="Arial"/>
        </w:rPr>
        <w:t xml:space="preserve">. </w:t>
      </w:r>
    </w:p>
    <w:p w:rsidR="007F3263" w:rsidRDefault="00946D7F" w:rsidP="009253D3">
      <w:pPr>
        <w:jc w:val="both"/>
        <w:rPr>
          <w:rFonts w:ascii="Cambria" w:hAnsi="Cambria" w:cs="Arial"/>
        </w:rPr>
      </w:pPr>
    </w:p>
    <w:p w:rsidR="007F3263" w:rsidRPr="007F3263" w:rsidRDefault="00BA5822" w:rsidP="009253D3">
      <w:pPr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Recommendations for ARAZI</w:t>
      </w:r>
      <w:r w:rsidRPr="007F3263">
        <w:rPr>
          <w:rFonts w:ascii="Cambria" w:hAnsi="Cambria" w:cs="Arial"/>
          <w:i/>
        </w:rPr>
        <w:t>:</w:t>
      </w:r>
    </w:p>
    <w:p w:rsidR="007F3263" w:rsidRPr="007F3263" w:rsidRDefault="00BA5822" w:rsidP="009253D3">
      <w:pPr>
        <w:pStyle w:val="Heading2"/>
        <w:numPr>
          <w:ilvl w:val="0"/>
          <w:numId w:val="4"/>
        </w:numPr>
        <w:spacing w:before="0" w:line="240" w:lineRule="auto"/>
        <w:jc w:val="both"/>
        <w:rPr>
          <w:rFonts w:ascii="Cambria" w:hAnsi="Cambria"/>
          <w:b w:val="0"/>
          <w:i/>
          <w:color w:val="auto"/>
          <w:sz w:val="24"/>
        </w:rPr>
      </w:pPr>
      <w:r w:rsidRPr="007F3263">
        <w:rPr>
          <w:rFonts w:ascii="Cambria" w:hAnsi="Cambria" w:cs="Arial"/>
          <w:b w:val="0"/>
          <w:i/>
          <w:color w:val="auto"/>
          <w:sz w:val="24"/>
        </w:rPr>
        <w:t>Adopt the longer-term convergence and simplification of the Afghan land administration legal framework as a strategic goal.</w:t>
      </w:r>
    </w:p>
    <w:p w:rsidR="007F3263" w:rsidRPr="007F3263" w:rsidRDefault="00BA5822" w:rsidP="009253D3">
      <w:pPr>
        <w:pStyle w:val="NoSpacing"/>
        <w:numPr>
          <w:ilvl w:val="0"/>
          <w:numId w:val="4"/>
        </w:numPr>
        <w:jc w:val="both"/>
        <w:rPr>
          <w:rFonts w:ascii="Cambria" w:hAnsi="Cambria" w:cs="Arial"/>
          <w:i/>
          <w:sz w:val="24"/>
        </w:rPr>
      </w:pPr>
      <w:r w:rsidRPr="007F3263">
        <w:rPr>
          <w:rFonts w:ascii="Cambria" w:hAnsi="Cambria" w:cs="Arial"/>
          <w:i/>
          <w:sz w:val="24"/>
        </w:rPr>
        <w:t xml:space="preserve">Actively seek custodianship of the Land Management Law and Land Expropriation Law consultation processes and planned enactment. </w:t>
      </w:r>
    </w:p>
    <w:p w:rsidR="007F3263" w:rsidRPr="007F3263" w:rsidRDefault="00BA5822" w:rsidP="009253D3">
      <w:pPr>
        <w:pStyle w:val="NoSpacing"/>
        <w:numPr>
          <w:ilvl w:val="0"/>
          <w:numId w:val="4"/>
        </w:numPr>
        <w:jc w:val="both"/>
        <w:rPr>
          <w:rFonts w:ascii="Cambria" w:hAnsi="Cambria" w:cs="Arial"/>
          <w:i/>
          <w:sz w:val="24"/>
        </w:rPr>
      </w:pPr>
      <w:r w:rsidRPr="007F3263">
        <w:rPr>
          <w:rFonts w:ascii="Cambria" w:hAnsi="Cambria" w:cs="Arial"/>
          <w:i/>
          <w:sz w:val="24"/>
        </w:rPr>
        <w:t>Undertake a detailed legal review and identify opportunities to deliver or facilitate legal reform in relation to land administration and management.</w:t>
      </w:r>
    </w:p>
    <w:p w:rsidR="00A40DF8" w:rsidRPr="007F3263" w:rsidRDefault="00BA5822" w:rsidP="009253D3">
      <w:pPr>
        <w:pStyle w:val="NoSpacing"/>
        <w:numPr>
          <w:ilvl w:val="0"/>
          <w:numId w:val="4"/>
        </w:numPr>
        <w:jc w:val="both"/>
        <w:rPr>
          <w:rFonts w:ascii="Cambria" w:hAnsi="Cambria" w:cs="Arial"/>
          <w:i/>
          <w:sz w:val="24"/>
        </w:rPr>
      </w:pPr>
      <w:r w:rsidRPr="007F3263">
        <w:rPr>
          <w:rFonts w:ascii="Cambria" w:hAnsi="Cambria" w:cs="Arial"/>
          <w:i/>
          <w:sz w:val="24"/>
        </w:rPr>
        <w:t xml:space="preserve">Actively </w:t>
      </w:r>
      <w:r>
        <w:rPr>
          <w:rFonts w:ascii="Cambria" w:hAnsi="Cambria" w:cs="Arial"/>
          <w:i/>
          <w:sz w:val="24"/>
        </w:rPr>
        <w:t xml:space="preserve">integrate </w:t>
      </w:r>
      <w:r w:rsidRPr="007F3263">
        <w:rPr>
          <w:rFonts w:ascii="Cambria" w:hAnsi="Cambria" w:cs="Arial"/>
          <w:i/>
          <w:sz w:val="24"/>
        </w:rPr>
        <w:t>Afghan customary practice in relation to land and devise methodologies and practices that complement or follow existing Afghan custom.</w:t>
      </w:r>
      <w:r w:rsidRPr="007F3263">
        <w:rPr>
          <w:rFonts w:ascii="Cambria" w:hAnsi="Cambria" w:cs="Arial"/>
          <w:i/>
        </w:rPr>
        <w:t xml:space="preserve"> </w:t>
      </w:r>
    </w:p>
    <w:p w:rsidR="00A82A56" w:rsidRDefault="00946D7F" w:rsidP="009253D3">
      <w:pPr>
        <w:jc w:val="both"/>
      </w:pPr>
    </w:p>
    <w:p w:rsidR="00C058E8" w:rsidRPr="00C058E8" w:rsidRDefault="00BA5822" w:rsidP="009253D3">
      <w:pPr>
        <w:pStyle w:val="NoSpacing"/>
        <w:jc w:val="both"/>
        <w:rPr>
          <w:rFonts w:ascii="Cambria" w:hAnsi="Cambria" w:cs="Arial"/>
          <w:sz w:val="24"/>
        </w:rPr>
      </w:pPr>
      <w:r w:rsidRPr="00CC3D04">
        <w:rPr>
          <w:b/>
          <w:sz w:val="24"/>
          <w:u w:val="single"/>
        </w:rPr>
        <w:t>Organisational</w:t>
      </w:r>
      <w:r w:rsidRPr="00C058E8">
        <w:rPr>
          <w:sz w:val="24"/>
        </w:rPr>
        <w:t xml:space="preserve">: </w:t>
      </w:r>
      <w:r w:rsidRPr="00C058E8">
        <w:rPr>
          <w:rFonts w:ascii="Cambria" w:hAnsi="Cambria" w:cs="Arial"/>
          <w:sz w:val="24"/>
        </w:rPr>
        <w:t xml:space="preserve">ARAZI is heavily dependent on </w:t>
      </w:r>
      <w:r>
        <w:rPr>
          <w:rFonts w:ascii="Cambria" w:hAnsi="Cambria" w:cs="Arial"/>
          <w:sz w:val="24"/>
        </w:rPr>
        <w:t>donor-funded contractors</w:t>
      </w:r>
      <w:r w:rsidRPr="00C058E8">
        <w:rPr>
          <w:rFonts w:ascii="Cambria" w:hAnsi="Cambria" w:cs="Arial"/>
          <w:sz w:val="24"/>
        </w:rPr>
        <w:t xml:space="preserve">. A deliberate </w:t>
      </w:r>
      <w:r>
        <w:rPr>
          <w:rFonts w:ascii="Cambria" w:hAnsi="Cambria" w:cs="Arial"/>
          <w:sz w:val="24"/>
        </w:rPr>
        <w:t xml:space="preserve">transfer of skills and institutional knowledge </w:t>
      </w:r>
      <w:r w:rsidRPr="00C058E8">
        <w:rPr>
          <w:rFonts w:ascii="Cambria" w:hAnsi="Cambria" w:cs="Arial"/>
          <w:sz w:val="24"/>
        </w:rPr>
        <w:t>is yet to be articulated</w:t>
      </w:r>
      <w:r>
        <w:rPr>
          <w:rFonts w:ascii="Cambria" w:hAnsi="Cambria" w:cs="Arial"/>
          <w:sz w:val="24"/>
        </w:rPr>
        <w:t xml:space="preserve"> and implemented</w:t>
      </w:r>
      <w:r w:rsidRPr="00C058E8">
        <w:rPr>
          <w:rFonts w:ascii="Cambria" w:hAnsi="Cambria" w:cs="Arial"/>
          <w:sz w:val="24"/>
        </w:rPr>
        <w:t xml:space="preserve">. </w:t>
      </w:r>
    </w:p>
    <w:p w:rsidR="007F3263" w:rsidRDefault="00946D7F" w:rsidP="009253D3">
      <w:pPr>
        <w:jc w:val="both"/>
      </w:pPr>
    </w:p>
    <w:p w:rsidR="007F3263" w:rsidRPr="007F3263" w:rsidRDefault="00BA5822" w:rsidP="009253D3">
      <w:pPr>
        <w:jc w:val="both"/>
        <w:rPr>
          <w:i/>
        </w:rPr>
      </w:pPr>
      <w:r>
        <w:rPr>
          <w:i/>
        </w:rPr>
        <w:t>Recommendations for ARAZI</w:t>
      </w:r>
      <w:r w:rsidRPr="007F3263">
        <w:rPr>
          <w:i/>
        </w:rPr>
        <w:t>:</w:t>
      </w:r>
    </w:p>
    <w:p w:rsidR="007F3263" w:rsidRPr="007F3263" w:rsidRDefault="00BA5822" w:rsidP="009253D3">
      <w:pPr>
        <w:pStyle w:val="ListParagraph"/>
        <w:numPr>
          <w:ilvl w:val="0"/>
          <w:numId w:val="4"/>
        </w:numPr>
        <w:jc w:val="both"/>
        <w:rPr>
          <w:rFonts w:ascii="Cambria" w:hAnsi="Cambria" w:cs="Arial"/>
          <w:i/>
        </w:rPr>
      </w:pPr>
      <w:r w:rsidRPr="007F3263">
        <w:rPr>
          <w:rFonts w:ascii="Cambria" w:hAnsi="Cambria" w:cs="Arial"/>
          <w:i/>
        </w:rPr>
        <w:t>Compile operational manuals and detailed job level instructions for each contractor and civil service post.</w:t>
      </w:r>
    </w:p>
    <w:p w:rsidR="007F3263" w:rsidRPr="007F3263" w:rsidRDefault="00BA5822" w:rsidP="009253D3">
      <w:pPr>
        <w:pStyle w:val="ListParagraph"/>
        <w:numPr>
          <w:ilvl w:val="0"/>
          <w:numId w:val="4"/>
        </w:numPr>
        <w:jc w:val="both"/>
        <w:rPr>
          <w:rFonts w:ascii="Cambria" w:hAnsi="Cambria" w:cs="Arial"/>
          <w:i/>
        </w:rPr>
      </w:pPr>
      <w:r w:rsidRPr="007F3263">
        <w:rPr>
          <w:rFonts w:ascii="Cambria" w:hAnsi="Cambria" w:cs="Arial"/>
          <w:i/>
        </w:rPr>
        <w:t>Undertake deliberate, on-going training of civil service staff to ensure an effective transfer of skills from the contractor work force.</w:t>
      </w:r>
      <w:r w:rsidRPr="007F3263">
        <w:rPr>
          <w:rFonts w:ascii="Cambria" w:hAnsi="Cambria" w:cs="Arial"/>
          <w:i/>
        </w:rPr>
        <w:tab/>
      </w:r>
    </w:p>
    <w:p w:rsidR="00C058E8" w:rsidRPr="00C058E8" w:rsidRDefault="00946D7F" w:rsidP="009253D3">
      <w:pPr>
        <w:jc w:val="both"/>
      </w:pPr>
    </w:p>
    <w:p w:rsidR="007F3263" w:rsidRDefault="00BA5822" w:rsidP="009253D3">
      <w:pPr>
        <w:pStyle w:val="NoSpacing"/>
        <w:jc w:val="both"/>
        <w:rPr>
          <w:rFonts w:ascii="Cambria" w:hAnsi="Cambria" w:cs="Arial"/>
          <w:sz w:val="24"/>
        </w:rPr>
      </w:pPr>
      <w:r w:rsidRPr="00564C61">
        <w:rPr>
          <w:b/>
          <w:sz w:val="24"/>
          <w:u w:val="single"/>
        </w:rPr>
        <w:lastRenderedPageBreak/>
        <w:t>Financial</w:t>
      </w:r>
      <w:r w:rsidRPr="00C058E8">
        <w:rPr>
          <w:sz w:val="24"/>
        </w:rPr>
        <w:t>:</w:t>
      </w:r>
      <w:r>
        <w:rPr>
          <w:sz w:val="24"/>
        </w:rPr>
        <w:t xml:space="preserve"> </w:t>
      </w:r>
      <w:r w:rsidRPr="00C058E8">
        <w:rPr>
          <w:rFonts w:ascii="Cambria" w:hAnsi="Cambria" w:cs="Arial"/>
          <w:sz w:val="24"/>
        </w:rPr>
        <w:t>ARAZI is heavily depe</w:t>
      </w:r>
      <w:r>
        <w:rPr>
          <w:rFonts w:ascii="Cambria" w:hAnsi="Cambria" w:cs="Arial"/>
          <w:sz w:val="24"/>
        </w:rPr>
        <w:t xml:space="preserve">ndent on external donor funding and </w:t>
      </w:r>
      <w:r>
        <w:rPr>
          <w:rFonts w:ascii="Cambria" w:hAnsi="Cambria" w:cs="Arial"/>
          <w:noProof/>
          <w:sz w:val="24"/>
          <w:lang w:eastAsia="en-GB"/>
        </w:rPr>
        <w:t xml:space="preserve">faces </w:t>
      </w:r>
      <w:r w:rsidRPr="00113BEC">
        <w:rPr>
          <w:rFonts w:ascii="Cambria" w:hAnsi="Cambria" w:cs="Arial"/>
          <w:noProof/>
          <w:sz w:val="24"/>
          <w:lang w:eastAsia="en-GB"/>
        </w:rPr>
        <w:t>competing pressures within the Afghan government for donor resource allocation.</w:t>
      </w:r>
      <w:r w:rsidRPr="00113BEC">
        <w:rPr>
          <w:rFonts w:ascii="Cambria" w:hAnsi="Cambria" w:cs="Arial"/>
          <w:sz w:val="24"/>
        </w:rPr>
        <w:t xml:space="preserve"> </w:t>
      </w:r>
    </w:p>
    <w:p w:rsidR="007F3263" w:rsidRDefault="00946D7F" w:rsidP="009253D3">
      <w:pPr>
        <w:pStyle w:val="NoSpacing"/>
        <w:jc w:val="both"/>
        <w:rPr>
          <w:rFonts w:ascii="Cambria" w:hAnsi="Cambria" w:cs="Arial"/>
          <w:sz w:val="24"/>
        </w:rPr>
      </w:pPr>
    </w:p>
    <w:p w:rsidR="007F3263" w:rsidRPr="007F3263" w:rsidRDefault="00BA5822" w:rsidP="009253D3">
      <w:pPr>
        <w:pStyle w:val="NoSpacing"/>
        <w:jc w:val="both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>Recommendations</w:t>
      </w:r>
      <w:r w:rsidRPr="007F3263">
        <w:rPr>
          <w:rFonts w:ascii="Cambria" w:hAnsi="Cambria"/>
          <w:i/>
          <w:sz w:val="24"/>
        </w:rPr>
        <w:t>:</w:t>
      </w:r>
    </w:p>
    <w:p w:rsidR="007F3263" w:rsidRPr="007F3263" w:rsidRDefault="00BA5822" w:rsidP="009253D3">
      <w:pPr>
        <w:pStyle w:val="ListParagraph"/>
        <w:numPr>
          <w:ilvl w:val="0"/>
          <w:numId w:val="4"/>
        </w:numPr>
        <w:jc w:val="both"/>
        <w:rPr>
          <w:rFonts w:ascii="Cambria" w:hAnsi="Cambria" w:cs="Arial"/>
          <w:i/>
        </w:rPr>
      </w:pPr>
      <w:r w:rsidRPr="007F3263">
        <w:rPr>
          <w:rFonts w:ascii="Cambria" w:hAnsi="Cambria" w:cs="Arial"/>
          <w:i/>
        </w:rPr>
        <w:t>Seek a s</w:t>
      </w:r>
      <w:r>
        <w:rPr>
          <w:rFonts w:ascii="Cambria" w:hAnsi="Cambria" w:cs="Arial"/>
          <w:i/>
        </w:rPr>
        <w:t xml:space="preserve">table </w:t>
      </w:r>
      <w:r w:rsidRPr="007F3263">
        <w:rPr>
          <w:rFonts w:ascii="Cambria" w:hAnsi="Cambria" w:cs="Arial"/>
          <w:i/>
        </w:rPr>
        <w:t xml:space="preserve">financial solution for a minimum of 12 months from MAIL (potentially with donor support) to </w:t>
      </w:r>
      <w:r>
        <w:rPr>
          <w:rFonts w:ascii="Cambria" w:hAnsi="Cambria" w:cs="Arial"/>
          <w:i/>
        </w:rPr>
        <w:t xml:space="preserve">obtain </w:t>
      </w:r>
      <w:r w:rsidRPr="007F3263">
        <w:rPr>
          <w:rFonts w:ascii="Cambria" w:hAnsi="Cambria" w:cs="Arial"/>
          <w:i/>
        </w:rPr>
        <w:t>a degree of certainty for the future.</w:t>
      </w:r>
    </w:p>
    <w:p w:rsidR="007F3263" w:rsidRPr="007F3263" w:rsidRDefault="00BA5822" w:rsidP="009253D3">
      <w:pPr>
        <w:pStyle w:val="ListParagraph"/>
        <w:numPr>
          <w:ilvl w:val="0"/>
          <w:numId w:val="4"/>
        </w:numPr>
        <w:jc w:val="both"/>
        <w:rPr>
          <w:rFonts w:ascii="Cambria" w:hAnsi="Cambria" w:cs="Arial"/>
          <w:i/>
        </w:rPr>
      </w:pPr>
      <w:r w:rsidRPr="007F3263">
        <w:rPr>
          <w:rFonts w:ascii="Cambria" w:hAnsi="Cambria" w:cs="Arial"/>
          <w:i/>
        </w:rPr>
        <w:t>With the short-term solution in place, secure a more sustainable financial position.</w:t>
      </w:r>
    </w:p>
    <w:p w:rsidR="00C058E8" w:rsidRDefault="00946D7F" w:rsidP="009253D3">
      <w:pPr>
        <w:jc w:val="both"/>
      </w:pPr>
    </w:p>
    <w:p w:rsidR="00F83A41" w:rsidRDefault="00BA5822" w:rsidP="009253D3">
      <w:pPr>
        <w:jc w:val="both"/>
        <w:rPr>
          <w:rFonts w:ascii="Cambria" w:hAnsi="Cambria" w:cs="Arial"/>
        </w:rPr>
      </w:pPr>
      <w:r w:rsidRPr="0054470A">
        <w:rPr>
          <w:b/>
          <w:u w:val="single"/>
        </w:rPr>
        <w:t>Operational</w:t>
      </w:r>
      <w:r>
        <w:t xml:space="preserve">: Authority and decision-making are not delegated, detracting the CEO from focusing on strategy and policy. </w:t>
      </w:r>
    </w:p>
    <w:p w:rsidR="00590781" w:rsidRDefault="00946D7F" w:rsidP="009253D3">
      <w:pPr>
        <w:jc w:val="both"/>
      </w:pPr>
    </w:p>
    <w:p w:rsidR="00590781" w:rsidRPr="00590781" w:rsidRDefault="00BA5822" w:rsidP="009253D3">
      <w:pPr>
        <w:jc w:val="both"/>
        <w:rPr>
          <w:i/>
        </w:rPr>
      </w:pPr>
      <w:r w:rsidRPr="00590781">
        <w:rPr>
          <w:i/>
        </w:rPr>
        <w:t>Recommendations for ARAZI:</w:t>
      </w:r>
    </w:p>
    <w:p w:rsidR="00590781" w:rsidRPr="00590781" w:rsidRDefault="00BA5822" w:rsidP="009253D3">
      <w:pPr>
        <w:pStyle w:val="ListParagraph"/>
        <w:numPr>
          <w:ilvl w:val="0"/>
          <w:numId w:val="4"/>
        </w:numPr>
        <w:jc w:val="both"/>
        <w:rPr>
          <w:rFonts w:ascii="Cambria" w:hAnsi="Cambria" w:cs="Arial"/>
          <w:i/>
        </w:rPr>
      </w:pPr>
      <w:r w:rsidRPr="00590781">
        <w:rPr>
          <w:rFonts w:ascii="Cambria" w:hAnsi="Cambria" w:cs="Arial"/>
          <w:i/>
        </w:rPr>
        <w:t xml:space="preserve">Develop departmental actions plans for each of ARAZI’s directorates and key function areas. </w:t>
      </w:r>
    </w:p>
    <w:p w:rsidR="00397636" w:rsidRDefault="00946D7F" w:rsidP="009253D3">
      <w:pPr>
        <w:jc w:val="both"/>
      </w:pPr>
    </w:p>
    <w:p w:rsidR="00590781" w:rsidRDefault="00BA5822" w:rsidP="009253D3">
      <w:pPr>
        <w:jc w:val="both"/>
        <w:rPr>
          <w:rFonts w:ascii="Cambria" w:hAnsi="Cambria" w:cs="Arial"/>
        </w:rPr>
      </w:pPr>
      <w:r w:rsidRPr="00A370D7">
        <w:rPr>
          <w:b/>
          <w:u w:val="single"/>
        </w:rPr>
        <w:t>Documentary infrastructure</w:t>
      </w:r>
      <w:r>
        <w:t xml:space="preserve"> is </w:t>
      </w:r>
      <w:r>
        <w:rPr>
          <w:rFonts w:ascii="Cambria" w:hAnsi="Cambria" w:cs="Arial"/>
        </w:rPr>
        <w:t>limited and fragmented</w:t>
      </w:r>
    </w:p>
    <w:p w:rsidR="00590781" w:rsidRDefault="00946D7F" w:rsidP="009253D3">
      <w:pPr>
        <w:jc w:val="both"/>
        <w:rPr>
          <w:rFonts w:ascii="Cambria" w:hAnsi="Cambria" w:cs="Arial"/>
        </w:rPr>
      </w:pPr>
    </w:p>
    <w:p w:rsidR="00590781" w:rsidRPr="00590781" w:rsidRDefault="00BA5822" w:rsidP="009253D3">
      <w:pPr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Recommendation for ARAZI</w:t>
      </w:r>
      <w:r w:rsidRPr="00590781">
        <w:rPr>
          <w:rFonts w:ascii="Cambria" w:hAnsi="Cambria" w:cs="Arial"/>
          <w:i/>
        </w:rPr>
        <w:t>:</w:t>
      </w:r>
    </w:p>
    <w:p w:rsidR="00590781" w:rsidRPr="00590781" w:rsidRDefault="00BA5822" w:rsidP="009253D3">
      <w:pPr>
        <w:pStyle w:val="NoSpacing"/>
        <w:numPr>
          <w:ilvl w:val="0"/>
          <w:numId w:val="4"/>
        </w:numPr>
        <w:jc w:val="both"/>
        <w:rPr>
          <w:rFonts w:ascii="Cambria" w:hAnsi="Cambria" w:cs="Arial"/>
          <w:i/>
          <w:sz w:val="24"/>
        </w:rPr>
      </w:pPr>
      <w:r w:rsidRPr="00590781">
        <w:rPr>
          <w:rFonts w:ascii="Cambria" w:hAnsi="Cambria" w:cs="Arial"/>
          <w:i/>
          <w:sz w:val="24"/>
        </w:rPr>
        <w:t>Develop documentary infrastructure detailing the full spectrum of necessary information, both internal and public.</w:t>
      </w:r>
    </w:p>
    <w:p w:rsidR="00397636" w:rsidRDefault="00946D7F" w:rsidP="009253D3">
      <w:pPr>
        <w:jc w:val="both"/>
        <w:rPr>
          <w:rFonts w:ascii="Cambria" w:hAnsi="Cambria" w:cs="Arial"/>
        </w:rPr>
      </w:pPr>
    </w:p>
    <w:p w:rsidR="00590781" w:rsidRDefault="00BA5822" w:rsidP="009253D3">
      <w:pPr>
        <w:jc w:val="both"/>
        <w:rPr>
          <w:rFonts w:ascii="Cambria" w:hAnsi="Cambria" w:cs="Arial"/>
          <w:lang w:eastAsia="en-GB"/>
        </w:rPr>
      </w:pPr>
      <w:r w:rsidRPr="00A370D7">
        <w:rPr>
          <w:rFonts w:ascii="Cambria" w:hAnsi="Cambria" w:cs="Arial"/>
          <w:b/>
          <w:u w:val="single"/>
        </w:rPr>
        <w:t>Monitoring and evaluation</w:t>
      </w:r>
      <w:r w:rsidRPr="00A370D7">
        <w:rPr>
          <w:rFonts w:ascii="Cambria" w:hAnsi="Cambria" w:cs="Arial"/>
        </w:rPr>
        <w:t xml:space="preserve">: </w:t>
      </w:r>
      <w:r w:rsidRPr="00A370D7">
        <w:rPr>
          <w:rFonts w:ascii="Cambria" w:hAnsi="Cambria" w:cs="Arial"/>
          <w:lang w:eastAsia="en-GB"/>
        </w:rPr>
        <w:t>ARAZI’s original monitoring and evaluation framework, contained within the 2009-2014 Strategic Plan</w:t>
      </w:r>
      <w:r>
        <w:rPr>
          <w:rFonts w:ascii="Cambria" w:hAnsi="Cambria" w:cs="Arial"/>
          <w:lang w:eastAsia="en-GB"/>
        </w:rPr>
        <w:t>,</w:t>
      </w:r>
      <w:r w:rsidRPr="00A370D7">
        <w:rPr>
          <w:rFonts w:ascii="Cambria" w:hAnsi="Cambria" w:cs="Arial"/>
          <w:lang w:eastAsia="en-GB"/>
        </w:rPr>
        <w:t xml:space="preserve"> was far too ambitious and abstract. </w:t>
      </w:r>
    </w:p>
    <w:p w:rsidR="00590781" w:rsidRDefault="00946D7F" w:rsidP="009253D3">
      <w:pPr>
        <w:jc w:val="both"/>
        <w:rPr>
          <w:rFonts w:ascii="Cambria" w:hAnsi="Cambria" w:cs="Arial"/>
          <w:lang w:eastAsia="en-GB"/>
        </w:rPr>
      </w:pPr>
    </w:p>
    <w:p w:rsidR="00590781" w:rsidRPr="00590781" w:rsidRDefault="00BA5822" w:rsidP="009253D3">
      <w:pPr>
        <w:jc w:val="both"/>
        <w:rPr>
          <w:rFonts w:ascii="Cambria" w:hAnsi="Cambria" w:cs="Arial"/>
          <w:i/>
          <w:lang w:eastAsia="en-GB"/>
        </w:rPr>
      </w:pPr>
      <w:r w:rsidRPr="00590781">
        <w:rPr>
          <w:rFonts w:ascii="Cambria" w:hAnsi="Cambria" w:cs="Arial"/>
          <w:i/>
          <w:lang w:eastAsia="en-GB"/>
        </w:rPr>
        <w:t>Recommendation:</w:t>
      </w:r>
    </w:p>
    <w:p w:rsidR="00590781" w:rsidRPr="00590781" w:rsidRDefault="00BA5822" w:rsidP="009253D3">
      <w:pPr>
        <w:pStyle w:val="ListParagraph"/>
        <w:numPr>
          <w:ilvl w:val="0"/>
          <w:numId w:val="4"/>
        </w:numPr>
        <w:jc w:val="both"/>
        <w:rPr>
          <w:rFonts w:ascii="Cambria" w:hAnsi="Cambria" w:cs="Arial"/>
          <w:i/>
        </w:rPr>
      </w:pPr>
      <w:r w:rsidRPr="00590781">
        <w:rPr>
          <w:rFonts w:ascii="Cambria" w:hAnsi="Cambria" w:cs="Arial"/>
          <w:i/>
        </w:rPr>
        <w:t>Develop and adopt simplified key performance indicators.</w:t>
      </w:r>
    </w:p>
    <w:p w:rsidR="001C3512" w:rsidRDefault="00946D7F" w:rsidP="009253D3">
      <w:pPr>
        <w:jc w:val="both"/>
        <w:rPr>
          <w:rFonts w:ascii="Cambria" w:hAnsi="Cambria" w:cs="Arial"/>
          <w:lang w:eastAsia="en-GB"/>
        </w:rPr>
      </w:pPr>
    </w:p>
    <w:p w:rsidR="00590781" w:rsidRDefault="00BA5822" w:rsidP="009253D3">
      <w:pPr>
        <w:jc w:val="both"/>
        <w:rPr>
          <w:rFonts w:ascii="Cambria" w:hAnsi="Cambria" w:cs="Arial"/>
        </w:rPr>
      </w:pPr>
      <w:r w:rsidRPr="00E230B4">
        <w:rPr>
          <w:rFonts w:ascii="Cambria" w:hAnsi="Cambria" w:cs="Arial"/>
          <w:b/>
          <w:u w:val="single"/>
        </w:rPr>
        <w:t xml:space="preserve">Land </w:t>
      </w:r>
      <w:r>
        <w:rPr>
          <w:rFonts w:ascii="Cambria" w:hAnsi="Cambria" w:cs="Arial"/>
          <w:b/>
          <w:u w:val="single"/>
        </w:rPr>
        <w:t>acquisition and dispute resolution</w:t>
      </w:r>
      <w:r>
        <w:rPr>
          <w:rFonts w:ascii="Cambria" w:hAnsi="Cambria" w:cs="Arial"/>
        </w:rPr>
        <w:t>:</w:t>
      </w:r>
      <w:r w:rsidRPr="00113BEC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current practices appear</w:t>
      </w:r>
      <w:r w:rsidRPr="00113BEC">
        <w:rPr>
          <w:rFonts w:ascii="Cambria" w:hAnsi="Cambria" w:cs="Arial"/>
        </w:rPr>
        <w:t xml:space="preserve"> to be</w:t>
      </w:r>
      <w:r>
        <w:rPr>
          <w:rFonts w:ascii="Cambria" w:hAnsi="Cambria" w:cs="Arial"/>
        </w:rPr>
        <w:t xml:space="preserve"> top down, inconsistent and therefore prone to result in disputes, as illustrated in the </w:t>
      </w:r>
      <w:proofErr w:type="spellStart"/>
      <w:r>
        <w:rPr>
          <w:rFonts w:ascii="Cambria" w:hAnsi="Cambria" w:cs="Arial"/>
        </w:rPr>
        <w:t>Aynak</w:t>
      </w:r>
      <w:proofErr w:type="spellEnd"/>
      <w:r>
        <w:rPr>
          <w:rFonts w:ascii="Cambria" w:hAnsi="Cambria" w:cs="Arial"/>
        </w:rPr>
        <w:t xml:space="preserve"> mining project</w:t>
      </w:r>
      <w:r w:rsidRPr="00113BEC">
        <w:rPr>
          <w:rFonts w:ascii="Cambria" w:hAnsi="Cambria" w:cs="Arial"/>
        </w:rPr>
        <w:t xml:space="preserve">. </w:t>
      </w:r>
    </w:p>
    <w:p w:rsidR="00590781" w:rsidRDefault="00946D7F" w:rsidP="009253D3">
      <w:pPr>
        <w:jc w:val="both"/>
        <w:rPr>
          <w:rFonts w:ascii="Cambria" w:hAnsi="Cambria" w:cs="Arial"/>
        </w:rPr>
      </w:pPr>
    </w:p>
    <w:p w:rsidR="00590781" w:rsidRPr="00590781" w:rsidRDefault="00BA5822" w:rsidP="009253D3">
      <w:pPr>
        <w:jc w:val="both"/>
        <w:rPr>
          <w:rFonts w:ascii="Cambria" w:hAnsi="Cambria" w:cs="Arial"/>
          <w:i/>
        </w:rPr>
      </w:pPr>
      <w:r w:rsidRPr="00590781">
        <w:rPr>
          <w:rFonts w:ascii="Cambria" w:hAnsi="Cambria" w:cs="Arial"/>
          <w:i/>
        </w:rPr>
        <w:t>Recommendations:</w:t>
      </w:r>
    </w:p>
    <w:p w:rsidR="00590781" w:rsidRPr="00590781" w:rsidRDefault="00BA5822" w:rsidP="009253D3">
      <w:pPr>
        <w:pStyle w:val="NoSpacing"/>
        <w:numPr>
          <w:ilvl w:val="0"/>
          <w:numId w:val="4"/>
        </w:numPr>
        <w:jc w:val="both"/>
        <w:rPr>
          <w:rFonts w:ascii="Cambria" w:hAnsi="Cambria" w:cs="Arial"/>
          <w:i/>
          <w:sz w:val="24"/>
        </w:rPr>
      </w:pPr>
      <w:r w:rsidRPr="00590781">
        <w:rPr>
          <w:rFonts w:ascii="Cambria" w:hAnsi="Cambria" w:cs="Arial"/>
          <w:i/>
          <w:sz w:val="24"/>
        </w:rPr>
        <w:t xml:space="preserve">Adopt the </w:t>
      </w:r>
      <w:r>
        <w:rPr>
          <w:rFonts w:ascii="Cambria" w:hAnsi="Cambria" w:cs="Arial"/>
          <w:i/>
          <w:sz w:val="24"/>
        </w:rPr>
        <w:t>following principles</w:t>
      </w:r>
      <w:r w:rsidRPr="00590781">
        <w:rPr>
          <w:rFonts w:ascii="Cambria" w:hAnsi="Cambria" w:cs="Arial"/>
          <w:i/>
          <w:sz w:val="24"/>
        </w:rPr>
        <w:t>:</w:t>
      </w:r>
    </w:p>
    <w:p w:rsidR="00590781" w:rsidRPr="00590781" w:rsidRDefault="00BA5822" w:rsidP="009253D3">
      <w:pPr>
        <w:pStyle w:val="NoSpacing"/>
        <w:numPr>
          <w:ilvl w:val="0"/>
          <w:numId w:val="3"/>
        </w:numPr>
        <w:jc w:val="both"/>
        <w:rPr>
          <w:rFonts w:ascii="Cambria" w:hAnsi="Cambria" w:cs="Arial"/>
          <w:i/>
          <w:sz w:val="24"/>
        </w:rPr>
      </w:pPr>
      <w:r>
        <w:rPr>
          <w:rFonts w:ascii="Cambria" w:hAnsi="Cambria" w:cs="Arial"/>
          <w:i/>
          <w:sz w:val="24"/>
        </w:rPr>
        <w:t>Land acquisition i</w:t>
      </w:r>
      <w:r w:rsidRPr="00590781">
        <w:rPr>
          <w:rFonts w:ascii="Cambria" w:hAnsi="Cambria" w:cs="Arial"/>
          <w:i/>
          <w:sz w:val="24"/>
        </w:rPr>
        <w:t xml:space="preserve">s </w:t>
      </w:r>
      <w:r>
        <w:rPr>
          <w:rFonts w:ascii="Cambria" w:hAnsi="Cambria" w:cs="Arial"/>
          <w:i/>
          <w:sz w:val="24"/>
        </w:rPr>
        <w:t xml:space="preserve">a </w:t>
      </w:r>
      <w:r w:rsidRPr="00590781">
        <w:rPr>
          <w:rFonts w:ascii="Cambria" w:hAnsi="Cambria" w:cs="Arial"/>
          <w:i/>
          <w:sz w:val="24"/>
        </w:rPr>
        <w:t xml:space="preserve">last resort rather than </w:t>
      </w:r>
      <w:r>
        <w:rPr>
          <w:rFonts w:ascii="Cambria" w:hAnsi="Cambria" w:cs="Arial"/>
          <w:i/>
          <w:sz w:val="24"/>
        </w:rPr>
        <w:t xml:space="preserve">a </w:t>
      </w:r>
      <w:r w:rsidRPr="00590781">
        <w:rPr>
          <w:rFonts w:ascii="Cambria" w:hAnsi="Cambria" w:cs="Arial"/>
          <w:i/>
          <w:sz w:val="24"/>
        </w:rPr>
        <w:t>first option</w:t>
      </w:r>
    </w:p>
    <w:p w:rsidR="00590781" w:rsidRPr="00590781" w:rsidRDefault="00BA5822" w:rsidP="009253D3">
      <w:pPr>
        <w:pStyle w:val="NoSpacing"/>
        <w:numPr>
          <w:ilvl w:val="0"/>
          <w:numId w:val="3"/>
        </w:numPr>
        <w:jc w:val="both"/>
        <w:rPr>
          <w:rFonts w:ascii="Cambria" w:hAnsi="Cambria" w:cs="Arial"/>
          <w:i/>
          <w:sz w:val="24"/>
        </w:rPr>
      </w:pPr>
      <w:r>
        <w:rPr>
          <w:rFonts w:ascii="Cambria" w:hAnsi="Cambria" w:cs="Arial"/>
          <w:i/>
          <w:sz w:val="24"/>
        </w:rPr>
        <w:t>Ensure</w:t>
      </w:r>
      <w:r w:rsidRPr="00590781">
        <w:rPr>
          <w:rFonts w:ascii="Cambria" w:hAnsi="Cambria" w:cs="Arial"/>
          <w:i/>
          <w:sz w:val="24"/>
        </w:rPr>
        <w:t xml:space="preserve"> constitutional and legal compatibility of </w:t>
      </w:r>
      <w:r>
        <w:rPr>
          <w:rFonts w:ascii="Cambria" w:hAnsi="Cambria" w:cs="Arial"/>
          <w:i/>
          <w:sz w:val="24"/>
        </w:rPr>
        <w:t xml:space="preserve">acquisition </w:t>
      </w:r>
      <w:r w:rsidRPr="00590781">
        <w:rPr>
          <w:rFonts w:ascii="Cambria" w:hAnsi="Cambria" w:cs="Arial"/>
          <w:i/>
          <w:sz w:val="24"/>
        </w:rPr>
        <w:t>processes</w:t>
      </w:r>
    </w:p>
    <w:p w:rsidR="004D400B" w:rsidRDefault="00BA5822" w:rsidP="009253D3">
      <w:pPr>
        <w:pStyle w:val="NoSpacing"/>
        <w:numPr>
          <w:ilvl w:val="0"/>
          <w:numId w:val="3"/>
        </w:numPr>
        <w:jc w:val="both"/>
        <w:rPr>
          <w:rFonts w:ascii="Cambria" w:hAnsi="Cambria" w:cs="Arial"/>
          <w:i/>
          <w:sz w:val="24"/>
        </w:rPr>
      </w:pPr>
      <w:r>
        <w:rPr>
          <w:rFonts w:ascii="Cambria" w:hAnsi="Cambria" w:cs="Arial"/>
          <w:i/>
          <w:sz w:val="24"/>
        </w:rPr>
        <w:t>A</w:t>
      </w:r>
      <w:r w:rsidRPr="00590781">
        <w:rPr>
          <w:rFonts w:ascii="Cambria" w:hAnsi="Cambria" w:cs="Arial"/>
          <w:i/>
          <w:sz w:val="24"/>
        </w:rPr>
        <w:t>cquisition processes</w:t>
      </w:r>
      <w:r>
        <w:rPr>
          <w:rFonts w:ascii="Cambria" w:hAnsi="Cambria" w:cs="Arial"/>
          <w:i/>
          <w:sz w:val="24"/>
        </w:rPr>
        <w:t xml:space="preserve"> should be applied in a consistent manner</w:t>
      </w:r>
    </w:p>
    <w:p w:rsidR="00590781" w:rsidRPr="004D400B" w:rsidRDefault="00BA5822" w:rsidP="009253D3">
      <w:pPr>
        <w:pStyle w:val="NoSpacing"/>
        <w:numPr>
          <w:ilvl w:val="0"/>
          <w:numId w:val="3"/>
        </w:numPr>
        <w:jc w:val="both"/>
        <w:rPr>
          <w:rFonts w:cs="Arial"/>
          <w:i/>
          <w:sz w:val="24"/>
        </w:rPr>
      </w:pPr>
      <w:r>
        <w:rPr>
          <w:rFonts w:cs="Arial"/>
          <w:i/>
          <w:sz w:val="24"/>
        </w:rPr>
        <w:t>W</w:t>
      </w:r>
      <w:r w:rsidRPr="004D400B">
        <w:rPr>
          <w:rFonts w:cs="Arial"/>
          <w:i/>
          <w:sz w:val="24"/>
        </w:rPr>
        <w:t>herever possible, Afghan customary practices in dispute resolution should be employed to ensure social legitimacy and acceptance</w:t>
      </w:r>
    </w:p>
    <w:p w:rsidR="00590781" w:rsidRPr="00590781" w:rsidRDefault="00BA5822" w:rsidP="009253D3">
      <w:pPr>
        <w:pStyle w:val="NoSpacing"/>
        <w:numPr>
          <w:ilvl w:val="0"/>
          <w:numId w:val="4"/>
        </w:numPr>
        <w:jc w:val="both"/>
        <w:rPr>
          <w:rFonts w:ascii="Cambria" w:hAnsi="Cambria" w:cs="Arial"/>
          <w:i/>
          <w:sz w:val="24"/>
        </w:rPr>
      </w:pPr>
      <w:r w:rsidRPr="00590781">
        <w:rPr>
          <w:rFonts w:ascii="Cambria" w:hAnsi="Cambria" w:cs="Arial"/>
          <w:i/>
          <w:sz w:val="24"/>
        </w:rPr>
        <w:t>Regularly review the land clearance and acquisition processes to ensure constitutional and legal compatibility.</w:t>
      </w:r>
    </w:p>
    <w:p w:rsidR="00590781" w:rsidRPr="00590781" w:rsidRDefault="00BA5822" w:rsidP="009253D3">
      <w:pPr>
        <w:pStyle w:val="NoSpacing"/>
        <w:numPr>
          <w:ilvl w:val="0"/>
          <w:numId w:val="4"/>
        </w:numPr>
        <w:jc w:val="both"/>
        <w:rPr>
          <w:rFonts w:ascii="Cambria" w:hAnsi="Cambria" w:cs="Arial"/>
          <w:i/>
          <w:sz w:val="24"/>
        </w:rPr>
      </w:pPr>
      <w:r w:rsidRPr="00590781">
        <w:rPr>
          <w:rFonts w:ascii="Cambria" w:hAnsi="Cambria" w:cs="Arial"/>
          <w:i/>
          <w:sz w:val="24"/>
        </w:rPr>
        <w:t>Develop and maintain a comprehensive land acquisition and expropriation procedural manual and publish information to inform the general public about their rights, reasonable expectations and likely outcomes of the processes.</w:t>
      </w:r>
    </w:p>
    <w:p w:rsidR="00590781" w:rsidRPr="00590781" w:rsidRDefault="00BA5822" w:rsidP="009253D3">
      <w:pPr>
        <w:pStyle w:val="NoSpacing"/>
        <w:numPr>
          <w:ilvl w:val="0"/>
          <w:numId w:val="4"/>
        </w:numPr>
        <w:jc w:val="both"/>
        <w:rPr>
          <w:rFonts w:ascii="Cambria" w:hAnsi="Cambria" w:cs="Arial"/>
          <w:i/>
          <w:sz w:val="24"/>
        </w:rPr>
      </w:pPr>
      <w:r w:rsidRPr="00590781">
        <w:rPr>
          <w:rFonts w:ascii="Cambria" w:hAnsi="Cambria" w:cs="Arial"/>
          <w:i/>
          <w:sz w:val="24"/>
        </w:rPr>
        <w:t>Actively pursue the integration of Afghan customary practice in relation to land expropriation and devise methodologies and practices that complement or follow existing Afghan custom.</w:t>
      </w:r>
    </w:p>
    <w:p w:rsidR="007800E9" w:rsidRDefault="00946D7F" w:rsidP="009253D3">
      <w:pPr>
        <w:jc w:val="both"/>
        <w:rPr>
          <w:rFonts w:ascii="Cambria" w:hAnsi="Cambria" w:cs="Arial"/>
          <w:lang w:eastAsia="en-GB"/>
        </w:rPr>
      </w:pPr>
    </w:p>
    <w:p w:rsidR="009E210E" w:rsidRDefault="00BA5822" w:rsidP="009253D3">
      <w:pPr>
        <w:jc w:val="both"/>
        <w:rPr>
          <w:rFonts w:ascii="Cambria" w:eastAsia="Times New Roman" w:hAnsi="Cambria" w:cs="Arial"/>
          <w:color w:val="000000" w:themeColor="text1"/>
          <w:spacing w:val="-4"/>
          <w:lang w:eastAsia="en-GB"/>
        </w:rPr>
      </w:pPr>
      <w:r>
        <w:rPr>
          <w:rFonts w:ascii="Cambria" w:hAnsi="Cambria" w:cs="Arial"/>
          <w:b/>
          <w:u w:val="single"/>
          <w:lang w:eastAsia="en-GB"/>
        </w:rPr>
        <w:t>C</w:t>
      </w:r>
      <w:r w:rsidRPr="00A370D7">
        <w:rPr>
          <w:rFonts w:ascii="Cambria" w:hAnsi="Cambria" w:cs="Arial"/>
          <w:b/>
          <w:u w:val="single"/>
          <w:lang w:eastAsia="en-GB"/>
        </w:rPr>
        <w:t>adastre services</w:t>
      </w:r>
      <w:r>
        <w:rPr>
          <w:rFonts w:ascii="Cambria" w:hAnsi="Cambria" w:cs="Arial"/>
          <w:lang w:eastAsia="en-GB"/>
        </w:rPr>
        <w:t xml:space="preserve">: </w:t>
      </w:r>
      <w:r w:rsidRPr="00113BEC">
        <w:rPr>
          <w:rFonts w:ascii="Cambria" w:hAnsi="Cambria" w:cs="Arial"/>
        </w:rPr>
        <w:t xml:space="preserve">One of ARAZI’s core functions is to establish for the government, the class of title, type, volume and location of all land in Afghanistan. </w:t>
      </w:r>
      <w:r w:rsidRPr="00113BEC">
        <w:rPr>
          <w:rFonts w:ascii="Cambria" w:eastAsia="Times New Roman" w:hAnsi="Cambria" w:cs="Arial"/>
          <w:color w:val="000000" w:themeColor="text1"/>
          <w:spacing w:val="-4"/>
          <w:lang w:eastAsia="en-GB"/>
        </w:rPr>
        <w:t>The current strategy has been to try to record and classify all land, to map everywhere at the highest available resolutions and to resolve all competing ownership claims to land</w:t>
      </w:r>
      <w:r>
        <w:rPr>
          <w:rFonts w:ascii="Cambria" w:eastAsia="Times New Roman" w:hAnsi="Cambria" w:cs="Arial"/>
          <w:color w:val="000000" w:themeColor="text1"/>
          <w:spacing w:val="-4"/>
          <w:lang w:eastAsia="en-GB"/>
        </w:rPr>
        <w:t>. This strategy is unrealistic given the Afghan context and ARAZI’s current capabilities</w:t>
      </w:r>
      <w:r w:rsidRPr="00113BEC">
        <w:rPr>
          <w:rFonts w:ascii="Cambria" w:eastAsia="Times New Roman" w:hAnsi="Cambria" w:cs="Arial"/>
          <w:color w:val="000000" w:themeColor="text1"/>
          <w:spacing w:val="-4"/>
          <w:lang w:eastAsia="en-GB"/>
        </w:rPr>
        <w:t xml:space="preserve">. </w:t>
      </w:r>
      <w:r w:rsidRPr="00113BEC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For now, </w:t>
      </w:r>
      <w:r w:rsidRPr="00113BEC">
        <w:rPr>
          <w:rFonts w:ascii="Cambria" w:eastAsia="Times New Roman" w:hAnsi="Cambria" w:cs="Arial"/>
          <w:color w:val="000000" w:themeColor="text1"/>
          <w:spacing w:val="-4"/>
          <w:lang w:eastAsia="en-GB"/>
        </w:rPr>
        <w:t>ARAZI only needs to develop a pool of suitable government investment land at a rate that is sufficient to exceed the dynamic demands of the emerging market</w:t>
      </w:r>
      <w:r>
        <w:rPr>
          <w:rFonts w:ascii="Cambria" w:eastAsia="Times New Roman" w:hAnsi="Cambria" w:cs="Arial"/>
          <w:color w:val="000000" w:themeColor="text1"/>
          <w:spacing w:val="-4"/>
          <w:lang w:eastAsia="en-GB"/>
        </w:rPr>
        <w:t xml:space="preserve">. </w:t>
      </w:r>
    </w:p>
    <w:p w:rsidR="00590781" w:rsidRDefault="00946D7F" w:rsidP="009253D3">
      <w:pPr>
        <w:jc w:val="both"/>
        <w:rPr>
          <w:rFonts w:ascii="Cambria" w:eastAsia="Times New Roman" w:hAnsi="Cambria" w:cs="Arial"/>
          <w:color w:val="000000" w:themeColor="text1"/>
          <w:spacing w:val="-4"/>
          <w:lang w:eastAsia="en-GB"/>
        </w:rPr>
      </w:pPr>
    </w:p>
    <w:p w:rsidR="00590781" w:rsidRPr="00590781" w:rsidRDefault="00BA5822" w:rsidP="009253D3">
      <w:pPr>
        <w:jc w:val="both"/>
        <w:rPr>
          <w:rFonts w:ascii="Cambria" w:eastAsia="Times New Roman" w:hAnsi="Cambria" w:cs="Arial"/>
          <w:i/>
          <w:color w:val="000000" w:themeColor="text1"/>
          <w:spacing w:val="-4"/>
          <w:lang w:eastAsia="en-GB"/>
        </w:rPr>
      </w:pPr>
      <w:r w:rsidRPr="00590781">
        <w:rPr>
          <w:rFonts w:ascii="Cambria" w:eastAsia="Times New Roman" w:hAnsi="Cambria" w:cs="Arial"/>
          <w:i/>
          <w:color w:val="000000" w:themeColor="text1"/>
          <w:spacing w:val="-4"/>
          <w:lang w:eastAsia="en-GB"/>
        </w:rPr>
        <w:t>Recommendations:</w:t>
      </w:r>
    </w:p>
    <w:p w:rsidR="00590781" w:rsidRPr="00590781" w:rsidRDefault="009E4ED3" w:rsidP="009253D3">
      <w:pPr>
        <w:pStyle w:val="ListParagraph"/>
        <w:numPr>
          <w:ilvl w:val="0"/>
          <w:numId w:val="4"/>
        </w:numPr>
        <w:jc w:val="both"/>
        <w:rPr>
          <w:rFonts w:ascii="Cambria" w:hAnsi="Cambria" w:cs="Arial"/>
          <w:i/>
        </w:rPr>
      </w:pPr>
      <w:r w:rsidRPr="00590781">
        <w:rPr>
          <w:rFonts w:ascii="Cambria" w:hAnsi="Cambria" w:cs="Arial"/>
          <w:i/>
        </w:rPr>
        <w:t>Digitize</w:t>
      </w:r>
      <w:r w:rsidR="00BA5822" w:rsidRPr="00590781">
        <w:rPr>
          <w:rFonts w:ascii="Cambria" w:hAnsi="Cambria" w:cs="Arial"/>
          <w:i/>
        </w:rPr>
        <w:t xml:space="preserve"> as much core data as possible to facilitate geo-referencing of information and the devolution of processing and authority to provincial and district levels.</w:t>
      </w:r>
    </w:p>
    <w:p w:rsidR="00590781" w:rsidRPr="00590781" w:rsidRDefault="00BA5822" w:rsidP="009253D3">
      <w:pPr>
        <w:pStyle w:val="ListParagraph"/>
        <w:numPr>
          <w:ilvl w:val="0"/>
          <w:numId w:val="4"/>
        </w:numPr>
        <w:jc w:val="both"/>
        <w:rPr>
          <w:rFonts w:ascii="Cambria" w:hAnsi="Cambria" w:cs="Arial"/>
          <w:i/>
        </w:rPr>
      </w:pPr>
      <w:r w:rsidRPr="00590781">
        <w:rPr>
          <w:rFonts w:ascii="Cambria" w:hAnsi="Cambria" w:cs="Arial"/>
          <w:i/>
        </w:rPr>
        <w:t>Concentrate efforts on a demand-led registration model until additional resources become available.</w:t>
      </w:r>
    </w:p>
    <w:p w:rsidR="00590781" w:rsidRPr="00590781" w:rsidRDefault="00BA5822" w:rsidP="009253D3">
      <w:pPr>
        <w:pStyle w:val="ListParagraph"/>
        <w:numPr>
          <w:ilvl w:val="0"/>
          <w:numId w:val="4"/>
        </w:numPr>
        <w:jc w:val="both"/>
        <w:rPr>
          <w:rFonts w:ascii="Cambria" w:hAnsi="Cambria" w:cs="Arial"/>
          <w:i/>
        </w:rPr>
      </w:pPr>
      <w:r w:rsidRPr="00590781">
        <w:rPr>
          <w:rFonts w:ascii="Cambria" w:hAnsi="Cambria" w:cs="Arial"/>
          <w:i/>
        </w:rPr>
        <w:t>Explore options for simplified cadastral registration including seed point and a blended seed point / polygon approach.</w:t>
      </w:r>
    </w:p>
    <w:p w:rsidR="00AC429A" w:rsidRDefault="00946D7F" w:rsidP="009253D3">
      <w:pPr>
        <w:jc w:val="both"/>
        <w:rPr>
          <w:rFonts w:ascii="Cambria" w:eastAsia="Times New Roman" w:hAnsi="Cambria" w:cs="Arial"/>
          <w:color w:val="000000" w:themeColor="text1"/>
          <w:spacing w:val="-4"/>
          <w:lang w:eastAsia="en-GB"/>
        </w:rPr>
      </w:pPr>
    </w:p>
    <w:p w:rsidR="00D44724" w:rsidRPr="00113BEC" w:rsidRDefault="00BA5822" w:rsidP="009253D3">
      <w:pPr>
        <w:jc w:val="both"/>
        <w:rPr>
          <w:rFonts w:ascii="Cambria" w:eastAsia="Times New Roman" w:hAnsi="Cambria" w:cs="Arial"/>
          <w:color w:val="000000" w:themeColor="text1"/>
          <w:spacing w:val="-4"/>
          <w:lang w:eastAsia="en-GB"/>
        </w:rPr>
      </w:pPr>
      <w:r w:rsidRPr="00590781">
        <w:rPr>
          <w:rFonts w:ascii="Cambria" w:hAnsi="Cambria" w:cs="Arial"/>
          <w:b/>
          <w:u w:val="single"/>
        </w:rPr>
        <w:t>NRRCP</w:t>
      </w:r>
      <w:r>
        <w:rPr>
          <w:rFonts w:ascii="Cambria" w:hAnsi="Cambria" w:cs="Arial"/>
        </w:rPr>
        <w:t xml:space="preserve">: </w:t>
      </w:r>
      <w:r>
        <w:rPr>
          <w:rFonts w:ascii="Cambria" w:eastAsia="Times New Roman" w:hAnsi="Cambria" w:cs="Arial"/>
          <w:color w:val="000000" w:themeColor="text1"/>
          <w:spacing w:val="-4"/>
          <w:lang w:eastAsia="en-GB"/>
        </w:rPr>
        <w:t>M</w:t>
      </w:r>
      <w:r w:rsidRPr="00113BEC">
        <w:rPr>
          <w:rFonts w:ascii="Cambria" w:eastAsia="Times New Roman" w:hAnsi="Cambria" w:cs="Arial"/>
          <w:color w:val="000000" w:themeColor="text1"/>
          <w:spacing w:val="-4"/>
          <w:lang w:eastAsia="en-GB"/>
        </w:rPr>
        <w:t>uch of t</w:t>
      </w:r>
      <w:r>
        <w:rPr>
          <w:rFonts w:ascii="Cambria" w:eastAsia="Times New Roman" w:hAnsi="Cambria" w:cs="Arial"/>
          <w:color w:val="000000" w:themeColor="text1"/>
          <w:spacing w:val="-4"/>
          <w:lang w:eastAsia="en-GB"/>
        </w:rPr>
        <w:t>he high-</w:t>
      </w:r>
      <w:r w:rsidRPr="00113BEC">
        <w:rPr>
          <w:rFonts w:ascii="Cambria" w:eastAsia="Times New Roman" w:hAnsi="Cambria" w:cs="Arial"/>
          <w:color w:val="000000" w:themeColor="text1"/>
          <w:spacing w:val="-4"/>
          <w:lang w:eastAsia="en-GB"/>
        </w:rPr>
        <w:t xml:space="preserve">value demand </w:t>
      </w:r>
      <w:r>
        <w:rPr>
          <w:rFonts w:ascii="Cambria" w:eastAsia="Times New Roman" w:hAnsi="Cambria" w:cs="Arial"/>
          <w:color w:val="000000" w:themeColor="text1"/>
          <w:spacing w:val="-4"/>
          <w:lang w:eastAsia="en-GB"/>
        </w:rPr>
        <w:t xml:space="preserve">for land </w:t>
      </w:r>
      <w:r w:rsidRPr="00113BEC">
        <w:rPr>
          <w:rFonts w:ascii="Cambria" w:eastAsia="Times New Roman" w:hAnsi="Cambria" w:cs="Arial"/>
          <w:color w:val="000000" w:themeColor="text1"/>
          <w:spacing w:val="-4"/>
          <w:lang w:eastAsia="en-GB"/>
        </w:rPr>
        <w:t>is expected to come from the N</w:t>
      </w:r>
      <w:r>
        <w:rPr>
          <w:rFonts w:ascii="Cambria" w:eastAsia="Times New Roman" w:hAnsi="Cambria" w:cs="Arial"/>
          <w:color w:val="000000" w:themeColor="text1"/>
          <w:spacing w:val="-4"/>
          <w:lang w:eastAsia="en-GB"/>
        </w:rPr>
        <w:t xml:space="preserve">ational and </w:t>
      </w:r>
      <w:r w:rsidRPr="00113BEC">
        <w:rPr>
          <w:rFonts w:ascii="Cambria" w:eastAsia="Times New Roman" w:hAnsi="Cambria" w:cs="Arial"/>
          <w:color w:val="000000" w:themeColor="text1"/>
          <w:spacing w:val="-4"/>
          <w:lang w:eastAsia="en-GB"/>
        </w:rPr>
        <w:t>R</w:t>
      </w:r>
      <w:r>
        <w:rPr>
          <w:rFonts w:ascii="Cambria" w:eastAsia="Times New Roman" w:hAnsi="Cambria" w:cs="Arial"/>
          <w:color w:val="000000" w:themeColor="text1"/>
          <w:spacing w:val="-4"/>
          <w:lang w:eastAsia="en-GB"/>
        </w:rPr>
        <w:t xml:space="preserve">egional </w:t>
      </w:r>
      <w:r w:rsidRPr="00113BEC">
        <w:rPr>
          <w:rFonts w:ascii="Cambria" w:eastAsia="Times New Roman" w:hAnsi="Cambria" w:cs="Arial"/>
          <w:color w:val="000000" w:themeColor="text1"/>
          <w:spacing w:val="-4"/>
          <w:lang w:eastAsia="en-GB"/>
        </w:rPr>
        <w:t>R</w:t>
      </w:r>
      <w:r>
        <w:rPr>
          <w:rFonts w:ascii="Cambria" w:eastAsia="Times New Roman" w:hAnsi="Cambria" w:cs="Arial"/>
          <w:color w:val="000000" w:themeColor="text1"/>
          <w:spacing w:val="-4"/>
          <w:lang w:eastAsia="en-GB"/>
        </w:rPr>
        <w:t xml:space="preserve">esource </w:t>
      </w:r>
      <w:r w:rsidRPr="00113BEC">
        <w:rPr>
          <w:rFonts w:ascii="Cambria" w:eastAsia="Times New Roman" w:hAnsi="Cambria" w:cs="Arial"/>
          <w:color w:val="000000" w:themeColor="text1"/>
          <w:spacing w:val="-4"/>
          <w:lang w:eastAsia="en-GB"/>
        </w:rPr>
        <w:t>C</w:t>
      </w:r>
      <w:r>
        <w:rPr>
          <w:rFonts w:ascii="Cambria" w:eastAsia="Times New Roman" w:hAnsi="Cambria" w:cs="Arial"/>
          <w:color w:val="000000" w:themeColor="text1"/>
          <w:spacing w:val="-4"/>
          <w:lang w:eastAsia="en-GB"/>
        </w:rPr>
        <w:t xml:space="preserve">orridor </w:t>
      </w:r>
      <w:r w:rsidRPr="00113BEC">
        <w:rPr>
          <w:rFonts w:ascii="Cambria" w:eastAsia="Times New Roman" w:hAnsi="Cambria" w:cs="Arial"/>
          <w:color w:val="000000" w:themeColor="text1"/>
          <w:spacing w:val="-4"/>
          <w:lang w:eastAsia="en-GB"/>
        </w:rPr>
        <w:t>P</w:t>
      </w:r>
      <w:r>
        <w:rPr>
          <w:rFonts w:ascii="Cambria" w:eastAsia="Times New Roman" w:hAnsi="Cambria" w:cs="Arial"/>
          <w:color w:val="000000" w:themeColor="text1"/>
          <w:spacing w:val="-4"/>
          <w:lang w:eastAsia="en-GB"/>
        </w:rPr>
        <w:t xml:space="preserve">rogram (NRRCP), which should </w:t>
      </w:r>
      <w:r w:rsidRPr="00113BEC">
        <w:rPr>
          <w:rFonts w:ascii="Cambria" w:eastAsia="Times New Roman" w:hAnsi="Cambria" w:cs="Arial"/>
          <w:color w:val="000000" w:themeColor="text1"/>
          <w:spacing w:val="-4"/>
          <w:lang w:eastAsia="en-GB"/>
        </w:rPr>
        <w:t xml:space="preserve">therefore </w:t>
      </w:r>
      <w:r>
        <w:rPr>
          <w:rFonts w:ascii="Cambria" w:eastAsia="Times New Roman" w:hAnsi="Cambria" w:cs="Arial"/>
          <w:color w:val="000000" w:themeColor="text1"/>
          <w:spacing w:val="-4"/>
          <w:lang w:eastAsia="en-GB"/>
        </w:rPr>
        <w:t xml:space="preserve">be </w:t>
      </w:r>
      <w:r w:rsidRPr="00113BEC">
        <w:rPr>
          <w:rFonts w:ascii="Cambria" w:eastAsia="Times New Roman" w:hAnsi="Cambria" w:cs="Arial"/>
          <w:color w:val="000000" w:themeColor="text1"/>
          <w:spacing w:val="-4"/>
          <w:lang w:eastAsia="en-GB"/>
        </w:rPr>
        <w:t>the focus of the land clearance and cadastral registration activity.</w:t>
      </w:r>
      <w:r>
        <w:rPr>
          <w:rFonts w:ascii="Cambria" w:eastAsia="Times New Roman" w:hAnsi="Cambria" w:cs="Arial"/>
          <w:color w:val="000000" w:themeColor="text1"/>
          <w:spacing w:val="-4"/>
          <w:lang w:eastAsia="en-GB"/>
        </w:rPr>
        <w:t xml:space="preserve"> </w:t>
      </w:r>
      <w:r w:rsidRPr="00113BEC">
        <w:rPr>
          <w:rFonts w:ascii="Cambria" w:hAnsi="Cambria" w:cs="Arial"/>
        </w:rPr>
        <w:t xml:space="preserve">ARAZI’s function </w:t>
      </w:r>
      <w:r>
        <w:rPr>
          <w:rFonts w:ascii="Cambria" w:hAnsi="Cambria" w:cs="Arial"/>
        </w:rPr>
        <w:t xml:space="preserve">in the NRRCP </w:t>
      </w:r>
      <w:r w:rsidR="009E4ED3">
        <w:rPr>
          <w:rFonts w:ascii="Cambria" w:hAnsi="Cambria" w:cs="Arial"/>
        </w:rPr>
        <w:t>centers</w:t>
      </w:r>
      <w:r>
        <w:rPr>
          <w:rFonts w:ascii="Cambria" w:hAnsi="Cambria" w:cs="Arial"/>
        </w:rPr>
        <w:t xml:space="preserve"> on leasing</w:t>
      </w:r>
      <w:r w:rsidRPr="00113BEC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state land to private investors, and to acquire </w:t>
      </w:r>
      <w:r w:rsidRPr="00113BEC">
        <w:rPr>
          <w:rFonts w:ascii="Cambria" w:hAnsi="Cambria" w:cs="Arial"/>
        </w:rPr>
        <w:t>or identif</w:t>
      </w:r>
      <w:r>
        <w:rPr>
          <w:rFonts w:ascii="Cambria" w:hAnsi="Cambria" w:cs="Arial"/>
        </w:rPr>
        <w:t xml:space="preserve">y </w:t>
      </w:r>
      <w:r w:rsidRPr="00113BEC">
        <w:rPr>
          <w:rFonts w:ascii="Cambria" w:hAnsi="Cambria" w:cs="Arial"/>
        </w:rPr>
        <w:t>governmental lands to support the leasing process.</w:t>
      </w:r>
      <w:r>
        <w:rPr>
          <w:rFonts w:ascii="Cambria" w:hAnsi="Cambria" w:cs="Arial"/>
        </w:rPr>
        <w:t xml:space="preserve"> The </w:t>
      </w:r>
      <w:proofErr w:type="spellStart"/>
      <w:r>
        <w:rPr>
          <w:rFonts w:ascii="Cambria" w:hAnsi="Cambria" w:cs="Arial"/>
        </w:rPr>
        <w:t>Aynak</w:t>
      </w:r>
      <w:proofErr w:type="spellEnd"/>
      <w:r>
        <w:rPr>
          <w:rFonts w:ascii="Cambria" w:hAnsi="Cambria" w:cs="Arial"/>
        </w:rPr>
        <w:t xml:space="preserve"> copper mine project highlighted bottlenecks that resulted in significant delays. F</w:t>
      </w:r>
      <w:r w:rsidRPr="00113BEC">
        <w:rPr>
          <w:rFonts w:ascii="Cambria" w:hAnsi="Cambria" w:cs="Arial"/>
        </w:rPr>
        <w:t xml:space="preserve">or ARAZI to have a successful involvement in </w:t>
      </w:r>
      <w:r>
        <w:rPr>
          <w:rFonts w:ascii="Cambria" w:hAnsi="Cambria" w:cs="Arial"/>
        </w:rPr>
        <w:t>the NRRCP</w:t>
      </w:r>
      <w:r w:rsidRPr="00113BEC">
        <w:rPr>
          <w:rFonts w:ascii="Cambria" w:hAnsi="Cambria" w:cs="Arial"/>
        </w:rPr>
        <w:t>, existing administrative processes need to be streamlined and made more transparent</w:t>
      </w:r>
      <w:r>
        <w:rPr>
          <w:rFonts w:ascii="Cambria" w:hAnsi="Cambria" w:cs="Arial"/>
        </w:rPr>
        <w:t>, and inter-ministerial cooperation strengthened</w:t>
      </w:r>
      <w:r w:rsidRPr="00113BEC">
        <w:rPr>
          <w:rFonts w:ascii="Cambria" w:hAnsi="Cambria" w:cs="Arial"/>
        </w:rPr>
        <w:t xml:space="preserve">. </w:t>
      </w:r>
    </w:p>
    <w:p w:rsidR="003D4E67" w:rsidRPr="003D4E67" w:rsidRDefault="00BA5822" w:rsidP="009253D3">
      <w:pPr>
        <w:jc w:val="both"/>
        <w:rPr>
          <w:rFonts w:ascii="Cambria" w:eastAsia="Times New Roman" w:hAnsi="Cambria" w:cs="Arial"/>
          <w:color w:val="000000" w:themeColor="text1"/>
          <w:spacing w:val="-4"/>
          <w:lang w:eastAsia="en-GB"/>
        </w:rPr>
      </w:pPr>
      <w:r w:rsidRPr="00113BEC">
        <w:rPr>
          <w:rFonts w:ascii="Cambria" w:hAnsi="Cambria" w:cs="Arial"/>
        </w:rPr>
        <w:t xml:space="preserve"> </w:t>
      </w:r>
    </w:p>
    <w:p w:rsidR="005B22A0" w:rsidRPr="00590781" w:rsidRDefault="00BA5822" w:rsidP="009253D3">
      <w:pPr>
        <w:autoSpaceDE w:val="0"/>
        <w:autoSpaceDN w:val="0"/>
        <w:adjustRightInd w:val="0"/>
        <w:jc w:val="both"/>
        <w:rPr>
          <w:rFonts w:ascii="Cambria" w:hAnsi="Cambria" w:cs="Arial"/>
          <w:i/>
        </w:rPr>
      </w:pPr>
      <w:r w:rsidRPr="00590781">
        <w:rPr>
          <w:rFonts w:ascii="Cambria" w:hAnsi="Cambria" w:cs="Arial"/>
          <w:i/>
        </w:rPr>
        <w:t>Recommendations:</w:t>
      </w:r>
    </w:p>
    <w:p w:rsidR="005B22A0" w:rsidRPr="00590781" w:rsidRDefault="00BA5822" w:rsidP="009253D3">
      <w:pPr>
        <w:pStyle w:val="NoSpacing"/>
        <w:numPr>
          <w:ilvl w:val="0"/>
          <w:numId w:val="4"/>
        </w:numPr>
        <w:jc w:val="both"/>
        <w:rPr>
          <w:rFonts w:ascii="Cambria" w:hAnsi="Cambria" w:cs="Arial"/>
          <w:i/>
          <w:sz w:val="24"/>
        </w:rPr>
      </w:pPr>
      <w:r w:rsidRPr="00590781">
        <w:rPr>
          <w:rFonts w:ascii="Cambria" w:hAnsi="Cambria" w:cs="Arial"/>
          <w:i/>
          <w:sz w:val="24"/>
        </w:rPr>
        <w:t>Improve ARAZI’s general operational capability to provide an appropriate level of service to NRRCP-related work without detracting from the agency’s wider institutional remit.</w:t>
      </w:r>
    </w:p>
    <w:p w:rsidR="007800E9" w:rsidRPr="00590781" w:rsidRDefault="00BA5822" w:rsidP="009253D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i/>
        </w:rPr>
      </w:pPr>
      <w:r w:rsidRPr="00590781">
        <w:rPr>
          <w:rFonts w:ascii="Cambria" w:hAnsi="Cambria" w:cs="Arial"/>
          <w:i/>
        </w:rPr>
        <w:t>Establish an NRRCP Task Force physically embedded within ARAZI that include members of related departments and ministries.</w:t>
      </w:r>
    </w:p>
    <w:p w:rsidR="007800E9" w:rsidRPr="00066784" w:rsidRDefault="00946D7F" w:rsidP="009253D3">
      <w:pPr>
        <w:jc w:val="both"/>
        <w:rPr>
          <w:rFonts w:ascii="Cambria" w:hAnsi="Cambria" w:cs="Arial"/>
          <w:lang w:eastAsia="en-GB"/>
        </w:rPr>
      </w:pPr>
    </w:p>
    <w:p w:rsidR="00397636" w:rsidRPr="00066784" w:rsidRDefault="00946D7F" w:rsidP="009253D3">
      <w:pPr>
        <w:jc w:val="both"/>
        <w:rPr>
          <w:rFonts w:ascii="Cambria" w:hAnsi="Cambria" w:cs="Arial"/>
          <w:lang w:eastAsia="en-GB"/>
        </w:rPr>
      </w:pPr>
    </w:p>
    <w:p w:rsidR="00397636" w:rsidRPr="00066784" w:rsidRDefault="00946D7F" w:rsidP="009253D3">
      <w:pPr>
        <w:jc w:val="both"/>
        <w:rPr>
          <w:rFonts w:ascii="Cambria" w:hAnsi="Cambria" w:cs="Arial"/>
        </w:rPr>
      </w:pPr>
    </w:p>
    <w:p w:rsidR="00397636" w:rsidRPr="00066784" w:rsidRDefault="00946D7F" w:rsidP="009253D3">
      <w:pPr>
        <w:jc w:val="both"/>
        <w:rPr>
          <w:rFonts w:ascii="Cambria" w:hAnsi="Cambria" w:cs="Arial"/>
        </w:rPr>
      </w:pPr>
    </w:p>
    <w:p w:rsidR="00EC2D88" w:rsidRPr="00066784" w:rsidRDefault="00946D7F" w:rsidP="009253D3">
      <w:pPr>
        <w:jc w:val="both"/>
      </w:pPr>
    </w:p>
    <w:sectPr w:rsidR="00EC2D88" w:rsidRPr="00066784" w:rsidSect="00946D7F">
      <w:headerReference w:type="default" r:id="rId10"/>
      <w:headerReference w:type="first" r:id="rId11"/>
      <w:pgSz w:w="12240" w:h="15840"/>
      <w:pgMar w:top="851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7F" w:rsidRDefault="00946D7F" w:rsidP="00946D7F">
      <w:r>
        <w:separator/>
      </w:r>
    </w:p>
  </w:endnote>
  <w:endnote w:type="continuationSeparator" w:id="0">
    <w:p w:rsidR="00946D7F" w:rsidRDefault="00946D7F" w:rsidP="0094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7F" w:rsidRDefault="00946D7F" w:rsidP="00946D7F">
      <w:r>
        <w:separator/>
      </w:r>
    </w:p>
  </w:footnote>
  <w:footnote w:type="continuationSeparator" w:id="0">
    <w:p w:rsidR="00946D7F" w:rsidRDefault="00946D7F" w:rsidP="00946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7F" w:rsidRDefault="00946D7F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7F" w:rsidRDefault="00946D7F">
    <w:pPr>
      <w:pStyle w:val="Header"/>
    </w:pPr>
    <w:r>
      <w:tab/>
    </w:r>
    <w:r>
      <w:tab/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9" type="#_x0000_t136" style="width:67.5pt;height:28.5pt" fillcolor="black [3213]">
          <v:stroke r:id="rId1" o:title=""/>
          <v:shadow color="#868686"/>
          <v:textpath style="font-family:&quot;Arial Black&quot;;font-size:20pt;v-text-kern:t" trim="t" fitpath="t" string="79735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0096"/>
    <w:multiLevelType w:val="hybridMultilevel"/>
    <w:tmpl w:val="4B58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A0807"/>
    <w:multiLevelType w:val="hybridMultilevel"/>
    <w:tmpl w:val="35D6A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313F8A"/>
    <w:multiLevelType w:val="hybridMultilevel"/>
    <w:tmpl w:val="8D685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A50"/>
    <w:multiLevelType w:val="hybridMultilevel"/>
    <w:tmpl w:val="A8D22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2363FE"/>
    <w:multiLevelType w:val="multilevel"/>
    <w:tmpl w:val="35D6A5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DF1203"/>
    <w:multiLevelType w:val="hybridMultilevel"/>
    <w:tmpl w:val="5C06B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04391"/>
    <w:rsid w:val="00104391"/>
    <w:rsid w:val="009253D3"/>
    <w:rsid w:val="00946D7F"/>
    <w:rsid w:val="009E4ED3"/>
    <w:rsid w:val="00BA5822"/>
    <w:rsid w:val="00DF59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F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2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D88"/>
    <w:pPr>
      <w:ind w:left="720"/>
      <w:contextualSpacing/>
    </w:pPr>
  </w:style>
  <w:style w:type="paragraph" w:styleId="NoSpacing">
    <w:name w:val="No Spacing"/>
    <w:uiPriority w:val="1"/>
    <w:qFormat/>
    <w:rsid w:val="00C058E8"/>
    <w:rPr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B2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D7F"/>
  </w:style>
  <w:style w:type="paragraph" w:styleId="Footer">
    <w:name w:val="footer"/>
    <w:basedOn w:val="Normal"/>
    <w:link w:val="FooterChar"/>
    <w:uiPriority w:val="99"/>
    <w:unhideWhenUsed/>
    <w:rsid w:val="00946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Lambert</dc:creator>
  <cp:keywords/>
  <cp:lastModifiedBy>WB456288</cp:lastModifiedBy>
  <cp:revision>45</cp:revision>
  <dcterms:created xsi:type="dcterms:W3CDTF">2013-03-19T14:00:00Z</dcterms:created>
  <dcterms:modified xsi:type="dcterms:W3CDTF">2013-07-23T14:47:00Z</dcterms:modified>
</cp:coreProperties>
</file>