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34" w:rsidRPr="002F4235" w:rsidRDefault="000612B0" w:rsidP="00F86034">
      <w:pPr>
        <w:pStyle w:val="Title"/>
        <w:jc w:val="right"/>
        <w:rPr>
          <w:sz w:val="40"/>
          <w:szCs w:val="44"/>
          <w:lang w:eastAsia="cs-CZ"/>
        </w:rPr>
      </w:pPr>
      <w:r>
        <w:rPr>
          <w:noProof/>
          <w:sz w:val="40"/>
          <w:szCs w:val="44"/>
        </w:rPr>
        <mc:AlternateContent>
          <mc:Choice Requires="wps">
            <w:drawing>
              <wp:anchor distT="0" distB="0" distL="114300" distR="114300" simplePos="0" relativeHeight="251662336" behindDoc="0" locked="0" layoutInCell="1" allowOverlap="1" wp14:anchorId="499C4193" wp14:editId="0A8C7088">
                <wp:simplePos x="0" y="0"/>
                <wp:positionH relativeFrom="column">
                  <wp:posOffset>5017770</wp:posOffset>
                </wp:positionH>
                <wp:positionV relativeFrom="paragraph">
                  <wp:posOffset>-587955</wp:posOffset>
                </wp:positionV>
                <wp:extent cx="937895" cy="381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93789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12B0" w:rsidRPr="000612B0" w:rsidRDefault="000612B0">
                            <w:pPr>
                              <w:rPr>
                                <w:rFonts w:ascii="Arial" w:hAnsi="Arial" w:cs="Arial"/>
                                <w:sz w:val="40"/>
                                <w:szCs w:val="40"/>
                              </w:rPr>
                            </w:pPr>
                            <w:r>
                              <w:rPr>
                                <w:rFonts w:ascii="Arial" w:hAnsi="Arial" w:cs="Arial"/>
                                <w:sz w:val="40"/>
                                <w:szCs w:val="40"/>
                              </w:rPr>
                              <w:t>76341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1pt;margin-top:-46.3pt;width:73.8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" fillcolor="white [3201]" stroked="f" strokeweight=".5pt">
                <v:textbox>
                  <w:txbxContent>
                    <w:p w:rsidR="000612B0" w:rsidRPr="000612B0" w:rsidRDefault="000612B0">
                      <w:pPr>
                        <w:rPr>
                          <w:rFonts w:ascii="Arial" w:hAnsi="Arial" w:cs="Arial"/>
                          <w:sz w:val="40"/>
                          <w:szCs w:val="40"/>
                        </w:rPr>
                      </w:pPr>
                      <w:r>
                        <w:rPr>
                          <w:rFonts w:ascii="Arial" w:hAnsi="Arial" w:cs="Arial"/>
                          <w:sz w:val="40"/>
                          <w:szCs w:val="40"/>
                        </w:rPr>
                        <w:t>76341</w:t>
                      </w:r>
                    </w:p>
                  </w:txbxContent>
                </v:textbox>
              </v:shape>
            </w:pict>
          </mc:Fallback>
        </mc:AlternateContent>
      </w:r>
      <w:r w:rsidR="00A20AB4">
        <w:rPr>
          <w:sz w:val="40"/>
          <w:szCs w:val="44"/>
          <w:lang w:eastAsia="cs-CZ"/>
        </w:rPr>
        <w:t>Final</w:t>
      </w:r>
      <w:bookmarkStart w:id="0" w:name="_GoBack"/>
      <w:bookmarkEnd w:id="0"/>
    </w:p>
    <w:p w:rsidR="00F86034" w:rsidRPr="002F4235" w:rsidRDefault="00F86034" w:rsidP="00F86034">
      <w:pPr>
        <w:pStyle w:val="Title"/>
        <w:ind w:left="432" w:hanging="432"/>
        <w:jc w:val="right"/>
        <w:rPr>
          <w:sz w:val="44"/>
          <w:szCs w:val="44"/>
          <w:lang w:eastAsia="cs-CZ"/>
        </w:rPr>
      </w:pPr>
    </w:p>
    <w:p w:rsidR="00F86034" w:rsidRPr="002F4235" w:rsidRDefault="00F86034" w:rsidP="00F86034">
      <w:pPr>
        <w:pStyle w:val="Title"/>
        <w:ind w:left="432" w:hanging="432"/>
        <w:jc w:val="right"/>
        <w:rPr>
          <w:sz w:val="44"/>
          <w:szCs w:val="44"/>
          <w:lang w:eastAsia="cs-CZ"/>
        </w:rPr>
      </w:pPr>
    </w:p>
    <w:p w:rsidR="00F86034" w:rsidRPr="002F4235" w:rsidRDefault="00F86034" w:rsidP="00F86034">
      <w:pPr>
        <w:pStyle w:val="Title"/>
        <w:ind w:left="432" w:hanging="432"/>
        <w:jc w:val="right"/>
        <w:rPr>
          <w:sz w:val="44"/>
          <w:szCs w:val="44"/>
          <w:lang w:eastAsia="cs-CZ"/>
        </w:rPr>
      </w:pPr>
    </w:p>
    <w:p w:rsidR="00F86034" w:rsidRPr="002F4235" w:rsidRDefault="00F86034" w:rsidP="00F86034">
      <w:pPr>
        <w:pStyle w:val="Title"/>
        <w:ind w:left="432" w:hanging="432"/>
        <w:jc w:val="right"/>
        <w:rPr>
          <w:sz w:val="44"/>
          <w:szCs w:val="44"/>
          <w:lang w:eastAsia="cs-CZ"/>
        </w:rPr>
      </w:pPr>
    </w:p>
    <w:p w:rsidR="00F86034" w:rsidRPr="002F4235" w:rsidRDefault="00F86034" w:rsidP="00F86034">
      <w:pPr>
        <w:pStyle w:val="Title"/>
        <w:rPr>
          <w:sz w:val="56"/>
          <w:szCs w:val="56"/>
        </w:rPr>
      </w:pPr>
      <w:r w:rsidRPr="002F4235">
        <w:rPr>
          <w:sz w:val="56"/>
          <w:szCs w:val="56"/>
        </w:rPr>
        <w:t>ARMENIA</w:t>
      </w:r>
    </w:p>
    <w:p w:rsidR="00F86034" w:rsidRPr="002F4235" w:rsidRDefault="00F86034" w:rsidP="00F86034">
      <w:pPr>
        <w:jc w:val="center"/>
        <w:rPr>
          <w:b/>
          <w:sz w:val="36"/>
          <w:szCs w:val="44"/>
        </w:rPr>
      </w:pPr>
    </w:p>
    <w:p w:rsidR="00F86034" w:rsidRPr="002F4235" w:rsidRDefault="00F86034" w:rsidP="00F86034">
      <w:pPr>
        <w:jc w:val="center"/>
        <w:rPr>
          <w:b/>
          <w:sz w:val="36"/>
          <w:szCs w:val="44"/>
        </w:rPr>
      </w:pPr>
    </w:p>
    <w:p w:rsidR="00F86034" w:rsidRPr="002F4235" w:rsidRDefault="00F86034" w:rsidP="00F86034">
      <w:pPr>
        <w:jc w:val="center"/>
        <w:rPr>
          <w:b/>
          <w:sz w:val="36"/>
          <w:szCs w:val="44"/>
        </w:rPr>
      </w:pPr>
    </w:p>
    <w:p w:rsidR="00F86034" w:rsidRDefault="00F86034" w:rsidP="00F86034">
      <w:pPr>
        <w:jc w:val="center"/>
        <w:rPr>
          <w:rFonts w:eastAsia="BatangChe"/>
          <w:b/>
          <w:i/>
          <w:sz w:val="52"/>
          <w:szCs w:val="52"/>
          <w:lang w:eastAsia="en-US"/>
        </w:rPr>
      </w:pPr>
      <w:r w:rsidRPr="00F86034">
        <w:rPr>
          <w:rFonts w:eastAsia="BatangChe"/>
          <w:b/>
          <w:i/>
          <w:sz w:val="52"/>
          <w:szCs w:val="52"/>
          <w:lang w:eastAsia="en-US"/>
        </w:rPr>
        <w:t xml:space="preserve">Guidelines for Collaboration between Non-Government Organizations </w:t>
      </w:r>
      <w:r>
        <w:rPr>
          <w:rFonts w:eastAsia="BatangChe"/>
          <w:b/>
          <w:i/>
          <w:sz w:val="52"/>
          <w:szCs w:val="52"/>
          <w:lang w:eastAsia="en-US"/>
        </w:rPr>
        <w:br/>
      </w:r>
      <w:r w:rsidRPr="00F86034">
        <w:rPr>
          <w:rFonts w:eastAsia="BatangChe"/>
          <w:b/>
          <w:i/>
          <w:sz w:val="52"/>
          <w:szCs w:val="52"/>
          <w:lang w:eastAsia="en-US"/>
        </w:rPr>
        <w:t xml:space="preserve">and the Central Bank of Armenia </w:t>
      </w:r>
      <w:r>
        <w:rPr>
          <w:rFonts w:eastAsia="BatangChe"/>
          <w:b/>
          <w:i/>
          <w:sz w:val="52"/>
          <w:szCs w:val="52"/>
          <w:lang w:eastAsia="en-US"/>
        </w:rPr>
        <w:br/>
      </w:r>
      <w:r w:rsidRPr="00F86034">
        <w:rPr>
          <w:rFonts w:eastAsia="BatangChe"/>
          <w:b/>
          <w:i/>
          <w:sz w:val="52"/>
          <w:szCs w:val="52"/>
          <w:lang w:eastAsia="en-US"/>
        </w:rPr>
        <w:t xml:space="preserve">in the Area of Consumer Protection </w:t>
      </w:r>
      <w:r>
        <w:rPr>
          <w:rFonts w:eastAsia="BatangChe"/>
          <w:b/>
          <w:i/>
          <w:sz w:val="52"/>
          <w:szCs w:val="52"/>
          <w:lang w:eastAsia="en-US"/>
        </w:rPr>
        <w:br/>
      </w:r>
      <w:r w:rsidRPr="00F86034">
        <w:rPr>
          <w:rFonts w:eastAsia="BatangChe"/>
          <w:b/>
          <w:i/>
          <w:sz w:val="52"/>
          <w:szCs w:val="52"/>
          <w:lang w:eastAsia="en-US"/>
        </w:rPr>
        <w:t>and Financial Literacy</w:t>
      </w:r>
      <w:r>
        <w:rPr>
          <w:rFonts w:eastAsia="BatangChe"/>
          <w:b/>
          <w:i/>
          <w:sz w:val="52"/>
          <w:szCs w:val="52"/>
          <w:lang w:eastAsia="en-US"/>
        </w:rPr>
        <w:t>:</w:t>
      </w:r>
    </w:p>
    <w:p w:rsidR="00F86034" w:rsidRPr="002F4235" w:rsidRDefault="00F86034" w:rsidP="00F86034">
      <w:pPr>
        <w:jc w:val="center"/>
        <w:rPr>
          <w:b/>
          <w:sz w:val="36"/>
          <w:szCs w:val="44"/>
        </w:rPr>
      </w:pPr>
      <w:r w:rsidRPr="00F86034">
        <w:rPr>
          <w:rFonts w:eastAsia="BatangChe"/>
          <w:b/>
          <w:i/>
          <w:sz w:val="52"/>
          <w:szCs w:val="52"/>
          <w:lang w:eastAsia="en-US"/>
        </w:rPr>
        <w:t xml:space="preserve"> Main Findings &amp; Recommendations</w:t>
      </w:r>
    </w:p>
    <w:p w:rsidR="00F86034" w:rsidRPr="002F4235" w:rsidRDefault="00F86034" w:rsidP="00F86034">
      <w:pPr>
        <w:pStyle w:val="Subtitle"/>
        <w:rPr>
          <w:rFonts w:eastAsia="BatangChe"/>
          <w:b/>
          <w:i/>
          <w:sz w:val="52"/>
          <w:szCs w:val="52"/>
        </w:rPr>
      </w:pPr>
    </w:p>
    <w:p w:rsidR="00F86034" w:rsidRPr="002F4235" w:rsidRDefault="00F86034" w:rsidP="00F86034">
      <w:pPr>
        <w:jc w:val="center"/>
        <w:rPr>
          <w:b/>
          <w:sz w:val="36"/>
          <w:szCs w:val="44"/>
        </w:rPr>
      </w:pPr>
    </w:p>
    <w:p w:rsidR="00F86034" w:rsidRPr="002F4235" w:rsidRDefault="000612B0" w:rsidP="00F86034">
      <w:pPr>
        <w:jc w:val="center"/>
        <w:rPr>
          <w:b/>
          <w:sz w:val="36"/>
          <w:szCs w:val="44"/>
        </w:rPr>
      </w:pPr>
      <w:r>
        <w:rPr>
          <w:noProof/>
        </w:rPr>
        <mc:AlternateContent>
          <mc:Choice Requires="wps">
            <w:drawing>
              <wp:anchor distT="0" distB="0" distL="114300" distR="114300" simplePos="0" relativeHeight="251661312" behindDoc="0" locked="0" layoutInCell="1" allowOverlap="1" wp14:anchorId="4AC2140D" wp14:editId="1288234C">
                <wp:simplePos x="0" y="0"/>
                <wp:positionH relativeFrom="column">
                  <wp:posOffset>0</wp:posOffset>
                </wp:positionH>
                <wp:positionV relativeFrom="paragraph">
                  <wp:posOffset>0</wp:posOffset>
                </wp:positionV>
                <wp:extent cx="1828800" cy="1828800"/>
                <wp:effectExtent l="0" t="0" r="13970" b="2032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612B0" w:rsidRPr="008807F3" w:rsidRDefault="000612B0" w:rsidP="008807F3">
                            <w:pPr>
                              <w:jc w:val="center"/>
                              <w:rPr>
                                <w:b/>
                                <w:sz w:val="36"/>
                                <w:szCs w:val="44"/>
                              </w:rPr>
                            </w:pPr>
                            <w:r>
                              <w:rPr>
                                <w:b/>
                                <w:sz w:val="36"/>
                                <w:szCs w:val="44"/>
                              </w:rPr>
                              <w:t>November</w:t>
                            </w:r>
                            <w:r w:rsidRPr="002F4235">
                              <w:rPr>
                                <w:b/>
                                <w:sz w:val="36"/>
                                <w:szCs w:val="44"/>
                              </w:rPr>
                              <w:t xml:space="preserve"> 2012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0612B0" w:rsidRPr="008807F3" w:rsidRDefault="000612B0" w:rsidP="008807F3">
                      <w:pPr>
                        <w:jc w:val="center"/>
                        <w:rPr>
                          <w:b/>
                          <w:sz w:val="36"/>
                          <w:szCs w:val="44"/>
                        </w:rPr>
                      </w:pPr>
                      <w:r>
                        <w:rPr>
                          <w:b/>
                          <w:sz w:val="36"/>
                          <w:szCs w:val="44"/>
                        </w:rPr>
                        <w:t>November</w:t>
                      </w:r>
                      <w:r w:rsidRPr="002F4235">
                        <w:rPr>
                          <w:b/>
                          <w:sz w:val="36"/>
                          <w:szCs w:val="44"/>
                        </w:rPr>
                        <w:t xml:space="preserve"> 2012</w:t>
                      </w:r>
                    </w:p>
                  </w:txbxContent>
                </v:textbox>
                <w10:wrap type="square"/>
              </v:shape>
            </w:pict>
          </mc:Fallback>
        </mc:AlternateContent>
      </w:r>
    </w:p>
    <w:p w:rsidR="00F86034" w:rsidRPr="002F4235" w:rsidRDefault="00F86034" w:rsidP="00F86034">
      <w:pPr>
        <w:jc w:val="center"/>
        <w:rPr>
          <w:b/>
          <w:sz w:val="36"/>
          <w:szCs w:val="44"/>
        </w:rPr>
      </w:pPr>
    </w:p>
    <w:p w:rsidR="00F86034" w:rsidRPr="002F4235" w:rsidRDefault="00F86034" w:rsidP="00F86034">
      <w:pPr>
        <w:jc w:val="center"/>
        <w:rPr>
          <w:b/>
          <w:sz w:val="36"/>
          <w:szCs w:val="44"/>
        </w:rPr>
      </w:pPr>
    </w:p>
    <w:p w:rsidR="00F86034" w:rsidRPr="002F4235" w:rsidRDefault="00F86034" w:rsidP="00F86034"/>
    <w:p w:rsidR="00F86034" w:rsidRPr="002F4235" w:rsidRDefault="00F86034" w:rsidP="00F86034"/>
    <w:p w:rsidR="00F86034" w:rsidRPr="002F4235" w:rsidRDefault="00F86034" w:rsidP="00F86034">
      <w:pPr>
        <w:pStyle w:val="Title"/>
        <w:jc w:val="left"/>
        <w:rPr>
          <w:color w:val="000000"/>
          <w:sz w:val="22"/>
          <w:szCs w:val="22"/>
        </w:rPr>
      </w:pPr>
      <w:r>
        <w:rPr>
          <w:b w:val="0"/>
          <w:bCs w:val="0"/>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26670</wp:posOffset>
            </wp:positionV>
            <wp:extent cx="621665" cy="621030"/>
            <wp:effectExtent l="0" t="0" r="6985" b="7620"/>
            <wp:wrapSquare wrapText="bothSides"/>
            <wp:docPr id="3" name="Picture 2" descr="http://gsd.worldbank.org/download/wbcub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sd.worldbank.org/download/wbcube-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621030"/>
                    </a:xfrm>
                    <a:prstGeom prst="rect">
                      <a:avLst/>
                    </a:prstGeom>
                    <a:noFill/>
                  </pic:spPr>
                </pic:pic>
              </a:graphicData>
            </a:graphic>
          </wp:anchor>
        </w:drawing>
      </w:r>
      <w:r w:rsidRPr="002F4235">
        <w:rPr>
          <w:smallCaps/>
          <w:color w:val="000000"/>
          <w:sz w:val="22"/>
          <w:szCs w:val="22"/>
        </w:rPr>
        <w:t>The World Bank</w:t>
      </w:r>
      <w:r w:rsidRPr="002F4235">
        <w:rPr>
          <w:color w:val="000000"/>
          <w:sz w:val="22"/>
          <w:szCs w:val="22"/>
        </w:rPr>
        <w:t xml:space="preserve"> </w:t>
      </w:r>
    </w:p>
    <w:p w:rsidR="00F86034" w:rsidRDefault="00F86034" w:rsidP="00F86034">
      <w:pPr>
        <w:rPr>
          <w:color w:val="000000"/>
          <w:sz w:val="22"/>
        </w:rPr>
      </w:pPr>
      <w:r w:rsidRPr="008F63CA">
        <w:rPr>
          <w:color w:val="000000"/>
          <w:sz w:val="22"/>
        </w:rPr>
        <w:t xml:space="preserve">Europe &amp; Central Asia </w:t>
      </w:r>
    </w:p>
    <w:p w:rsidR="00F86034" w:rsidRDefault="00F86034" w:rsidP="00F86034">
      <w:pPr>
        <w:rPr>
          <w:color w:val="000000"/>
          <w:sz w:val="22"/>
        </w:rPr>
      </w:pPr>
      <w:r w:rsidRPr="008F63CA">
        <w:rPr>
          <w:color w:val="000000"/>
          <w:sz w:val="22"/>
        </w:rPr>
        <w:t xml:space="preserve">Region </w:t>
      </w:r>
      <w:proofErr w:type="gramStart"/>
      <w:r w:rsidRPr="008F63CA">
        <w:rPr>
          <w:color w:val="000000"/>
          <w:sz w:val="22"/>
        </w:rPr>
        <w:t>Vice</w:t>
      </w:r>
      <w:proofErr w:type="gramEnd"/>
      <w:r w:rsidRPr="008F63CA">
        <w:rPr>
          <w:color w:val="000000"/>
          <w:sz w:val="22"/>
        </w:rPr>
        <w:t xml:space="preserve"> Presidency</w:t>
      </w:r>
      <w:r>
        <w:rPr>
          <w:color w:val="000000"/>
          <w:sz w:val="22"/>
        </w:rPr>
        <w:t xml:space="preserve"> </w:t>
      </w:r>
    </w:p>
    <w:p w:rsidR="00F86034" w:rsidRPr="00A730B3" w:rsidRDefault="00F86034" w:rsidP="00F86034">
      <w:pPr>
        <w:rPr>
          <w:b/>
          <w:sz w:val="32"/>
        </w:rPr>
      </w:pPr>
      <w:r w:rsidRPr="00A730B3">
        <w:rPr>
          <w:color w:val="000000"/>
          <w:sz w:val="22"/>
        </w:rPr>
        <w:t>Washington, DC</w:t>
      </w:r>
    </w:p>
    <w:p w:rsidR="00F86034" w:rsidRPr="002F4235" w:rsidRDefault="00F86034" w:rsidP="00F86034">
      <w:pPr>
        <w:rPr>
          <w:sz w:val="22"/>
        </w:rPr>
      </w:pPr>
      <w:r w:rsidRPr="002F4235">
        <w:rPr>
          <w:b/>
        </w:rPr>
        <w:br w:type="page"/>
      </w:r>
    </w:p>
    <w:p w:rsidR="00F86034" w:rsidRPr="00527097" w:rsidRDefault="00F86034" w:rsidP="00722DC5">
      <w:pPr>
        <w:spacing w:line="276" w:lineRule="auto"/>
        <w:sectPr w:rsidR="00F86034" w:rsidRPr="00527097" w:rsidSect="00B63187">
          <w:headerReference w:type="even" r:id="rId10"/>
          <w:pgSz w:w="12240" w:h="15840"/>
          <w:pgMar w:top="1440" w:right="1588" w:bottom="1440" w:left="1588" w:header="720" w:footer="720" w:gutter="0"/>
          <w:cols w:space="720"/>
          <w:titlePg/>
          <w:rtlGutter/>
          <w:docGrid w:linePitch="360"/>
        </w:sectPr>
      </w:pPr>
    </w:p>
    <w:p w:rsidR="00731DCD" w:rsidRPr="00527097" w:rsidRDefault="00731DCD" w:rsidP="00722DC5">
      <w:pPr>
        <w:pStyle w:val="ListParagraph"/>
        <w:keepNext/>
        <w:keepLines/>
        <w:tabs>
          <w:tab w:val="center" w:pos="4320"/>
          <w:tab w:val="right" w:pos="9000"/>
        </w:tabs>
        <w:spacing w:after="0"/>
        <w:ind w:left="0"/>
        <w:rPr>
          <w:rFonts w:ascii="Times New Roman" w:hAnsi="Times New Roman"/>
          <w:b/>
          <w:sz w:val="24"/>
          <w:szCs w:val="24"/>
        </w:rPr>
      </w:pPr>
      <w:bookmarkStart w:id="1" w:name="AddContents"/>
      <w:bookmarkStart w:id="2" w:name="bkTOCTables"/>
      <w:bookmarkEnd w:id="1"/>
    </w:p>
    <w:p w:rsidR="00731DCD" w:rsidRPr="00527097" w:rsidRDefault="00731DCD" w:rsidP="00722DC5">
      <w:pPr>
        <w:spacing w:line="276" w:lineRule="auto"/>
      </w:pPr>
      <w:r w:rsidRPr="00B63187">
        <w:rPr>
          <w:b/>
          <w:sz w:val="40"/>
        </w:rPr>
        <w:t>CONTENTS</w:t>
      </w:r>
    </w:p>
    <w:p w:rsidR="001B566B" w:rsidRDefault="0009132F">
      <w:pPr>
        <w:pStyle w:val="TOC1"/>
        <w:rPr>
          <w:rFonts w:asciiTheme="minorHAnsi" w:eastAsiaTheme="minorEastAsia" w:hAnsiTheme="minorHAnsi" w:cstheme="minorBidi"/>
          <w:noProof/>
          <w:sz w:val="22"/>
          <w:szCs w:val="22"/>
          <w:lang w:eastAsia="en-US"/>
        </w:rPr>
      </w:pPr>
      <w:r w:rsidRPr="00527097">
        <w:fldChar w:fldCharType="begin"/>
      </w:r>
      <w:r w:rsidR="00731DCD" w:rsidRPr="00527097">
        <w:instrText xml:space="preserve"> TOC \o "1-3" \h \z \u </w:instrText>
      </w:r>
      <w:r w:rsidRPr="00527097">
        <w:fldChar w:fldCharType="separate"/>
      </w:r>
      <w:hyperlink w:anchor="_Toc346715023" w:history="1">
        <w:r w:rsidR="001B566B" w:rsidRPr="004727F8">
          <w:rPr>
            <w:rStyle w:val="Hyperlink"/>
            <w:noProof/>
            <w:lang w:eastAsia="cs-CZ"/>
          </w:rPr>
          <w:t>Glossary</w:t>
        </w:r>
        <w:r w:rsidR="001B566B">
          <w:rPr>
            <w:noProof/>
            <w:webHidden/>
          </w:rPr>
          <w:tab/>
        </w:r>
        <w:r>
          <w:rPr>
            <w:noProof/>
            <w:webHidden/>
          </w:rPr>
          <w:fldChar w:fldCharType="begin"/>
        </w:r>
        <w:r w:rsidR="001B566B">
          <w:rPr>
            <w:noProof/>
            <w:webHidden/>
          </w:rPr>
          <w:instrText xml:space="preserve"> PAGEREF _Toc346715023 \h </w:instrText>
        </w:r>
        <w:r>
          <w:rPr>
            <w:noProof/>
            <w:webHidden/>
          </w:rPr>
        </w:r>
        <w:r>
          <w:rPr>
            <w:noProof/>
            <w:webHidden/>
          </w:rPr>
          <w:fldChar w:fldCharType="separate"/>
        </w:r>
        <w:r w:rsidR="00F86034">
          <w:rPr>
            <w:noProof/>
            <w:webHidden/>
          </w:rPr>
          <w:t>2</w:t>
        </w:r>
        <w:r>
          <w:rPr>
            <w:noProof/>
            <w:webHidden/>
          </w:rPr>
          <w:fldChar w:fldCharType="end"/>
        </w:r>
      </w:hyperlink>
    </w:p>
    <w:p w:rsidR="001B566B" w:rsidRDefault="000612B0">
      <w:pPr>
        <w:pStyle w:val="TOC1"/>
        <w:rPr>
          <w:rFonts w:asciiTheme="minorHAnsi" w:eastAsiaTheme="minorEastAsia" w:hAnsiTheme="minorHAnsi" w:cstheme="minorBidi"/>
          <w:noProof/>
          <w:sz w:val="22"/>
          <w:szCs w:val="22"/>
          <w:lang w:eastAsia="en-US"/>
        </w:rPr>
      </w:pPr>
      <w:hyperlink w:anchor="_Toc346715024" w:history="1">
        <w:r w:rsidR="001B566B" w:rsidRPr="004727F8">
          <w:rPr>
            <w:rStyle w:val="Hyperlink"/>
            <w:noProof/>
          </w:rPr>
          <w:t>Acknowledgments</w:t>
        </w:r>
        <w:r w:rsidR="001B566B">
          <w:rPr>
            <w:noProof/>
            <w:webHidden/>
          </w:rPr>
          <w:tab/>
        </w:r>
        <w:r w:rsidR="0009132F">
          <w:rPr>
            <w:noProof/>
            <w:webHidden/>
          </w:rPr>
          <w:fldChar w:fldCharType="begin"/>
        </w:r>
        <w:r w:rsidR="001B566B">
          <w:rPr>
            <w:noProof/>
            <w:webHidden/>
          </w:rPr>
          <w:instrText xml:space="preserve"> PAGEREF _Toc346715024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1"/>
        <w:rPr>
          <w:rFonts w:asciiTheme="minorHAnsi" w:eastAsiaTheme="minorEastAsia" w:hAnsiTheme="minorHAnsi" w:cstheme="minorBidi"/>
          <w:noProof/>
          <w:sz w:val="22"/>
          <w:szCs w:val="22"/>
          <w:lang w:eastAsia="en-US"/>
        </w:rPr>
      </w:pPr>
      <w:hyperlink w:anchor="_Toc346715025" w:history="1">
        <w:r w:rsidR="001B566B" w:rsidRPr="004727F8">
          <w:rPr>
            <w:rStyle w:val="Hyperlink"/>
            <w:noProof/>
          </w:rPr>
          <w:t>Preface</w:t>
        </w:r>
        <w:r w:rsidR="001B566B">
          <w:rPr>
            <w:noProof/>
            <w:webHidden/>
          </w:rPr>
          <w:tab/>
        </w:r>
        <w:r w:rsidR="0009132F">
          <w:rPr>
            <w:noProof/>
            <w:webHidden/>
          </w:rPr>
          <w:fldChar w:fldCharType="begin"/>
        </w:r>
        <w:r w:rsidR="001B566B">
          <w:rPr>
            <w:noProof/>
            <w:webHidden/>
          </w:rPr>
          <w:instrText xml:space="preserve"> PAGEREF _Toc346715025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1"/>
        <w:rPr>
          <w:rFonts w:asciiTheme="minorHAnsi" w:eastAsiaTheme="minorEastAsia" w:hAnsiTheme="minorHAnsi" w:cstheme="minorBidi"/>
          <w:noProof/>
          <w:sz w:val="22"/>
          <w:szCs w:val="22"/>
          <w:lang w:eastAsia="en-US"/>
        </w:rPr>
      </w:pPr>
      <w:hyperlink w:anchor="_Toc346715026" w:history="1">
        <w:r w:rsidR="001B566B" w:rsidRPr="004727F8">
          <w:rPr>
            <w:rStyle w:val="Hyperlink"/>
            <w:noProof/>
          </w:rPr>
          <w:t>Executive Summary</w:t>
        </w:r>
        <w:r w:rsidR="001B566B">
          <w:rPr>
            <w:noProof/>
            <w:webHidden/>
          </w:rPr>
          <w:tab/>
        </w:r>
        <w:r w:rsidR="0009132F">
          <w:rPr>
            <w:noProof/>
            <w:webHidden/>
          </w:rPr>
          <w:fldChar w:fldCharType="begin"/>
        </w:r>
        <w:r w:rsidR="001B566B">
          <w:rPr>
            <w:noProof/>
            <w:webHidden/>
          </w:rPr>
          <w:instrText xml:space="preserve"> PAGEREF _Toc346715026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1"/>
        <w:rPr>
          <w:rFonts w:asciiTheme="minorHAnsi" w:eastAsiaTheme="minorEastAsia" w:hAnsiTheme="minorHAnsi" w:cstheme="minorBidi"/>
          <w:noProof/>
          <w:sz w:val="22"/>
          <w:szCs w:val="22"/>
          <w:lang w:eastAsia="en-US"/>
        </w:rPr>
      </w:pPr>
      <w:hyperlink w:anchor="_Toc346715027" w:history="1">
        <w:r w:rsidR="001B566B" w:rsidRPr="004727F8">
          <w:rPr>
            <w:rStyle w:val="Hyperlink"/>
            <w:noProof/>
          </w:rPr>
          <w:t>The Role of Non-Governmental Organizations in Consumer Protection and Financial Education</w:t>
        </w:r>
        <w:r w:rsidR="001B566B">
          <w:rPr>
            <w:noProof/>
            <w:webHidden/>
          </w:rPr>
          <w:tab/>
        </w:r>
        <w:r w:rsidR="0009132F">
          <w:rPr>
            <w:noProof/>
            <w:webHidden/>
          </w:rPr>
          <w:fldChar w:fldCharType="begin"/>
        </w:r>
        <w:r w:rsidR="001B566B">
          <w:rPr>
            <w:noProof/>
            <w:webHidden/>
          </w:rPr>
          <w:instrText xml:space="preserve"> PAGEREF _Toc346715027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1"/>
        <w:rPr>
          <w:rFonts w:asciiTheme="minorHAnsi" w:eastAsiaTheme="minorEastAsia" w:hAnsiTheme="minorHAnsi" w:cstheme="minorBidi"/>
          <w:noProof/>
          <w:sz w:val="22"/>
          <w:szCs w:val="22"/>
          <w:lang w:eastAsia="en-US"/>
        </w:rPr>
      </w:pPr>
      <w:hyperlink w:anchor="_Toc346715028" w:history="1">
        <w:r w:rsidR="001B566B" w:rsidRPr="004727F8">
          <w:rPr>
            <w:rStyle w:val="Hyperlink"/>
            <w:noProof/>
          </w:rPr>
          <w:t>The areas for development of the non-governmental organizations</w:t>
        </w:r>
        <w:r w:rsidR="001B566B">
          <w:rPr>
            <w:noProof/>
            <w:webHidden/>
          </w:rPr>
          <w:tab/>
        </w:r>
        <w:r w:rsidR="0009132F">
          <w:rPr>
            <w:noProof/>
            <w:webHidden/>
          </w:rPr>
          <w:fldChar w:fldCharType="begin"/>
        </w:r>
        <w:r w:rsidR="001B566B">
          <w:rPr>
            <w:noProof/>
            <w:webHidden/>
          </w:rPr>
          <w:instrText xml:space="preserve"> PAGEREF _Toc346715028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2"/>
        <w:rPr>
          <w:rFonts w:asciiTheme="minorHAnsi" w:eastAsiaTheme="minorEastAsia" w:hAnsiTheme="minorHAnsi" w:cstheme="minorBidi"/>
          <w:noProof/>
          <w:sz w:val="22"/>
          <w:szCs w:val="22"/>
          <w:lang w:eastAsia="en-US"/>
        </w:rPr>
      </w:pPr>
      <w:hyperlink w:anchor="_Toc346715029" w:history="1">
        <w:r w:rsidR="001B566B" w:rsidRPr="004727F8">
          <w:rPr>
            <w:rStyle w:val="Hyperlink"/>
            <w:noProof/>
            <w:kern w:val="32"/>
          </w:rPr>
          <w:t>Strengthening the NGOs' understanding of the financial market</w:t>
        </w:r>
        <w:r w:rsidR="001B566B">
          <w:rPr>
            <w:noProof/>
            <w:webHidden/>
          </w:rPr>
          <w:tab/>
        </w:r>
        <w:r w:rsidR="0009132F">
          <w:rPr>
            <w:noProof/>
            <w:webHidden/>
          </w:rPr>
          <w:fldChar w:fldCharType="begin"/>
        </w:r>
        <w:r w:rsidR="001B566B">
          <w:rPr>
            <w:noProof/>
            <w:webHidden/>
          </w:rPr>
          <w:instrText xml:space="preserve"> PAGEREF _Toc346715029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2"/>
        <w:rPr>
          <w:rFonts w:asciiTheme="minorHAnsi" w:eastAsiaTheme="minorEastAsia" w:hAnsiTheme="minorHAnsi" w:cstheme="minorBidi"/>
          <w:noProof/>
          <w:sz w:val="22"/>
          <w:szCs w:val="22"/>
          <w:lang w:eastAsia="en-US"/>
        </w:rPr>
      </w:pPr>
      <w:hyperlink w:anchor="_Toc346715030" w:history="1">
        <w:r w:rsidR="001B566B" w:rsidRPr="004727F8">
          <w:rPr>
            <w:rStyle w:val="Hyperlink"/>
            <w:noProof/>
            <w:kern w:val="32"/>
          </w:rPr>
          <w:t>Involving the NGOs in the regulatory development process</w:t>
        </w:r>
        <w:r w:rsidR="001B566B">
          <w:rPr>
            <w:noProof/>
            <w:webHidden/>
          </w:rPr>
          <w:tab/>
        </w:r>
        <w:r w:rsidR="0009132F">
          <w:rPr>
            <w:noProof/>
            <w:webHidden/>
          </w:rPr>
          <w:fldChar w:fldCharType="begin"/>
        </w:r>
        <w:r w:rsidR="001B566B">
          <w:rPr>
            <w:noProof/>
            <w:webHidden/>
          </w:rPr>
          <w:instrText xml:space="preserve"> PAGEREF _Toc346715030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2"/>
        <w:rPr>
          <w:rFonts w:asciiTheme="minorHAnsi" w:eastAsiaTheme="minorEastAsia" w:hAnsiTheme="minorHAnsi" w:cstheme="minorBidi"/>
          <w:noProof/>
          <w:sz w:val="22"/>
          <w:szCs w:val="22"/>
          <w:lang w:eastAsia="en-US"/>
        </w:rPr>
      </w:pPr>
      <w:hyperlink w:anchor="_Toc346715031" w:history="1">
        <w:r w:rsidR="001B566B" w:rsidRPr="004727F8">
          <w:rPr>
            <w:rStyle w:val="Hyperlink"/>
            <w:noProof/>
            <w:kern w:val="32"/>
          </w:rPr>
          <w:t>NGOs as a strategic delivery channel for financial education</w:t>
        </w:r>
        <w:r w:rsidR="001B566B">
          <w:rPr>
            <w:noProof/>
            <w:webHidden/>
          </w:rPr>
          <w:tab/>
        </w:r>
        <w:r w:rsidR="0009132F">
          <w:rPr>
            <w:noProof/>
            <w:webHidden/>
          </w:rPr>
          <w:fldChar w:fldCharType="begin"/>
        </w:r>
        <w:r w:rsidR="001B566B">
          <w:rPr>
            <w:noProof/>
            <w:webHidden/>
          </w:rPr>
          <w:instrText xml:space="preserve"> PAGEREF _Toc346715031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1"/>
        <w:rPr>
          <w:rFonts w:asciiTheme="minorHAnsi" w:eastAsiaTheme="minorEastAsia" w:hAnsiTheme="minorHAnsi" w:cstheme="minorBidi"/>
          <w:noProof/>
          <w:sz w:val="22"/>
          <w:szCs w:val="22"/>
          <w:lang w:eastAsia="en-US"/>
        </w:rPr>
      </w:pPr>
      <w:hyperlink w:anchor="_Toc346715032" w:history="1">
        <w:r w:rsidR="001B566B" w:rsidRPr="004727F8">
          <w:rPr>
            <w:rStyle w:val="Hyperlink"/>
            <w:noProof/>
          </w:rPr>
          <w:t>Annex 1: The Legislative Process in Armenia</w:t>
        </w:r>
        <w:r w:rsidR="001B566B">
          <w:rPr>
            <w:noProof/>
            <w:webHidden/>
          </w:rPr>
          <w:tab/>
        </w:r>
        <w:r w:rsidR="0009132F">
          <w:rPr>
            <w:noProof/>
            <w:webHidden/>
          </w:rPr>
          <w:fldChar w:fldCharType="begin"/>
        </w:r>
        <w:r w:rsidR="001B566B">
          <w:rPr>
            <w:noProof/>
            <w:webHidden/>
          </w:rPr>
          <w:instrText xml:space="preserve"> PAGEREF _Toc346715032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1B566B" w:rsidRDefault="000612B0">
      <w:pPr>
        <w:pStyle w:val="TOC1"/>
        <w:rPr>
          <w:rFonts w:asciiTheme="minorHAnsi" w:eastAsiaTheme="minorEastAsia" w:hAnsiTheme="minorHAnsi" w:cstheme="minorBidi"/>
          <w:noProof/>
          <w:sz w:val="22"/>
          <w:szCs w:val="22"/>
          <w:lang w:eastAsia="en-US"/>
        </w:rPr>
      </w:pPr>
      <w:hyperlink w:anchor="_Toc346715033" w:history="1">
        <w:r w:rsidR="001B566B" w:rsidRPr="004727F8">
          <w:rPr>
            <w:rStyle w:val="Hyperlink"/>
            <w:noProof/>
          </w:rPr>
          <w:t>Annex 2: Content of a Consumer Protection Workshop for the NGOs</w:t>
        </w:r>
        <w:r w:rsidR="001B566B">
          <w:rPr>
            <w:noProof/>
            <w:webHidden/>
          </w:rPr>
          <w:tab/>
        </w:r>
        <w:r w:rsidR="0009132F">
          <w:rPr>
            <w:noProof/>
            <w:webHidden/>
          </w:rPr>
          <w:fldChar w:fldCharType="begin"/>
        </w:r>
        <w:r w:rsidR="001B566B">
          <w:rPr>
            <w:noProof/>
            <w:webHidden/>
          </w:rPr>
          <w:instrText xml:space="preserve"> PAGEREF _Toc346715033 \h </w:instrText>
        </w:r>
        <w:r w:rsidR="0009132F">
          <w:rPr>
            <w:noProof/>
            <w:webHidden/>
          </w:rPr>
        </w:r>
        <w:r w:rsidR="0009132F">
          <w:rPr>
            <w:noProof/>
            <w:webHidden/>
          </w:rPr>
          <w:fldChar w:fldCharType="separate"/>
        </w:r>
        <w:r w:rsidR="00F86034">
          <w:rPr>
            <w:noProof/>
            <w:webHidden/>
          </w:rPr>
          <w:t>2</w:t>
        </w:r>
        <w:r w:rsidR="0009132F">
          <w:rPr>
            <w:noProof/>
            <w:webHidden/>
          </w:rPr>
          <w:fldChar w:fldCharType="end"/>
        </w:r>
      </w:hyperlink>
    </w:p>
    <w:p w:rsidR="00731DCD" w:rsidRPr="00527097" w:rsidRDefault="0009132F" w:rsidP="00722DC5">
      <w:pPr>
        <w:spacing w:line="276" w:lineRule="auto"/>
      </w:pPr>
      <w:r w:rsidRPr="00527097">
        <w:fldChar w:fldCharType="end"/>
      </w:r>
    </w:p>
    <w:p w:rsidR="00731DCD" w:rsidRPr="00527097" w:rsidRDefault="00731DCD" w:rsidP="00722DC5">
      <w:pPr>
        <w:pStyle w:val="TableofFigures"/>
        <w:tabs>
          <w:tab w:val="left" w:pos="5759"/>
        </w:tabs>
        <w:spacing w:line="276" w:lineRule="auto"/>
      </w:pPr>
    </w:p>
    <w:bookmarkEnd w:id="2"/>
    <w:p w:rsidR="00731DCD" w:rsidRPr="00527097" w:rsidRDefault="00731DCD" w:rsidP="00722DC5">
      <w:pPr>
        <w:pStyle w:val="Heading1"/>
        <w:spacing w:after="0" w:line="276" w:lineRule="auto"/>
      </w:pPr>
      <w:r w:rsidRPr="00527097">
        <w:br w:type="page"/>
      </w:r>
      <w:r w:rsidR="0009132F">
        <w:lastRenderedPageBreak/>
        <w:fldChar w:fldCharType="begin"/>
      </w:r>
      <w:r w:rsidRPr="00527097">
        <w:rPr>
          <w:highlight w:val="yellow"/>
        </w:rPr>
        <w:instrText>tc "Glossary" \f A</w:instrText>
      </w:r>
      <w:r w:rsidR="0009132F">
        <w:fldChar w:fldCharType="end"/>
      </w:r>
      <w:bookmarkStart w:id="3" w:name="_Toc346715023"/>
      <w:r w:rsidRPr="00527097">
        <w:rPr>
          <w:lang w:eastAsia="cs-CZ"/>
        </w:rPr>
        <w:t>Glossary</w:t>
      </w:r>
      <w:bookmarkEnd w:id="3"/>
    </w:p>
    <w:tbl>
      <w:tblPr>
        <w:tblW w:w="7859" w:type="dxa"/>
        <w:tblInd w:w="95" w:type="dxa"/>
        <w:tblLook w:val="04A0" w:firstRow="1" w:lastRow="0" w:firstColumn="1" w:lastColumn="0" w:noHBand="0" w:noVBand="1"/>
      </w:tblPr>
      <w:tblGrid>
        <w:gridCol w:w="1377"/>
        <w:gridCol w:w="6482"/>
      </w:tblGrid>
      <w:tr w:rsidR="006D1158" w:rsidRPr="00B75C16" w:rsidTr="006D1158">
        <w:trPr>
          <w:trHeight w:val="301"/>
        </w:trPr>
        <w:tc>
          <w:tcPr>
            <w:tcW w:w="1377" w:type="dxa"/>
            <w:tcBorders>
              <w:top w:val="nil"/>
              <w:left w:val="nil"/>
              <w:bottom w:val="nil"/>
              <w:right w:val="nil"/>
            </w:tcBorders>
            <w:shd w:val="clear" w:color="auto" w:fill="auto"/>
            <w:noWrap/>
            <w:hideMark/>
          </w:tcPr>
          <w:p w:rsidR="006D1158" w:rsidRDefault="006D1158" w:rsidP="0074722E">
            <w:pPr>
              <w:rPr>
                <w:color w:val="000000"/>
              </w:rPr>
            </w:pPr>
          </w:p>
          <w:p w:rsidR="006D1158" w:rsidRDefault="006D1158" w:rsidP="0074722E">
            <w:pPr>
              <w:rPr>
                <w:color w:val="000000"/>
              </w:rPr>
            </w:pPr>
            <w:r>
              <w:rPr>
                <w:color w:val="000000"/>
                <w:sz w:val="22"/>
                <w:szCs w:val="22"/>
              </w:rPr>
              <w:t>AMD</w:t>
            </w:r>
          </w:p>
          <w:p w:rsidR="006D1158" w:rsidRDefault="006D1158" w:rsidP="0074722E">
            <w:pPr>
              <w:rPr>
                <w:color w:val="000000"/>
              </w:rPr>
            </w:pPr>
            <w:r>
              <w:rPr>
                <w:color w:val="000000"/>
                <w:sz w:val="22"/>
                <w:szCs w:val="22"/>
              </w:rPr>
              <w:t>ATM</w:t>
            </w:r>
          </w:p>
          <w:p w:rsidR="006D1158" w:rsidRPr="00B75C16" w:rsidRDefault="006D1158" w:rsidP="0074722E">
            <w:pPr>
              <w:rPr>
                <w:color w:val="000000"/>
              </w:rPr>
            </w:pPr>
            <w:r>
              <w:rPr>
                <w:color w:val="000000"/>
                <w:sz w:val="22"/>
                <w:szCs w:val="22"/>
              </w:rPr>
              <w:t>CBA</w:t>
            </w:r>
          </w:p>
        </w:tc>
        <w:tc>
          <w:tcPr>
            <w:tcW w:w="6482" w:type="dxa"/>
            <w:tcBorders>
              <w:top w:val="nil"/>
              <w:left w:val="nil"/>
              <w:bottom w:val="nil"/>
              <w:right w:val="nil"/>
            </w:tcBorders>
            <w:shd w:val="clear" w:color="auto" w:fill="auto"/>
            <w:noWrap/>
            <w:hideMark/>
          </w:tcPr>
          <w:p w:rsidR="006D1158" w:rsidRDefault="006D1158" w:rsidP="0074722E">
            <w:pPr>
              <w:rPr>
                <w:color w:val="000000"/>
              </w:rPr>
            </w:pPr>
          </w:p>
          <w:p w:rsidR="006D1158" w:rsidRDefault="006D1158" w:rsidP="0074722E">
            <w:pPr>
              <w:rPr>
                <w:color w:val="000000"/>
              </w:rPr>
            </w:pPr>
            <w:r>
              <w:rPr>
                <w:color w:val="000000"/>
                <w:sz w:val="22"/>
                <w:szCs w:val="22"/>
              </w:rPr>
              <w:t>Armenian Drams</w:t>
            </w:r>
          </w:p>
          <w:p w:rsidR="006D1158" w:rsidRDefault="006D1158" w:rsidP="0074722E">
            <w:pPr>
              <w:rPr>
                <w:color w:val="000000"/>
                <w:lang w:val="en-GB"/>
              </w:rPr>
            </w:pPr>
            <w:r>
              <w:rPr>
                <w:color w:val="000000"/>
                <w:sz w:val="22"/>
                <w:szCs w:val="22"/>
                <w:lang w:val="en-GB"/>
              </w:rPr>
              <w:t>Automatic Teller Machine</w:t>
            </w:r>
          </w:p>
          <w:p w:rsidR="006D1158" w:rsidRPr="00B75C16" w:rsidRDefault="006D1158" w:rsidP="0074722E">
            <w:pPr>
              <w:rPr>
                <w:color w:val="000000"/>
              </w:rPr>
            </w:pPr>
            <w:r>
              <w:rPr>
                <w:color w:val="000000"/>
                <w:sz w:val="22"/>
                <w:szCs w:val="22"/>
                <w:lang w:val="en-GB"/>
              </w:rPr>
              <w:t>Central Bank of Armenia</w:t>
            </w:r>
          </w:p>
        </w:tc>
      </w:tr>
      <w:tr w:rsidR="006D1158" w:rsidRPr="00B75C16" w:rsidTr="006D1158">
        <w:trPr>
          <w:trHeight w:val="301"/>
        </w:trPr>
        <w:tc>
          <w:tcPr>
            <w:tcW w:w="1377" w:type="dxa"/>
            <w:tcBorders>
              <w:top w:val="nil"/>
              <w:left w:val="nil"/>
              <w:bottom w:val="nil"/>
              <w:right w:val="nil"/>
            </w:tcBorders>
            <w:shd w:val="clear" w:color="auto" w:fill="auto"/>
            <w:noWrap/>
            <w:hideMark/>
          </w:tcPr>
          <w:p w:rsidR="006D1158" w:rsidRDefault="006D1158" w:rsidP="0074722E">
            <w:pPr>
              <w:rPr>
                <w:color w:val="000000"/>
              </w:rPr>
            </w:pPr>
            <w:r>
              <w:rPr>
                <w:color w:val="000000"/>
                <w:sz w:val="22"/>
                <w:szCs w:val="22"/>
              </w:rPr>
              <w:t>CPMC</w:t>
            </w:r>
          </w:p>
          <w:p w:rsidR="006D1158" w:rsidRDefault="006D1158" w:rsidP="0074722E">
            <w:pPr>
              <w:rPr>
                <w:color w:val="000000"/>
              </w:rPr>
            </w:pPr>
            <w:r>
              <w:rPr>
                <w:color w:val="000000"/>
                <w:sz w:val="22"/>
                <w:szCs w:val="22"/>
              </w:rPr>
              <w:t>EU</w:t>
            </w:r>
          </w:p>
          <w:p w:rsidR="006D1158" w:rsidRDefault="006D1158" w:rsidP="0074722E">
            <w:pPr>
              <w:rPr>
                <w:color w:val="000000"/>
              </w:rPr>
            </w:pPr>
            <w:r>
              <w:rPr>
                <w:color w:val="000000"/>
                <w:sz w:val="22"/>
                <w:szCs w:val="22"/>
              </w:rPr>
              <w:t>FSM</w:t>
            </w:r>
          </w:p>
          <w:p w:rsidR="006D1158" w:rsidRDefault="006D1158" w:rsidP="0074722E">
            <w:pPr>
              <w:rPr>
                <w:color w:val="000000"/>
              </w:rPr>
            </w:pPr>
            <w:r>
              <w:rPr>
                <w:color w:val="000000"/>
                <w:sz w:val="22"/>
                <w:szCs w:val="22"/>
              </w:rPr>
              <w:t>FX</w:t>
            </w:r>
          </w:p>
          <w:p w:rsidR="006D1158" w:rsidRDefault="006D1158" w:rsidP="0074722E">
            <w:pPr>
              <w:rPr>
                <w:color w:val="000000"/>
              </w:rPr>
            </w:pPr>
            <w:r>
              <w:rPr>
                <w:color w:val="000000"/>
                <w:sz w:val="22"/>
                <w:szCs w:val="22"/>
              </w:rPr>
              <w:t>MTPL</w:t>
            </w:r>
          </w:p>
          <w:p w:rsidR="006D1158" w:rsidRPr="00B75C16" w:rsidRDefault="006D1158" w:rsidP="0074722E">
            <w:pPr>
              <w:rPr>
                <w:color w:val="000000"/>
              </w:rPr>
            </w:pPr>
            <w:r>
              <w:rPr>
                <w:color w:val="000000"/>
                <w:sz w:val="22"/>
                <w:szCs w:val="22"/>
              </w:rPr>
              <w:t>NGO</w:t>
            </w:r>
          </w:p>
        </w:tc>
        <w:tc>
          <w:tcPr>
            <w:tcW w:w="6482" w:type="dxa"/>
            <w:tcBorders>
              <w:top w:val="nil"/>
              <w:left w:val="nil"/>
              <w:bottom w:val="nil"/>
              <w:right w:val="nil"/>
            </w:tcBorders>
            <w:shd w:val="clear" w:color="auto" w:fill="auto"/>
            <w:noWrap/>
            <w:hideMark/>
          </w:tcPr>
          <w:p w:rsidR="006D1158" w:rsidRDefault="006D1158" w:rsidP="0074722E">
            <w:pPr>
              <w:rPr>
                <w:color w:val="000000"/>
              </w:rPr>
            </w:pPr>
            <w:r>
              <w:rPr>
                <w:color w:val="000000"/>
                <w:sz w:val="22"/>
                <w:szCs w:val="22"/>
              </w:rPr>
              <w:t>Consumer Protection and Market Conduct</w:t>
            </w:r>
          </w:p>
          <w:p w:rsidR="006D1158" w:rsidRDefault="006D1158" w:rsidP="0074722E">
            <w:pPr>
              <w:rPr>
                <w:color w:val="000000"/>
              </w:rPr>
            </w:pPr>
            <w:r>
              <w:rPr>
                <w:color w:val="000000"/>
                <w:sz w:val="22"/>
                <w:szCs w:val="22"/>
              </w:rPr>
              <w:t>European Union</w:t>
            </w:r>
          </w:p>
          <w:p w:rsidR="006D1158" w:rsidRDefault="006D1158" w:rsidP="0074722E">
            <w:pPr>
              <w:rPr>
                <w:color w:val="000000"/>
              </w:rPr>
            </w:pPr>
            <w:r>
              <w:rPr>
                <w:color w:val="000000"/>
                <w:sz w:val="22"/>
                <w:szCs w:val="22"/>
              </w:rPr>
              <w:t>Financial System Mediator</w:t>
            </w:r>
          </w:p>
          <w:p w:rsidR="006D1158" w:rsidRDefault="006D1158" w:rsidP="0074722E">
            <w:pPr>
              <w:rPr>
                <w:color w:val="000000"/>
              </w:rPr>
            </w:pPr>
            <w:r>
              <w:rPr>
                <w:color w:val="000000"/>
                <w:sz w:val="22"/>
                <w:szCs w:val="22"/>
              </w:rPr>
              <w:t>Foreign Exchange</w:t>
            </w:r>
          </w:p>
          <w:p w:rsidR="006D1158" w:rsidRDefault="006D1158" w:rsidP="0074722E">
            <w:pPr>
              <w:rPr>
                <w:color w:val="000000"/>
              </w:rPr>
            </w:pPr>
            <w:r>
              <w:rPr>
                <w:color w:val="000000"/>
                <w:sz w:val="22"/>
                <w:szCs w:val="22"/>
              </w:rPr>
              <w:t>Motor third party liability</w:t>
            </w:r>
          </w:p>
          <w:p w:rsidR="006D1158" w:rsidRPr="00B75C16" w:rsidRDefault="006D1158" w:rsidP="0074722E">
            <w:pPr>
              <w:rPr>
                <w:color w:val="000000"/>
              </w:rPr>
            </w:pPr>
            <w:r w:rsidRPr="00C62E73">
              <w:rPr>
                <w:color w:val="000000"/>
                <w:sz w:val="22"/>
                <w:szCs w:val="22"/>
              </w:rPr>
              <w:t>Non-governmental org</w:t>
            </w:r>
            <w:r w:rsidR="00EE361E">
              <w:rPr>
                <w:color w:val="000000"/>
                <w:sz w:val="22"/>
                <w:szCs w:val="22"/>
              </w:rPr>
              <w:t>anization</w:t>
            </w:r>
          </w:p>
        </w:tc>
      </w:tr>
      <w:tr w:rsidR="006D1158" w:rsidRPr="00B75C16" w:rsidTr="006D1158">
        <w:trPr>
          <w:trHeight w:val="301"/>
        </w:trPr>
        <w:tc>
          <w:tcPr>
            <w:tcW w:w="1377" w:type="dxa"/>
            <w:tcBorders>
              <w:top w:val="nil"/>
              <w:left w:val="nil"/>
              <w:bottom w:val="nil"/>
              <w:right w:val="nil"/>
            </w:tcBorders>
            <w:shd w:val="clear" w:color="auto" w:fill="auto"/>
            <w:noWrap/>
            <w:hideMark/>
          </w:tcPr>
          <w:p w:rsidR="006D1158" w:rsidRPr="00B75C16" w:rsidRDefault="006D1158" w:rsidP="0074722E">
            <w:pPr>
              <w:rPr>
                <w:color w:val="000000"/>
              </w:rPr>
            </w:pPr>
          </w:p>
        </w:tc>
        <w:tc>
          <w:tcPr>
            <w:tcW w:w="6482" w:type="dxa"/>
            <w:tcBorders>
              <w:top w:val="nil"/>
              <w:left w:val="nil"/>
              <w:bottom w:val="nil"/>
              <w:right w:val="nil"/>
            </w:tcBorders>
            <w:shd w:val="clear" w:color="auto" w:fill="auto"/>
            <w:noWrap/>
            <w:hideMark/>
          </w:tcPr>
          <w:p w:rsidR="006D1158" w:rsidRPr="00B75C16" w:rsidRDefault="006D1158" w:rsidP="0074722E">
            <w:pPr>
              <w:rPr>
                <w:color w:val="000000"/>
              </w:rPr>
            </w:pPr>
          </w:p>
        </w:tc>
      </w:tr>
      <w:tr w:rsidR="006D1158" w:rsidRPr="00B75C16" w:rsidTr="006D1158">
        <w:trPr>
          <w:trHeight w:val="301"/>
        </w:trPr>
        <w:tc>
          <w:tcPr>
            <w:tcW w:w="1377" w:type="dxa"/>
            <w:tcBorders>
              <w:top w:val="nil"/>
              <w:left w:val="nil"/>
              <w:bottom w:val="nil"/>
              <w:right w:val="nil"/>
            </w:tcBorders>
            <w:shd w:val="clear" w:color="auto" w:fill="auto"/>
            <w:noWrap/>
            <w:hideMark/>
          </w:tcPr>
          <w:p w:rsidR="006D1158" w:rsidRPr="00B75C16" w:rsidRDefault="006D1158" w:rsidP="0074722E">
            <w:pPr>
              <w:rPr>
                <w:color w:val="000000"/>
              </w:rPr>
            </w:pPr>
          </w:p>
        </w:tc>
        <w:tc>
          <w:tcPr>
            <w:tcW w:w="6482" w:type="dxa"/>
            <w:tcBorders>
              <w:top w:val="nil"/>
              <w:left w:val="nil"/>
              <w:bottom w:val="nil"/>
              <w:right w:val="nil"/>
            </w:tcBorders>
            <w:shd w:val="clear" w:color="auto" w:fill="auto"/>
            <w:noWrap/>
            <w:hideMark/>
          </w:tcPr>
          <w:p w:rsidR="006D1158" w:rsidRPr="00B75C16" w:rsidRDefault="006D1158" w:rsidP="0074722E">
            <w:pPr>
              <w:rPr>
                <w:color w:val="000000"/>
              </w:rPr>
            </w:pPr>
          </w:p>
        </w:tc>
      </w:tr>
      <w:tr w:rsidR="006D1158" w:rsidRPr="00B75C16" w:rsidTr="006D1158">
        <w:trPr>
          <w:trHeight w:val="301"/>
        </w:trPr>
        <w:tc>
          <w:tcPr>
            <w:tcW w:w="1377" w:type="dxa"/>
            <w:tcBorders>
              <w:top w:val="nil"/>
              <w:left w:val="nil"/>
              <w:bottom w:val="nil"/>
              <w:right w:val="nil"/>
            </w:tcBorders>
            <w:shd w:val="clear" w:color="auto" w:fill="auto"/>
            <w:noWrap/>
            <w:hideMark/>
          </w:tcPr>
          <w:p w:rsidR="006D1158" w:rsidRPr="00B75C16" w:rsidRDefault="006D1158" w:rsidP="0074722E">
            <w:pPr>
              <w:rPr>
                <w:color w:val="000000"/>
              </w:rPr>
            </w:pPr>
          </w:p>
        </w:tc>
        <w:tc>
          <w:tcPr>
            <w:tcW w:w="6482" w:type="dxa"/>
            <w:tcBorders>
              <w:top w:val="nil"/>
              <w:left w:val="nil"/>
              <w:bottom w:val="nil"/>
              <w:right w:val="nil"/>
            </w:tcBorders>
            <w:shd w:val="clear" w:color="auto" w:fill="auto"/>
            <w:noWrap/>
            <w:hideMark/>
          </w:tcPr>
          <w:p w:rsidR="006D1158" w:rsidRPr="00B75C16" w:rsidRDefault="006D1158" w:rsidP="0074722E">
            <w:pPr>
              <w:rPr>
                <w:color w:val="000000"/>
              </w:rPr>
            </w:pPr>
          </w:p>
        </w:tc>
      </w:tr>
      <w:tr w:rsidR="006D1158" w:rsidRPr="00B75C16" w:rsidTr="006D1158">
        <w:trPr>
          <w:trHeight w:val="301"/>
        </w:trPr>
        <w:tc>
          <w:tcPr>
            <w:tcW w:w="1377" w:type="dxa"/>
            <w:tcBorders>
              <w:top w:val="nil"/>
              <w:left w:val="nil"/>
              <w:bottom w:val="nil"/>
              <w:right w:val="nil"/>
            </w:tcBorders>
            <w:shd w:val="clear" w:color="auto" w:fill="auto"/>
            <w:noWrap/>
            <w:hideMark/>
          </w:tcPr>
          <w:p w:rsidR="006D1158" w:rsidRPr="00B75C16" w:rsidRDefault="006D1158" w:rsidP="0074722E">
            <w:pPr>
              <w:rPr>
                <w:color w:val="000000"/>
              </w:rPr>
            </w:pPr>
          </w:p>
        </w:tc>
        <w:tc>
          <w:tcPr>
            <w:tcW w:w="6482" w:type="dxa"/>
            <w:tcBorders>
              <w:top w:val="nil"/>
              <w:left w:val="nil"/>
              <w:bottom w:val="nil"/>
              <w:right w:val="nil"/>
            </w:tcBorders>
            <w:shd w:val="clear" w:color="auto" w:fill="auto"/>
            <w:noWrap/>
            <w:hideMark/>
          </w:tcPr>
          <w:p w:rsidR="006D1158" w:rsidRPr="00B75C16" w:rsidRDefault="006D1158" w:rsidP="0074722E">
            <w:pPr>
              <w:rPr>
                <w:color w:val="000000"/>
              </w:rPr>
            </w:pPr>
          </w:p>
        </w:tc>
      </w:tr>
      <w:tr w:rsidR="006D1158" w:rsidRPr="00B75C16" w:rsidTr="006D1158">
        <w:trPr>
          <w:trHeight w:val="301"/>
        </w:trPr>
        <w:tc>
          <w:tcPr>
            <w:tcW w:w="1377" w:type="dxa"/>
            <w:tcBorders>
              <w:top w:val="nil"/>
              <w:left w:val="nil"/>
              <w:bottom w:val="nil"/>
              <w:right w:val="nil"/>
            </w:tcBorders>
            <w:shd w:val="clear" w:color="auto" w:fill="auto"/>
            <w:noWrap/>
            <w:hideMark/>
          </w:tcPr>
          <w:p w:rsidR="006D1158" w:rsidRPr="00B75C16" w:rsidRDefault="006D1158" w:rsidP="0074722E">
            <w:pPr>
              <w:rPr>
                <w:color w:val="000000"/>
              </w:rPr>
            </w:pPr>
          </w:p>
        </w:tc>
        <w:tc>
          <w:tcPr>
            <w:tcW w:w="6482" w:type="dxa"/>
            <w:tcBorders>
              <w:top w:val="nil"/>
              <w:left w:val="nil"/>
              <w:bottom w:val="nil"/>
              <w:right w:val="nil"/>
            </w:tcBorders>
            <w:shd w:val="clear" w:color="auto" w:fill="auto"/>
            <w:noWrap/>
            <w:hideMark/>
          </w:tcPr>
          <w:p w:rsidR="006D1158" w:rsidRPr="00C62E73" w:rsidRDefault="006D1158" w:rsidP="0074722E">
            <w:pPr>
              <w:rPr>
                <w:color w:val="000000"/>
              </w:rPr>
            </w:pPr>
            <w:proofErr w:type="spellStart"/>
            <w:r w:rsidRPr="00C62E73">
              <w:rPr>
                <w:bCs/>
                <w:color w:val="000000"/>
                <w:sz w:val="22"/>
                <w:szCs w:val="22"/>
              </w:rPr>
              <w:t>n.a</w:t>
            </w:r>
            <w:proofErr w:type="spellEnd"/>
            <w:r w:rsidRPr="00C62E73">
              <w:rPr>
                <w:bCs/>
                <w:color w:val="000000"/>
                <w:sz w:val="22"/>
                <w:szCs w:val="22"/>
              </w:rPr>
              <w:t>.</w:t>
            </w:r>
            <w:r w:rsidRPr="00C62E73">
              <w:rPr>
                <w:bCs/>
                <w:color w:val="000000"/>
                <w:sz w:val="22"/>
                <w:szCs w:val="22"/>
              </w:rPr>
              <w:tab/>
              <w:t>Not Available</w:t>
            </w:r>
          </w:p>
          <w:p w:rsidR="006D1158" w:rsidRPr="00C62E73" w:rsidRDefault="006D1158" w:rsidP="0074722E">
            <w:pPr>
              <w:rPr>
                <w:color w:val="000000"/>
              </w:rPr>
            </w:pPr>
            <w:r w:rsidRPr="00C62E73">
              <w:rPr>
                <w:color w:val="000000"/>
                <w:sz w:val="22"/>
                <w:szCs w:val="22"/>
              </w:rPr>
              <w:t xml:space="preserve">$1 =     </w:t>
            </w:r>
            <w:r w:rsidR="00EE361E">
              <w:rPr>
                <w:color w:val="000000"/>
                <w:sz w:val="22"/>
                <w:szCs w:val="22"/>
              </w:rPr>
              <w:t>40</w:t>
            </w:r>
            <w:r w:rsidR="00997697">
              <w:rPr>
                <w:color w:val="000000"/>
                <w:sz w:val="22"/>
                <w:szCs w:val="22"/>
              </w:rPr>
              <w:t>9</w:t>
            </w:r>
            <w:r>
              <w:rPr>
                <w:color w:val="000000"/>
                <w:sz w:val="22"/>
                <w:szCs w:val="22"/>
              </w:rPr>
              <w:t xml:space="preserve"> </w:t>
            </w:r>
            <w:r w:rsidRPr="00C62E73">
              <w:rPr>
                <w:color w:val="000000"/>
                <w:sz w:val="22"/>
                <w:szCs w:val="22"/>
              </w:rPr>
              <w:t>AMD (</w:t>
            </w:r>
            <w:r w:rsidR="00997697">
              <w:rPr>
                <w:color w:val="000000"/>
                <w:sz w:val="22"/>
                <w:szCs w:val="22"/>
              </w:rPr>
              <w:t>November</w:t>
            </w:r>
            <w:r w:rsidRPr="00C62E73">
              <w:rPr>
                <w:color w:val="000000"/>
                <w:sz w:val="22"/>
                <w:szCs w:val="22"/>
              </w:rPr>
              <w:t xml:space="preserve"> 2012)</w:t>
            </w:r>
          </w:p>
          <w:p w:rsidR="006D1158" w:rsidRPr="00B75C16" w:rsidRDefault="006D1158" w:rsidP="0074722E">
            <w:pPr>
              <w:rPr>
                <w:color w:val="000000"/>
              </w:rPr>
            </w:pPr>
          </w:p>
        </w:tc>
      </w:tr>
    </w:tbl>
    <w:p w:rsidR="00731DCD" w:rsidRPr="00527097" w:rsidRDefault="00731DCD" w:rsidP="00722DC5">
      <w:pPr>
        <w:spacing w:line="276" w:lineRule="auto"/>
      </w:pPr>
      <w:bookmarkStart w:id="4" w:name="_Toc200341014"/>
      <w:bookmarkStart w:id="5" w:name="_Toc200349186"/>
      <w:bookmarkStart w:id="6" w:name="_Toc310959884"/>
    </w:p>
    <w:p w:rsidR="00731DCD" w:rsidRPr="00527097" w:rsidRDefault="00731DCD" w:rsidP="00722DC5">
      <w:pPr>
        <w:spacing w:line="276" w:lineRule="auto"/>
      </w:pPr>
    </w:p>
    <w:p w:rsidR="00731DCD" w:rsidRPr="00527097" w:rsidRDefault="00731DCD" w:rsidP="00722DC5">
      <w:pPr>
        <w:spacing w:line="276" w:lineRule="auto"/>
      </w:pPr>
    </w:p>
    <w:p w:rsidR="00731DCD" w:rsidRPr="00527097" w:rsidRDefault="00731DCD" w:rsidP="00722DC5">
      <w:pPr>
        <w:spacing w:line="276" w:lineRule="auto"/>
      </w:pPr>
    </w:p>
    <w:p w:rsidR="00731DCD" w:rsidRPr="00527097" w:rsidRDefault="00731DCD" w:rsidP="00722DC5">
      <w:pPr>
        <w:pStyle w:val="Heading1"/>
        <w:spacing w:after="0" w:line="276" w:lineRule="auto"/>
        <w:rPr>
          <w:rFonts w:cs="Times New Roman"/>
        </w:rPr>
      </w:pPr>
    </w:p>
    <w:p w:rsidR="00731DCD" w:rsidRPr="00527097" w:rsidRDefault="00731DCD" w:rsidP="00722DC5">
      <w:pPr>
        <w:spacing w:line="276" w:lineRule="auto"/>
      </w:pPr>
    </w:p>
    <w:p w:rsidR="00731DCD" w:rsidRPr="00527097" w:rsidRDefault="00731DCD" w:rsidP="00722DC5">
      <w:pPr>
        <w:spacing w:line="276" w:lineRule="auto"/>
      </w:pPr>
    </w:p>
    <w:p w:rsidR="00731DCD" w:rsidRPr="00527097" w:rsidRDefault="00731DCD" w:rsidP="00722DC5">
      <w:pPr>
        <w:suppressAutoHyphens w:val="0"/>
        <w:spacing w:after="200" w:line="276" w:lineRule="auto"/>
        <w:rPr>
          <w:rFonts w:ascii="Arial" w:hAnsi="Arial"/>
          <w:b/>
          <w:bCs/>
          <w:smallCaps/>
          <w:kern w:val="1"/>
          <w:sz w:val="32"/>
          <w:szCs w:val="32"/>
        </w:rPr>
      </w:pPr>
      <w:r w:rsidRPr="00527097">
        <w:br w:type="page"/>
      </w:r>
    </w:p>
    <w:p w:rsidR="006D1158" w:rsidRPr="006D1158" w:rsidRDefault="006D1158" w:rsidP="006D1158">
      <w:pPr>
        <w:pStyle w:val="Heading1"/>
        <w:spacing w:after="0" w:line="276" w:lineRule="auto"/>
        <w:rPr>
          <w:rFonts w:cs="Times New Roman"/>
        </w:rPr>
      </w:pPr>
      <w:bookmarkStart w:id="7" w:name="_Toc346715024"/>
      <w:r w:rsidRPr="006D1158">
        <w:rPr>
          <w:rFonts w:cs="Times New Roman"/>
        </w:rPr>
        <w:lastRenderedPageBreak/>
        <w:t>Acknowledgments</w:t>
      </w:r>
      <w:bookmarkEnd w:id="7"/>
    </w:p>
    <w:p w:rsidR="006D1158" w:rsidRDefault="006D1158" w:rsidP="006D1158">
      <w:pPr>
        <w:suppressAutoHyphens w:val="0"/>
      </w:pPr>
    </w:p>
    <w:p w:rsidR="006D1158" w:rsidRDefault="006D1158" w:rsidP="00BA4D86">
      <w:pPr>
        <w:suppressAutoHyphens w:val="0"/>
        <w:spacing w:line="276" w:lineRule="auto"/>
        <w:jc w:val="both"/>
      </w:pPr>
      <w:r>
        <w:t xml:space="preserve">This report was prepared by Tomas </w:t>
      </w:r>
      <w:proofErr w:type="spellStart"/>
      <w:r>
        <w:t>Prouza</w:t>
      </w:r>
      <w:proofErr w:type="spellEnd"/>
      <w:r>
        <w:t xml:space="preserve">, </w:t>
      </w:r>
      <w:r w:rsidR="00A20AB4">
        <w:t xml:space="preserve">Senior Financial Sector Specialist, ECSPF, the </w:t>
      </w:r>
      <w:r>
        <w:t>World Bank</w:t>
      </w:r>
      <w:r w:rsidR="00101B3E">
        <w:t>,</w:t>
      </w:r>
      <w:r w:rsidR="0074722E">
        <w:t xml:space="preserve"> with </w:t>
      </w:r>
      <w:r w:rsidR="00102BAE" w:rsidRPr="00102BAE">
        <w:t xml:space="preserve">technical guidance of Juan Carlos </w:t>
      </w:r>
      <w:proofErr w:type="spellStart"/>
      <w:r w:rsidR="00102BAE" w:rsidRPr="00102BAE">
        <w:t>Izaguirre</w:t>
      </w:r>
      <w:proofErr w:type="spellEnd"/>
      <w:r w:rsidR="00102BAE" w:rsidRPr="00102BAE">
        <w:t xml:space="preserve"> (Consultant, ECSPF) and technical support of Edgar </w:t>
      </w:r>
      <w:proofErr w:type="spellStart"/>
      <w:r w:rsidR="00102BAE" w:rsidRPr="00102BAE">
        <w:t>Karapetyan</w:t>
      </w:r>
      <w:proofErr w:type="spellEnd"/>
      <w:r w:rsidR="00102BAE" w:rsidRPr="00102BAE">
        <w:t xml:space="preserve"> (Consultant, ECSPF). Oversight was provided by John D. </w:t>
      </w:r>
      <w:proofErr w:type="spellStart"/>
      <w:r w:rsidR="00102BAE" w:rsidRPr="00102BAE">
        <w:t>Pollner</w:t>
      </w:r>
      <w:proofErr w:type="spellEnd"/>
      <w:r w:rsidR="00940C83">
        <w:t xml:space="preserve"> </w:t>
      </w:r>
      <w:r w:rsidR="00101B3E">
        <w:t>(</w:t>
      </w:r>
      <w:r w:rsidR="00102BAE" w:rsidRPr="00102BAE">
        <w:t xml:space="preserve">Lead Financial Officer, Financial &amp; Risk Markets, </w:t>
      </w:r>
      <w:proofErr w:type="gramStart"/>
      <w:r w:rsidR="00102BAE" w:rsidRPr="00102BAE">
        <w:t>ECSPF</w:t>
      </w:r>
      <w:proofErr w:type="gramEnd"/>
      <w:r w:rsidR="00102BAE" w:rsidRPr="00102BAE">
        <w:t xml:space="preserve">). </w:t>
      </w:r>
      <w:proofErr w:type="spellStart"/>
      <w:r w:rsidR="00102BAE" w:rsidRPr="00102BAE">
        <w:t>Nelli</w:t>
      </w:r>
      <w:proofErr w:type="spellEnd"/>
      <w:r w:rsidR="00102BAE" w:rsidRPr="00102BAE">
        <w:t xml:space="preserve"> </w:t>
      </w:r>
      <w:proofErr w:type="spellStart"/>
      <w:r w:rsidR="00102BAE" w:rsidRPr="00102BAE">
        <w:t>Khachatryan</w:t>
      </w:r>
      <w:proofErr w:type="spellEnd"/>
      <w:r w:rsidR="00102BAE" w:rsidRPr="00102BAE">
        <w:t xml:space="preserve"> from the Yerevan Office supported the mission.</w:t>
      </w:r>
    </w:p>
    <w:p w:rsidR="0074722E" w:rsidRDefault="0074722E" w:rsidP="00BA4D86">
      <w:pPr>
        <w:suppressAutoHyphens w:val="0"/>
        <w:spacing w:line="276" w:lineRule="auto"/>
        <w:jc w:val="both"/>
      </w:pPr>
    </w:p>
    <w:p w:rsidR="006D1158" w:rsidRPr="00A20AB4" w:rsidRDefault="006D1158" w:rsidP="00BA4D86">
      <w:pPr>
        <w:suppressAutoHyphens w:val="0"/>
        <w:spacing w:line="276" w:lineRule="auto"/>
        <w:jc w:val="both"/>
        <w:rPr>
          <w:b/>
        </w:rPr>
      </w:pPr>
    </w:p>
    <w:p w:rsidR="006D1158" w:rsidRDefault="006D1158" w:rsidP="00BA4D86">
      <w:pPr>
        <w:suppressAutoHyphens w:val="0"/>
        <w:spacing w:line="276" w:lineRule="auto"/>
        <w:jc w:val="both"/>
        <w:rPr>
          <w:rFonts w:ascii="Arial" w:hAnsi="Arial"/>
          <w:b/>
          <w:bCs/>
          <w:smallCaps/>
          <w:kern w:val="1"/>
          <w:sz w:val="32"/>
          <w:szCs w:val="32"/>
        </w:rPr>
      </w:pPr>
      <w:r>
        <w:t xml:space="preserve">The team expresses its appreciation to the </w:t>
      </w:r>
      <w:r w:rsidR="0074722E">
        <w:t>Central Bank of Armenia and the Armenian non-governmental organizations</w:t>
      </w:r>
      <w:r>
        <w:t xml:space="preserve"> for their cooperation and collaboration during the preparation of the </w:t>
      </w:r>
      <w:r w:rsidR="0074722E">
        <w:t>report</w:t>
      </w:r>
      <w:r>
        <w:t xml:space="preserve">. Detailed comments on the draft report </w:t>
      </w:r>
      <w:r w:rsidR="00C448DC">
        <w:t xml:space="preserve">with relation to the issues of financial education </w:t>
      </w:r>
      <w:r>
        <w:t xml:space="preserve">were provided by </w:t>
      </w:r>
      <w:r w:rsidR="00C448DC">
        <w:t xml:space="preserve">Shaun Mundy. </w:t>
      </w:r>
      <w:r>
        <w:t>The project team would like to thank all those who so generously contributed to the final report.</w:t>
      </w:r>
      <w:r>
        <w:br w:type="page"/>
      </w:r>
    </w:p>
    <w:p w:rsidR="00731DCD" w:rsidRPr="00527097" w:rsidRDefault="00731DCD" w:rsidP="00722DC5">
      <w:pPr>
        <w:pStyle w:val="Heading1"/>
        <w:spacing w:after="0" w:line="276" w:lineRule="auto"/>
        <w:rPr>
          <w:rFonts w:cs="Times New Roman"/>
        </w:rPr>
      </w:pPr>
      <w:bookmarkStart w:id="8" w:name="_Toc346715025"/>
      <w:r w:rsidRPr="00527097">
        <w:rPr>
          <w:rFonts w:cs="Times New Roman"/>
        </w:rPr>
        <w:lastRenderedPageBreak/>
        <w:t>Preface</w:t>
      </w:r>
      <w:bookmarkEnd w:id="4"/>
      <w:bookmarkEnd w:id="5"/>
      <w:bookmarkEnd w:id="6"/>
      <w:bookmarkEnd w:id="8"/>
    </w:p>
    <w:p w:rsidR="00731DCD" w:rsidRPr="00527097" w:rsidRDefault="00731DCD" w:rsidP="00722DC5">
      <w:pPr>
        <w:autoSpaceDE w:val="0"/>
        <w:spacing w:line="276" w:lineRule="auto"/>
        <w:jc w:val="both"/>
      </w:pPr>
    </w:p>
    <w:p w:rsidR="00142B32" w:rsidRDefault="00142B32" w:rsidP="0074722E">
      <w:pPr>
        <w:spacing w:line="276" w:lineRule="auto"/>
        <w:jc w:val="both"/>
      </w:pPr>
      <w:bookmarkStart w:id="9" w:name="_Toc200341015"/>
      <w:bookmarkStart w:id="10" w:name="_Toc200349187"/>
      <w:r>
        <w:t>This report draws on the Diagnostic Review of Consumer Protection and Financial Literacy</w:t>
      </w:r>
      <w:r w:rsidRPr="00527097">
        <w:t xml:space="preserve"> </w:t>
      </w:r>
      <w:r>
        <w:t xml:space="preserve">for Armenia </w:t>
      </w:r>
      <w:r w:rsidR="001320C2">
        <w:t>publicly released by the World Bank in July 2012</w:t>
      </w:r>
      <w:r w:rsidR="000B5BA2">
        <w:rPr>
          <w:rStyle w:val="FootnoteReference"/>
        </w:rPr>
        <w:footnoteReference w:id="1"/>
      </w:r>
      <w:r w:rsidR="001320C2">
        <w:t>. The Review</w:t>
      </w:r>
      <w:r w:rsidRPr="00637B7A">
        <w:t xml:space="preserve"> assessed the institutional, legal and regulatory framework for consumer protection in the banking, non-bank credit institutions, insurance</w:t>
      </w:r>
      <w:r>
        <w:t>,</w:t>
      </w:r>
      <w:r w:rsidRPr="00637B7A">
        <w:t xml:space="preserve"> and securities sectors</w:t>
      </w:r>
      <w:r w:rsidR="001320C2">
        <w:t>; and provided recommendations on ways to improve consumer protection and financial literacy in Armenia</w:t>
      </w:r>
      <w:r w:rsidRPr="00637B7A">
        <w:t xml:space="preserve">. </w:t>
      </w:r>
    </w:p>
    <w:p w:rsidR="00760D8F" w:rsidRDefault="00760D8F" w:rsidP="0074722E">
      <w:pPr>
        <w:spacing w:line="276" w:lineRule="auto"/>
        <w:jc w:val="both"/>
      </w:pPr>
    </w:p>
    <w:p w:rsidR="00637B7A" w:rsidRDefault="00760D8F" w:rsidP="0074722E">
      <w:pPr>
        <w:spacing w:line="276" w:lineRule="auto"/>
        <w:jc w:val="both"/>
      </w:pPr>
      <w:r>
        <w:t xml:space="preserve">One of the key findings of the diagnostic </w:t>
      </w:r>
      <w:r w:rsidR="001320C2">
        <w:t xml:space="preserve">review </w:t>
      </w:r>
      <w:r>
        <w:t>was the relative weakness of the Armenian non-governmental sector in serving as an effective counterpart to the Central Bank of Armenia</w:t>
      </w:r>
      <w:r w:rsidR="00637B7A">
        <w:t xml:space="preserve"> (CBA)</w:t>
      </w:r>
      <w:r>
        <w:t xml:space="preserve">, the integrated regulator and supervisor of the </w:t>
      </w:r>
      <w:r w:rsidR="00B762B1">
        <w:t xml:space="preserve">financial sector in Armenia, as well as an </w:t>
      </w:r>
      <w:r w:rsidR="00637B7A">
        <w:t>efficient</w:t>
      </w:r>
      <w:r w:rsidR="00637B7A" w:rsidRPr="00527097">
        <w:t xml:space="preserve"> </w:t>
      </w:r>
      <w:r w:rsidR="00637B7A">
        <w:t>delivery channel for financial education of the Armenian public.</w:t>
      </w:r>
    </w:p>
    <w:p w:rsidR="00637B7A" w:rsidRDefault="00637B7A" w:rsidP="0074722E">
      <w:pPr>
        <w:spacing w:line="276" w:lineRule="auto"/>
        <w:jc w:val="both"/>
      </w:pPr>
    </w:p>
    <w:p w:rsidR="00637B7A" w:rsidRDefault="00731DCD" w:rsidP="00637B7A">
      <w:pPr>
        <w:spacing w:line="276" w:lineRule="auto"/>
        <w:jc w:val="both"/>
      </w:pPr>
      <w:r w:rsidRPr="00527097">
        <w:t>The purpose</w:t>
      </w:r>
      <w:r w:rsidR="00142B32">
        <w:t>s</w:t>
      </w:r>
      <w:r w:rsidRPr="00527097">
        <w:t xml:space="preserve"> of </w:t>
      </w:r>
      <w:r w:rsidR="00637B7A">
        <w:t>this report therefore</w:t>
      </w:r>
      <w:r w:rsidRPr="00527097">
        <w:t xml:space="preserve"> </w:t>
      </w:r>
      <w:r w:rsidR="00142B32">
        <w:t>are</w:t>
      </w:r>
      <w:r w:rsidRPr="00527097">
        <w:t xml:space="preserve">: (1) </w:t>
      </w:r>
      <w:r w:rsidR="00142B32">
        <w:t xml:space="preserve">to </w:t>
      </w:r>
      <w:r w:rsidR="003235D4">
        <w:t xml:space="preserve">propose ways for strengthening the understanding of the financial system in Armenia by the NGOs, (2) </w:t>
      </w:r>
      <w:r w:rsidR="00142B32">
        <w:t xml:space="preserve">to </w:t>
      </w:r>
      <w:r w:rsidR="00637B7A">
        <w:t xml:space="preserve">draft guidelines of engagement between </w:t>
      </w:r>
      <w:r w:rsidR="003235D4">
        <w:t xml:space="preserve">the </w:t>
      </w:r>
      <w:r w:rsidR="00142B32">
        <w:t xml:space="preserve">CBA </w:t>
      </w:r>
      <w:r w:rsidR="00637B7A">
        <w:t>and the Armenian NGOs, and (</w:t>
      </w:r>
      <w:r w:rsidR="003235D4">
        <w:t>3</w:t>
      </w:r>
      <w:r w:rsidR="00637B7A">
        <w:t xml:space="preserve">) </w:t>
      </w:r>
      <w:r w:rsidR="00142B32">
        <w:t xml:space="preserve">to </w:t>
      </w:r>
      <w:r w:rsidR="00637B7A">
        <w:t>draft content of a training program for Armenian NGOs on financial sector issues.</w:t>
      </w:r>
      <w:r w:rsidRPr="00527097">
        <w:t xml:space="preserve"> </w:t>
      </w:r>
      <w:r w:rsidR="00637B7A">
        <w:t>To prepare the report, m</w:t>
      </w:r>
      <w:r w:rsidRPr="00527097">
        <w:t xml:space="preserve">eetings were held with </w:t>
      </w:r>
      <w:r w:rsidR="00637B7A">
        <w:t xml:space="preserve">officials of the </w:t>
      </w:r>
      <w:r w:rsidR="00142B32">
        <w:t xml:space="preserve">CBA </w:t>
      </w:r>
      <w:r w:rsidR="00637B7A">
        <w:t xml:space="preserve">and several Armenian NGOs. </w:t>
      </w:r>
    </w:p>
    <w:p w:rsidR="00F14755" w:rsidRDefault="00F14755" w:rsidP="00722DC5">
      <w:pPr>
        <w:pStyle w:val="Heading1"/>
        <w:spacing w:after="0" w:line="276" w:lineRule="auto"/>
      </w:pPr>
      <w:bookmarkStart w:id="11" w:name="_Toc310959885"/>
    </w:p>
    <w:p w:rsidR="00F14755" w:rsidRDefault="00F14755">
      <w:pPr>
        <w:suppressAutoHyphens w:val="0"/>
        <w:rPr>
          <w:rFonts w:ascii="Arial" w:hAnsi="Arial" w:cs="Arial"/>
          <w:b/>
          <w:bCs/>
          <w:smallCaps/>
          <w:kern w:val="1"/>
          <w:sz w:val="32"/>
          <w:szCs w:val="32"/>
        </w:rPr>
      </w:pPr>
      <w:r>
        <w:br w:type="page"/>
      </w:r>
    </w:p>
    <w:p w:rsidR="00731DCD" w:rsidRPr="00527097" w:rsidRDefault="00731DCD" w:rsidP="00722DC5">
      <w:pPr>
        <w:pStyle w:val="Heading1"/>
        <w:spacing w:after="0" w:line="276" w:lineRule="auto"/>
      </w:pPr>
      <w:bookmarkStart w:id="12" w:name="_Toc346715026"/>
      <w:r w:rsidRPr="00527097">
        <w:lastRenderedPageBreak/>
        <w:t>Executive Summary</w:t>
      </w:r>
      <w:bookmarkEnd w:id="9"/>
      <w:bookmarkEnd w:id="10"/>
      <w:bookmarkEnd w:id="11"/>
      <w:bookmarkEnd w:id="12"/>
    </w:p>
    <w:p w:rsidR="00F14755" w:rsidRDefault="00F14755" w:rsidP="00722DC5">
      <w:pPr>
        <w:spacing w:line="276" w:lineRule="auto"/>
        <w:jc w:val="both"/>
      </w:pPr>
      <w:bookmarkStart w:id="13" w:name="_Toc200341016"/>
      <w:bookmarkStart w:id="14" w:name="_Toc200349188"/>
      <w:bookmarkStart w:id="15" w:name="_Toc310959886"/>
    </w:p>
    <w:p w:rsidR="000B5BA2" w:rsidRDefault="00B91B97" w:rsidP="008363CC">
      <w:pPr>
        <w:pStyle w:val="BodyText"/>
        <w:numPr>
          <w:ilvl w:val="0"/>
          <w:numId w:val="39"/>
        </w:numPr>
        <w:tabs>
          <w:tab w:val="left" w:pos="0"/>
          <w:tab w:val="left" w:pos="360"/>
        </w:tabs>
        <w:suppressAutoHyphens/>
        <w:spacing w:before="0" w:after="0" w:line="276" w:lineRule="auto"/>
        <w:ind w:left="0" w:firstLine="0"/>
        <w:rPr>
          <w:bCs/>
          <w:szCs w:val="22"/>
        </w:rPr>
      </w:pPr>
      <w:r w:rsidRPr="009F640D">
        <w:rPr>
          <w:b/>
          <w:bCs/>
          <w:szCs w:val="22"/>
        </w:rPr>
        <w:t xml:space="preserve">NGOs may play an important role in the </w:t>
      </w:r>
      <w:r w:rsidR="00BA122E" w:rsidRPr="009F640D">
        <w:rPr>
          <w:b/>
          <w:bCs/>
          <w:szCs w:val="22"/>
        </w:rPr>
        <w:t xml:space="preserve">strengthening </w:t>
      </w:r>
      <w:r w:rsidRPr="009F640D">
        <w:rPr>
          <w:b/>
          <w:bCs/>
          <w:szCs w:val="22"/>
        </w:rPr>
        <w:t xml:space="preserve">of consumer protection </w:t>
      </w:r>
      <w:r w:rsidR="00BA122E" w:rsidRPr="009F640D">
        <w:rPr>
          <w:b/>
          <w:bCs/>
          <w:szCs w:val="22"/>
        </w:rPr>
        <w:t>and financial education</w:t>
      </w:r>
      <w:r w:rsidR="00CA113D" w:rsidRPr="009F640D">
        <w:rPr>
          <w:b/>
          <w:bCs/>
          <w:szCs w:val="22"/>
        </w:rPr>
        <w:t xml:space="preserve"> in a country</w:t>
      </w:r>
      <w:r w:rsidR="00CC5C5A" w:rsidRPr="009F640D">
        <w:rPr>
          <w:b/>
          <w:bCs/>
          <w:szCs w:val="22"/>
        </w:rPr>
        <w:t>.</w:t>
      </w:r>
      <w:r w:rsidR="00CC5C5A" w:rsidRPr="00F02109">
        <w:rPr>
          <w:bCs/>
          <w:szCs w:val="22"/>
        </w:rPr>
        <w:t xml:space="preserve"> </w:t>
      </w:r>
      <w:r>
        <w:rPr>
          <w:bCs/>
          <w:szCs w:val="22"/>
        </w:rPr>
        <w:t xml:space="preserve">As NGOs work </w:t>
      </w:r>
      <w:r w:rsidR="00E74EA7">
        <w:rPr>
          <w:bCs/>
          <w:szCs w:val="22"/>
        </w:rPr>
        <w:t>directly with financial consumers</w:t>
      </w:r>
      <w:r>
        <w:rPr>
          <w:bCs/>
          <w:szCs w:val="22"/>
        </w:rPr>
        <w:t>, they are well positioned to collect information on issues consumers deal with in their interactions with financial services providers</w:t>
      </w:r>
      <w:r w:rsidR="00E74EA7">
        <w:rPr>
          <w:bCs/>
          <w:szCs w:val="22"/>
        </w:rPr>
        <w:t>,</w:t>
      </w:r>
      <w:r>
        <w:rPr>
          <w:bCs/>
          <w:szCs w:val="22"/>
        </w:rPr>
        <w:t xml:space="preserve"> </w:t>
      </w:r>
      <w:r w:rsidR="00E74EA7">
        <w:rPr>
          <w:bCs/>
          <w:szCs w:val="22"/>
        </w:rPr>
        <w:t xml:space="preserve">advocate for consumer interests during the regulatory process, and </w:t>
      </w:r>
      <w:r>
        <w:rPr>
          <w:bCs/>
          <w:szCs w:val="22"/>
        </w:rPr>
        <w:t xml:space="preserve">monitor existing business practices. </w:t>
      </w:r>
    </w:p>
    <w:p w:rsidR="000B5BA2" w:rsidRPr="000B5BA2" w:rsidRDefault="000B5BA2" w:rsidP="000B5BA2">
      <w:pPr>
        <w:pStyle w:val="BodyText"/>
        <w:tabs>
          <w:tab w:val="left" w:pos="0"/>
          <w:tab w:val="left" w:pos="360"/>
        </w:tabs>
        <w:suppressAutoHyphens/>
        <w:spacing w:before="0" w:after="0" w:line="276" w:lineRule="auto"/>
        <w:rPr>
          <w:bCs/>
          <w:szCs w:val="22"/>
        </w:rPr>
      </w:pPr>
      <w:r>
        <w:rPr>
          <w:b/>
          <w:bCs/>
          <w:szCs w:val="22"/>
        </w:rPr>
        <w:t xml:space="preserve"> </w:t>
      </w:r>
    </w:p>
    <w:p w:rsidR="00B91B97" w:rsidRDefault="00056A36" w:rsidP="008363CC">
      <w:pPr>
        <w:pStyle w:val="BodyText"/>
        <w:numPr>
          <w:ilvl w:val="0"/>
          <w:numId w:val="39"/>
        </w:numPr>
        <w:tabs>
          <w:tab w:val="left" w:pos="0"/>
          <w:tab w:val="left" w:pos="360"/>
        </w:tabs>
        <w:suppressAutoHyphens/>
        <w:spacing w:before="0" w:after="0" w:line="276" w:lineRule="auto"/>
        <w:ind w:left="0" w:firstLine="0"/>
        <w:rPr>
          <w:bCs/>
          <w:szCs w:val="22"/>
        </w:rPr>
      </w:pPr>
      <w:r w:rsidRPr="009F640D">
        <w:rPr>
          <w:b/>
          <w:bCs/>
          <w:szCs w:val="22"/>
        </w:rPr>
        <w:t>NGOs may also be an effective delivery channel for financial education.</w:t>
      </w:r>
      <w:r w:rsidR="008363CC" w:rsidRPr="009F640D">
        <w:rPr>
          <w:b/>
          <w:bCs/>
          <w:szCs w:val="22"/>
        </w:rPr>
        <w:t xml:space="preserve"> </w:t>
      </w:r>
      <w:r w:rsidR="008363CC" w:rsidRPr="00E74EA7">
        <w:rPr>
          <w:bCs/>
          <w:szCs w:val="22"/>
        </w:rPr>
        <w:t xml:space="preserve">As there is already established trust between the NGOs and their target audience, adding financial education messages to their communication and assistance </w:t>
      </w:r>
      <w:r w:rsidR="00CF5D41" w:rsidRPr="00E74EA7">
        <w:rPr>
          <w:bCs/>
          <w:szCs w:val="22"/>
        </w:rPr>
        <w:t>is likely to be well received by target groups</w:t>
      </w:r>
      <w:r w:rsidR="008363CC" w:rsidRPr="00E74EA7">
        <w:rPr>
          <w:bCs/>
          <w:szCs w:val="22"/>
        </w:rPr>
        <w:t xml:space="preserve">. NGOs </w:t>
      </w:r>
      <w:r w:rsidR="00E74EA7">
        <w:rPr>
          <w:bCs/>
          <w:szCs w:val="22"/>
        </w:rPr>
        <w:t xml:space="preserve">may also be able to </w:t>
      </w:r>
      <w:r w:rsidR="008363CC" w:rsidRPr="00E74EA7">
        <w:rPr>
          <w:bCs/>
          <w:szCs w:val="22"/>
        </w:rPr>
        <w:t>effective</w:t>
      </w:r>
      <w:r w:rsidR="00E74EA7">
        <w:rPr>
          <w:bCs/>
          <w:szCs w:val="22"/>
        </w:rPr>
        <w:t>ly</w:t>
      </w:r>
      <w:r w:rsidR="008363CC" w:rsidRPr="00E74EA7">
        <w:rPr>
          <w:bCs/>
          <w:szCs w:val="22"/>
        </w:rPr>
        <w:t xml:space="preserve"> tweak the general </w:t>
      </w:r>
      <w:r w:rsidR="00E74EA7">
        <w:rPr>
          <w:bCs/>
          <w:szCs w:val="22"/>
        </w:rPr>
        <w:t xml:space="preserve">financial education </w:t>
      </w:r>
      <w:r w:rsidR="008363CC" w:rsidRPr="00E74EA7">
        <w:rPr>
          <w:bCs/>
          <w:szCs w:val="22"/>
        </w:rPr>
        <w:t>messages to make them more relevant to their target groups</w:t>
      </w:r>
      <w:r w:rsidR="008363CC">
        <w:rPr>
          <w:bCs/>
          <w:szCs w:val="22"/>
        </w:rPr>
        <w:t xml:space="preserve">. </w:t>
      </w:r>
    </w:p>
    <w:p w:rsidR="00B91B97" w:rsidRDefault="00B91B97" w:rsidP="00B91B97">
      <w:pPr>
        <w:pStyle w:val="BodyText"/>
        <w:tabs>
          <w:tab w:val="left" w:pos="0"/>
          <w:tab w:val="left" w:pos="360"/>
        </w:tabs>
        <w:suppressAutoHyphens/>
        <w:spacing w:before="0" w:after="0" w:line="276" w:lineRule="auto"/>
        <w:rPr>
          <w:bCs/>
          <w:szCs w:val="22"/>
        </w:rPr>
      </w:pPr>
    </w:p>
    <w:p w:rsidR="00B91B97" w:rsidRPr="00BF44AE" w:rsidRDefault="003235D4" w:rsidP="00BF44AE">
      <w:pPr>
        <w:pStyle w:val="BodyText"/>
        <w:numPr>
          <w:ilvl w:val="0"/>
          <w:numId w:val="39"/>
        </w:numPr>
        <w:tabs>
          <w:tab w:val="left" w:pos="0"/>
          <w:tab w:val="left" w:pos="360"/>
        </w:tabs>
        <w:suppressAutoHyphens/>
        <w:spacing w:before="0" w:after="0" w:line="276" w:lineRule="auto"/>
        <w:ind w:left="0" w:firstLine="0"/>
        <w:rPr>
          <w:bCs/>
          <w:szCs w:val="22"/>
        </w:rPr>
      </w:pPr>
      <w:r w:rsidRPr="003235D4">
        <w:rPr>
          <w:b/>
          <w:bCs/>
          <w:szCs w:val="22"/>
        </w:rPr>
        <w:t xml:space="preserve">One of the key findings of the consumer protection and financial literacy diagnostic </w:t>
      </w:r>
      <w:r w:rsidR="00BA122E">
        <w:rPr>
          <w:b/>
          <w:bCs/>
          <w:szCs w:val="22"/>
        </w:rPr>
        <w:t>review for</w:t>
      </w:r>
      <w:r w:rsidRPr="003235D4">
        <w:rPr>
          <w:b/>
          <w:bCs/>
          <w:szCs w:val="22"/>
        </w:rPr>
        <w:t xml:space="preserve"> Armenia was the relative weakness of the Armenian non-governmental sector in actively participating in the development of the Armenian financial sector.</w:t>
      </w:r>
      <w:r w:rsidR="00B91B97" w:rsidRPr="003235D4">
        <w:rPr>
          <w:b/>
          <w:bCs/>
          <w:szCs w:val="22"/>
        </w:rPr>
        <w:t xml:space="preserve"> </w:t>
      </w:r>
      <w:r w:rsidRPr="00BF44AE">
        <w:rPr>
          <w:bCs/>
          <w:szCs w:val="22"/>
        </w:rPr>
        <w:t xml:space="preserve">While there are several commendable financial education programs conducted by the NGOs, there is a lack of </w:t>
      </w:r>
      <w:r w:rsidR="00BA122E">
        <w:rPr>
          <w:bCs/>
          <w:szCs w:val="22"/>
        </w:rPr>
        <w:t xml:space="preserve">feedback loop and </w:t>
      </w:r>
      <w:r w:rsidRPr="00BF44AE">
        <w:rPr>
          <w:bCs/>
          <w:szCs w:val="22"/>
        </w:rPr>
        <w:t xml:space="preserve">coordination with other financial education initiatives. Moreover, there is only one consumer protection NGO that has historically been active in the area of consumer protection in financial services – and the NGO is currently undergoing a restructuring that limits is effectiveness. </w:t>
      </w:r>
    </w:p>
    <w:p w:rsidR="00520A8B" w:rsidRDefault="00520A8B">
      <w:pPr>
        <w:pStyle w:val="BodyText"/>
        <w:tabs>
          <w:tab w:val="left" w:pos="0"/>
          <w:tab w:val="left" w:pos="360"/>
        </w:tabs>
        <w:suppressAutoHyphens/>
        <w:spacing w:before="0" w:after="0" w:line="276" w:lineRule="auto"/>
        <w:rPr>
          <w:bCs/>
          <w:szCs w:val="22"/>
        </w:rPr>
      </w:pPr>
    </w:p>
    <w:p w:rsidR="00B91B97" w:rsidRPr="00BF44AE" w:rsidRDefault="00BF44AE" w:rsidP="00BF44AE">
      <w:pPr>
        <w:pStyle w:val="BodyText"/>
        <w:numPr>
          <w:ilvl w:val="0"/>
          <w:numId w:val="39"/>
        </w:numPr>
        <w:tabs>
          <w:tab w:val="left" w:pos="0"/>
          <w:tab w:val="left" w:pos="360"/>
        </w:tabs>
        <w:suppressAutoHyphens/>
        <w:spacing w:before="0" w:after="0" w:line="276" w:lineRule="auto"/>
        <w:ind w:left="0" w:firstLine="0"/>
        <w:rPr>
          <w:bCs/>
          <w:szCs w:val="22"/>
        </w:rPr>
      </w:pPr>
      <w:r w:rsidRPr="00BF44AE">
        <w:rPr>
          <w:b/>
          <w:bCs/>
          <w:szCs w:val="22"/>
        </w:rPr>
        <w:t xml:space="preserve">Therefore, efforts should be taken to strengthen the NGOs and their understanding of the financial market. </w:t>
      </w:r>
      <w:r>
        <w:rPr>
          <w:bCs/>
          <w:szCs w:val="22"/>
        </w:rPr>
        <w:t>The CBA and financial associations should prepare education programs for the NGOs to train them not only in understanding personal finance and consumer rights in this area</w:t>
      </w:r>
      <w:r w:rsidR="00CA113D">
        <w:rPr>
          <w:bCs/>
          <w:szCs w:val="22"/>
        </w:rPr>
        <w:t>,</w:t>
      </w:r>
      <w:r>
        <w:rPr>
          <w:bCs/>
          <w:szCs w:val="22"/>
        </w:rPr>
        <w:t xml:space="preserve"> but also in collecting market intelligence and providing relevant feedback to the CBA</w:t>
      </w:r>
      <w:r w:rsidR="00BA122E">
        <w:rPr>
          <w:bCs/>
          <w:szCs w:val="22"/>
        </w:rPr>
        <w:t xml:space="preserve"> and the </w:t>
      </w:r>
      <w:r w:rsidR="00CA113D">
        <w:rPr>
          <w:bCs/>
          <w:szCs w:val="22"/>
        </w:rPr>
        <w:t>s</w:t>
      </w:r>
      <w:r w:rsidR="00BA122E">
        <w:rPr>
          <w:bCs/>
          <w:szCs w:val="22"/>
        </w:rPr>
        <w:t xml:space="preserve">teering </w:t>
      </w:r>
      <w:r w:rsidR="00CA113D">
        <w:rPr>
          <w:bCs/>
          <w:szCs w:val="22"/>
        </w:rPr>
        <w:t>c</w:t>
      </w:r>
      <w:r w:rsidR="00BA122E">
        <w:rPr>
          <w:bCs/>
          <w:szCs w:val="22"/>
        </w:rPr>
        <w:t>ommittee on financial education</w:t>
      </w:r>
      <w:r>
        <w:rPr>
          <w:bCs/>
          <w:szCs w:val="22"/>
        </w:rPr>
        <w:t xml:space="preserve">. </w:t>
      </w:r>
    </w:p>
    <w:p w:rsidR="00B91B97" w:rsidRDefault="00B91B97" w:rsidP="00B91B97">
      <w:pPr>
        <w:pStyle w:val="BodyText"/>
        <w:tabs>
          <w:tab w:val="left" w:pos="0"/>
          <w:tab w:val="left" w:pos="360"/>
        </w:tabs>
        <w:suppressAutoHyphens/>
        <w:spacing w:before="0" w:after="0" w:line="276" w:lineRule="auto"/>
        <w:rPr>
          <w:bCs/>
          <w:szCs w:val="22"/>
        </w:rPr>
      </w:pPr>
    </w:p>
    <w:p w:rsidR="00BF44AE" w:rsidRDefault="00A6540C" w:rsidP="00BF44AE">
      <w:pPr>
        <w:pStyle w:val="BodyText"/>
        <w:numPr>
          <w:ilvl w:val="0"/>
          <w:numId w:val="39"/>
        </w:numPr>
        <w:tabs>
          <w:tab w:val="left" w:pos="0"/>
          <w:tab w:val="left" w:pos="360"/>
        </w:tabs>
        <w:suppressAutoHyphens/>
        <w:spacing w:before="0" w:after="0" w:line="276" w:lineRule="auto"/>
        <w:ind w:left="0" w:firstLine="0"/>
        <w:rPr>
          <w:bCs/>
          <w:szCs w:val="22"/>
        </w:rPr>
      </w:pPr>
      <w:r>
        <w:rPr>
          <w:b/>
          <w:bCs/>
          <w:szCs w:val="22"/>
        </w:rPr>
        <w:t>Armenian</w:t>
      </w:r>
      <w:r w:rsidR="00BF44AE" w:rsidRPr="00F62EB6">
        <w:rPr>
          <w:b/>
          <w:bCs/>
          <w:szCs w:val="22"/>
        </w:rPr>
        <w:t xml:space="preserve"> NGOs should </w:t>
      </w:r>
      <w:r>
        <w:rPr>
          <w:b/>
          <w:bCs/>
          <w:szCs w:val="22"/>
        </w:rPr>
        <w:t xml:space="preserve">also </w:t>
      </w:r>
      <w:r w:rsidR="00BF44AE" w:rsidRPr="00F62EB6">
        <w:rPr>
          <w:b/>
          <w:bCs/>
          <w:szCs w:val="22"/>
        </w:rPr>
        <w:t xml:space="preserve">be </w:t>
      </w:r>
      <w:r>
        <w:rPr>
          <w:b/>
          <w:bCs/>
          <w:szCs w:val="22"/>
        </w:rPr>
        <w:t xml:space="preserve">proactively </w:t>
      </w:r>
      <w:r w:rsidR="00BF44AE" w:rsidRPr="00F62EB6">
        <w:rPr>
          <w:b/>
          <w:bCs/>
          <w:szCs w:val="22"/>
        </w:rPr>
        <w:t>involved in the process of drafting regulations from its beginning.</w:t>
      </w:r>
      <w:r w:rsidR="00BF44AE">
        <w:rPr>
          <w:bCs/>
          <w:szCs w:val="22"/>
        </w:rPr>
        <w:t xml:space="preserve"> </w:t>
      </w:r>
      <w:r>
        <w:rPr>
          <w:bCs/>
          <w:szCs w:val="22"/>
        </w:rPr>
        <w:t>To facilitate their involvement, they should be actively invited into the consultative process</w:t>
      </w:r>
      <w:r w:rsidR="00CA113D">
        <w:rPr>
          <w:bCs/>
          <w:szCs w:val="22"/>
        </w:rPr>
        <w:t>,</w:t>
      </w:r>
      <w:r>
        <w:rPr>
          <w:bCs/>
          <w:szCs w:val="22"/>
        </w:rPr>
        <w:t xml:space="preserve"> and the process should be </w:t>
      </w:r>
      <w:r w:rsidR="00CA113D">
        <w:rPr>
          <w:bCs/>
          <w:szCs w:val="22"/>
        </w:rPr>
        <w:t xml:space="preserve">flexible enough </w:t>
      </w:r>
      <w:r>
        <w:rPr>
          <w:bCs/>
          <w:szCs w:val="22"/>
        </w:rPr>
        <w:t xml:space="preserve">to allow </w:t>
      </w:r>
      <w:r w:rsidR="00BF44AE">
        <w:rPr>
          <w:bCs/>
          <w:szCs w:val="22"/>
        </w:rPr>
        <w:t xml:space="preserve">more practical (and less legalistic) </w:t>
      </w:r>
      <w:r w:rsidR="00CA113D">
        <w:rPr>
          <w:bCs/>
          <w:szCs w:val="22"/>
        </w:rPr>
        <w:t xml:space="preserve">inputs from </w:t>
      </w:r>
      <w:r w:rsidR="00BF44AE">
        <w:rPr>
          <w:bCs/>
          <w:szCs w:val="22"/>
        </w:rPr>
        <w:t xml:space="preserve">many </w:t>
      </w:r>
      <w:r w:rsidR="00CA113D">
        <w:rPr>
          <w:bCs/>
          <w:szCs w:val="22"/>
        </w:rPr>
        <w:t>non-</w:t>
      </w:r>
      <w:r w:rsidR="00BF44AE">
        <w:rPr>
          <w:bCs/>
          <w:szCs w:val="22"/>
        </w:rPr>
        <w:t xml:space="preserve">financial specialists </w:t>
      </w:r>
      <w:r w:rsidR="00CA113D">
        <w:rPr>
          <w:bCs/>
          <w:szCs w:val="22"/>
        </w:rPr>
        <w:t xml:space="preserve">that </w:t>
      </w:r>
      <w:r w:rsidR="00BF44AE">
        <w:rPr>
          <w:bCs/>
          <w:szCs w:val="22"/>
        </w:rPr>
        <w:t xml:space="preserve">may </w:t>
      </w:r>
      <w:r w:rsidR="00CA113D">
        <w:rPr>
          <w:bCs/>
          <w:szCs w:val="22"/>
        </w:rPr>
        <w:t>be working with NGOs</w:t>
      </w:r>
      <w:r w:rsidR="00BF44AE">
        <w:rPr>
          <w:bCs/>
          <w:szCs w:val="22"/>
        </w:rPr>
        <w:t xml:space="preserve">. </w:t>
      </w:r>
    </w:p>
    <w:p w:rsidR="00520A8B" w:rsidRDefault="00520A8B">
      <w:pPr>
        <w:pStyle w:val="BodyText"/>
        <w:tabs>
          <w:tab w:val="left" w:pos="0"/>
          <w:tab w:val="left" w:pos="360"/>
        </w:tabs>
        <w:suppressAutoHyphens/>
        <w:spacing w:before="0" w:after="0" w:line="276" w:lineRule="auto"/>
        <w:rPr>
          <w:bCs/>
        </w:rPr>
      </w:pPr>
    </w:p>
    <w:p w:rsidR="00731DCD" w:rsidRDefault="00A6540C" w:rsidP="00722DC5">
      <w:pPr>
        <w:pStyle w:val="BodyText"/>
        <w:numPr>
          <w:ilvl w:val="0"/>
          <w:numId w:val="39"/>
        </w:numPr>
        <w:tabs>
          <w:tab w:val="left" w:pos="0"/>
          <w:tab w:val="left" w:pos="360"/>
        </w:tabs>
        <w:suppressAutoHyphens/>
        <w:spacing w:before="0" w:after="0" w:line="276" w:lineRule="auto"/>
        <w:ind w:left="0" w:firstLine="0"/>
      </w:pPr>
      <w:r w:rsidRPr="000C2DB3">
        <w:rPr>
          <w:b/>
          <w:szCs w:val="22"/>
        </w:rPr>
        <w:t>Finally</w:t>
      </w:r>
      <w:r w:rsidR="00BF44AE" w:rsidRPr="000C2DB3">
        <w:rPr>
          <w:b/>
          <w:szCs w:val="22"/>
        </w:rPr>
        <w:t xml:space="preserve">, the ability of the NGOs to deliver financial awareness and financial education messages </w:t>
      </w:r>
      <w:r w:rsidR="00EA2F0E" w:rsidRPr="000C2DB3">
        <w:rPr>
          <w:b/>
          <w:szCs w:val="22"/>
        </w:rPr>
        <w:t>needs to</w:t>
      </w:r>
      <w:r w:rsidR="00BF44AE" w:rsidRPr="000C2DB3">
        <w:rPr>
          <w:b/>
          <w:szCs w:val="22"/>
        </w:rPr>
        <w:t xml:space="preserve"> be supported.</w:t>
      </w:r>
      <w:r w:rsidR="00BF44AE" w:rsidRPr="000B5BA2">
        <w:rPr>
          <w:szCs w:val="22"/>
        </w:rPr>
        <w:t xml:space="preserve"> When developing the National Strategy for Financial Education and designing delivery channels, the NGOs should be integrated into the process as they could </w:t>
      </w:r>
      <w:r w:rsidR="009F640D" w:rsidRPr="000B5BA2">
        <w:rPr>
          <w:szCs w:val="22"/>
        </w:rPr>
        <w:t xml:space="preserve">effectively </w:t>
      </w:r>
      <w:r w:rsidR="00BF44AE" w:rsidRPr="000B5BA2">
        <w:rPr>
          <w:szCs w:val="22"/>
        </w:rPr>
        <w:t xml:space="preserve">reach specific groups that would be hard to reach through conventional means. </w:t>
      </w:r>
      <w:bookmarkStart w:id="16" w:name="_Toc200341017"/>
      <w:bookmarkStart w:id="17" w:name="_Toc200349189"/>
      <w:bookmarkStart w:id="18" w:name="_Toc310959887"/>
      <w:bookmarkEnd w:id="13"/>
      <w:bookmarkEnd w:id="14"/>
      <w:bookmarkEnd w:id="15"/>
    </w:p>
    <w:bookmarkEnd w:id="16"/>
    <w:bookmarkEnd w:id="17"/>
    <w:bookmarkEnd w:id="18"/>
    <w:p w:rsidR="00731DCD" w:rsidRPr="001B566B" w:rsidRDefault="00EA2F0E" w:rsidP="001B566B">
      <w:pPr>
        <w:pStyle w:val="Heading1"/>
        <w:spacing w:after="0" w:line="276" w:lineRule="auto"/>
      </w:pPr>
      <w:r>
        <w:br w:type="page"/>
      </w:r>
      <w:bookmarkStart w:id="19" w:name="_Toc346715027"/>
      <w:r w:rsidR="00F02109" w:rsidRPr="000C2DB3">
        <w:lastRenderedPageBreak/>
        <w:t>The Role of Non-Governmental Organizations in Consumer Protection and Financial Education</w:t>
      </w:r>
      <w:bookmarkEnd w:id="19"/>
      <w:r w:rsidR="00F02109" w:rsidRPr="000C2DB3">
        <w:t xml:space="preserve">  </w:t>
      </w:r>
    </w:p>
    <w:p w:rsidR="00CB642C" w:rsidRPr="00527097" w:rsidRDefault="00CB642C" w:rsidP="00722DC5">
      <w:pPr>
        <w:spacing w:line="276" w:lineRule="auto"/>
      </w:pPr>
      <w:bookmarkStart w:id="20" w:name="_Toc310959898"/>
    </w:p>
    <w:p w:rsidR="00F02109" w:rsidRDefault="00F02109" w:rsidP="00F02109">
      <w:pPr>
        <w:pStyle w:val="BodyText"/>
        <w:numPr>
          <w:ilvl w:val="0"/>
          <w:numId w:val="39"/>
        </w:numPr>
        <w:tabs>
          <w:tab w:val="left" w:pos="0"/>
          <w:tab w:val="left" w:pos="360"/>
        </w:tabs>
        <w:suppressAutoHyphens/>
        <w:spacing w:before="0" w:after="0" w:line="276" w:lineRule="auto"/>
        <w:ind w:left="0" w:firstLine="0"/>
        <w:rPr>
          <w:bCs/>
          <w:szCs w:val="22"/>
        </w:rPr>
      </w:pPr>
      <w:r w:rsidRPr="00CC5C5A">
        <w:rPr>
          <w:b/>
          <w:bCs/>
          <w:szCs w:val="22"/>
        </w:rPr>
        <w:t xml:space="preserve">At its heart, the need for consumer protection arises from an </w:t>
      </w:r>
      <w:r w:rsidRPr="00CC5C5A">
        <w:rPr>
          <w:b/>
          <w:bCs/>
          <w:i/>
          <w:szCs w:val="22"/>
        </w:rPr>
        <w:t>imbalance of power, information and resources</w:t>
      </w:r>
      <w:r w:rsidRPr="00CC5C5A">
        <w:rPr>
          <w:b/>
          <w:bCs/>
          <w:szCs w:val="22"/>
        </w:rPr>
        <w:t xml:space="preserve"> between consumers and their financial service providers, placing consumers at a disadvantage.</w:t>
      </w:r>
      <w:r w:rsidRPr="00F02109">
        <w:rPr>
          <w:bCs/>
          <w:szCs w:val="22"/>
        </w:rPr>
        <w:t xml:space="preserve"> Consumer protection aims to address this market failure. Financial institutions know their products and services well, but individual retail consumers may find it difficult or costly to obtain sufficient information on their financial purchases. In addition, even when all relevant information is obtained, this might be difficult to process, understand and assess, especially in countries like Armenia where consumers have limited knowledge and experience using financial services.</w:t>
      </w:r>
      <w:r w:rsidR="00CC5C5A">
        <w:rPr>
          <w:bCs/>
          <w:szCs w:val="22"/>
        </w:rPr>
        <w:t xml:space="preserve"> </w:t>
      </w:r>
    </w:p>
    <w:p w:rsidR="00CC5C5A" w:rsidRDefault="00CC5C5A" w:rsidP="00CC5C5A">
      <w:pPr>
        <w:pStyle w:val="BodyText"/>
        <w:tabs>
          <w:tab w:val="left" w:pos="0"/>
          <w:tab w:val="left" w:pos="360"/>
        </w:tabs>
        <w:suppressAutoHyphens/>
        <w:spacing w:before="0" w:after="0" w:line="276" w:lineRule="auto"/>
        <w:rPr>
          <w:bCs/>
          <w:szCs w:val="22"/>
        </w:rPr>
      </w:pPr>
      <w:r>
        <w:rPr>
          <w:b/>
          <w:bCs/>
          <w:szCs w:val="22"/>
        </w:rPr>
        <w:t xml:space="preserve"> </w:t>
      </w:r>
    </w:p>
    <w:p w:rsidR="00CC5C5A" w:rsidRDefault="000D79CF" w:rsidP="00F02109">
      <w:pPr>
        <w:pStyle w:val="BodyText"/>
        <w:numPr>
          <w:ilvl w:val="0"/>
          <w:numId w:val="39"/>
        </w:numPr>
        <w:tabs>
          <w:tab w:val="left" w:pos="0"/>
          <w:tab w:val="left" w:pos="360"/>
        </w:tabs>
        <w:suppressAutoHyphens/>
        <w:spacing w:before="0" w:after="0" w:line="276" w:lineRule="auto"/>
        <w:ind w:left="0" w:firstLine="0"/>
        <w:rPr>
          <w:bCs/>
          <w:szCs w:val="22"/>
        </w:rPr>
      </w:pPr>
      <w:r w:rsidRPr="000D79CF">
        <w:rPr>
          <w:b/>
          <w:bCs/>
          <w:szCs w:val="22"/>
        </w:rPr>
        <w:t>Consumers who are empowered with information and basic rights—and who are aware of their responsibilities—provide an important source of market discipline to the financial system</w:t>
      </w:r>
      <w:r w:rsidR="00CC5C5A" w:rsidRPr="00CC5C5A">
        <w:rPr>
          <w:bCs/>
          <w:szCs w:val="22"/>
        </w:rPr>
        <w:t>, encouraging financial institutions to compete by offering useful products and services, and to disclose information more transparently. In turn, this promotes consumer trust and engagement with the formal financial services market. Increased consumer trust as well as financial sector deepening and competitiveness are key elements for financial sector development in Armenia.</w:t>
      </w:r>
      <w:r w:rsidR="00CC5C5A">
        <w:rPr>
          <w:bCs/>
          <w:szCs w:val="22"/>
        </w:rPr>
        <w:t xml:space="preserve"> </w:t>
      </w:r>
    </w:p>
    <w:p w:rsidR="00520A8B" w:rsidRDefault="00520A8B">
      <w:pPr>
        <w:pStyle w:val="BodyText"/>
        <w:tabs>
          <w:tab w:val="left" w:pos="0"/>
          <w:tab w:val="left" w:pos="360"/>
        </w:tabs>
        <w:suppressAutoHyphens/>
        <w:spacing w:before="0" w:after="0" w:line="276" w:lineRule="auto"/>
        <w:rPr>
          <w:bCs/>
        </w:rPr>
      </w:pPr>
    </w:p>
    <w:p w:rsidR="003F2FE0" w:rsidRDefault="00CC5C5A" w:rsidP="00F02109">
      <w:pPr>
        <w:pStyle w:val="BodyText"/>
        <w:numPr>
          <w:ilvl w:val="0"/>
          <w:numId w:val="39"/>
        </w:numPr>
        <w:tabs>
          <w:tab w:val="left" w:pos="0"/>
          <w:tab w:val="left" w:pos="360"/>
        </w:tabs>
        <w:suppressAutoHyphens/>
        <w:spacing w:before="0" w:after="0" w:line="276" w:lineRule="auto"/>
        <w:ind w:left="0" w:firstLine="0"/>
        <w:rPr>
          <w:bCs/>
          <w:szCs w:val="22"/>
        </w:rPr>
      </w:pPr>
      <w:r w:rsidRPr="00CC5C5A">
        <w:rPr>
          <w:b/>
          <w:bCs/>
          <w:szCs w:val="22"/>
        </w:rPr>
        <w:t xml:space="preserve">While the financial decisions are made by the individual customers, they need </w:t>
      </w:r>
      <w:r w:rsidR="00E94888">
        <w:rPr>
          <w:b/>
          <w:bCs/>
          <w:szCs w:val="22"/>
        </w:rPr>
        <w:t xml:space="preserve">a </w:t>
      </w:r>
      <w:r w:rsidR="003F2FE0">
        <w:rPr>
          <w:b/>
          <w:bCs/>
          <w:szCs w:val="22"/>
        </w:rPr>
        <w:t xml:space="preserve">basic </w:t>
      </w:r>
      <w:r w:rsidR="00E94888">
        <w:rPr>
          <w:b/>
          <w:bCs/>
          <w:szCs w:val="22"/>
        </w:rPr>
        <w:t xml:space="preserve">enabling and </w:t>
      </w:r>
      <w:r w:rsidRPr="00CC5C5A">
        <w:rPr>
          <w:b/>
          <w:bCs/>
          <w:szCs w:val="22"/>
        </w:rPr>
        <w:t>support</w:t>
      </w:r>
      <w:r w:rsidR="00E94888">
        <w:rPr>
          <w:b/>
          <w:bCs/>
          <w:szCs w:val="22"/>
        </w:rPr>
        <w:t xml:space="preserve">ing framework developed by </w:t>
      </w:r>
      <w:r w:rsidR="003F2FE0">
        <w:rPr>
          <w:b/>
          <w:bCs/>
          <w:szCs w:val="22"/>
        </w:rPr>
        <w:t>the government</w:t>
      </w:r>
      <w:r w:rsidRPr="00CC5C5A">
        <w:rPr>
          <w:b/>
          <w:bCs/>
          <w:szCs w:val="22"/>
        </w:rPr>
        <w:t>, especially in developing markets.</w:t>
      </w:r>
      <w:r>
        <w:rPr>
          <w:bCs/>
          <w:szCs w:val="22"/>
        </w:rPr>
        <w:t xml:space="preserve"> </w:t>
      </w:r>
      <w:r w:rsidR="00CF5D41">
        <w:rPr>
          <w:bCs/>
          <w:szCs w:val="22"/>
        </w:rPr>
        <w:t>T</w:t>
      </w:r>
      <w:r>
        <w:rPr>
          <w:bCs/>
          <w:szCs w:val="22"/>
        </w:rPr>
        <w:t xml:space="preserve">he government should be tasked primarily with </w:t>
      </w:r>
      <w:r w:rsidR="009918C7">
        <w:rPr>
          <w:bCs/>
          <w:szCs w:val="22"/>
        </w:rPr>
        <w:t xml:space="preserve">(1) </w:t>
      </w:r>
      <w:r>
        <w:rPr>
          <w:bCs/>
          <w:szCs w:val="22"/>
        </w:rPr>
        <w:t xml:space="preserve">developing </w:t>
      </w:r>
      <w:r w:rsidR="003F2FE0">
        <w:rPr>
          <w:bCs/>
          <w:szCs w:val="22"/>
        </w:rPr>
        <w:t xml:space="preserve">rules that create a </w:t>
      </w:r>
      <w:r>
        <w:rPr>
          <w:bCs/>
          <w:szCs w:val="22"/>
        </w:rPr>
        <w:t xml:space="preserve">level-playing field, </w:t>
      </w:r>
      <w:r w:rsidR="009918C7">
        <w:rPr>
          <w:bCs/>
          <w:szCs w:val="22"/>
        </w:rPr>
        <w:t>(2)</w:t>
      </w:r>
      <w:r>
        <w:rPr>
          <w:bCs/>
          <w:szCs w:val="22"/>
        </w:rPr>
        <w:t xml:space="preserve"> providing effective supervision of the existing rules </w:t>
      </w:r>
      <w:r w:rsidR="009918C7">
        <w:rPr>
          <w:bCs/>
          <w:szCs w:val="22"/>
        </w:rPr>
        <w:t>and the prosecution of unfair and abusive business practices, and (3) establishing a framework for financial education</w:t>
      </w:r>
      <w:r w:rsidR="00CF5D41">
        <w:rPr>
          <w:bCs/>
          <w:szCs w:val="22"/>
        </w:rPr>
        <w:t xml:space="preserve">. </w:t>
      </w:r>
    </w:p>
    <w:p w:rsidR="00520A8B" w:rsidRDefault="00520A8B">
      <w:pPr>
        <w:pStyle w:val="BodyText"/>
        <w:tabs>
          <w:tab w:val="left" w:pos="0"/>
          <w:tab w:val="left" w:pos="360"/>
        </w:tabs>
        <w:suppressAutoHyphens/>
        <w:spacing w:before="0" w:after="0" w:line="276" w:lineRule="auto"/>
        <w:rPr>
          <w:bCs/>
          <w:szCs w:val="22"/>
        </w:rPr>
      </w:pPr>
    </w:p>
    <w:p w:rsidR="00520A8B" w:rsidRDefault="000D79CF">
      <w:pPr>
        <w:pStyle w:val="BodyText"/>
        <w:numPr>
          <w:ilvl w:val="0"/>
          <w:numId w:val="39"/>
        </w:numPr>
        <w:tabs>
          <w:tab w:val="left" w:pos="0"/>
          <w:tab w:val="left" w:pos="360"/>
        </w:tabs>
        <w:suppressAutoHyphens/>
        <w:spacing w:before="0" w:after="0" w:line="276" w:lineRule="auto"/>
        <w:ind w:left="0" w:firstLine="0"/>
        <w:rPr>
          <w:b/>
          <w:bCs/>
          <w:szCs w:val="22"/>
        </w:rPr>
      </w:pPr>
      <w:r w:rsidRPr="000D79CF">
        <w:rPr>
          <w:b/>
          <w:bCs/>
          <w:szCs w:val="22"/>
        </w:rPr>
        <w:t xml:space="preserve">However, it is important that the consumers’ perspective be taken into account when </w:t>
      </w:r>
      <w:r w:rsidR="005E1F0C">
        <w:rPr>
          <w:b/>
          <w:bCs/>
          <w:szCs w:val="22"/>
        </w:rPr>
        <w:t xml:space="preserve">the </w:t>
      </w:r>
      <w:r w:rsidR="006E07B1">
        <w:rPr>
          <w:b/>
          <w:bCs/>
          <w:szCs w:val="22"/>
        </w:rPr>
        <w:t>CBA</w:t>
      </w:r>
      <w:r w:rsidR="005E1F0C">
        <w:rPr>
          <w:b/>
          <w:bCs/>
          <w:szCs w:val="22"/>
        </w:rPr>
        <w:t xml:space="preserve"> </w:t>
      </w:r>
      <w:r w:rsidRPr="000D79CF">
        <w:rPr>
          <w:b/>
          <w:bCs/>
          <w:szCs w:val="22"/>
        </w:rPr>
        <w:t>develop</w:t>
      </w:r>
      <w:r w:rsidR="005E1F0C">
        <w:rPr>
          <w:b/>
          <w:bCs/>
          <w:szCs w:val="22"/>
        </w:rPr>
        <w:t>s</w:t>
      </w:r>
      <w:r w:rsidRPr="000D79CF">
        <w:rPr>
          <w:b/>
          <w:bCs/>
          <w:szCs w:val="22"/>
        </w:rPr>
        <w:t xml:space="preserve"> such a framework.</w:t>
      </w:r>
      <w:r w:rsidR="005E1F0C" w:rsidRPr="005E1F0C">
        <w:rPr>
          <w:bCs/>
          <w:szCs w:val="22"/>
        </w:rPr>
        <w:t xml:space="preserve"> </w:t>
      </w:r>
      <w:r w:rsidR="005E1F0C">
        <w:rPr>
          <w:bCs/>
          <w:szCs w:val="22"/>
        </w:rPr>
        <w:t>When developing new legislation, both government authorities and financial associations have a strong voice and can effectively participate in the regulatory dialogue. On the other hand, consumers only seldom deal with proposed financial sector legislation even if it may have significant impact on their consumer rights. NGOs representing consumers could play an important role in the process of development of the laws and regulations for the financial market, by providing a counterbalance for the interests of financial institutions and ensuring the voice of consumers is heard as well.</w:t>
      </w:r>
    </w:p>
    <w:p w:rsidR="00520A8B" w:rsidRDefault="00520A8B">
      <w:pPr>
        <w:pStyle w:val="BodyText"/>
        <w:tabs>
          <w:tab w:val="left" w:pos="0"/>
          <w:tab w:val="left" w:pos="360"/>
        </w:tabs>
        <w:suppressAutoHyphens/>
        <w:spacing w:before="0" w:after="0" w:line="276" w:lineRule="auto"/>
        <w:rPr>
          <w:bCs/>
          <w:szCs w:val="22"/>
        </w:rPr>
      </w:pPr>
    </w:p>
    <w:p w:rsidR="005E1F0C" w:rsidRDefault="005E1F0C" w:rsidP="005E1F0C">
      <w:pPr>
        <w:pStyle w:val="BodyText"/>
        <w:numPr>
          <w:ilvl w:val="0"/>
          <w:numId w:val="39"/>
        </w:numPr>
        <w:tabs>
          <w:tab w:val="left" w:pos="0"/>
          <w:tab w:val="left" w:pos="360"/>
        </w:tabs>
        <w:suppressAutoHyphens/>
        <w:spacing w:before="0" w:after="0" w:line="276" w:lineRule="auto"/>
        <w:ind w:left="0" w:firstLine="0"/>
        <w:rPr>
          <w:bCs/>
          <w:szCs w:val="22"/>
        </w:rPr>
      </w:pPr>
      <w:r w:rsidRPr="008653FB">
        <w:rPr>
          <w:b/>
          <w:bCs/>
          <w:szCs w:val="22"/>
        </w:rPr>
        <w:t>The NGOs could find ways to coordinate their efforts in the financial sector and become an effective counterbalance to the financial industry.</w:t>
      </w:r>
      <w:r>
        <w:rPr>
          <w:bCs/>
          <w:szCs w:val="22"/>
        </w:rPr>
        <w:t xml:space="preserve"> There is some experience in Armenia when NGOs in one sector coordinate their activities and communicate with the </w:t>
      </w:r>
      <w:r>
        <w:rPr>
          <w:bCs/>
          <w:szCs w:val="22"/>
        </w:rPr>
        <w:lastRenderedPageBreak/>
        <w:t>government in a unified way</w:t>
      </w:r>
      <w:r>
        <w:rPr>
          <w:rStyle w:val="FootnoteReference"/>
          <w:bCs/>
          <w:szCs w:val="22"/>
        </w:rPr>
        <w:footnoteReference w:id="2"/>
      </w:r>
      <w:r>
        <w:rPr>
          <w:bCs/>
          <w:szCs w:val="22"/>
        </w:rPr>
        <w:t xml:space="preserve">. Such a coordination mechanism should ensure the opinions of consumers are properly articulated and effectively communicated to the CBA. </w:t>
      </w:r>
    </w:p>
    <w:p w:rsidR="009150E2" w:rsidRDefault="009150E2" w:rsidP="009150E2">
      <w:pPr>
        <w:pStyle w:val="BodyText"/>
        <w:tabs>
          <w:tab w:val="left" w:pos="0"/>
          <w:tab w:val="left" w:pos="360"/>
        </w:tabs>
        <w:suppressAutoHyphens/>
        <w:spacing w:before="0" w:after="0" w:line="276" w:lineRule="auto"/>
        <w:rPr>
          <w:bCs/>
          <w:szCs w:val="22"/>
        </w:rPr>
      </w:pPr>
    </w:p>
    <w:p w:rsidR="009150E2" w:rsidRDefault="009150E2" w:rsidP="009150E2">
      <w:pPr>
        <w:pStyle w:val="BodyText"/>
        <w:numPr>
          <w:ilvl w:val="0"/>
          <w:numId w:val="39"/>
        </w:numPr>
        <w:tabs>
          <w:tab w:val="left" w:pos="0"/>
          <w:tab w:val="left" w:pos="360"/>
        </w:tabs>
        <w:suppressAutoHyphens/>
        <w:spacing w:before="0" w:after="0" w:line="276" w:lineRule="auto"/>
        <w:ind w:left="0" w:firstLine="0"/>
        <w:rPr>
          <w:bCs/>
          <w:szCs w:val="22"/>
        </w:rPr>
      </w:pPr>
      <w:r>
        <w:rPr>
          <w:b/>
          <w:bCs/>
          <w:szCs w:val="22"/>
        </w:rPr>
        <w:t>Consumers lack the resources to be properly represented in public discussions regarding laws and regulations for the financial market</w:t>
      </w:r>
      <w:r w:rsidRPr="00CA5A1E">
        <w:rPr>
          <w:b/>
          <w:bCs/>
          <w:szCs w:val="22"/>
        </w:rPr>
        <w:t>.</w:t>
      </w:r>
      <w:r w:rsidRPr="00AA4BBA">
        <w:rPr>
          <w:b/>
          <w:bCs/>
          <w:szCs w:val="22"/>
        </w:rPr>
        <w:t xml:space="preserve"> </w:t>
      </w:r>
      <w:r>
        <w:rPr>
          <w:bCs/>
          <w:szCs w:val="22"/>
        </w:rPr>
        <w:t>International best practice recommends that all draft laws and regulations are published and the stakeholders are invited to present their comments and recommendations</w:t>
      </w:r>
      <w:r>
        <w:rPr>
          <w:rStyle w:val="FootnoteReference"/>
          <w:bCs/>
          <w:szCs w:val="22"/>
        </w:rPr>
        <w:footnoteReference w:id="3"/>
      </w:r>
      <w:r>
        <w:rPr>
          <w:bCs/>
          <w:szCs w:val="22"/>
        </w:rPr>
        <w:t xml:space="preserve">. Financial sector associations and financial institutions are usually well equipped and have adequate resources to participate in the consultative process as well as propose (and lobby for) changes of the drafts by having first-hand experience of the regulatory impact and employing staff with deep understanding of financial services. The consumers as the other side of the financial services relationship should have a similarly strong voice but they usually lack the understanding and ability to assess the regulatory impact on their situation as well as the resources to counterbalance the financial sector in the regulatory dialogue. </w:t>
      </w:r>
    </w:p>
    <w:p w:rsidR="009150E2" w:rsidRDefault="009150E2" w:rsidP="009150E2">
      <w:pPr>
        <w:pStyle w:val="BodyText"/>
        <w:tabs>
          <w:tab w:val="left" w:pos="0"/>
          <w:tab w:val="left" w:pos="360"/>
        </w:tabs>
        <w:suppressAutoHyphens/>
        <w:spacing w:before="0" w:after="0" w:line="276" w:lineRule="auto"/>
        <w:rPr>
          <w:bCs/>
          <w:szCs w:val="22"/>
        </w:rPr>
      </w:pPr>
      <w:r>
        <w:rPr>
          <w:b/>
          <w:bCs/>
          <w:szCs w:val="22"/>
        </w:rPr>
        <w:t xml:space="preserve"> </w:t>
      </w:r>
    </w:p>
    <w:p w:rsidR="009150E2" w:rsidRDefault="009150E2" w:rsidP="009150E2">
      <w:pPr>
        <w:pStyle w:val="BodyText"/>
        <w:numPr>
          <w:ilvl w:val="0"/>
          <w:numId w:val="39"/>
        </w:numPr>
        <w:tabs>
          <w:tab w:val="left" w:pos="0"/>
          <w:tab w:val="left" w:pos="360"/>
        </w:tabs>
        <w:suppressAutoHyphens/>
        <w:spacing w:before="0" w:after="0" w:line="276" w:lineRule="auto"/>
        <w:ind w:left="0" w:firstLine="0"/>
        <w:rPr>
          <w:bCs/>
          <w:szCs w:val="22"/>
        </w:rPr>
      </w:pPr>
      <w:r w:rsidRPr="004E5553">
        <w:rPr>
          <w:b/>
          <w:bCs/>
          <w:szCs w:val="22"/>
        </w:rPr>
        <w:t>Proper representation of the consumers is important.</w:t>
      </w:r>
      <w:r w:rsidRPr="004E5553">
        <w:rPr>
          <w:bCs/>
          <w:szCs w:val="22"/>
        </w:rPr>
        <w:t xml:space="preserve"> However, the voice of </w:t>
      </w:r>
      <w:proofErr w:type="spellStart"/>
      <w:r w:rsidRPr="004E5553">
        <w:rPr>
          <w:bCs/>
          <w:szCs w:val="22"/>
        </w:rPr>
        <w:t>consumers</w:t>
      </w:r>
      <w:proofErr w:type="spellEnd"/>
      <w:r w:rsidRPr="004E5553">
        <w:rPr>
          <w:bCs/>
          <w:szCs w:val="22"/>
        </w:rPr>
        <w:t xml:space="preserve"> needs to be voiced to support the balanced approach of market conduct regulation and ensure the laws and regulations protect consumers without unnecessary burden on the financial institutions or the regulator. Non-governmental organizations should thus be more active in the participation in the regulatory discussions. To improve their participation, the consultative process should be designed to take into account the capacities and abilities of the Armenian non-governmental sector and the NGOs should be supported by the state authorities to participate in the development of the regulatory environment. </w:t>
      </w:r>
    </w:p>
    <w:p w:rsidR="009150E2" w:rsidRDefault="009150E2" w:rsidP="009150E2">
      <w:pPr>
        <w:pStyle w:val="BodyText"/>
        <w:tabs>
          <w:tab w:val="left" w:pos="0"/>
          <w:tab w:val="left" w:pos="360"/>
        </w:tabs>
        <w:suppressAutoHyphens/>
        <w:spacing w:before="0" w:after="0" w:line="276" w:lineRule="auto"/>
        <w:rPr>
          <w:bCs/>
        </w:rPr>
      </w:pPr>
    </w:p>
    <w:p w:rsidR="00520A8B" w:rsidRDefault="005E1F0C">
      <w:pPr>
        <w:pStyle w:val="BodyText"/>
        <w:numPr>
          <w:ilvl w:val="0"/>
          <w:numId w:val="39"/>
        </w:numPr>
        <w:tabs>
          <w:tab w:val="left" w:pos="0"/>
          <w:tab w:val="left" w:pos="360"/>
        </w:tabs>
        <w:suppressAutoHyphens/>
        <w:spacing w:before="0" w:after="0" w:line="276" w:lineRule="auto"/>
        <w:ind w:left="0" w:firstLine="0"/>
        <w:rPr>
          <w:bCs/>
          <w:szCs w:val="22"/>
        </w:rPr>
      </w:pPr>
      <w:r>
        <w:rPr>
          <w:b/>
          <w:bCs/>
          <w:szCs w:val="22"/>
        </w:rPr>
        <w:t>C</w:t>
      </w:r>
      <w:r w:rsidR="000D79CF" w:rsidRPr="000D79CF">
        <w:rPr>
          <w:b/>
          <w:bCs/>
          <w:szCs w:val="22"/>
        </w:rPr>
        <w:t>ustomers in developing markets also need more hands-on guidance and support to be aware of, understand and exercise their rights as financial consumers, which can be provided by NGOs.</w:t>
      </w:r>
      <w:r w:rsidR="008739E1">
        <w:rPr>
          <w:bCs/>
          <w:szCs w:val="22"/>
        </w:rPr>
        <w:t xml:space="preserve"> </w:t>
      </w:r>
      <w:r w:rsidR="006E07B1">
        <w:rPr>
          <w:bCs/>
          <w:szCs w:val="22"/>
        </w:rPr>
        <w:t xml:space="preserve">The </w:t>
      </w:r>
      <w:r w:rsidR="00F537EA" w:rsidRPr="00F537EA">
        <w:rPr>
          <w:bCs/>
          <w:szCs w:val="22"/>
        </w:rPr>
        <w:t xml:space="preserve">NGOs </w:t>
      </w:r>
      <w:r w:rsidR="000D79CF" w:rsidRPr="000D79CF">
        <w:rPr>
          <w:bCs/>
          <w:szCs w:val="22"/>
        </w:rPr>
        <w:t>could play a significant role in protecting consumers and thus partly redressing the imbalance</w:t>
      </w:r>
      <w:r w:rsidR="00A77608" w:rsidRPr="00F537EA">
        <w:rPr>
          <w:bCs/>
          <w:szCs w:val="22"/>
        </w:rPr>
        <w:t xml:space="preserve"> </w:t>
      </w:r>
      <w:r w:rsidR="000D79CF" w:rsidRPr="000D79CF">
        <w:rPr>
          <w:bCs/>
          <w:szCs w:val="22"/>
        </w:rPr>
        <w:t xml:space="preserve">between consumers and their financial service providers. </w:t>
      </w:r>
      <w:r w:rsidR="00A77608" w:rsidRPr="00F537EA">
        <w:rPr>
          <w:bCs/>
          <w:szCs w:val="22"/>
        </w:rPr>
        <w:t xml:space="preserve">The NGOs could </w:t>
      </w:r>
      <w:r w:rsidR="004864F3" w:rsidRPr="00F537EA">
        <w:rPr>
          <w:bCs/>
          <w:szCs w:val="22"/>
        </w:rPr>
        <w:t xml:space="preserve">not only promote </w:t>
      </w:r>
      <w:r w:rsidR="00F537EA" w:rsidRPr="00F537EA">
        <w:rPr>
          <w:bCs/>
          <w:szCs w:val="22"/>
        </w:rPr>
        <w:t xml:space="preserve">the role </w:t>
      </w:r>
      <w:r w:rsidR="004864F3" w:rsidRPr="00F537EA">
        <w:rPr>
          <w:bCs/>
          <w:szCs w:val="22"/>
        </w:rPr>
        <w:t xml:space="preserve">of the Financial System Mediator </w:t>
      </w:r>
      <w:r w:rsidR="00F537EA" w:rsidRPr="00F537EA">
        <w:rPr>
          <w:bCs/>
          <w:szCs w:val="22"/>
        </w:rPr>
        <w:t xml:space="preserve">in dealing with grievances, </w:t>
      </w:r>
      <w:r w:rsidR="004864F3" w:rsidRPr="00F537EA">
        <w:rPr>
          <w:bCs/>
          <w:szCs w:val="22"/>
        </w:rPr>
        <w:t xml:space="preserve">but also </w:t>
      </w:r>
      <w:r w:rsidR="00F537EA" w:rsidRPr="00F537EA">
        <w:rPr>
          <w:bCs/>
          <w:szCs w:val="22"/>
        </w:rPr>
        <w:t xml:space="preserve">directly advise and </w:t>
      </w:r>
      <w:r w:rsidR="00A77608" w:rsidRPr="00F537EA">
        <w:rPr>
          <w:bCs/>
          <w:szCs w:val="22"/>
        </w:rPr>
        <w:t xml:space="preserve">support individuals striving to protect their rights through communication with the financial institutions, through the Financial System Mediator or through the courts. The NGOs could quickly develop effective know-how for dealing with the most often repeated abuses of the stronger position of financial institutions and leverage this economy of scale in balancing the relationship between financial institutions and their clients. </w:t>
      </w:r>
    </w:p>
    <w:p w:rsidR="00056A36" w:rsidRDefault="00056A36" w:rsidP="00056A36">
      <w:pPr>
        <w:pStyle w:val="BodyText"/>
        <w:tabs>
          <w:tab w:val="left" w:pos="0"/>
          <w:tab w:val="left" w:pos="360"/>
        </w:tabs>
        <w:suppressAutoHyphens/>
        <w:spacing w:before="0" w:after="0" w:line="276" w:lineRule="auto"/>
        <w:rPr>
          <w:bCs/>
        </w:rPr>
      </w:pPr>
    </w:p>
    <w:p w:rsidR="003A2694" w:rsidRPr="003A2694" w:rsidRDefault="003A2694" w:rsidP="003A2694">
      <w:pPr>
        <w:pStyle w:val="BodyText"/>
        <w:keepNext/>
        <w:numPr>
          <w:ilvl w:val="0"/>
          <w:numId w:val="39"/>
        </w:numPr>
        <w:tabs>
          <w:tab w:val="left" w:pos="0"/>
          <w:tab w:val="left" w:pos="360"/>
        </w:tabs>
        <w:spacing w:before="0" w:after="0" w:line="240" w:lineRule="auto"/>
        <w:ind w:left="0" w:firstLine="0"/>
        <w:rPr>
          <w:bCs/>
          <w:szCs w:val="22"/>
        </w:rPr>
      </w:pPr>
      <w:proofErr w:type="spellStart"/>
      <w:r>
        <w:rPr>
          <w:b/>
          <w:bCs/>
          <w:szCs w:val="22"/>
        </w:rPr>
        <w:t>Well functioning</w:t>
      </w:r>
      <w:proofErr w:type="spellEnd"/>
      <w:r>
        <w:rPr>
          <w:b/>
          <w:bCs/>
          <w:szCs w:val="22"/>
        </w:rPr>
        <w:t xml:space="preserve"> NGOs have a close relationship with and deep understanding of their target group</w:t>
      </w:r>
      <w:r w:rsidRPr="00CA5A1E">
        <w:rPr>
          <w:b/>
          <w:bCs/>
          <w:szCs w:val="22"/>
        </w:rPr>
        <w:t>.</w:t>
      </w:r>
      <w:r w:rsidRPr="00AA4BBA">
        <w:rPr>
          <w:b/>
          <w:bCs/>
          <w:szCs w:val="22"/>
        </w:rPr>
        <w:t xml:space="preserve"> </w:t>
      </w:r>
      <w:r>
        <w:rPr>
          <w:bCs/>
          <w:szCs w:val="22"/>
        </w:rPr>
        <w:t xml:space="preserve">They could thus become an important stakeholder in the development of the Armenian financial sector and provide feedback for preparation of financial education activities as well as for developing the regulatory system. They could also assist the market conduct supervisors of the CBA and collect market intelligence, especially from hard-to-reach regions and population groups. </w:t>
      </w:r>
      <w:r w:rsidR="003D5C10">
        <w:rPr>
          <w:bCs/>
          <w:szCs w:val="22"/>
        </w:rPr>
        <w:t xml:space="preserve">The close relationship with their target audiences also enables the NGOs to provide trusted counseling to their target groups, including counseling in the area of personal finances. </w:t>
      </w:r>
    </w:p>
    <w:p w:rsidR="00520A8B" w:rsidRDefault="00520A8B">
      <w:pPr>
        <w:pStyle w:val="BodyText"/>
        <w:tabs>
          <w:tab w:val="left" w:pos="0"/>
          <w:tab w:val="left" w:pos="360"/>
        </w:tabs>
        <w:suppressAutoHyphens/>
        <w:spacing w:before="0" w:after="0" w:line="276" w:lineRule="auto"/>
        <w:rPr>
          <w:bCs/>
        </w:rPr>
      </w:pPr>
    </w:p>
    <w:p w:rsidR="00EB3F94" w:rsidRDefault="00EB3F94" w:rsidP="00F02109">
      <w:pPr>
        <w:pStyle w:val="BodyText"/>
        <w:numPr>
          <w:ilvl w:val="0"/>
          <w:numId w:val="39"/>
        </w:numPr>
        <w:tabs>
          <w:tab w:val="left" w:pos="0"/>
          <w:tab w:val="left" w:pos="360"/>
        </w:tabs>
        <w:suppressAutoHyphens/>
        <w:spacing w:before="0" w:after="0" w:line="276" w:lineRule="auto"/>
        <w:ind w:left="0" w:firstLine="0"/>
        <w:rPr>
          <w:bCs/>
          <w:szCs w:val="22"/>
        </w:rPr>
      </w:pPr>
      <w:r w:rsidRPr="00E94888">
        <w:rPr>
          <w:b/>
          <w:bCs/>
          <w:szCs w:val="22"/>
        </w:rPr>
        <w:t xml:space="preserve">NGOs may be an effective delivery channel for </w:t>
      </w:r>
      <w:r w:rsidR="000D79CF" w:rsidRPr="000C2DB3">
        <w:rPr>
          <w:b/>
          <w:bCs/>
          <w:szCs w:val="22"/>
        </w:rPr>
        <w:t>financial education</w:t>
      </w:r>
      <w:r w:rsidR="00F537EA" w:rsidRPr="00E94888">
        <w:rPr>
          <w:b/>
          <w:bCs/>
          <w:szCs w:val="22"/>
        </w:rPr>
        <w:t xml:space="preserve">, since one of the </w:t>
      </w:r>
      <w:r w:rsidR="00E94888">
        <w:rPr>
          <w:b/>
          <w:bCs/>
          <w:szCs w:val="22"/>
        </w:rPr>
        <w:t xml:space="preserve">key </w:t>
      </w:r>
      <w:r w:rsidR="00F537EA" w:rsidRPr="00E94888">
        <w:rPr>
          <w:b/>
          <w:bCs/>
          <w:szCs w:val="22"/>
        </w:rPr>
        <w:t>conditions for successful financial education programs is the trustworthiness of the messenger</w:t>
      </w:r>
      <w:r w:rsidRPr="00E94888">
        <w:rPr>
          <w:b/>
          <w:bCs/>
          <w:szCs w:val="22"/>
        </w:rPr>
        <w:t>.</w:t>
      </w:r>
      <w:r w:rsidRPr="00E94888">
        <w:rPr>
          <w:bCs/>
          <w:szCs w:val="22"/>
        </w:rPr>
        <w:t xml:space="preserve"> Financial education programs (especially those targeted at adults) are </w:t>
      </w:r>
      <w:r w:rsidR="004864F3" w:rsidRPr="00E94888">
        <w:rPr>
          <w:bCs/>
          <w:szCs w:val="22"/>
        </w:rPr>
        <w:t xml:space="preserve">particularly </w:t>
      </w:r>
      <w:r w:rsidRPr="00E94888">
        <w:rPr>
          <w:bCs/>
          <w:szCs w:val="22"/>
        </w:rPr>
        <w:t xml:space="preserve">effective when delivered in a teachable moment and by a trusted individual or organization that has an existing </w:t>
      </w:r>
      <w:r w:rsidR="00C42B0D" w:rsidRPr="00E94888">
        <w:rPr>
          <w:bCs/>
          <w:szCs w:val="22"/>
        </w:rPr>
        <w:t xml:space="preserve">relationship with the receivers of the financial education programs. For these reasons, NGOs could be one of the more effective delivery channels, especially if they also provide other advice to a specific group of individuals (e. g. farmers, young mothers, pensioners). These individuals who have already dealt with the NGO in other areas (and found the NGO relevant for their needs) </w:t>
      </w:r>
      <w:r w:rsidR="004864F3" w:rsidRPr="00E94888">
        <w:rPr>
          <w:bCs/>
          <w:szCs w:val="22"/>
        </w:rPr>
        <w:t xml:space="preserve">are likely to </w:t>
      </w:r>
      <w:r w:rsidR="00C42B0D" w:rsidRPr="00E94888">
        <w:rPr>
          <w:bCs/>
          <w:szCs w:val="22"/>
        </w:rPr>
        <w:t xml:space="preserve">be more attentive to financial education messages delivered by this NGO (ideally in the context of its other work) than if the messages were delivered by an entity with no pre-existing relationship. </w:t>
      </w:r>
    </w:p>
    <w:p w:rsidR="00D44B7B" w:rsidRDefault="00D44B7B" w:rsidP="009E0D19">
      <w:pPr>
        <w:pStyle w:val="ListParagraph"/>
        <w:rPr>
          <w:bCs/>
        </w:rPr>
      </w:pPr>
    </w:p>
    <w:p w:rsidR="000C2DB3" w:rsidRDefault="000C2DB3" w:rsidP="009E0D19">
      <w:pPr>
        <w:pStyle w:val="ListParagraph"/>
        <w:rPr>
          <w:bCs/>
        </w:rPr>
      </w:pPr>
    </w:p>
    <w:p w:rsidR="00747F54" w:rsidRDefault="00747F54" w:rsidP="00747F54">
      <w:pPr>
        <w:rPr>
          <w:bCs/>
        </w:rPr>
      </w:pPr>
    </w:p>
    <w:p w:rsidR="00747F54" w:rsidRPr="00571608" w:rsidRDefault="00056A36" w:rsidP="001B566B">
      <w:pPr>
        <w:pStyle w:val="Heading1"/>
        <w:rPr>
          <w:iCs/>
        </w:rPr>
      </w:pPr>
      <w:bookmarkStart w:id="21" w:name="_Toc346715028"/>
      <w:r w:rsidRPr="00056A36">
        <w:t>The areas for development of the non-governmental organizations</w:t>
      </w:r>
      <w:bookmarkEnd w:id="21"/>
      <w:r w:rsidRPr="00056A36">
        <w:t xml:space="preserve"> </w:t>
      </w:r>
    </w:p>
    <w:p w:rsidR="000C2DB3" w:rsidRPr="00747F54" w:rsidRDefault="000C2DB3" w:rsidP="00EA2F0E">
      <w:pPr>
        <w:keepNext/>
        <w:suppressAutoHyphens w:val="0"/>
        <w:rPr>
          <w:bCs/>
        </w:rPr>
      </w:pPr>
    </w:p>
    <w:p w:rsidR="00C42B0D" w:rsidRDefault="00CA5A1E" w:rsidP="00EA2F0E">
      <w:pPr>
        <w:pStyle w:val="BodyText"/>
        <w:keepNext/>
        <w:numPr>
          <w:ilvl w:val="0"/>
          <w:numId w:val="39"/>
        </w:numPr>
        <w:tabs>
          <w:tab w:val="left" w:pos="0"/>
          <w:tab w:val="left" w:pos="360"/>
        </w:tabs>
        <w:spacing w:before="0" w:after="0" w:line="240" w:lineRule="auto"/>
        <w:ind w:left="0" w:firstLine="0"/>
        <w:rPr>
          <w:bCs/>
          <w:szCs w:val="22"/>
        </w:rPr>
      </w:pPr>
      <w:r w:rsidRPr="00CA5A1E">
        <w:rPr>
          <w:b/>
          <w:bCs/>
          <w:szCs w:val="22"/>
        </w:rPr>
        <w:t>Programs for the support of the development and capacity building of the NGOs should be targeted and in line with the need</w:t>
      </w:r>
      <w:r>
        <w:rPr>
          <w:b/>
          <w:bCs/>
          <w:szCs w:val="22"/>
        </w:rPr>
        <w:t>s</w:t>
      </w:r>
      <w:r w:rsidRPr="00CA5A1E">
        <w:rPr>
          <w:b/>
          <w:bCs/>
          <w:szCs w:val="22"/>
        </w:rPr>
        <w:t xml:space="preserve"> of the Armenian public.</w:t>
      </w:r>
      <w:r>
        <w:rPr>
          <w:bCs/>
          <w:szCs w:val="22"/>
        </w:rPr>
        <w:t xml:space="preserve"> The CBA, possibly in cooperation with other state bodies, should</w:t>
      </w:r>
      <w:r w:rsidR="00077158">
        <w:rPr>
          <w:bCs/>
          <w:szCs w:val="22"/>
        </w:rPr>
        <w:t xml:space="preserve"> primarily focus on the areas identified below</w:t>
      </w:r>
      <w:r>
        <w:rPr>
          <w:bCs/>
          <w:szCs w:val="22"/>
        </w:rPr>
        <w:t xml:space="preserve"> where it could extend its assistance to the NGOs. The </w:t>
      </w:r>
      <w:r w:rsidR="00077158">
        <w:rPr>
          <w:bCs/>
          <w:szCs w:val="22"/>
        </w:rPr>
        <w:t>support programs</w:t>
      </w:r>
      <w:r>
        <w:rPr>
          <w:bCs/>
          <w:szCs w:val="22"/>
        </w:rPr>
        <w:t xml:space="preserve"> should also be in line with the other activities led by the CBA</w:t>
      </w:r>
      <w:r w:rsidR="00077158">
        <w:rPr>
          <w:bCs/>
          <w:szCs w:val="22"/>
        </w:rPr>
        <w:t xml:space="preserve"> or other governmental authorities</w:t>
      </w:r>
      <w:r>
        <w:rPr>
          <w:bCs/>
          <w:szCs w:val="22"/>
        </w:rPr>
        <w:t xml:space="preserve">, including the development of the </w:t>
      </w:r>
      <w:r w:rsidRPr="00CA5A1E">
        <w:rPr>
          <w:bCs/>
          <w:szCs w:val="22"/>
        </w:rPr>
        <w:t>National Strategy of Financial Education</w:t>
      </w:r>
      <w:r>
        <w:rPr>
          <w:bCs/>
          <w:szCs w:val="22"/>
        </w:rPr>
        <w:t xml:space="preserve"> and the introduction of the pension reform. </w:t>
      </w:r>
    </w:p>
    <w:p w:rsidR="00CA5A1E" w:rsidRDefault="00CA5A1E" w:rsidP="00CA5A1E">
      <w:pPr>
        <w:pStyle w:val="BodyText"/>
        <w:tabs>
          <w:tab w:val="left" w:pos="0"/>
          <w:tab w:val="left" w:pos="360"/>
        </w:tabs>
        <w:suppressAutoHyphens/>
        <w:spacing w:before="0" w:after="0" w:line="276" w:lineRule="auto"/>
        <w:rPr>
          <w:bCs/>
          <w:szCs w:val="22"/>
        </w:rPr>
      </w:pPr>
      <w:r>
        <w:rPr>
          <w:bCs/>
          <w:szCs w:val="22"/>
        </w:rPr>
        <w:t xml:space="preserve"> </w:t>
      </w:r>
    </w:p>
    <w:p w:rsidR="00CA5A1E" w:rsidRDefault="00CA5A1E" w:rsidP="00F02109">
      <w:pPr>
        <w:pStyle w:val="BodyText"/>
        <w:numPr>
          <w:ilvl w:val="0"/>
          <w:numId w:val="39"/>
        </w:numPr>
        <w:tabs>
          <w:tab w:val="left" w:pos="0"/>
          <w:tab w:val="left" w:pos="360"/>
        </w:tabs>
        <w:suppressAutoHyphens/>
        <w:spacing w:before="0" w:after="0" w:line="276" w:lineRule="auto"/>
        <w:ind w:left="0" w:firstLine="0"/>
        <w:rPr>
          <w:bCs/>
          <w:szCs w:val="22"/>
        </w:rPr>
      </w:pPr>
      <w:r w:rsidRPr="00CA5A1E">
        <w:rPr>
          <w:b/>
          <w:bCs/>
          <w:szCs w:val="22"/>
        </w:rPr>
        <w:t xml:space="preserve">First of all, </w:t>
      </w:r>
      <w:r w:rsidR="004864F3">
        <w:rPr>
          <w:b/>
          <w:bCs/>
          <w:szCs w:val="22"/>
        </w:rPr>
        <w:t>basic</w:t>
      </w:r>
      <w:r w:rsidR="004864F3" w:rsidRPr="00CA5A1E">
        <w:rPr>
          <w:b/>
          <w:bCs/>
          <w:szCs w:val="22"/>
        </w:rPr>
        <w:t xml:space="preserve"> </w:t>
      </w:r>
      <w:r w:rsidRPr="00CA5A1E">
        <w:rPr>
          <w:b/>
          <w:bCs/>
          <w:szCs w:val="22"/>
        </w:rPr>
        <w:t xml:space="preserve">understanding of financial services </w:t>
      </w:r>
      <w:r w:rsidR="004864F3">
        <w:rPr>
          <w:b/>
          <w:bCs/>
          <w:szCs w:val="22"/>
        </w:rPr>
        <w:t xml:space="preserve">and household financial management </w:t>
      </w:r>
      <w:r w:rsidRPr="00CA5A1E">
        <w:rPr>
          <w:b/>
          <w:bCs/>
          <w:szCs w:val="22"/>
        </w:rPr>
        <w:t>by the NGOs should be strengthened.</w:t>
      </w:r>
      <w:r>
        <w:rPr>
          <w:bCs/>
          <w:szCs w:val="22"/>
        </w:rPr>
        <w:t xml:space="preserve"> The NGOs may become an effective partner in developing and deepening the Armenian financial sector only if they properly understand </w:t>
      </w:r>
      <w:r w:rsidR="004864F3">
        <w:rPr>
          <w:bCs/>
          <w:szCs w:val="22"/>
        </w:rPr>
        <w:t xml:space="preserve">consumer rights in the financial sector, elementary household financial planning </w:t>
      </w:r>
      <w:r w:rsidR="00BE13BF">
        <w:rPr>
          <w:bCs/>
          <w:szCs w:val="22"/>
        </w:rPr>
        <w:t xml:space="preserve">and budgeting concepts, the </w:t>
      </w:r>
      <w:r>
        <w:rPr>
          <w:bCs/>
          <w:szCs w:val="22"/>
        </w:rPr>
        <w:t xml:space="preserve">functioning of the financial market, the </w:t>
      </w:r>
      <w:r w:rsidR="004864F3">
        <w:rPr>
          <w:bCs/>
          <w:szCs w:val="22"/>
        </w:rPr>
        <w:t xml:space="preserve">key </w:t>
      </w:r>
      <w:r>
        <w:rPr>
          <w:bCs/>
          <w:szCs w:val="22"/>
        </w:rPr>
        <w:t>mechanics of various financial products</w:t>
      </w:r>
      <w:r w:rsidR="00BE13BF">
        <w:rPr>
          <w:bCs/>
          <w:szCs w:val="22"/>
        </w:rPr>
        <w:t>,</w:t>
      </w:r>
      <w:r w:rsidRPr="00CA5A1E">
        <w:rPr>
          <w:bCs/>
          <w:szCs w:val="22"/>
        </w:rPr>
        <w:t xml:space="preserve"> </w:t>
      </w:r>
      <w:r>
        <w:rPr>
          <w:bCs/>
          <w:szCs w:val="22"/>
        </w:rPr>
        <w:t xml:space="preserve">and the regulatory and supervisory system of Armenia. Therefore, the first </w:t>
      </w:r>
      <w:r>
        <w:rPr>
          <w:bCs/>
          <w:szCs w:val="22"/>
        </w:rPr>
        <w:lastRenderedPageBreak/>
        <w:t xml:space="preserve">priority should be the education of the NGOs, based on the </w:t>
      </w:r>
      <w:r w:rsidR="00F62EB6">
        <w:rPr>
          <w:bCs/>
          <w:szCs w:val="22"/>
        </w:rPr>
        <w:t>experience of the CBA and the Financial System Mediator with the most common issues consumers of financial services deal with and complain about. The capacity strengthening programs should be tailored to the groups of people the individual NGOs focus on to make the development programs as effective as possible</w:t>
      </w:r>
      <w:r w:rsidR="003D29C8">
        <w:rPr>
          <w:bCs/>
          <w:szCs w:val="22"/>
        </w:rPr>
        <w:t xml:space="preserve"> and ensure the NGOs will pass information relevant to their target group</w:t>
      </w:r>
      <w:r w:rsidR="00F62EB6">
        <w:rPr>
          <w:bCs/>
          <w:szCs w:val="22"/>
        </w:rPr>
        <w:t xml:space="preserve">. </w:t>
      </w:r>
    </w:p>
    <w:p w:rsidR="00520A8B" w:rsidRDefault="00520A8B">
      <w:pPr>
        <w:pStyle w:val="BodyText"/>
        <w:tabs>
          <w:tab w:val="left" w:pos="0"/>
          <w:tab w:val="left" w:pos="360"/>
        </w:tabs>
        <w:suppressAutoHyphens/>
        <w:spacing w:before="0" w:after="0" w:line="276" w:lineRule="auto"/>
        <w:rPr>
          <w:bCs/>
        </w:rPr>
      </w:pPr>
    </w:p>
    <w:p w:rsidR="00F62EB6" w:rsidRDefault="00F62EB6" w:rsidP="00F02109">
      <w:pPr>
        <w:pStyle w:val="BodyText"/>
        <w:numPr>
          <w:ilvl w:val="0"/>
          <w:numId w:val="39"/>
        </w:numPr>
        <w:tabs>
          <w:tab w:val="left" w:pos="0"/>
          <w:tab w:val="left" w:pos="360"/>
        </w:tabs>
        <w:suppressAutoHyphens/>
        <w:spacing w:before="0" w:after="0" w:line="276" w:lineRule="auto"/>
        <w:ind w:left="0" w:firstLine="0"/>
        <w:rPr>
          <w:bCs/>
          <w:szCs w:val="22"/>
        </w:rPr>
      </w:pPr>
      <w:r w:rsidRPr="00F62EB6">
        <w:rPr>
          <w:b/>
          <w:bCs/>
          <w:szCs w:val="22"/>
        </w:rPr>
        <w:t xml:space="preserve">Secondly, NGOs should be involved in the process of drafting regulations from </w:t>
      </w:r>
      <w:r w:rsidR="00BE13BF">
        <w:rPr>
          <w:b/>
          <w:bCs/>
          <w:szCs w:val="22"/>
        </w:rPr>
        <w:t>the</w:t>
      </w:r>
      <w:r w:rsidR="00BE13BF" w:rsidRPr="00F62EB6">
        <w:rPr>
          <w:b/>
          <w:bCs/>
          <w:szCs w:val="22"/>
        </w:rPr>
        <w:t xml:space="preserve"> </w:t>
      </w:r>
      <w:r w:rsidRPr="00F62EB6">
        <w:rPr>
          <w:b/>
          <w:bCs/>
          <w:szCs w:val="22"/>
        </w:rPr>
        <w:t>beginning.</w:t>
      </w:r>
      <w:r>
        <w:rPr>
          <w:bCs/>
          <w:szCs w:val="22"/>
        </w:rPr>
        <w:t xml:space="preserve"> </w:t>
      </w:r>
      <w:r w:rsidR="00BE13BF">
        <w:rPr>
          <w:bCs/>
          <w:szCs w:val="22"/>
        </w:rPr>
        <w:t>T</w:t>
      </w:r>
      <w:r>
        <w:rPr>
          <w:bCs/>
          <w:szCs w:val="22"/>
        </w:rPr>
        <w:t xml:space="preserve">he rules for the involvement </w:t>
      </w:r>
      <w:r w:rsidR="00BE13BF">
        <w:rPr>
          <w:bCs/>
          <w:szCs w:val="22"/>
        </w:rPr>
        <w:t>o</w:t>
      </w:r>
      <w:r>
        <w:rPr>
          <w:bCs/>
          <w:szCs w:val="22"/>
        </w:rPr>
        <w:t>f the NGOs should not only provide enough opportunity for them to voice the interests of consumers</w:t>
      </w:r>
      <w:r w:rsidR="00BE13BF">
        <w:rPr>
          <w:bCs/>
          <w:szCs w:val="22"/>
        </w:rPr>
        <w:t>,</w:t>
      </w:r>
      <w:r>
        <w:rPr>
          <w:bCs/>
          <w:szCs w:val="22"/>
        </w:rPr>
        <w:t xml:space="preserve"> but also </w:t>
      </w:r>
      <w:r w:rsidR="00BE13BF">
        <w:rPr>
          <w:bCs/>
          <w:szCs w:val="22"/>
        </w:rPr>
        <w:t xml:space="preserve">be flexible enough to allow for </w:t>
      </w:r>
      <w:r>
        <w:rPr>
          <w:bCs/>
          <w:szCs w:val="22"/>
        </w:rPr>
        <w:t xml:space="preserve">more practical (and less legalistic) </w:t>
      </w:r>
      <w:r w:rsidR="00BE13BF">
        <w:rPr>
          <w:bCs/>
          <w:szCs w:val="22"/>
        </w:rPr>
        <w:t xml:space="preserve">inputs that </w:t>
      </w:r>
      <w:r>
        <w:rPr>
          <w:bCs/>
          <w:szCs w:val="22"/>
        </w:rPr>
        <w:t xml:space="preserve">many </w:t>
      </w:r>
      <w:r w:rsidR="00BE13BF">
        <w:rPr>
          <w:bCs/>
          <w:szCs w:val="22"/>
        </w:rPr>
        <w:t>non-</w:t>
      </w:r>
      <w:r>
        <w:rPr>
          <w:bCs/>
          <w:szCs w:val="22"/>
        </w:rPr>
        <w:t xml:space="preserve">financial specialists may </w:t>
      </w:r>
      <w:r w:rsidR="00BE13BF">
        <w:rPr>
          <w:bCs/>
          <w:szCs w:val="22"/>
        </w:rPr>
        <w:t>provide</w:t>
      </w:r>
      <w:r>
        <w:rPr>
          <w:bCs/>
          <w:szCs w:val="22"/>
        </w:rPr>
        <w:t xml:space="preserve">. </w:t>
      </w:r>
    </w:p>
    <w:p w:rsidR="00520A8B" w:rsidRDefault="00520A8B">
      <w:pPr>
        <w:pStyle w:val="BodyText"/>
        <w:tabs>
          <w:tab w:val="left" w:pos="0"/>
          <w:tab w:val="left" w:pos="360"/>
        </w:tabs>
        <w:suppressAutoHyphens/>
        <w:spacing w:before="0" w:after="0" w:line="276" w:lineRule="auto"/>
        <w:rPr>
          <w:bCs/>
        </w:rPr>
      </w:pPr>
    </w:p>
    <w:p w:rsidR="00736E4C" w:rsidRPr="00305C27" w:rsidRDefault="00DF29C7" w:rsidP="00736E4C">
      <w:pPr>
        <w:pStyle w:val="BodyText"/>
        <w:numPr>
          <w:ilvl w:val="0"/>
          <w:numId w:val="39"/>
        </w:numPr>
        <w:tabs>
          <w:tab w:val="left" w:pos="0"/>
          <w:tab w:val="left" w:pos="360"/>
        </w:tabs>
        <w:suppressAutoHyphens/>
        <w:spacing w:before="0" w:after="0" w:line="276" w:lineRule="auto"/>
        <w:ind w:left="0" w:firstLine="0"/>
        <w:rPr>
          <w:bCs/>
        </w:rPr>
      </w:pPr>
      <w:r w:rsidRPr="00305C27">
        <w:rPr>
          <w:b/>
          <w:bCs/>
          <w:szCs w:val="22"/>
        </w:rPr>
        <w:t>Thirdly, the ability of the NGOs to deliver financial awareness and financial education messages should be supported.</w:t>
      </w:r>
      <w:r w:rsidRPr="00305C27">
        <w:rPr>
          <w:bCs/>
          <w:szCs w:val="22"/>
        </w:rPr>
        <w:t xml:space="preserve"> When developing the </w:t>
      </w:r>
      <w:r w:rsidR="00AA4BBA" w:rsidRPr="00305C27">
        <w:rPr>
          <w:bCs/>
          <w:szCs w:val="22"/>
        </w:rPr>
        <w:t xml:space="preserve">National Strategy for Financial Education and designing delivery channels, the NGOs should be integrated into the process as they could reach specific groups that would be hard to reach through conventional means. NGOs, especially those working with disadvantaged population groups, often have a deep relationship already established with the target population and using them as a delivery channel should make the audience more receptive to the message. </w:t>
      </w:r>
      <w:r w:rsidR="00A66658" w:rsidRPr="00305C27">
        <w:rPr>
          <w:bCs/>
          <w:szCs w:val="22"/>
        </w:rPr>
        <w:t xml:space="preserve">Attention should be also paid to what </w:t>
      </w:r>
      <w:r w:rsidR="005A0CA1" w:rsidRPr="00305C27">
        <w:rPr>
          <w:bCs/>
          <w:szCs w:val="22"/>
        </w:rPr>
        <w:t xml:space="preserve">financial education and financial awareness messages are provided by the NGOs to help them in their counseling role for their target groups. </w:t>
      </w:r>
    </w:p>
    <w:p w:rsidR="00305C27" w:rsidRPr="00305C27" w:rsidRDefault="00305C27" w:rsidP="00305C27">
      <w:pPr>
        <w:pStyle w:val="BodyText"/>
        <w:tabs>
          <w:tab w:val="left" w:pos="0"/>
          <w:tab w:val="left" w:pos="360"/>
        </w:tabs>
        <w:suppressAutoHyphens/>
        <w:spacing w:before="0" w:after="0" w:line="276" w:lineRule="auto"/>
        <w:rPr>
          <w:bCs/>
        </w:rPr>
      </w:pPr>
    </w:p>
    <w:p w:rsidR="00736E4C" w:rsidRPr="00F02109" w:rsidRDefault="00736E4C" w:rsidP="00F02109">
      <w:pPr>
        <w:pStyle w:val="BodyText"/>
        <w:numPr>
          <w:ilvl w:val="0"/>
          <w:numId w:val="39"/>
        </w:numPr>
        <w:tabs>
          <w:tab w:val="left" w:pos="0"/>
          <w:tab w:val="left" w:pos="360"/>
        </w:tabs>
        <w:suppressAutoHyphens/>
        <w:spacing w:before="0" w:after="0" w:line="276" w:lineRule="auto"/>
        <w:ind w:left="0" w:firstLine="0"/>
        <w:rPr>
          <w:bCs/>
          <w:szCs w:val="22"/>
        </w:rPr>
      </w:pPr>
      <w:r>
        <w:rPr>
          <w:b/>
          <w:bCs/>
          <w:szCs w:val="22"/>
        </w:rPr>
        <w:t>Long-term strengthening of the NGOs should be considered.</w:t>
      </w:r>
      <w:r>
        <w:rPr>
          <w:bCs/>
          <w:szCs w:val="22"/>
        </w:rPr>
        <w:t xml:space="preserve"> While the three areas described above may be implemented in relatively short term, the CBA should also </w:t>
      </w:r>
      <w:r w:rsidR="009E0D19">
        <w:rPr>
          <w:bCs/>
          <w:szCs w:val="22"/>
        </w:rPr>
        <w:t xml:space="preserve">prepare a long-term strategy of support of NGOs in the area of financial services. This long-term strategy should include support in project management and funding support for projects that help the CBA reach its consumer protection goals. </w:t>
      </w:r>
    </w:p>
    <w:bookmarkEnd w:id="20"/>
    <w:p w:rsidR="00731DCD" w:rsidRDefault="00731DCD" w:rsidP="00F02109">
      <w:pPr>
        <w:jc w:val="both"/>
      </w:pPr>
    </w:p>
    <w:p w:rsidR="00513D3E" w:rsidRDefault="00513D3E" w:rsidP="00513D3E">
      <w:pPr>
        <w:pStyle w:val="BodyText"/>
        <w:numPr>
          <w:ilvl w:val="0"/>
          <w:numId w:val="39"/>
        </w:numPr>
        <w:tabs>
          <w:tab w:val="left" w:pos="0"/>
          <w:tab w:val="left" w:pos="360"/>
        </w:tabs>
        <w:suppressAutoHyphens/>
        <w:spacing w:before="0" w:after="0" w:line="276" w:lineRule="auto"/>
        <w:ind w:left="0" w:firstLine="0"/>
        <w:rPr>
          <w:bCs/>
          <w:szCs w:val="22"/>
        </w:rPr>
      </w:pPr>
      <w:r w:rsidRPr="00311A18">
        <w:rPr>
          <w:b/>
          <w:bCs/>
          <w:szCs w:val="22"/>
        </w:rPr>
        <w:t xml:space="preserve">The CBA </w:t>
      </w:r>
      <w:r>
        <w:rPr>
          <w:b/>
          <w:bCs/>
          <w:szCs w:val="22"/>
        </w:rPr>
        <w:t>c</w:t>
      </w:r>
      <w:r w:rsidRPr="00311A18">
        <w:rPr>
          <w:b/>
          <w:bCs/>
          <w:szCs w:val="22"/>
        </w:rPr>
        <w:t xml:space="preserve">ould consider a </w:t>
      </w:r>
      <w:r>
        <w:rPr>
          <w:b/>
          <w:bCs/>
          <w:szCs w:val="22"/>
        </w:rPr>
        <w:t>possibility</w:t>
      </w:r>
      <w:r w:rsidRPr="00311A18">
        <w:rPr>
          <w:b/>
          <w:bCs/>
          <w:szCs w:val="22"/>
        </w:rPr>
        <w:t xml:space="preserve"> to fund the best ideas of the NGOs.</w:t>
      </w:r>
      <w:r>
        <w:rPr>
          <w:bCs/>
          <w:szCs w:val="22"/>
        </w:rPr>
        <w:t xml:space="preserve"> The CBA should look for ways to entice the Armenian NGOs to focus more on financial services as part of their work with their target audiences. One of the options that could be considered is the commitment of the CBA to fund the best proposals for improving the knowledge of the Armenian public (or specific target groups) of financial issues. </w:t>
      </w:r>
      <w:r w:rsidR="004B0BB3">
        <w:rPr>
          <w:bCs/>
          <w:szCs w:val="22"/>
        </w:rPr>
        <w:t xml:space="preserve">The program should be in line with the National Strategy of Financial Education and the CBA should set minimum standards on which NGOs may receive the funding (e.g. years of operation, proven track record, etc.). </w:t>
      </w:r>
    </w:p>
    <w:p w:rsidR="00513D3E" w:rsidRDefault="00513D3E" w:rsidP="00513D3E">
      <w:pPr>
        <w:pStyle w:val="BodyText"/>
        <w:tabs>
          <w:tab w:val="left" w:pos="0"/>
          <w:tab w:val="left" w:pos="360"/>
        </w:tabs>
        <w:suppressAutoHyphens/>
        <w:spacing w:before="0" w:after="0" w:line="276" w:lineRule="auto"/>
        <w:rPr>
          <w:bCs/>
        </w:rPr>
      </w:pPr>
    </w:p>
    <w:p w:rsidR="00513D3E" w:rsidRDefault="00513D3E" w:rsidP="00513D3E">
      <w:pPr>
        <w:pStyle w:val="BodyText"/>
        <w:numPr>
          <w:ilvl w:val="0"/>
          <w:numId w:val="39"/>
        </w:numPr>
        <w:tabs>
          <w:tab w:val="left" w:pos="0"/>
          <w:tab w:val="left" w:pos="360"/>
        </w:tabs>
        <w:suppressAutoHyphens/>
        <w:spacing w:before="0" w:after="0" w:line="276" w:lineRule="auto"/>
        <w:ind w:left="0" w:firstLine="0"/>
        <w:rPr>
          <w:bCs/>
          <w:szCs w:val="22"/>
        </w:rPr>
      </w:pPr>
      <w:r w:rsidRPr="00B32BCC">
        <w:rPr>
          <w:b/>
          <w:bCs/>
          <w:szCs w:val="22"/>
        </w:rPr>
        <w:t xml:space="preserve">The financial sector associations should be more active in supporting the NGOs as well. </w:t>
      </w:r>
      <w:r>
        <w:rPr>
          <w:bCs/>
          <w:szCs w:val="22"/>
        </w:rPr>
        <w:t xml:space="preserve">Many financial institutions operate NGO support programs (either through financial donations or through provision of its experts to participate in the projects) as part of their Corporate Social Responsibility (CSR) programs. The financial associations could consider establishing a coordinating committee where financial institutions could share lessons learned </w:t>
      </w:r>
      <w:r>
        <w:rPr>
          <w:bCs/>
          <w:szCs w:val="22"/>
        </w:rPr>
        <w:lastRenderedPageBreak/>
        <w:t>from their CSR programs and thus improve the effectiveness of these programs for the benefit of the Armenian population. Some financial associations could also use this coordinating mechanism and pool resources to finance an operation beneficial to the whole sector</w:t>
      </w:r>
      <w:r>
        <w:rPr>
          <w:rStyle w:val="FootnoteReference"/>
          <w:bCs/>
          <w:szCs w:val="22"/>
        </w:rPr>
        <w:footnoteReference w:id="4"/>
      </w:r>
      <w:r>
        <w:rPr>
          <w:bCs/>
          <w:szCs w:val="22"/>
        </w:rPr>
        <w:t xml:space="preserve">. </w:t>
      </w:r>
    </w:p>
    <w:p w:rsidR="00513D3E" w:rsidRDefault="00513D3E" w:rsidP="00513D3E">
      <w:pPr>
        <w:pStyle w:val="BodyText"/>
        <w:tabs>
          <w:tab w:val="left" w:pos="0"/>
          <w:tab w:val="left" w:pos="360"/>
        </w:tabs>
        <w:suppressAutoHyphens/>
        <w:spacing w:before="0" w:after="0" w:line="276" w:lineRule="auto"/>
        <w:rPr>
          <w:b/>
          <w:bCs/>
          <w:szCs w:val="22"/>
        </w:rPr>
      </w:pPr>
    </w:p>
    <w:p w:rsidR="00AA4BBA" w:rsidRDefault="00AA4BBA" w:rsidP="00F02109">
      <w:pPr>
        <w:jc w:val="both"/>
      </w:pPr>
    </w:p>
    <w:p w:rsidR="00AA4BBA" w:rsidRDefault="00AA4BBA" w:rsidP="00F02109">
      <w:pPr>
        <w:jc w:val="both"/>
      </w:pPr>
    </w:p>
    <w:p w:rsidR="00AA4BBA" w:rsidRPr="007404DA" w:rsidRDefault="00AA4BBA" w:rsidP="00305C27">
      <w:pPr>
        <w:pStyle w:val="Heading2"/>
        <w:suppressAutoHyphens w:val="0"/>
        <w:spacing w:after="0" w:line="240" w:lineRule="auto"/>
        <w:rPr>
          <w:iCs w:val="0"/>
          <w:kern w:val="32"/>
          <w:sz w:val="32"/>
          <w:szCs w:val="32"/>
        </w:rPr>
      </w:pPr>
      <w:bookmarkStart w:id="22" w:name="_Toc346715029"/>
      <w:r w:rsidRPr="007404DA">
        <w:rPr>
          <w:iCs w:val="0"/>
          <w:kern w:val="32"/>
          <w:sz w:val="32"/>
          <w:szCs w:val="32"/>
        </w:rPr>
        <w:t>Strengthening the NGOs' understanding of the financial market</w:t>
      </w:r>
      <w:bookmarkEnd w:id="22"/>
      <w:r w:rsidRPr="007404DA">
        <w:rPr>
          <w:iCs w:val="0"/>
          <w:kern w:val="32"/>
          <w:sz w:val="32"/>
          <w:szCs w:val="32"/>
        </w:rPr>
        <w:t xml:space="preserve"> </w:t>
      </w:r>
    </w:p>
    <w:p w:rsidR="00AA4BBA" w:rsidRPr="00747F54" w:rsidRDefault="00AA4BBA" w:rsidP="00305C27">
      <w:pPr>
        <w:keepNext/>
        <w:suppressAutoHyphens w:val="0"/>
        <w:rPr>
          <w:bCs/>
        </w:rPr>
      </w:pPr>
    </w:p>
    <w:p w:rsidR="005C3E3F" w:rsidRDefault="005C3E3F" w:rsidP="00305C27">
      <w:pPr>
        <w:pStyle w:val="BodyText"/>
        <w:keepNext/>
        <w:tabs>
          <w:tab w:val="left" w:pos="0"/>
          <w:tab w:val="left" w:pos="360"/>
        </w:tabs>
        <w:spacing w:before="0" w:after="0" w:line="240" w:lineRule="auto"/>
        <w:rPr>
          <w:bCs/>
          <w:szCs w:val="22"/>
        </w:rPr>
      </w:pPr>
      <w:r>
        <w:rPr>
          <w:b/>
          <w:bCs/>
          <w:szCs w:val="22"/>
        </w:rPr>
        <w:t xml:space="preserve"> </w:t>
      </w:r>
    </w:p>
    <w:p w:rsidR="00AA4BBA" w:rsidRDefault="00AA4BBA" w:rsidP="00305C27">
      <w:pPr>
        <w:pStyle w:val="BodyText"/>
        <w:keepNext/>
        <w:numPr>
          <w:ilvl w:val="0"/>
          <w:numId w:val="39"/>
        </w:numPr>
        <w:tabs>
          <w:tab w:val="left" w:pos="0"/>
          <w:tab w:val="left" w:pos="360"/>
        </w:tabs>
        <w:spacing w:before="0" w:after="0" w:line="240" w:lineRule="auto"/>
        <w:ind w:left="0" w:firstLine="0"/>
        <w:rPr>
          <w:bCs/>
          <w:szCs w:val="22"/>
        </w:rPr>
      </w:pPr>
      <w:r>
        <w:rPr>
          <w:bCs/>
          <w:szCs w:val="22"/>
        </w:rPr>
        <w:t xml:space="preserve"> </w:t>
      </w:r>
      <w:r w:rsidR="005C3E3F" w:rsidRPr="005C3E3F">
        <w:rPr>
          <w:b/>
          <w:bCs/>
          <w:szCs w:val="22"/>
        </w:rPr>
        <w:t>NGOs need to strengthen their knowledge of the financial sector to be an effective partner.</w:t>
      </w:r>
      <w:r w:rsidR="005C3E3F">
        <w:rPr>
          <w:bCs/>
          <w:szCs w:val="22"/>
        </w:rPr>
        <w:t xml:space="preserve"> </w:t>
      </w:r>
      <w:r w:rsidR="00B532CB">
        <w:rPr>
          <w:bCs/>
          <w:szCs w:val="22"/>
        </w:rPr>
        <w:t xml:space="preserve">For </w:t>
      </w:r>
      <w:r w:rsidR="005C3E3F">
        <w:rPr>
          <w:bCs/>
          <w:szCs w:val="22"/>
        </w:rPr>
        <w:t xml:space="preserve">NGOs </w:t>
      </w:r>
      <w:r w:rsidR="00B532CB">
        <w:rPr>
          <w:bCs/>
          <w:szCs w:val="22"/>
        </w:rPr>
        <w:t xml:space="preserve">to be able </w:t>
      </w:r>
      <w:r w:rsidR="005C3E3F">
        <w:rPr>
          <w:bCs/>
          <w:szCs w:val="22"/>
        </w:rPr>
        <w:t xml:space="preserve">to </w:t>
      </w:r>
      <w:r w:rsidR="00B532CB">
        <w:rPr>
          <w:bCs/>
          <w:szCs w:val="22"/>
        </w:rPr>
        <w:t xml:space="preserve">effectively </w:t>
      </w:r>
      <w:r w:rsidR="005C3E3F">
        <w:rPr>
          <w:bCs/>
          <w:szCs w:val="22"/>
        </w:rPr>
        <w:t xml:space="preserve">assist their target groups </w:t>
      </w:r>
      <w:r w:rsidR="00B532CB">
        <w:rPr>
          <w:bCs/>
          <w:szCs w:val="22"/>
        </w:rPr>
        <w:t xml:space="preserve">on </w:t>
      </w:r>
      <w:r w:rsidR="005C3E3F">
        <w:rPr>
          <w:bCs/>
          <w:szCs w:val="22"/>
        </w:rPr>
        <w:t>financial services</w:t>
      </w:r>
      <w:r w:rsidR="00B532CB">
        <w:rPr>
          <w:bCs/>
          <w:szCs w:val="22"/>
        </w:rPr>
        <w:t xml:space="preserve"> issues</w:t>
      </w:r>
      <w:r w:rsidR="005C3E3F">
        <w:rPr>
          <w:bCs/>
          <w:szCs w:val="22"/>
        </w:rPr>
        <w:t xml:space="preserve">, they need to strengthen </w:t>
      </w:r>
      <w:r w:rsidR="00090FF4">
        <w:rPr>
          <w:bCs/>
          <w:szCs w:val="22"/>
        </w:rPr>
        <w:t xml:space="preserve">their understanding of how the financial </w:t>
      </w:r>
      <w:r w:rsidR="00B532CB">
        <w:rPr>
          <w:bCs/>
          <w:szCs w:val="22"/>
        </w:rPr>
        <w:t>systems</w:t>
      </w:r>
      <w:r w:rsidR="00090FF4">
        <w:rPr>
          <w:bCs/>
          <w:szCs w:val="22"/>
        </w:rPr>
        <w:t xml:space="preserve"> function and how </w:t>
      </w:r>
      <w:r w:rsidR="00B532CB">
        <w:rPr>
          <w:bCs/>
          <w:szCs w:val="22"/>
        </w:rPr>
        <w:t xml:space="preserve">financial products and services can benefit </w:t>
      </w:r>
      <w:r w:rsidR="00090FF4">
        <w:rPr>
          <w:bCs/>
          <w:szCs w:val="22"/>
        </w:rPr>
        <w:t xml:space="preserve">their target groups. </w:t>
      </w:r>
    </w:p>
    <w:p w:rsidR="00520A8B" w:rsidRDefault="00520A8B">
      <w:pPr>
        <w:pStyle w:val="BodyText"/>
        <w:tabs>
          <w:tab w:val="left" w:pos="0"/>
          <w:tab w:val="left" w:pos="360"/>
        </w:tabs>
        <w:suppressAutoHyphens/>
        <w:spacing w:before="0" w:after="0" w:line="276" w:lineRule="auto"/>
        <w:rPr>
          <w:bCs/>
        </w:rPr>
      </w:pPr>
    </w:p>
    <w:p w:rsidR="00B73EB9" w:rsidRDefault="00CD28E5" w:rsidP="00AA4BBA">
      <w:pPr>
        <w:pStyle w:val="BodyText"/>
        <w:numPr>
          <w:ilvl w:val="0"/>
          <w:numId w:val="39"/>
        </w:numPr>
        <w:tabs>
          <w:tab w:val="left" w:pos="0"/>
          <w:tab w:val="left" w:pos="360"/>
        </w:tabs>
        <w:suppressAutoHyphens/>
        <w:spacing w:before="0" w:after="0" w:line="276" w:lineRule="auto"/>
        <w:ind w:left="0" w:firstLine="0"/>
        <w:rPr>
          <w:bCs/>
          <w:szCs w:val="22"/>
        </w:rPr>
      </w:pPr>
      <w:r w:rsidRPr="00E90BAC">
        <w:rPr>
          <w:b/>
          <w:bCs/>
          <w:szCs w:val="22"/>
        </w:rPr>
        <w:t xml:space="preserve">The CBA is the best placed </w:t>
      </w:r>
      <w:r w:rsidR="0030063C">
        <w:rPr>
          <w:b/>
          <w:bCs/>
          <w:szCs w:val="22"/>
        </w:rPr>
        <w:t xml:space="preserve">institution </w:t>
      </w:r>
      <w:r w:rsidRPr="00E90BAC">
        <w:rPr>
          <w:b/>
          <w:bCs/>
          <w:szCs w:val="22"/>
        </w:rPr>
        <w:t xml:space="preserve">to support the development of NGOs. </w:t>
      </w:r>
      <w:r>
        <w:rPr>
          <w:bCs/>
          <w:szCs w:val="22"/>
        </w:rPr>
        <w:t xml:space="preserve">The CBA as the regulator of the Armenian financial sector and as </w:t>
      </w:r>
      <w:r w:rsidR="00E90BAC">
        <w:rPr>
          <w:bCs/>
          <w:szCs w:val="22"/>
        </w:rPr>
        <w:t xml:space="preserve">the leading institution for the development of the national strategy for financial education has the best overall understanding of both the </w:t>
      </w:r>
      <w:r w:rsidR="00B532CB">
        <w:rPr>
          <w:bCs/>
          <w:szCs w:val="22"/>
        </w:rPr>
        <w:t xml:space="preserve">current </w:t>
      </w:r>
      <w:r w:rsidR="00E90BAC">
        <w:rPr>
          <w:bCs/>
          <w:szCs w:val="22"/>
        </w:rPr>
        <w:t xml:space="preserve">state and the </w:t>
      </w:r>
      <w:r w:rsidR="00B532CB">
        <w:rPr>
          <w:bCs/>
          <w:szCs w:val="22"/>
        </w:rPr>
        <w:t>plans f</w:t>
      </w:r>
      <w:r w:rsidR="00B73EB9">
        <w:rPr>
          <w:bCs/>
          <w:szCs w:val="22"/>
        </w:rPr>
        <w:t>or</w:t>
      </w:r>
      <w:r w:rsidR="00B532CB">
        <w:rPr>
          <w:bCs/>
          <w:szCs w:val="22"/>
        </w:rPr>
        <w:t xml:space="preserve"> </w:t>
      </w:r>
      <w:r w:rsidR="00E90BAC">
        <w:rPr>
          <w:bCs/>
          <w:szCs w:val="22"/>
        </w:rPr>
        <w:t xml:space="preserve">development of the financial sector in Armenia. </w:t>
      </w:r>
    </w:p>
    <w:p w:rsidR="00520A8B" w:rsidRDefault="00520A8B">
      <w:pPr>
        <w:pStyle w:val="BodyText"/>
        <w:tabs>
          <w:tab w:val="left" w:pos="0"/>
          <w:tab w:val="left" w:pos="360"/>
        </w:tabs>
        <w:suppressAutoHyphens/>
        <w:spacing w:before="0" w:after="0" w:line="276" w:lineRule="auto"/>
        <w:rPr>
          <w:bCs/>
          <w:szCs w:val="22"/>
        </w:rPr>
      </w:pPr>
    </w:p>
    <w:p w:rsidR="00CD28E5" w:rsidRDefault="000D79CF" w:rsidP="00AA4BBA">
      <w:pPr>
        <w:pStyle w:val="BodyText"/>
        <w:numPr>
          <w:ilvl w:val="0"/>
          <w:numId w:val="39"/>
        </w:numPr>
        <w:tabs>
          <w:tab w:val="left" w:pos="0"/>
          <w:tab w:val="left" w:pos="360"/>
        </w:tabs>
        <w:suppressAutoHyphens/>
        <w:spacing w:before="0" w:after="0" w:line="276" w:lineRule="auto"/>
        <w:ind w:left="0" w:firstLine="0"/>
        <w:rPr>
          <w:bCs/>
          <w:szCs w:val="22"/>
        </w:rPr>
      </w:pPr>
      <w:r w:rsidRPr="000D79CF">
        <w:rPr>
          <w:b/>
          <w:bCs/>
          <w:szCs w:val="22"/>
        </w:rPr>
        <w:t xml:space="preserve">However, </w:t>
      </w:r>
      <w:r w:rsidR="00B73EB9" w:rsidRPr="00E90BAC">
        <w:rPr>
          <w:b/>
          <w:bCs/>
          <w:szCs w:val="22"/>
        </w:rPr>
        <w:t>industry-financed programs should be supported as well</w:t>
      </w:r>
      <w:r w:rsidR="00B73EB9">
        <w:rPr>
          <w:b/>
          <w:bCs/>
          <w:szCs w:val="22"/>
        </w:rPr>
        <w:t>.</w:t>
      </w:r>
      <w:r w:rsidR="00B73EB9">
        <w:rPr>
          <w:bCs/>
          <w:szCs w:val="22"/>
        </w:rPr>
        <w:t xml:space="preserve"> I</w:t>
      </w:r>
      <w:r w:rsidR="00E90BAC">
        <w:rPr>
          <w:bCs/>
          <w:szCs w:val="22"/>
        </w:rPr>
        <w:t xml:space="preserve">ndustry associations could also develop training programs focused on specific issues in their sector to strengthen the understanding of the NGOs and thus their ability to discuss financial sector issues with their target groups. </w:t>
      </w:r>
    </w:p>
    <w:p w:rsidR="00520A8B" w:rsidRDefault="00520A8B">
      <w:pPr>
        <w:pStyle w:val="BodyText"/>
        <w:tabs>
          <w:tab w:val="left" w:pos="0"/>
          <w:tab w:val="left" w:pos="360"/>
        </w:tabs>
        <w:suppressAutoHyphens/>
        <w:spacing w:before="0" w:after="0" w:line="276" w:lineRule="auto"/>
        <w:rPr>
          <w:bCs/>
        </w:rPr>
      </w:pPr>
    </w:p>
    <w:p w:rsidR="00CD28E5" w:rsidRDefault="00CD28E5" w:rsidP="00AA4BBA">
      <w:pPr>
        <w:pStyle w:val="BodyText"/>
        <w:numPr>
          <w:ilvl w:val="0"/>
          <w:numId w:val="39"/>
        </w:numPr>
        <w:tabs>
          <w:tab w:val="left" w:pos="0"/>
          <w:tab w:val="left" w:pos="360"/>
        </w:tabs>
        <w:suppressAutoHyphens/>
        <w:spacing w:before="0" w:after="0" w:line="276" w:lineRule="auto"/>
        <w:ind w:left="0" w:firstLine="0"/>
        <w:rPr>
          <w:bCs/>
          <w:szCs w:val="22"/>
        </w:rPr>
      </w:pPr>
      <w:r w:rsidRPr="0030063C">
        <w:rPr>
          <w:b/>
          <w:bCs/>
          <w:szCs w:val="22"/>
        </w:rPr>
        <w:t xml:space="preserve">Important lessons could </w:t>
      </w:r>
      <w:r w:rsidR="00B73EB9">
        <w:rPr>
          <w:b/>
          <w:bCs/>
          <w:szCs w:val="22"/>
        </w:rPr>
        <w:t xml:space="preserve">also </w:t>
      </w:r>
      <w:r w:rsidRPr="0030063C">
        <w:rPr>
          <w:b/>
          <w:bCs/>
          <w:szCs w:val="22"/>
        </w:rPr>
        <w:t>be offered by the Financial System Mediator.</w:t>
      </w:r>
      <w:r>
        <w:rPr>
          <w:bCs/>
          <w:szCs w:val="22"/>
        </w:rPr>
        <w:t xml:space="preserve"> </w:t>
      </w:r>
      <w:r w:rsidR="00E90BAC">
        <w:rPr>
          <w:bCs/>
          <w:szCs w:val="22"/>
        </w:rPr>
        <w:t xml:space="preserve">The Mediator deals with consumer complaints and this work </w:t>
      </w:r>
      <w:proofErr w:type="gramStart"/>
      <w:r w:rsidR="00E90BAC">
        <w:rPr>
          <w:bCs/>
          <w:szCs w:val="22"/>
        </w:rPr>
        <w:t>allows</w:t>
      </w:r>
      <w:proofErr w:type="gramEnd"/>
      <w:r w:rsidR="00E90BAC">
        <w:rPr>
          <w:bCs/>
          <w:szCs w:val="22"/>
        </w:rPr>
        <w:t xml:space="preserve"> the Mediator to understand the weaknesses and misunderstandings the Armenian population experiences when dealing with financial services. The Mediator </w:t>
      </w:r>
      <w:r w:rsidR="0030063C">
        <w:rPr>
          <w:bCs/>
          <w:szCs w:val="22"/>
        </w:rPr>
        <w:t xml:space="preserve">should share this experience with the relevant NGOs and could also assist the NGOs in including personal finance-related messages into their work to strengthen the understanding of the Armenian public of their rights. </w:t>
      </w:r>
    </w:p>
    <w:p w:rsidR="000C2DB3" w:rsidRPr="000C2DB3" w:rsidRDefault="000C2DB3" w:rsidP="000C2DB3">
      <w:pPr>
        <w:pStyle w:val="BodyText"/>
        <w:tabs>
          <w:tab w:val="left" w:pos="0"/>
          <w:tab w:val="left" w:pos="360"/>
        </w:tabs>
        <w:suppressAutoHyphens/>
        <w:spacing w:before="0" w:after="0" w:line="276" w:lineRule="auto"/>
        <w:rPr>
          <w:bCs/>
          <w:szCs w:val="22"/>
        </w:rPr>
      </w:pPr>
    </w:p>
    <w:p w:rsidR="00E21213" w:rsidRDefault="00E21213" w:rsidP="00AA4BBA">
      <w:pPr>
        <w:pStyle w:val="BodyText"/>
        <w:numPr>
          <w:ilvl w:val="0"/>
          <w:numId w:val="39"/>
        </w:numPr>
        <w:tabs>
          <w:tab w:val="left" w:pos="0"/>
          <w:tab w:val="left" w:pos="360"/>
        </w:tabs>
        <w:suppressAutoHyphens/>
        <w:spacing w:before="0" w:after="0" w:line="276" w:lineRule="auto"/>
        <w:ind w:left="0" w:firstLine="0"/>
        <w:rPr>
          <w:bCs/>
          <w:szCs w:val="22"/>
        </w:rPr>
      </w:pPr>
      <w:r w:rsidRPr="00E21213">
        <w:rPr>
          <w:b/>
          <w:bCs/>
          <w:szCs w:val="22"/>
        </w:rPr>
        <w:t>Determination of how specific NGOs could contribute to the effective implementation of the financial education strategy should be the first step.</w:t>
      </w:r>
      <w:r>
        <w:rPr>
          <w:bCs/>
          <w:szCs w:val="22"/>
        </w:rPr>
        <w:t xml:space="preserve"> The Steering Committee should analyze which NGOs could become involved in delivering financial education messages and </w:t>
      </w:r>
      <w:r w:rsidR="000D21BA">
        <w:rPr>
          <w:bCs/>
          <w:szCs w:val="22"/>
        </w:rPr>
        <w:t xml:space="preserve">how they could be included into the financial education delivery mechanisms. </w:t>
      </w:r>
    </w:p>
    <w:p w:rsidR="00520A8B" w:rsidRDefault="00520A8B">
      <w:pPr>
        <w:pStyle w:val="BodyText"/>
        <w:tabs>
          <w:tab w:val="left" w:pos="0"/>
          <w:tab w:val="left" w:pos="360"/>
        </w:tabs>
        <w:suppressAutoHyphens/>
        <w:spacing w:before="0" w:after="0" w:line="276" w:lineRule="auto"/>
        <w:rPr>
          <w:bCs/>
        </w:rPr>
      </w:pPr>
    </w:p>
    <w:p w:rsidR="00AF3A09" w:rsidRDefault="00AF3A09" w:rsidP="00AA4BBA">
      <w:pPr>
        <w:pStyle w:val="BodyText"/>
        <w:numPr>
          <w:ilvl w:val="0"/>
          <w:numId w:val="39"/>
        </w:numPr>
        <w:tabs>
          <w:tab w:val="left" w:pos="0"/>
          <w:tab w:val="left" w:pos="360"/>
        </w:tabs>
        <w:suppressAutoHyphens/>
        <w:spacing w:before="0" w:after="0" w:line="276" w:lineRule="auto"/>
        <w:ind w:left="0" w:firstLine="0"/>
        <w:rPr>
          <w:bCs/>
          <w:szCs w:val="22"/>
        </w:rPr>
      </w:pPr>
      <w:r w:rsidRPr="00424973">
        <w:rPr>
          <w:b/>
          <w:bCs/>
          <w:szCs w:val="22"/>
        </w:rPr>
        <w:lastRenderedPageBreak/>
        <w:t xml:space="preserve">Defining the educational needs of the NGOs should </w:t>
      </w:r>
      <w:r w:rsidR="000D21BA">
        <w:rPr>
          <w:b/>
          <w:bCs/>
          <w:szCs w:val="22"/>
        </w:rPr>
        <w:t>follow</w:t>
      </w:r>
      <w:r w:rsidRPr="00424973">
        <w:rPr>
          <w:b/>
          <w:bCs/>
          <w:szCs w:val="22"/>
        </w:rPr>
        <w:t>.</w:t>
      </w:r>
      <w:r>
        <w:rPr>
          <w:bCs/>
          <w:szCs w:val="22"/>
        </w:rPr>
        <w:t xml:space="preserve"> </w:t>
      </w:r>
      <w:r w:rsidR="00424973">
        <w:rPr>
          <w:bCs/>
          <w:szCs w:val="22"/>
        </w:rPr>
        <w:t xml:space="preserve">Either the CBA or the Steering Committee for the National Strategy for Financial Education in cooperation with </w:t>
      </w:r>
      <w:r w:rsidR="000D21BA">
        <w:rPr>
          <w:bCs/>
          <w:szCs w:val="22"/>
        </w:rPr>
        <w:t>the selected</w:t>
      </w:r>
      <w:r w:rsidR="00424973">
        <w:rPr>
          <w:bCs/>
          <w:szCs w:val="22"/>
        </w:rPr>
        <w:t xml:space="preserve"> NGOs should </w:t>
      </w:r>
      <w:r w:rsidR="005C2BFB">
        <w:rPr>
          <w:bCs/>
          <w:szCs w:val="22"/>
        </w:rPr>
        <w:t xml:space="preserve">analyze </w:t>
      </w:r>
      <w:r w:rsidR="00424973">
        <w:rPr>
          <w:bCs/>
          <w:szCs w:val="22"/>
        </w:rPr>
        <w:t xml:space="preserve">what financial sector issues the NGOs come across in their work and what they would consider as the most beneficial education and support activities </w:t>
      </w:r>
      <w:r w:rsidR="005C2BFB">
        <w:rPr>
          <w:bCs/>
          <w:szCs w:val="22"/>
        </w:rPr>
        <w:t xml:space="preserve">for themselves </w:t>
      </w:r>
      <w:r w:rsidR="00424973">
        <w:rPr>
          <w:bCs/>
          <w:szCs w:val="22"/>
        </w:rPr>
        <w:t xml:space="preserve">to better understand financial services and be more efficient in covering this area of interest. </w:t>
      </w:r>
    </w:p>
    <w:p w:rsidR="00520A8B" w:rsidRDefault="00520A8B">
      <w:pPr>
        <w:pStyle w:val="BodyText"/>
        <w:tabs>
          <w:tab w:val="left" w:pos="0"/>
          <w:tab w:val="left" w:pos="360"/>
        </w:tabs>
        <w:suppressAutoHyphens/>
        <w:spacing w:before="0" w:after="0" w:line="276" w:lineRule="auto"/>
        <w:rPr>
          <w:bCs/>
        </w:rPr>
      </w:pPr>
    </w:p>
    <w:p w:rsidR="00AF3A09" w:rsidRDefault="00AF3A09" w:rsidP="00AA4BBA">
      <w:pPr>
        <w:pStyle w:val="BodyText"/>
        <w:numPr>
          <w:ilvl w:val="0"/>
          <w:numId w:val="39"/>
        </w:numPr>
        <w:tabs>
          <w:tab w:val="left" w:pos="0"/>
          <w:tab w:val="left" w:pos="360"/>
        </w:tabs>
        <w:suppressAutoHyphens/>
        <w:spacing w:before="0" w:after="0" w:line="276" w:lineRule="auto"/>
        <w:ind w:left="0" w:firstLine="0"/>
        <w:rPr>
          <w:bCs/>
          <w:szCs w:val="22"/>
        </w:rPr>
      </w:pPr>
      <w:r w:rsidRPr="00424973">
        <w:rPr>
          <w:b/>
          <w:bCs/>
          <w:szCs w:val="22"/>
        </w:rPr>
        <w:t xml:space="preserve">Elementary consumer protection workshops </w:t>
      </w:r>
      <w:r w:rsidR="005C2BFB">
        <w:rPr>
          <w:b/>
          <w:bCs/>
          <w:szCs w:val="22"/>
        </w:rPr>
        <w:t>c</w:t>
      </w:r>
      <w:r w:rsidR="005C2BFB" w:rsidRPr="00424973">
        <w:rPr>
          <w:b/>
          <w:bCs/>
          <w:szCs w:val="22"/>
        </w:rPr>
        <w:t xml:space="preserve">ould </w:t>
      </w:r>
      <w:r w:rsidRPr="00424973">
        <w:rPr>
          <w:b/>
          <w:bCs/>
          <w:szCs w:val="22"/>
        </w:rPr>
        <w:t>be offered to the NGOs by the CBA in cooperation with the Mediator.</w:t>
      </w:r>
      <w:r>
        <w:rPr>
          <w:bCs/>
          <w:szCs w:val="22"/>
        </w:rPr>
        <w:t xml:space="preserve"> </w:t>
      </w:r>
      <w:r w:rsidR="00424973">
        <w:rPr>
          <w:bCs/>
          <w:szCs w:val="22"/>
        </w:rPr>
        <w:t xml:space="preserve">The CBA and the Mediator could build on their current financial education activities and provide basic introductory consumer protection workshops to the NGOs to explain the functioning of financial institutions and consumer rights. A draft outline of such a workshop is included as Annex </w:t>
      </w:r>
      <w:r w:rsidR="00405B41">
        <w:rPr>
          <w:bCs/>
          <w:szCs w:val="22"/>
        </w:rPr>
        <w:t>2</w:t>
      </w:r>
      <w:r w:rsidR="00424973">
        <w:rPr>
          <w:bCs/>
          <w:szCs w:val="22"/>
        </w:rPr>
        <w:t xml:space="preserve"> of this report. </w:t>
      </w:r>
    </w:p>
    <w:p w:rsidR="00520A8B" w:rsidRDefault="00520A8B">
      <w:pPr>
        <w:pStyle w:val="BodyText"/>
        <w:tabs>
          <w:tab w:val="left" w:pos="0"/>
          <w:tab w:val="left" w:pos="360"/>
        </w:tabs>
        <w:suppressAutoHyphens/>
        <w:spacing w:before="0" w:after="0" w:line="276" w:lineRule="auto"/>
        <w:rPr>
          <w:bCs/>
        </w:rPr>
      </w:pPr>
    </w:p>
    <w:p w:rsidR="00AF3A09" w:rsidRDefault="00AF3A09" w:rsidP="00AA4BBA">
      <w:pPr>
        <w:pStyle w:val="BodyText"/>
        <w:numPr>
          <w:ilvl w:val="0"/>
          <w:numId w:val="39"/>
        </w:numPr>
        <w:tabs>
          <w:tab w:val="left" w:pos="0"/>
          <w:tab w:val="left" w:pos="360"/>
        </w:tabs>
        <w:suppressAutoHyphens/>
        <w:spacing w:before="0" w:after="0" w:line="276" w:lineRule="auto"/>
        <w:ind w:left="0" w:firstLine="0"/>
        <w:rPr>
          <w:bCs/>
          <w:szCs w:val="22"/>
        </w:rPr>
      </w:pPr>
      <w:r w:rsidRPr="00B8005A">
        <w:rPr>
          <w:b/>
          <w:bCs/>
          <w:szCs w:val="22"/>
        </w:rPr>
        <w:t>Financial associations should participate in the education of the NGOs and in strengthening their counseling capabilities.</w:t>
      </w:r>
      <w:r>
        <w:rPr>
          <w:bCs/>
          <w:szCs w:val="22"/>
        </w:rPr>
        <w:t xml:space="preserve"> </w:t>
      </w:r>
      <w:r w:rsidR="00B8005A">
        <w:rPr>
          <w:bCs/>
          <w:szCs w:val="22"/>
        </w:rPr>
        <w:t xml:space="preserve">Financial associations should be invited to develop their own education programs for the NGOs based on the NGOs' needs. However, it is important that the content of these programs is coordinated both among financial sector associations and with the CBA and/or the Steering Committee for the National Strategy for Financial Education to ensure both the consistency of educational messages and the most effective utilization of the resources of all participants. </w:t>
      </w:r>
    </w:p>
    <w:p w:rsidR="00105D66" w:rsidRPr="0046739F" w:rsidRDefault="00105D66" w:rsidP="0046739F">
      <w:pPr>
        <w:rPr>
          <w:bCs/>
        </w:rPr>
      </w:pPr>
    </w:p>
    <w:p w:rsidR="00105D66" w:rsidRDefault="00105D66" w:rsidP="00AA4BBA">
      <w:pPr>
        <w:pStyle w:val="BodyText"/>
        <w:numPr>
          <w:ilvl w:val="0"/>
          <w:numId w:val="39"/>
        </w:numPr>
        <w:tabs>
          <w:tab w:val="left" w:pos="0"/>
          <w:tab w:val="left" w:pos="360"/>
        </w:tabs>
        <w:suppressAutoHyphens/>
        <w:spacing w:before="0" w:after="0" w:line="276" w:lineRule="auto"/>
        <w:ind w:left="0" w:firstLine="0"/>
        <w:rPr>
          <w:bCs/>
          <w:szCs w:val="22"/>
        </w:rPr>
      </w:pPr>
      <w:r w:rsidRPr="005F751D">
        <w:rPr>
          <w:b/>
          <w:bCs/>
          <w:szCs w:val="22"/>
        </w:rPr>
        <w:t>The CBA and the Mediator should regularly inform NGOs about unfair and aggressive business practices and actions consumers may take.</w:t>
      </w:r>
      <w:r>
        <w:rPr>
          <w:bCs/>
          <w:szCs w:val="22"/>
        </w:rPr>
        <w:t xml:space="preserve"> This </w:t>
      </w:r>
      <w:r w:rsidR="00520A8B">
        <w:rPr>
          <w:bCs/>
          <w:szCs w:val="22"/>
        </w:rPr>
        <w:t xml:space="preserve">"warning system" will help the NGOs understand what </w:t>
      </w:r>
      <w:proofErr w:type="gramStart"/>
      <w:r w:rsidR="00520A8B">
        <w:rPr>
          <w:bCs/>
          <w:szCs w:val="22"/>
        </w:rPr>
        <w:t>is a fair market practice</w:t>
      </w:r>
      <w:proofErr w:type="gramEnd"/>
      <w:r w:rsidR="00520A8B">
        <w:rPr>
          <w:bCs/>
          <w:szCs w:val="22"/>
        </w:rPr>
        <w:t xml:space="preserve"> and what is already an unfair or aggressive business practice, making the NGOs more effective in counseling their target groups about financial services.  </w:t>
      </w:r>
    </w:p>
    <w:p w:rsidR="005F751D" w:rsidRPr="0046739F" w:rsidRDefault="005F751D" w:rsidP="0046739F">
      <w:pPr>
        <w:rPr>
          <w:bCs/>
        </w:rPr>
      </w:pPr>
    </w:p>
    <w:p w:rsidR="005F751D" w:rsidRDefault="005F751D" w:rsidP="00AA4BBA">
      <w:pPr>
        <w:pStyle w:val="BodyText"/>
        <w:numPr>
          <w:ilvl w:val="0"/>
          <w:numId w:val="39"/>
        </w:numPr>
        <w:tabs>
          <w:tab w:val="left" w:pos="0"/>
          <w:tab w:val="left" w:pos="360"/>
        </w:tabs>
        <w:suppressAutoHyphens/>
        <w:spacing w:before="0" w:after="0" w:line="276" w:lineRule="auto"/>
        <w:ind w:left="0" w:firstLine="0"/>
        <w:rPr>
          <w:bCs/>
          <w:szCs w:val="22"/>
        </w:rPr>
      </w:pPr>
      <w:r w:rsidRPr="005F751D">
        <w:rPr>
          <w:b/>
          <w:bCs/>
          <w:szCs w:val="22"/>
        </w:rPr>
        <w:t>The NGOs should develop robust information collection mechanisms.</w:t>
      </w:r>
      <w:r>
        <w:rPr>
          <w:bCs/>
          <w:szCs w:val="22"/>
        </w:rPr>
        <w:t xml:space="preserve"> They should be able to collect the information about advertising and business practices of financial service providers, analyze that information and provide it to the CBA. </w:t>
      </w:r>
      <w:r w:rsidR="000074DA">
        <w:rPr>
          <w:bCs/>
          <w:szCs w:val="22"/>
        </w:rPr>
        <w:t xml:space="preserve">This information collection and analysis capability should be supported by the CBA to make the information provided by the NGOs to the CBA as relevant as possible. </w:t>
      </w:r>
    </w:p>
    <w:p w:rsidR="00056A36" w:rsidRDefault="00056A36" w:rsidP="00056A36">
      <w:pPr>
        <w:pStyle w:val="BodyText"/>
        <w:tabs>
          <w:tab w:val="left" w:pos="0"/>
          <w:tab w:val="left" w:pos="360"/>
        </w:tabs>
        <w:suppressAutoHyphens/>
        <w:spacing w:before="0" w:after="0" w:line="276" w:lineRule="auto"/>
        <w:rPr>
          <w:bCs/>
        </w:rPr>
      </w:pPr>
    </w:p>
    <w:p w:rsidR="00EA2F0E" w:rsidRDefault="00EA2F0E" w:rsidP="00AA4BBA">
      <w:pPr>
        <w:pStyle w:val="BodyText"/>
        <w:tabs>
          <w:tab w:val="left" w:pos="0"/>
          <w:tab w:val="left" w:pos="360"/>
        </w:tabs>
        <w:suppressAutoHyphens/>
        <w:spacing w:before="0" w:after="0" w:line="276" w:lineRule="auto"/>
        <w:rPr>
          <w:b/>
          <w:bCs/>
          <w:szCs w:val="22"/>
        </w:rPr>
      </w:pPr>
    </w:p>
    <w:p w:rsidR="00AA4BBA" w:rsidRPr="0046739F" w:rsidRDefault="00AA4BBA" w:rsidP="0046739F">
      <w:pPr>
        <w:pStyle w:val="Heading2"/>
        <w:spacing w:line="276" w:lineRule="auto"/>
        <w:rPr>
          <w:iCs w:val="0"/>
          <w:kern w:val="32"/>
          <w:sz w:val="32"/>
          <w:szCs w:val="32"/>
        </w:rPr>
      </w:pPr>
      <w:bookmarkStart w:id="23" w:name="_Toc346715030"/>
      <w:r w:rsidRPr="007404DA">
        <w:rPr>
          <w:iCs w:val="0"/>
          <w:kern w:val="32"/>
          <w:sz w:val="32"/>
          <w:szCs w:val="32"/>
        </w:rPr>
        <w:t>Involving the NGOs in the regulatory development process</w:t>
      </w:r>
      <w:bookmarkEnd w:id="23"/>
      <w:r w:rsidRPr="007404DA">
        <w:rPr>
          <w:iCs w:val="0"/>
          <w:kern w:val="32"/>
          <w:sz w:val="32"/>
          <w:szCs w:val="32"/>
        </w:rPr>
        <w:t xml:space="preserve"> </w:t>
      </w:r>
    </w:p>
    <w:p w:rsidR="004E5553" w:rsidRPr="00A808EA" w:rsidRDefault="00A25975" w:rsidP="004E5553">
      <w:pPr>
        <w:pStyle w:val="BodyText"/>
        <w:numPr>
          <w:ilvl w:val="0"/>
          <w:numId w:val="39"/>
        </w:numPr>
        <w:tabs>
          <w:tab w:val="left" w:pos="0"/>
          <w:tab w:val="left" w:pos="360"/>
        </w:tabs>
        <w:suppressAutoHyphens/>
        <w:spacing w:before="0" w:after="0" w:line="276" w:lineRule="auto"/>
        <w:ind w:left="0" w:firstLine="0"/>
        <w:rPr>
          <w:bCs/>
        </w:rPr>
      </w:pPr>
      <w:r w:rsidRPr="004E5553">
        <w:rPr>
          <w:b/>
          <w:bCs/>
          <w:szCs w:val="22"/>
        </w:rPr>
        <w:t>NGOs should be kept informed about consumer-related issues through an accessible and understandable communication from the CBA.</w:t>
      </w:r>
      <w:r w:rsidRPr="004E5553">
        <w:rPr>
          <w:bCs/>
          <w:szCs w:val="22"/>
        </w:rPr>
        <w:t xml:space="preserve"> As NGOs that are not specialized in financial services (but whose target groups might be affected by the proposed financial sector legislation) would not be able to thoroughly analyze draft laws and regulations, the CBA </w:t>
      </w:r>
      <w:r w:rsidR="00A46653">
        <w:rPr>
          <w:bCs/>
          <w:szCs w:val="22"/>
        </w:rPr>
        <w:t>c</w:t>
      </w:r>
      <w:r w:rsidR="00A46653" w:rsidRPr="004E5553">
        <w:rPr>
          <w:bCs/>
          <w:szCs w:val="22"/>
        </w:rPr>
        <w:t xml:space="preserve">ould </w:t>
      </w:r>
      <w:r w:rsidRPr="004E5553">
        <w:rPr>
          <w:bCs/>
          <w:szCs w:val="22"/>
        </w:rPr>
        <w:t xml:space="preserve">publish the list of key impacts of the proposed legislation </w:t>
      </w:r>
      <w:r w:rsidR="004E5553">
        <w:rPr>
          <w:bCs/>
          <w:szCs w:val="22"/>
        </w:rPr>
        <w:t xml:space="preserve">on consumers ("consumer </w:t>
      </w:r>
      <w:r w:rsidR="004E5553">
        <w:rPr>
          <w:bCs/>
          <w:szCs w:val="22"/>
        </w:rPr>
        <w:lastRenderedPageBreak/>
        <w:t xml:space="preserve">impact digest") </w:t>
      </w:r>
      <w:r w:rsidRPr="004E5553">
        <w:rPr>
          <w:bCs/>
          <w:szCs w:val="22"/>
        </w:rPr>
        <w:t xml:space="preserve">to guide the attention of the NGOs to the main </w:t>
      </w:r>
      <w:r w:rsidR="004E5553">
        <w:rPr>
          <w:bCs/>
          <w:szCs w:val="22"/>
        </w:rPr>
        <w:t xml:space="preserve">consumer-related </w:t>
      </w:r>
      <w:r w:rsidRPr="004E5553">
        <w:rPr>
          <w:bCs/>
          <w:szCs w:val="22"/>
        </w:rPr>
        <w:t xml:space="preserve">issues. This guidance should be available publicly along </w:t>
      </w:r>
      <w:r w:rsidR="004E5553">
        <w:rPr>
          <w:bCs/>
          <w:szCs w:val="22"/>
        </w:rPr>
        <w:t xml:space="preserve">with </w:t>
      </w:r>
      <w:r w:rsidRPr="004E5553">
        <w:rPr>
          <w:bCs/>
          <w:szCs w:val="22"/>
        </w:rPr>
        <w:t xml:space="preserve">the draft of the </w:t>
      </w:r>
      <w:r w:rsidR="004E5553">
        <w:rPr>
          <w:bCs/>
          <w:szCs w:val="22"/>
        </w:rPr>
        <w:t>new laws and regulations</w:t>
      </w:r>
      <w:r w:rsidRPr="004E5553">
        <w:rPr>
          <w:bCs/>
          <w:szCs w:val="22"/>
        </w:rPr>
        <w:t xml:space="preserve"> for any interested party. </w:t>
      </w:r>
    </w:p>
    <w:p w:rsidR="00520A8B" w:rsidRDefault="00520A8B">
      <w:pPr>
        <w:pStyle w:val="BodyText"/>
        <w:tabs>
          <w:tab w:val="left" w:pos="0"/>
          <w:tab w:val="left" w:pos="360"/>
        </w:tabs>
        <w:suppressAutoHyphens/>
        <w:spacing w:before="0" w:after="0" w:line="276" w:lineRule="auto"/>
        <w:rPr>
          <w:bCs/>
        </w:rPr>
      </w:pPr>
    </w:p>
    <w:p w:rsidR="00385616" w:rsidRDefault="00385616" w:rsidP="00385616">
      <w:pPr>
        <w:pStyle w:val="BodyText"/>
        <w:numPr>
          <w:ilvl w:val="0"/>
          <w:numId w:val="39"/>
        </w:numPr>
        <w:tabs>
          <w:tab w:val="left" w:pos="0"/>
          <w:tab w:val="left" w:pos="360"/>
        </w:tabs>
        <w:suppressAutoHyphens/>
        <w:spacing w:before="0" w:after="0" w:line="276" w:lineRule="auto"/>
        <w:ind w:left="0" w:firstLine="0"/>
        <w:rPr>
          <w:bCs/>
          <w:szCs w:val="22"/>
        </w:rPr>
      </w:pPr>
      <w:r w:rsidRPr="00BF44AE">
        <w:rPr>
          <w:b/>
          <w:bCs/>
          <w:szCs w:val="22"/>
        </w:rPr>
        <w:t xml:space="preserve">The </w:t>
      </w:r>
      <w:r>
        <w:rPr>
          <w:b/>
          <w:bCs/>
          <w:szCs w:val="22"/>
        </w:rPr>
        <w:t xml:space="preserve">CBA should utilize the </w:t>
      </w:r>
      <w:r w:rsidRPr="00BF44AE">
        <w:rPr>
          <w:b/>
          <w:bCs/>
          <w:szCs w:val="22"/>
        </w:rPr>
        <w:t xml:space="preserve">feedback </w:t>
      </w:r>
      <w:r>
        <w:rPr>
          <w:b/>
          <w:bCs/>
          <w:szCs w:val="22"/>
        </w:rPr>
        <w:t>provided by the NGOs</w:t>
      </w:r>
      <w:r w:rsidRPr="00BF44AE">
        <w:rPr>
          <w:b/>
          <w:bCs/>
          <w:szCs w:val="22"/>
        </w:rPr>
        <w:t xml:space="preserve"> about the effectiveness of the regulations and business practices in the field </w:t>
      </w:r>
      <w:r>
        <w:rPr>
          <w:b/>
          <w:bCs/>
          <w:szCs w:val="22"/>
        </w:rPr>
        <w:t>when planning new regulatory work</w:t>
      </w:r>
      <w:r w:rsidRPr="00BF44AE">
        <w:rPr>
          <w:b/>
          <w:bCs/>
          <w:szCs w:val="22"/>
        </w:rPr>
        <w:t>.</w:t>
      </w:r>
      <w:r>
        <w:rPr>
          <w:bCs/>
          <w:szCs w:val="22"/>
        </w:rPr>
        <w:t xml:space="preserve"> Many NGOs routinely discuss personal finances during other work with their target groups and should be aware of unfair and aggressive business practices that may be happening in the areas they serve. The CBA will benefit from such a feedback </w:t>
      </w:r>
      <w:r w:rsidR="003148CE">
        <w:rPr>
          <w:bCs/>
          <w:szCs w:val="22"/>
        </w:rPr>
        <w:t>and consider it when planning its</w:t>
      </w:r>
      <w:r>
        <w:rPr>
          <w:bCs/>
          <w:szCs w:val="22"/>
        </w:rPr>
        <w:t xml:space="preserve"> regulatory </w:t>
      </w:r>
      <w:r w:rsidR="003148CE">
        <w:rPr>
          <w:bCs/>
          <w:szCs w:val="22"/>
        </w:rPr>
        <w:t>and</w:t>
      </w:r>
      <w:r>
        <w:rPr>
          <w:bCs/>
          <w:szCs w:val="22"/>
        </w:rPr>
        <w:t xml:space="preserve"> supervisory </w:t>
      </w:r>
      <w:r w:rsidR="003148CE">
        <w:rPr>
          <w:bCs/>
          <w:szCs w:val="22"/>
        </w:rPr>
        <w:t>work</w:t>
      </w:r>
      <w:r>
        <w:rPr>
          <w:bCs/>
          <w:szCs w:val="22"/>
        </w:rPr>
        <w:t xml:space="preserve">. </w:t>
      </w:r>
    </w:p>
    <w:p w:rsidR="00385616" w:rsidRDefault="00385616">
      <w:pPr>
        <w:pStyle w:val="BodyText"/>
        <w:tabs>
          <w:tab w:val="left" w:pos="0"/>
          <w:tab w:val="left" w:pos="360"/>
        </w:tabs>
        <w:suppressAutoHyphens/>
        <w:spacing w:before="0" w:after="0" w:line="276" w:lineRule="auto"/>
        <w:rPr>
          <w:bCs/>
        </w:rPr>
      </w:pPr>
    </w:p>
    <w:p w:rsidR="00A808EA" w:rsidRDefault="00A46653" w:rsidP="004E5553">
      <w:pPr>
        <w:pStyle w:val="BodyText"/>
        <w:numPr>
          <w:ilvl w:val="0"/>
          <w:numId w:val="39"/>
        </w:numPr>
        <w:tabs>
          <w:tab w:val="left" w:pos="0"/>
          <w:tab w:val="left" w:pos="360"/>
        </w:tabs>
        <w:suppressAutoHyphens/>
        <w:spacing w:before="0" w:after="0" w:line="276" w:lineRule="auto"/>
        <w:ind w:left="0" w:firstLine="0"/>
        <w:rPr>
          <w:bCs/>
        </w:rPr>
      </w:pPr>
      <w:r>
        <w:rPr>
          <w:b/>
          <w:bCs/>
        </w:rPr>
        <w:t>C</w:t>
      </w:r>
      <w:r w:rsidRPr="00A46653">
        <w:rPr>
          <w:b/>
          <w:bCs/>
        </w:rPr>
        <w:t>onsumer impact digest</w:t>
      </w:r>
      <w:r>
        <w:rPr>
          <w:b/>
          <w:bCs/>
        </w:rPr>
        <w:t>s</w:t>
      </w:r>
      <w:r w:rsidRPr="00A46653" w:rsidDel="00A46653">
        <w:rPr>
          <w:b/>
          <w:bCs/>
        </w:rPr>
        <w:t xml:space="preserve"> </w:t>
      </w:r>
      <w:r w:rsidR="00A808EA" w:rsidRPr="00FD5AC7">
        <w:rPr>
          <w:b/>
          <w:bCs/>
        </w:rPr>
        <w:t>of the d</w:t>
      </w:r>
      <w:r w:rsidR="00FD5AC7">
        <w:rPr>
          <w:b/>
          <w:bCs/>
        </w:rPr>
        <w:t>raft</w:t>
      </w:r>
      <w:r w:rsidR="00A808EA" w:rsidRPr="00FD5AC7">
        <w:rPr>
          <w:b/>
          <w:bCs/>
        </w:rPr>
        <w:t xml:space="preserve"> laws should be </w:t>
      </w:r>
      <w:r>
        <w:rPr>
          <w:b/>
          <w:bCs/>
        </w:rPr>
        <w:t xml:space="preserve">published along with the draft laws. </w:t>
      </w:r>
      <w:r w:rsidRPr="00A46653">
        <w:rPr>
          <w:bCs/>
        </w:rPr>
        <w:t>The draft laws</w:t>
      </w:r>
      <w:r>
        <w:rPr>
          <w:b/>
          <w:bCs/>
        </w:rPr>
        <w:t xml:space="preserve"> </w:t>
      </w:r>
      <w:r w:rsidR="00A808EA">
        <w:rPr>
          <w:bCs/>
        </w:rPr>
        <w:t xml:space="preserve">are currently published at the </w:t>
      </w:r>
      <w:proofErr w:type="spellStart"/>
      <w:r w:rsidR="00A808EA">
        <w:rPr>
          <w:bCs/>
        </w:rPr>
        <w:t>LexBox</w:t>
      </w:r>
      <w:proofErr w:type="spellEnd"/>
      <w:r w:rsidR="00A808EA">
        <w:rPr>
          <w:bCs/>
        </w:rPr>
        <w:t xml:space="preserve"> website </w:t>
      </w:r>
      <w:r w:rsidR="00CB6834">
        <w:rPr>
          <w:bCs/>
        </w:rPr>
        <w:t>(</w:t>
      </w:r>
      <w:r w:rsidR="00A808EA">
        <w:rPr>
          <w:bCs/>
        </w:rPr>
        <w:t>www.lexbox.am</w:t>
      </w:r>
      <w:r w:rsidR="00CB6834">
        <w:rPr>
          <w:bCs/>
        </w:rPr>
        <w:t>)</w:t>
      </w:r>
      <w:r w:rsidR="00A808EA">
        <w:rPr>
          <w:bCs/>
        </w:rPr>
        <w:t xml:space="preserve"> that is operated by the </w:t>
      </w:r>
      <w:r w:rsidR="00CB6834">
        <w:rPr>
          <w:bCs/>
        </w:rPr>
        <w:t>CBA</w:t>
      </w:r>
      <w:r w:rsidR="00A808EA">
        <w:rPr>
          <w:bCs/>
        </w:rPr>
        <w:t xml:space="preserve"> and </w:t>
      </w:r>
      <w:r w:rsidR="00CB6834">
        <w:rPr>
          <w:bCs/>
        </w:rPr>
        <w:t xml:space="preserve">includes </w:t>
      </w:r>
      <w:r w:rsidR="00A808EA">
        <w:rPr>
          <w:bCs/>
        </w:rPr>
        <w:t xml:space="preserve">existing Armenian </w:t>
      </w:r>
      <w:r w:rsidR="00CB6834">
        <w:rPr>
          <w:bCs/>
        </w:rPr>
        <w:t xml:space="preserve">and international </w:t>
      </w:r>
      <w:r w:rsidR="00A808EA">
        <w:rPr>
          <w:bCs/>
        </w:rPr>
        <w:t>financial sector legislation</w:t>
      </w:r>
      <w:r w:rsidR="00CB6834">
        <w:rPr>
          <w:rStyle w:val="FootnoteReference"/>
          <w:bCs/>
        </w:rPr>
        <w:footnoteReference w:id="5"/>
      </w:r>
      <w:r w:rsidR="00A808EA" w:rsidRPr="00A808EA">
        <w:rPr>
          <w:bCs/>
        </w:rPr>
        <w:t>.</w:t>
      </w:r>
      <w:r w:rsidR="00FD5AC7">
        <w:rPr>
          <w:bCs/>
        </w:rPr>
        <w:t xml:space="preserve"> Publishing </w:t>
      </w:r>
      <w:r>
        <w:rPr>
          <w:bCs/>
        </w:rPr>
        <w:t xml:space="preserve">the </w:t>
      </w:r>
      <w:r>
        <w:rPr>
          <w:bCs/>
          <w:szCs w:val="22"/>
        </w:rPr>
        <w:t>consumer impact digest</w:t>
      </w:r>
      <w:r>
        <w:rPr>
          <w:bCs/>
        </w:rPr>
        <w:t xml:space="preserve"> together with </w:t>
      </w:r>
      <w:r w:rsidR="00FD5AC7">
        <w:rPr>
          <w:bCs/>
        </w:rPr>
        <w:t>the</w:t>
      </w:r>
      <w:r>
        <w:rPr>
          <w:bCs/>
        </w:rPr>
        <w:t xml:space="preserve"> legal</w:t>
      </w:r>
      <w:r w:rsidR="00FD5AC7">
        <w:rPr>
          <w:bCs/>
        </w:rPr>
        <w:t xml:space="preserve"> drafts should help the NGOs decide to which laws they should pay special attention and which are not relevant to their target groups. </w:t>
      </w:r>
    </w:p>
    <w:p w:rsidR="00520A8B" w:rsidRDefault="00520A8B">
      <w:pPr>
        <w:pStyle w:val="BodyText"/>
        <w:tabs>
          <w:tab w:val="left" w:pos="0"/>
          <w:tab w:val="left" w:pos="360"/>
        </w:tabs>
        <w:suppressAutoHyphens/>
        <w:spacing w:before="0" w:after="0" w:line="276" w:lineRule="auto"/>
        <w:rPr>
          <w:bCs/>
        </w:rPr>
      </w:pPr>
    </w:p>
    <w:p w:rsidR="00EE3531" w:rsidRPr="004E5553" w:rsidRDefault="00EE3531" w:rsidP="004E5553">
      <w:pPr>
        <w:pStyle w:val="BodyText"/>
        <w:numPr>
          <w:ilvl w:val="0"/>
          <w:numId w:val="39"/>
        </w:numPr>
        <w:tabs>
          <w:tab w:val="left" w:pos="0"/>
          <w:tab w:val="left" w:pos="360"/>
        </w:tabs>
        <w:suppressAutoHyphens/>
        <w:spacing w:before="0" w:after="0" w:line="276" w:lineRule="auto"/>
        <w:ind w:left="0" w:firstLine="0"/>
        <w:rPr>
          <w:bCs/>
        </w:rPr>
      </w:pPr>
      <w:r w:rsidRPr="00EE3531">
        <w:rPr>
          <w:b/>
          <w:bCs/>
        </w:rPr>
        <w:t>The consultative process officially allows for public comments</w:t>
      </w:r>
      <w:r w:rsidR="00321550">
        <w:rPr>
          <w:b/>
          <w:bCs/>
        </w:rPr>
        <w:t xml:space="preserve"> but many stakeholders are not aware of the possibility</w:t>
      </w:r>
      <w:r w:rsidRPr="00EE3531">
        <w:rPr>
          <w:b/>
          <w:bCs/>
        </w:rPr>
        <w:t>.</w:t>
      </w:r>
      <w:r>
        <w:rPr>
          <w:bCs/>
        </w:rPr>
        <w:t xml:space="preserve"> When any new draft of a law is published at </w:t>
      </w:r>
      <w:proofErr w:type="spellStart"/>
      <w:r>
        <w:rPr>
          <w:bCs/>
        </w:rPr>
        <w:t>LexBox</w:t>
      </w:r>
      <w:proofErr w:type="spellEnd"/>
      <w:r>
        <w:rPr>
          <w:bCs/>
        </w:rPr>
        <w:t xml:space="preserve"> by the CBA, any interested party is invited to submit their comments electronically. However, there are strict deadlines for comments (usually 14 days) and many potential stakeholders are not even aware of the publication of the draft. </w:t>
      </w:r>
    </w:p>
    <w:p w:rsidR="00520A8B" w:rsidRDefault="00520A8B">
      <w:pPr>
        <w:pStyle w:val="BodyText"/>
        <w:tabs>
          <w:tab w:val="left" w:pos="0"/>
          <w:tab w:val="left" w:pos="360"/>
        </w:tabs>
        <w:suppressAutoHyphens/>
        <w:spacing w:before="0" w:after="0" w:line="276" w:lineRule="auto"/>
        <w:rPr>
          <w:bCs/>
        </w:rPr>
      </w:pPr>
    </w:p>
    <w:p w:rsidR="00A25975" w:rsidRDefault="00A25975" w:rsidP="00AA4BBA">
      <w:pPr>
        <w:pStyle w:val="BodyText"/>
        <w:numPr>
          <w:ilvl w:val="0"/>
          <w:numId w:val="39"/>
        </w:numPr>
        <w:tabs>
          <w:tab w:val="left" w:pos="0"/>
          <w:tab w:val="left" w:pos="360"/>
        </w:tabs>
        <w:suppressAutoHyphens/>
        <w:spacing w:before="0" w:after="0" w:line="276" w:lineRule="auto"/>
        <w:ind w:left="0" w:firstLine="0"/>
        <w:rPr>
          <w:bCs/>
          <w:szCs w:val="22"/>
        </w:rPr>
      </w:pPr>
      <w:r w:rsidRPr="00F26982">
        <w:rPr>
          <w:b/>
          <w:bCs/>
          <w:szCs w:val="22"/>
        </w:rPr>
        <w:t xml:space="preserve">Public outreach from the CBA should try to </w:t>
      </w:r>
      <w:r w:rsidR="004E5553">
        <w:rPr>
          <w:b/>
          <w:bCs/>
          <w:szCs w:val="22"/>
        </w:rPr>
        <w:t xml:space="preserve">actively </w:t>
      </w:r>
      <w:r w:rsidRPr="00F26982">
        <w:rPr>
          <w:b/>
          <w:bCs/>
          <w:szCs w:val="22"/>
        </w:rPr>
        <w:t>bring the NGOs into the process.</w:t>
      </w:r>
      <w:r>
        <w:rPr>
          <w:bCs/>
          <w:szCs w:val="22"/>
        </w:rPr>
        <w:t xml:space="preserve"> The CBA could compile a list of Armenian NGOs that might be interested in commenting </w:t>
      </w:r>
      <w:r w:rsidR="004E5553">
        <w:rPr>
          <w:bCs/>
          <w:szCs w:val="22"/>
        </w:rPr>
        <w:t>on proposed legislation and inform them about new laws and regulations posted for discussion</w:t>
      </w:r>
      <w:r w:rsidR="00FD5AC7">
        <w:rPr>
          <w:bCs/>
          <w:szCs w:val="22"/>
        </w:rPr>
        <w:t xml:space="preserve"> (just as it sends an email announcement about newly published drafts </w:t>
      </w:r>
      <w:r w:rsidR="00A5706B">
        <w:rPr>
          <w:bCs/>
          <w:szCs w:val="22"/>
        </w:rPr>
        <w:t xml:space="preserve">at </w:t>
      </w:r>
      <w:proofErr w:type="spellStart"/>
      <w:r w:rsidR="00A5706B">
        <w:rPr>
          <w:bCs/>
          <w:szCs w:val="22"/>
        </w:rPr>
        <w:t>LexBox</w:t>
      </w:r>
      <w:proofErr w:type="spellEnd"/>
      <w:r w:rsidR="00A5706B">
        <w:rPr>
          <w:bCs/>
          <w:szCs w:val="22"/>
        </w:rPr>
        <w:t xml:space="preserve"> </w:t>
      </w:r>
      <w:r w:rsidR="00FD5AC7">
        <w:rPr>
          <w:bCs/>
          <w:szCs w:val="22"/>
        </w:rPr>
        <w:t>to financial associations). The email announcement to NGOs should include</w:t>
      </w:r>
      <w:r w:rsidR="004E5553">
        <w:rPr>
          <w:bCs/>
          <w:szCs w:val="22"/>
        </w:rPr>
        <w:t xml:space="preserve"> the "consumer impact digest" so that the NGOs are aware of financial sector issues to be discussed and on the potential impact the newly proposed rules may have on their target groups. </w:t>
      </w:r>
    </w:p>
    <w:p w:rsidR="00520A8B" w:rsidRDefault="00520A8B">
      <w:pPr>
        <w:pStyle w:val="BodyText"/>
        <w:tabs>
          <w:tab w:val="left" w:pos="0"/>
          <w:tab w:val="left" w:pos="360"/>
        </w:tabs>
        <w:suppressAutoHyphens/>
        <w:spacing w:before="0" w:after="0" w:line="276" w:lineRule="auto"/>
        <w:rPr>
          <w:bCs/>
        </w:rPr>
      </w:pPr>
    </w:p>
    <w:p w:rsidR="00805CA5" w:rsidRDefault="00A5706B" w:rsidP="00AA4BBA">
      <w:pPr>
        <w:pStyle w:val="BodyText"/>
        <w:numPr>
          <w:ilvl w:val="0"/>
          <w:numId w:val="39"/>
        </w:numPr>
        <w:tabs>
          <w:tab w:val="left" w:pos="0"/>
          <w:tab w:val="left" w:pos="360"/>
        </w:tabs>
        <w:suppressAutoHyphens/>
        <w:spacing w:before="0" w:after="0" w:line="276" w:lineRule="auto"/>
        <w:ind w:left="0" w:firstLine="0"/>
        <w:rPr>
          <w:bCs/>
          <w:szCs w:val="22"/>
        </w:rPr>
      </w:pPr>
      <w:r>
        <w:rPr>
          <w:b/>
          <w:bCs/>
          <w:szCs w:val="22"/>
        </w:rPr>
        <w:t>S</w:t>
      </w:r>
      <w:r w:rsidR="00805CA5" w:rsidRPr="00AB4B04">
        <w:rPr>
          <w:b/>
          <w:bCs/>
          <w:szCs w:val="22"/>
        </w:rPr>
        <w:t xml:space="preserve">ufficient time for </w:t>
      </w:r>
      <w:r w:rsidR="00B360B9">
        <w:rPr>
          <w:b/>
          <w:bCs/>
          <w:szCs w:val="22"/>
        </w:rPr>
        <w:t>analysis and submission of comments</w:t>
      </w:r>
      <w:r>
        <w:rPr>
          <w:b/>
          <w:bCs/>
          <w:szCs w:val="22"/>
        </w:rPr>
        <w:t xml:space="preserve"> needs to be provided</w:t>
      </w:r>
      <w:r w:rsidR="00805CA5" w:rsidRPr="00AB4B04">
        <w:rPr>
          <w:b/>
          <w:bCs/>
          <w:szCs w:val="22"/>
        </w:rPr>
        <w:t>.</w:t>
      </w:r>
      <w:r w:rsidR="00805CA5">
        <w:rPr>
          <w:bCs/>
          <w:szCs w:val="22"/>
        </w:rPr>
        <w:t xml:space="preserve"> As noted earlier, the NGOs </w:t>
      </w:r>
      <w:r w:rsidR="006254DD">
        <w:rPr>
          <w:bCs/>
          <w:szCs w:val="22"/>
        </w:rPr>
        <w:t xml:space="preserve">have a more restricted capacity than financial associations or financial institutions. </w:t>
      </w:r>
      <w:r w:rsidR="00AB4B04">
        <w:rPr>
          <w:bCs/>
          <w:szCs w:val="22"/>
        </w:rPr>
        <w:t xml:space="preserve">Some NGOs also use a consultative approach to their policy decisions </w:t>
      </w:r>
      <w:r w:rsidR="00AB4B04">
        <w:rPr>
          <w:bCs/>
          <w:szCs w:val="22"/>
        </w:rPr>
        <w:lastRenderedPageBreak/>
        <w:t>and this may mean they would need longer</w:t>
      </w:r>
      <w:r w:rsidR="00B360B9">
        <w:rPr>
          <w:bCs/>
          <w:szCs w:val="22"/>
        </w:rPr>
        <w:t xml:space="preserve"> timeframe</w:t>
      </w:r>
      <w:r w:rsidR="00AB4B04">
        <w:rPr>
          <w:bCs/>
          <w:szCs w:val="22"/>
        </w:rPr>
        <w:t xml:space="preserve"> to analyze and respond to the proposed drafts of laws and regulations. Therefore, deadlines for receiving comments should thus be defined extensively enough to allow the NGOs to provide relevant comments. </w:t>
      </w:r>
    </w:p>
    <w:p w:rsidR="00520A8B" w:rsidRDefault="00520A8B">
      <w:pPr>
        <w:pStyle w:val="BodyText"/>
        <w:tabs>
          <w:tab w:val="left" w:pos="0"/>
          <w:tab w:val="left" w:pos="360"/>
        </w:tabs>
        <w:suppressAutoHyphens/>
        <w:spacing w:before="0" w:after="0" w:line="276" w:lineRule="auto"/>
        <w:rPr>
          <w:bCs/>
        </w:rPr>
      </w:pPr>
    </w:p>
    <w:p w:rsidR="00AB4B04" w:rsidRDefault="00A5706B" w:rsidP="00AA4BBA">
      <w:pPr>
        <w:pStyle w:val="BodyText"/>
        <w:numPr>
          <w:ilvl w:val="0"/>
          <w:numId w:val="39"/>
        </w:numPr>
        <w:tabs>
          <w:tab w:val="left" w:pos="0"/>
          <w:tab w:val="left" w:pos="360"/>
        </w:tabs>
        <w:suppressAutoHyphens/>
        <w:spacing w:before="0" w:after="0" w:line="276" w:lineRule="auto"/>
        <w:ind w:left="0" w:firstLine="0"/>
        <w:rPr>
          <w:bCs/>
          <w:szCs w:val="22"/>
        </w:rPr>
      </w:pPr>
      <w:r>
        <w:rPr>
          <w:b/>
          <w:bCs/>
          <w:szCs w:val="22"/>
        </w:rPr>
        <w:t>A</w:t>
      </w:r>
      <w:r w:rsidR="00B360B9" w:rsidRPr="00B360B9">
        <w:rPr>
          <w:b/>
          <w:bCs/>
          <w:szCs w:val="22"/>
        </w:rPr>
        <w:t>ccountability of the consultative process</w:t>
      </w:r>
      <w:r>
        <w:rPr>
          <w:b/>
          <w:bCs/>
          <w:szCs w:val="22"/>
        </w:rPr>
        <w:t xml:space="preserve"> could be </w:t>
      </w:r>
      <w:r w:rsidR="00CA2022">
        <w:rPr>
          <w:b/>
          <w:bCs/>
          <w:szCs w:val="22"/>
        </w:rPr>
        <w:t xml:space="preserve">further </w:t>
      </w:r>
      <w:r>
        <w:rPr>
          <w:b/>
          <w:bCs/>
          <w:szCs w:val="22"/>
        </w:rPr>
        <w:t>strengthened</w:t>
      </w:r>
      <w:r w:rsidR="00B360B9" w:rsidRPr="00B360B9">
        <w:rPr>
          <w:b/>
          <w:bCs/>
          <w:szCs w:val="22"/>
        </w:rPr>
        <w:t xml:space="preserve">. </w:t>
      </w:r>
      <w:r w:rsidR="00B360B9">
        <w:rPr>
          <w:bCs/>
          <w:szCs w:val="22"/>
        </w:rPr>
        <w:t xml:space="preserve">When </w:t>
      </w:r>
      <w:r w:rsidR="00CA2022">
        <w:rPr>
          <w:bCs/>
          <w:szCs w:val="22"/>
        </w:rPr>
        <w:t xml:space="preserve">financial associations </w:t>
      </w:r>
      <w:r w:rsidR="00B360B9">
        <w:rPr>
          <w:bCs/>
          <w:szCs w:val="22"/>
        </w:rPr>
        <w:t xml:space="preserve">submit comments, these </w:t>
      </w:r>
      <w:r w:rsidR="00CA2022">
        <w:rPr>
          <w:bCs/>
          <w:szCs w:val="22"/>
        </w:rPr>
        <w:t xml:space="preserve">are </w:t>
      </w:r>
      <w:r w:rsidR="00B360B9">
        <w:rPr>
          <w:bCs/>
          <w:szCs w:val="22"/>
        </w:rPr>
        <w:t>published and the CBA inform</w:t>
      </w:r>
      <w:r w:rsidR="00590B0A">
        <w:rPr>
          <w:bCs/>
          <w:szCs w:val="22"/>
        </w:rPr>
        <w:t>s</w:t>
      </w:r>
      <w:r w:rsidR="00B360B9">
        <w:rPr>
          <w:bCs/>
          <w:szCs w:val="22"/>
        </w:rPr>
        <w:t xml:space="preserve"> </w:t>
      </w:r>
      <w:r w:rsidR="00590B0A">
        <w:rPr>
          <w:bCs/>
          <w:szCs w:val="22"/>
        </w:rPr>
        <w:t xml:space="preserve">the </w:t>
      </w:r>
      <w:r w:rsidR="00B360B9">
        <w:rPr>
          <w:bCs/>
          <w:szCs w:val="22"/>
        </w:rPr>
        <w:t xml:space="preserve">stakeholders whether </w:t>
      </w:r>
      <w:r w:rsidR="00590B0A">
        <w:rPr>
          <w:bCs/>
          <w:szCs w:val="22"/>
        </w:rPr>
        <w:t xml:space="preserve">their </w:t>
      </w:r>
      <w:r w:rsidR="00B360B9">
        <w:rPr>
          <w:bCs/>
          <w:szCs w:val="22"/>
        </w:rPr>
        <w:t>comments were accepted, partially accepted, explained, or rejected. If possible, the CBA also explain</w:t>
      </w:r>
      <w:r w:rsidR="00590B0A">
        <w:rPr>
          <w:bCs/>
          <w:szCs w:val="22"/>
        </w:rPr>
        <w:t>s</w:t>
      </w:r>
      <w:r w:rsidR="00B360B9">
        <w:rPr>
          <w:bCs/>
          <w:szCs w:val="22"/>
        </w:rPr>
        <w:t xml:space="preserve"> (either publicly or in a meeting with the stakeholder) why some of the comments were not accepted. </w:t>
      </w:r>
      <w:r w:rsidR="00590B0A">
        <w:rPr>
          <w:bCs/>
          <w:szCs w:val="22"/>
        </w:rPr>
        <w:t>The same practice could also be applied to the NGOs and t</w:t>
      </w:r>
      <w:r w:rsidR="00B360B9">
        <w:rPr>
          <w:bCs/>
          <w:szCs w:val="22"/>
        </w:rPr>
        <w:t xml:space="preserve">he communication </w:t>
      </w:r>
      <w:r w:rsidR="00590B0A">
        <w:rPr>
          <w:bCs/>
          <w:szCs w:val="22"/>
        </w:rPr>
        <w:t xml:space="preserve">with the CBA </w:t>
      </w:r>
      <w:r w:rsidR="00B360B9">
        <w:rPr>
          <w:bCs/>
          <w:szCs w:val="22"/>
        </w:rPr>
        <w:t xml:space="preserve">could be an ideal "teachable moment" for the NGOs to improve their understanding of the financial sector.  </w:t>
      </w:r>
    </w:p>
    <w:p w:rsidR="00520A8B" w:rsidRDefault="00520A8B">
      <w:pPr>
        <w:pStyle w:val="BodyText"/>
        <w:tabs>
          <w:tab w:val="left" w:pos="0"/>
          <w:tab w:val="left" w:pos="360"/>
        </w:tabs>
        <w:suppressAutoHyphens/>
        <w:spacing w:before="0" w:after="0" w:line="276" w:lineRule="auto"/>
        <w:rPr>
          <w:bCs/>
        </w:rPr>
      </w:pPr>
    </w:p>
    <w:p w:rsidR="00B360B9" w:rsidRDefault="00D80E6B" w:rsidP="00AA4BBA">
      <w:pPr>
        <w:pStyle w:val="BodyText"/>
        <w:numPr>
          <w:ilvl w:val="0"/>
          <w:numId w:val="39"/>
        </w:numPr>
        <w:tabs>
          <w:tab w:val="left" w:pos="0"/>
          <w:tab w:val="left" w:pos="360"/>
        </w:tabs>
        <w:suppressAutoHyphens/>
        <w:spacing w:before="0" w:after="0" w:line="276" w:lineRule="auto"/>
        <w:ind w:left="0" w:firstLine="0"/>
        <w:rPr>
          <w:bCs/>
          <w:szCs w:val="22"/>
        </w:rPr>
      </w:pPr>
      <w:r w:rsidRPr="00D80E6B">
        <w:rPr>
          <w:b/>
          <w:bCs/>
          <w:szCs w:val="22"/>
        </w:rPr>
        <w:t xml:space="preserve">Take into account the more practical approach of the NGOs. </w:t>
      </w:r>
      <w:r>
        <w:rPr>
          <w:bCs/>
          <w:szCs w:val="22"/>
        </w:rPr>
        <w:t xml:space="preserve">Most NGOs usually look at retail financial products from a practical perspective of the groups they work with. Therefore, unlike financial associations and financial institutions </w:t>
      </w:r>
      <w:proofErr w:type="gramStart"/>
      <w:r>
        <w:rPr>
          <w:bCs/>
          <w:szCs w:val="22"/>
        </w:rPr>
        <w:t>that are</w:t>
      </w:r>
      <w:proofErr w:type="gramEnd"/>
      <w:r>
        <w:rPr>
          <w:bCs/>
          <w:szCs w:val="22"/>
        </w:rPr>
        <w:t xml:space="preserve"> likely to comment on the wording of the legal drafts, the NGOs may take a more practical approach and focus their attention on outcomes of the proposed legislation rather than on exact wording. </w:t>
      </w:r>
    </w:p>
    <w:p w:rsidR="00520A8B" w:rsidRDefault="00520A8B">
      <w:pPr>
        <w:pStyle w:val="BodyText"/>
        <w:tabs>
          <w:tab w:val="left" w:pos="0"/>
          <w:tab w:val="left" w:pos="360"/>
        </w:tabs>
        <w:suppressAutoHyphens/>
        <w:spacing w:before="0" w:after="0" w:line="276" w:lineRule="auto"/>
        <w:rPr>
          <w:bCs/>
        </w:rPr>
      </w:pPr>
    </w:p>
    <w:p w:rsidR="00D80E6B" w:rsidRDefault="00D80E6B" w:rsidP="00AA4BBA">
      <w:pPr>
        <w:pStyle w:val="BodyText"/>
        <w:numPr>
          <w:ilvl w:val="0"/>
          <w:numId w:val="39"/>
        </w:numPr>
        <w:tabs>
          <w:tab w:val="left" w:pos="0"/>
          <w:tab w:val="left" w:pos="360"/>
        </w:tabs>
        <w:suppressAutoHyphens/>
        <w:spacing w:before="0" w:after="0" w:line="276" w:lineRule="auto"/>
        <w:ind w:left="0" w:firstLine="0"/>
        <w:rPr>
          <w:bCs/>
          <w:szCs w:val="22"/>
        </w:rPr>
      </w:pPr>
      <w:r w:rsidRPr="00A033FA">
        <w:rPr>
          <w:b/>
          <w:bCs/>
          <w:szCs w:val="22"/>
        </w:rPr>
        <w:t>Define publicly the key outcomes</w:t>
      </w:r>
      <w:r w:rsidR="00A033FA" w:rsidRPr="00A033FA">
        <w:rPr>
          <w:b/>
          <w:bCs/>
          <w:szCs w:val="22"/>
        </w:rPr>
        <w:t xml:space="preserve"> and quantified effects</w:t>
      </w:r>
      <w:r w:rsidRPr="00A033FA">
        <w:rPr>
          <w:b/>
          <w:bCs/>
          <w:szCs w:val="22"/>
        </w:rPr>
        <w:t xml:space="preserve"> of the new legislation. </w:t>
      </w:r>
      <w:r>
        <w:rPr>
          <w:bCs/>
          <w:szCs w:val="22"/>
        </w:rPr>
        <w:t xml:space="preserve">When publishing the drafts of the new laws and regulations, the regulator should publish not only the text but should make the consultation process more </w:t>
      </w:r>
      <w:r w:rsidR="00A033FA">
        <w:rPr>
          <w:bCs/>
          <w:szCs w:val="22"/>
        </w:rPr>
        <w:t xml:space="preserve">accessible by also publishing the list of key outcomes and benefits </w:t>
      </w:r>
      <w:r w:rsidR="00CB6834">
        <w:rPr>
          <w:bCs/>
          <w:szCs w:val="22"/>
        </w:rPr>
        <w:t xml:space="preserve">(and costs) </w:t>
      </w:r>
      <w:r w:rsidR="00A033FA">
        <w:rPr>
          <w:bCs/>
          <w:szCs w:val="22"/>
        </w:rPr>
        <w:t>the new rules are expected to bring</w:t>
      </w:r>
      <w:r w:rsidR="00590B0A">
        <w:rPr>
          <w:bCs/>
          <w:szCs w:val="22"/>
        </w:rPr>
        <w:t xml:space="preserve"> in the form of the "consumer impact digest"</w:t>
      </w:r>
      <w:r w:rsidR="00A033FA">
        <w:rPr>
          <w:bCs/>
          <w:szCs w:val="22"/>
        </w:rPr>
        <w:t xml:space="preserve">. If possible, the </w:t>
      </w:r>
      <w:r w:rsidR="00590B0A">
        <w:rPr>
          <w:bCs/>
          <w:szCs w:val="22"/>
        </w:rPr>
        <w:t xml:space="preserve">impact </w:t>
      </w:r>
      <w:r w:rsidR="00A033FA">
        <w:rPr>
          <w:bCs/>
          <w:szCs w:val="22"/>
        </w:rPr>
        <w:t xml:space="preserve">should be quantified with the methodology for quantification published. </w:t>
      </w:r>
    </w:p>
    <w:p w:rsidR="00520A8B" w:rsidRDefault="00520A8B">
      <w:pPr>
        <w:pStyle w:val="BodyText"/>
        <w:tabs>
          <w:tab w:val="left" w:pos="0"/>
          <w:tab w:val="left" w:pos="360"/>
        </w:tabs>
        <w:suppressAutoHyphens/>
        <w:spacing w:before="0" w:after="0" w:line="276" w:lineRule="auto"/>
        <w:rPr>
          <w:bCs/>
        </w:rPr>
      </w:pPr>
    </w:p>
    <w:p w:rsidR="00E1652B" w:rsidRDefault="00E1652B" w:rsidP="00AA4BBA">
      <w:pPr>
        <w:pStyle w:val="BodyText"/>
        <w:numPr>
          <w:ilvl w:val="0"/>
          <w:numId w:val="39"/>
        </w:numPr>
        <w:tabs>
          <w:tab w:val="left" w:pos="0"/>
          <w:tab w:val="left" w:pos="360"/>
        </w:tabs>
        <w:suppressAutoHyphens/>
        <w:spacing w:before="0" w:after="0" w:line="276" w:lineRule="auto"/>
        <w:ind w:left="0" w:firstLine="0"/>
        <w:rPr>
          <w:bCs/>
          <w:szCs w:val="22"/>
        </w:rPr>
      </w:pPr>
      <w:r w:rsidRPr="00E1652B">
        <w:rPr>
          <w:b/>
          <w:bCs/>
          <w:szCs w:val="22"/>
        </w:rPr>
        <w:t>For major reforms, involve NGOs from the planning stage.</w:t>
      </w:r>
      <w:r>
        <w:rPr>
          <w:bCs/>
          <w:szCs w:val="22"/>
        </w:rPr>
        <w:t xml:space="preserve"> When planning major financial sector reforms (pension reform, new forms of compulsory insurance, etc.), a working group including relevant NGOs should be formed to discuss the proposal</w:t>
      </w:r>
      <w:r w:rsidR="006A192C">
        <w:rPr>
          <w:bCs/>
          <w:szCs w:val="22"/>
        </w:rPr>
        <w:t xml:space="preserve"> from an early stage to support the understanding of the government's goals and objectives. </w:t>
      </w:r>
    </w:p>
    <w:p w:rsidR="00520A8B" w:rsidRDefault="00520A8B">
      <w:pPr>
        <w:pStyle w:val="BodyText"/>
        <w:tabs>
          <w:tab w:val="left" w:pos="0"/>
          <w:tab w:val="left" w:pos="360"/>
        </w:tabs>
        <w:suppressAutoHyphens/>
        <w:spacing w:before="0" w:after="0" w:line="276" w:lineRule="auto"/>
        <w:rPr>
          <w:bCs/>
        </w:rPr>
      </w:pPr>
    </w:p>
    <w:p w:rsidR="00FD5AC7" w:rsidRDefault="00FD5AC7" w:rsidP="00AA4BBA">
      <w:pPr>
        <w:pStyle w:val="BodyText"/>
        <w:numPr>
          <w:ilvl w:val="0"/>
          <w:numId w:val="39"/>
        </w:numPr>
        <w:tabs>
          <w:tab w:val="left" w:pos="0"/>
          <w:tab w:val="left" w:pos="360"/>
        </w:tabs>
        <w:suppressAutoHyphens/>
        <w:spacing w:before="0" w:after="0" w:line="276" w:lineRule="auto"/>
        <w:ind w:left="0" w:firstLine="0"/>
        <w:rPr>
          <w:bCs/>
          <w:szCs w:val="22"/>
        </w:rPr>
      </w:pPr>
      <w:r w:rsidRPr="00FD5AC7">
        <w:rPr>
          <w:b/>
          <w:bCs/>
          <w:szCs w:val="22"/>
        </w:rPr>
        <w:t>Support cooperation of the NGOs with law schools in Armenia.</w:t>
      </w:r>
      <w:r>
        <w:rPr>
          <w:bCs/>
          <w:szCs w:val="22"/>
        </w:rPr>
        <w:t xml:space="preserve"> As the NGOs may lack the capability to comment in detail about financial sector laws that may impact their target groups, they could overcome this constraint by forming a partnership with law faculties of Armenian universities. The law students could help </w:t>
      </w:r>
      <w:proofErr w:type="gramStart"/>
      <w:r>
        <w:rPr>
          <w:bCs/>
          <w:szCs w:val="22"/>
        </w:rPr>
        <w:t>analyze</w:t>
      </w:r>
      <w:proofErr w:type="gramEnd"/>
      <w:r>
        <w:rPr>
          <w:bCs/>
          <w:szCs w:val="22"/>
        </w:rPr>
        <w:t xml:space="preserve"> the laws for the NGOs and formulate the NGOs' positions or proposed changes to the presented drafts. This cooperation could benefit not only the NGOs but also the students as they would get a hands-on experience with the drafting of laws and regulations in Armenia</w:t>
      </w:r>
      <w:r w:rsidR="003E2CBC">
        <w:rPr>
          <w:bCs/>
          <w:szCs w:val="22"/>
        </w:rPr>
        <w:t xml:space="preserve">. </w:t>
      </w:r>
    </w:p>
    <w:p w:rsidR="00AA4BBA" w:rsidRDefault="00AA4BBA" w:rsidP="00AA4BBA">
      <w:pPr>
        <w:pStyle w:val="BodyText"/>
        <w:tabs>
          <w:tab w:val="left" w:pos="0"/>
          <w:tab w:val="left" w:pos="360"/>
        </w:tabs>
        <w:suppressAutoHyphens/>
        <w:spacing w:before="0" w:after="0" w:line="276" w:lineRule="auto"/>
        <w:rPr>
          <w:b/>
          <w:bCs/>
          <w:szCs w:val="22"/>
        </w:rPr>
      </w:pPr>
    </w:p>
    <w:p w:rsidR="00AA4BBA" w:rsidRDefault="00AA4BBA" w:rsidP="00AA4BBA">
      <w:pPr>
        <w:pStyle w:val="BodyText"/>
        <w:tabs>
          <w:tab w:val="left" w:pos="0"/>
          <w:tab w:val="left" w:pos="360"/>
        </w:tabs>
        <w:suppressAutoHyphens/>
        <w:spacing w:before="0" w:after="0" w:line="276" w:lineRule="auto"/>
        <w:rPr>
          <w:b/>
          <w:bCs/>
          <w:szCs w:val="22"/>
        </w:rPr>
      </w:pPr>
    </w:p>
    <w:p w:rsidR="00AA4BBA" w:rsidRDefault="00AA4BBA" w:rsidP="00AA4BBA">
      <w:pPr>
        <w:pStyle w:val="BodyText"/>
        <w:tabs>
          <w:tab w:val="left" w:pos="0"/>
          <w:tab w:val="left" w:pos="360"/>
        </w:tabs>
        <w:suppressAutoHyphens/>
        <w:spacing w:before="0" w:after="0" w:line="276" w:lineRule="auto"/>
        <w:rPr>
          <w:b/>
          <w:bCs/>
          <w:szCs w:val="22"/>
        </w:rPr>
      </w:pPr>
    </w:p>
    <w:p w:rsidR="00AA4BBA" w:rsidRPr="007404DA" w:rsidRDefault="00E74736" w:rsidP="00AA4BBA">
      <w:pPr>
        <w:pStyle w:val="Heading2"/>
        <w:spacing w:line="276" w:lineRule="auto"/>
        <w:rPr>
          <w:iCs w:val="0"/>
          <w:kern w:val="32"/>
          <w:sz w:val="32"/>
          <w:szCs w:val="32"/>
        </w:rPr>
      </w:pPr>
      <w:bookmarkStart w:id="24" w:name="_Toc346715031"/>
      <w:r w:rsidRPr="007404DA">
        <w:rPr>
          <w:iCs w:val="0"/>
          <w:kern w:val="32"/>
          <w:sz w:val="32"/>
          <w:szCs w:val="32"/>
        </w:rPr>
        <w:lastRenderedPageBreak/>
        <w:t>NGOs as a strategic delivery channel for financial education</w:t>
      </w:r>
      <w:bookmarkEnd w:id="24"/>
    </w:p>
    <w:p w:rsidR="00AA4BBA" w:rsidRPr="00747F54" w:rsidRDefault="00AA4BBA" w:rsidP="00AA4BBA">
      <w:pPr>
        <w:rPr>
          <w:bCs/>
        </w:rPr>
      </w:pPr>
    </w:p>
    <w:p w:rsidR="00F87E3A" w:rsidRDefault="00F87E3A" w:rsidP="00AA4BBA">
      <w:pPr>
        <w:pStyle w:val="BodyText"/>
        <w:numPr>
          <w:ilvl w:val="0"/>
          <w:numId w:val="39"/>
        </w:numPr>
        <w:tabs>
          <w:tab w:val="left" w:pos="0"/>
          <w:tab w:val="left" w:pos="360"/>
        </w:tabs>
        <w:suppressAutoHyphens/>
        <w:spacing w:before="0" w:after="0" w:line="276" w:lineRule="auto"/>
        <w:ind w:left="0" w:firstLine="0"/>
        <w:rPr>
          <w:bCs/>
          <w:szCs w:val="22"/>
        </w:rPr>
      </w:pPr>
      <w:r w:rsidRPr="00F87E3A">
        <w:rPr>
          <w:b/>
          <w:bCs/>
          <w:szCs w:val="22"/>
        </w:rPr>
        <w:t>NGOs should be kept informed about the new developments in the area of financial education.</w:t>
      </w:r>
      <w:r>
        <w:rPr>
          <w:bCs/>
          <w:szCs w:val="22"/>
        </w:rPr>
        <w:t xml:space="preserve"> As the national strategy for financial education takes shape, members of the Steering Group could conduct an interactive seminar for the NGOs to inform them about the financial education plans and seek their input for the strategy before its approval. </w:t>
      </w:r>
    </w:p>
    <w:p w:rsidR="00520A8B" w:rsidRDefault="00520A8B">
      <w:pPr>
        <w:pStyle w:val="BodyText"/>
        <w:tabs>
          <w:tab w:val="left" w:pos="0"/>
          <w:tab w:val="left" w:pos="360"/>
        </w:tabs>
        <w:suppressAutoHyphens/>
        <w:spacing w:before="0" w:after="0" w:line="276" w:lineRule="auto"/>
        <w:rPr>
          <w:bCs/>
        </w:rPr>
      </w:pPr>
    </w:p>
    <w:p w:rsidR="008653FB" w:rsidRDefault="008653FB" w:rsidP="00AA4BBA">
      <w:pPr>
        <w:pStyle w:val="BodyText"/>
        <w:numPr>
          <w:ilvl w:val="0"/>
          <w:numId w:val="39"/>
        </w:numPr>
        <w:tabs>
          <w:tab w:val="left" w:pos="0"/>
          <w:tab w:val="left" w:pos="360"/>
        </w:tabs>
        <w:suppressAutoHyphens/>
        <w:spacing w:before="0" w:after="0" w:line="276" w:lineRule="auto"/>
        <w:ind w:left="0" w:firstLine="0"/>
        <w:rPr>
          <w:bCs/>
          <w:szCs w:val="22"/>
        </w:rPr>
      </w:pPr>
      <w:r w:rsidRPr="008653FB">
        <w:rPr>
          <w:b/>
          <w:bCs/>
          <w:szCs w:val="22"/>
        </w:rPr>
        <w:t xml:space="preserve">Long-term communication strategy should be developed by the NGOs. </w:t>
      </w:r>
      <w:r>
        <w:rPr>
          <w:bCs/>
          <w:szCs w:val="22"/>
        </w:rPr>
        <w:t xml:space="preserve">If the NGOs want to assist their target groups to deal with financial capability, they should design a long-term strategy, starting from the basic issues of budgeting and financial planning. The strategy should also ensure that most attention is given to the concepts of responsible approach to personal finances and the knowledge of specific products is developed only as an addition to understanding the principles. </w:t>
      </w:r>
      <w:r w:rsidR="00386053" w:rsidRPr="00386053">
        <w:rPr>
          <w:bCs/>
          <w:szCs w:val="22"/>
        </w:rPr>
        <w:t>The strategy developed by an NGO should be consistent with the National Strategy for Financial Education (once this has been developed)</w:t>
      </w:r>
      <w:r w:rsidR="00386053">
        <w:rPr>
          <w:bCs/>
          <w:szCs w:val="22"/>
        </w:rPr>
        <w:t xml:space="preserve">. </w:t>
      </w:r>
    </w:p>
    <w:p w:rsidR="0080527F" w:rsidRPr="0046739F" w:rsidRDefault="0080527F" w:rsidP="0046739F">
      <w:pPr>
        <w:rPr>
          <w:bCs/>
        </w:rPr>
      </w:pPr>
    </w:p>
    <w:p w:rsidR="0080527F" w:rsidRDefault="0080527F" w:rsidP="00AA4BBA">
      <w:pPr>
        <w:pStyle w:val="BodyText"/>
        <w:numPr>
          <w:ilvl w:val="0"/>
          <w:numId w:val="39"/>
        </w:numPr>
        <w:tabs>
          <w:tab w:val="left" w:pos="0"/>
          <w:tab w:val="left" w:pos="360"/>
        </w:tabs>
        <w:suppressAutoHyphens/>
        <w:spacing w:before="0" w:after="0" w:line="276" w:lineRule="auto"/>
        <w:ind w:left="0" w:firstLine="0"/>
        <w:rPr>
          <w:bCs/>
          <w:szCs w:val="22"/>
        </w:rPr>
      </w:pPr>
      <w:r w:rsidRPr="00236A98">
        <w:rPr>
          <w:b/>
          <w:bCs/>
          <w:szCs w:val="22"/>
        </w:rPr>
        <w:t xml:space="preserve">Various ways of NGO involvement within the framework of the National Strategy for Financial Education could be used. </w:t>
      </w:r>
      <w:r>
        <w:rPr>
          <w:bCs/>
          <w:szCs w:val="22"/>
        </w:rPr>
        <w:t>The NGOs could</w:t>
      </w:r>
      <w:r w:rsidRPr="0080527F">
        <w:rPr>
          <w:bCs/>
          <w:szCs w:val="22"/>
        </w:rPr>
        <w:t xml:space="preserve"> implement </w:t>
      </w:r>
      <w:r>
        <w:rPr>
          <w:bCs/>
          <w:szCs w:val="22"/>
        </w:rPr>
        <w:t xml:space="preserve">their own </w:t>
      </w:r>
      <w:r w:rsidR="00236A98">
        <w:rPr>
          <w:bCs/>
          <w:szCs w:val="22"/>
        </w:rPr>
        <w:t>specific projects but they could also partner</w:t>
      </w:r>
      <w:r w:rsidRPr="0080527F">
        <w:rPr>
          <w:bCs/>
          <w:szCs w:val="22"/>
        </w:rPr>
        <w:t xml:space="preserve"> with other institutions</w:t>
      </w:r>
      <w:r w:rsidR="00236A98">
        <w:rPr>
          <w:bCs/>
          <w:szCs w:val="22"/>
        </w:rPr>
        <w:t xml:space="preserve"> (both from the financial sector and outside of it)</w:t>
      </w:r>
      <w:r w:rsidRPr="0080527F">
        <w:rPr>
          <w:bCs/>
          <w:szCs w:val="22"/>
        </w:rPr>
        <w:t>, distribut</w:t>
      </w:r>
      <w:r w:rsidR="00236A98">
        <w:rPr>
          <w:bCs/>
          <w:szCs w:val="22"/>
        </w:rPr>
        <w:t>e</w:t>
      </w:r>
      <w:r w:rsidRPr="0080527F">
        <w:rPr>
          <w:bCs/>
          <w:szCs w:val="22"/>
        </w:rPr>
        <w:t xml:space="preserve"> materials, organiz</w:t>
      </w:r>
      <w:r w:rsidR="00236A98">
        <w:rPr>
          <w:bCs/>
          <w:szCs w:val="22"/>
        </w:rPr>
        <w:t>e workshops or</w:t>
      </w:r>
      <w:r w:rsidRPr="0080527F">
        <w:rPr>
          <w:bCs/>
          <w:szCs w:val="22"/>
        </w:rPr>
        <w:t xml:space="preserve"> connect authorities with local communities</w:t>
      </w:r>
      <w:r w:rsidR="00236A98">
        <w:rPr>
          <w:bCs/>
          <w:szCs w:val="22"/>
        </w:rPr>
        <w:t xml:space="preserve">. </w:t>
      </w:r>
    </w:p>
    <w:p w:rsidR="00520A8B" w:rsidRDefault="00520A8B">
      <w:pPr>
        <w:pStyle w:val="BodyText"/>
        <w:tabs>
          <w:tab w:val="left" w:pos="0"/>
          <w:tab w:val="left" w:pos="360"/>
        </w:tabs>
        <w:suppressAutoHyphens/>
        <w:spacing w:before="0" w:after="0" w:line="276" w:lineRule="auto"/>
        <w:rPr>
          <w:bCs/>
        </w:rPr>
      </w:pPr>
    </w:p>
    <w:p w:rsidR="00514C89" w:rsidRDefault="00514C89" w:rsidP="00514C89">
      <w:pPr>
        <w:pStyle w:val="BodyText"/>
        <w:numPr>
          <w:ilvl w:val="0"/>
          <w:numId w:val="39"/>
        </w:numPr>
        <w:tabs>
          <w:tab w:val="left" w:pos="0"/>
          <w:tab w:val="left" w:pos="360"/>
        </w:tabs>
        <w:suppressAutoHyphens/>
        <w:spacing w:before="0" w:after="0" w:line="276" w:lineRule="auto"/>
        <w:ind w:left="0" w:firstLine="0"/>
        <w:rPr>
          <w:bCs/>
          <w:szCs w:val="22"/>
        </w:rPr>
      </w:pPr>
      <w:r>
        <w:rPr>
          <w:b/>
          <w:bCs/>
          <w:szCs w:val="22"/>
        </w:rPr>
        <w:t>Financial education messages should be incorporated into the regular work of the NGOs</w:t>
      </w:r>
      <w:r w:rsidRPr="00BF44AE">
        <w:rPr>
          <w:b/>
          <w:bCs/>
          <w:szCs w:val="22"/>
        </w:rPr>
        <w:t>.</w:t>
      </w:r>
      <w:r>
        <w:rPr>
          <w:bCs/>
          <w:szCs w:val="22"/>
        </w:rPr>
        <w:t xml:space="preserve"> </w:t>
      </w:r>
      <w:r w:rsidR="00701423">
        <w:rPr>
          <w:bCs/>
          <w:szCs w:val="22"/>
        </w:rPr>
        <w:t>Rather than developing stand-alone programs (unless requested by the target audience), it may be more effective if the financial education messages are intertwined with the core work of the NGOs. The audiences may accept the messages more easily if there is a direct connection with their key area of interest</w:t>
      </w:r>
      <w:r>
        <w:rPr>
          <w:bCs/>
          <w:szCs w:val="22"/>
        </w:rPr>
        <w:t xml:space="preserve">. </w:t>
      </w:r>
    </w:p>
    <w:p w:rsidR="00514C89" w:rsidRDefault="00514C89">
      <w:pPr>
        <w:pStyle w:val="BodyText"/>
        <w:tabs>
          <w:tab w:val="left" w:pos="0"/>
          <w:tab w:val="left" w:pos="360"/>
        </w:tabs>
        <w:suppressAutoHyphens/>
        <w:spacing w:before="0" w:after="0" w:line="276" w:lineRule="auto"/>
        <w:rPr>
          <w:bCs/>
        </w:rPr>
      </w:pPr>
    </w:p>
    <w:p w:rsidR="006A192C" w:rsidRDefault="006A192C" w:rsidP="00AA4BBA">
      <w:pPr>
        <w:pStyle w:val="BodyText"/>
        <w:numPr>
          <w:ilvl w:val="0"/>
          <w:numId w:val="39"/>
        </w:numPr>
        <w:tabs>
          <w:tab w:val="left" w:pos="0"/>
          <w:tab w:val="left" w:pos="360"/>
        </w:tabs>
        <w:suppressAutoHyphens/>
        <w:spacing w:before="0" w:after="0" w:line="276" w:lineRule="auto"/>
        <w:ind w:left="0" w:firstLine="0"/>
        <w:rPr>
          <w:bCs/>
          <w:szCs w:val="22"/>
        </w:rPr>
      </w:pPr>
      <w:r w:rsidRPr="00EB5B5C">
        <w:rPr>
          <w:b/>
          <w:bCs/>
          <w:szCs w:val="22"/>
        </w:rPr>
        <w:t xml:space="preserve">NGOs </w:t>
      </w:r>
      <w:r w:rsidR="00EB5B5C" w:rsidRPr="00EB5B5C">
        <w:rPr>
          <w:b/>
          <w:bCs/>
          <w:szCs w:val="22"/>
        </w:rPr>
        <w:t>capacity</w:t>
      </w:r>
      <w:r w:rsidRPr="00EB5B5C">
        <w:rPr>
          <w:b/>
          <w:bCs/>
          <w:szCs w:val="22"/>
        </w:rPr>
        <w:t xml:space="preserve"> to collect and analyze feedback from the population</w:t>
      </w:r>
      <w:r w:rsidR="00EB5B5C" w:rsidRPr="00EB5B5C">
        <w:rPr>
          <w:b/>
          <w:bCs/>
          <w:szCs w:val="22"/>
        </w:rPr>
        <w:t xml:space="preserve"> should be strengthened</w:t>
      </w:r>
      <w:r w:rsidRPr="00EB5B5C">
        <w:rPr>
          <w:b/>
          <w:bCs/>
          <w:szCs w:val="22"/>
        </w:rPr>
        <w:t>.</w:t>
      </w:r>
      <w:r>
        <w:rPr>
          <w:bCs/>
          <w:szCs w:val="22"/>
        </w:rPr>
        <w:t xml:space="preserve"> As NGOs work with their target groups</w:t>
      </w:r>
      <w:r w:rsidR="00EB5B5C">
        <w:rPr>
          <w:bCs/>
          <w:szCs w:val="22"/>
        </w:rPr>
        <w:t>, they will often come across their experience with financial services. The NGOs should be trained to collect and analyze this information</w:t>
      </w:r>
      <w:r w:rsidR="008D0B05">
        <w:rPr>
          <w:rStyle w:val="FootnoteReference"/>
          <w:bCs/>
          <w:szCs w:val="22"/>
        </w:rPr>
        <w:footnoteReference w:id="6"/>
      </w:r>
      <w:r w:rsidR="00B32BCC">
        <w:rPr>
          <w:bCs/>
          <w:szCs w:val="22"/>
          <w:vertAlign w:val="superscript"/>
        </w:rPr>
        <w:t>,</w:t>
      </w:r>
      <w:r w:rsidR="00B32BCC">
        <w:rPr>
          <w:rStyle w:val="FootnoteReference"/>
          <w:bCs/>
          <w:szCs w:val="22"/>
        </w:rPr>
        <w:footnoteReference w:id="7"/>
      </w:r>
      <w:r w:rsidR="00EB5B5C">
        <w:rPr>
          <w:bCs/>
          <w:szCs w:val="22"/>
        </w:rPr>
        <w:t xml:space="preserve"> and provide it regularly to the CBA and the Steering Group for </w:t>
      </w:r>
      <w:r w:rsidR="00462FB1">
        <w:rPr>
          <w:bCs/>
          <w:szCs w:val="22"/>
        </w:rPr>
        <w:t xml:space="preserve">the </w:t>
      </w:r>
      <w:r w:rsidR="00EB5B5C">
        <w:rPr>
          <w:bCs/>
          <w:szCs w:val="22"/>
        </w:rPr>
        <w:t xml:space="preserve">National </w:t>
      </w:r>
      <w:r w:rsidR="00462FB1">
        <w:rPr>
          <w:bCs/>
          <w:szCs w:val="22"/>
        </w:rPr>
        <w:lastRenderedPageBreak/>
        <w:t xml:space="preserve">Strategy for Financial Education. Both the market conduct team of the CBA and the Steering Group should use this feedback to inform their work and guide its focus on potentially problematic areas some groups of the Armenian population may deal with. </w:t>
      </w:r>
    </w:p>
    <w:p w:rsidR="00514C89" w:rsidRDefault="00514C89">
      <w:pPr>
        <w:pStyle w:val="BodyText"/>
        <w:tabs>
          <w:tab w:val="left" w:pos="0"/>
          <w:tab w:val="left" w:pos="360"/>
        </w:tabs>
        <w:suppressAutoHyphens/>
        <w:spacing w:before="0" w:after="0" w:line="276" w:lineRule="auto"/>
        <w:rPr>
          <w:bCs/>
        </w:rPr>
      </w:pPr>
    </w:p>
    <w:p w:rsidR="00CD403E" w:rsidRDefault="00A5706B" w:rsidP="00AA4BBA">
      <w:pPr>
        <w:pStyle w:val="BodyText"/>
        <w:numPr>
          <w:ilvl w:val="0"/>
          <w:numId w:val="39"/>
        </w:numPr>
        <w:tabs>
          <w:tab w:val="left" w:pos="0"/>
          <w:tab w:val="left" w:pos="360"/>
        </w:tabs>
        <w:suppressAutoHyphens/>
        <w:spacing w:before="0" w:after="0" w:line="276" w:lineRule="auto"/>
        <w:ind w:left="0" w:firstLine="0"/>
        <w:rPr>
          <w:bCs/>
          <w:szCs w:val="22"/>
        </w:rPr>
      </w:pPr>
      <w:r w:rsidRPr="009A11DD">
        <w:rPr>
          <w:b/>
          <w:bCs/>
          <w:szCs w:val="22"/>
        </w:rPr>
        <w:t>The upcoming pension reform could be an ideal tool to integrate various NGOs into the delivery channel for financial education.</w:t>
      </w:r>
      <w:r>
        <w:rPr>
          <w:bCs/>
          <w:szCs w:val="22"/>
        </w:rPr>
        <w:t xml:space="preserve"> </w:t>
      </w:r>
      <w:r w:rsidR="000A7870">
        <w:rPr>
          <w:bCs/>
          <w:szCs w:val="22"/>
        </w:rPr>
        <w:t>The Pension System Information Center, that is responsible for the development and execution of the pension reform communication strategy</w:t>
      </w:r>
      <w:r w:rsidR="009A11DD">
        <w:rPr>
          <w:bCs/>
          <w:szCs w:val="22"/>
        </w:rPr>
        <w:t>, should use the expected public interest in the pension reform to develop a network of NGOs to support it and to deliver pension reform messages</w:t>
      </w:r>
      <w:r w:rsidR="00E8679B">
        <w:rPr>
          <w:rStyle w:val="FootnoteReference"/>
          <w:bCs/>
          <w:szCs w:val="22"/>
        </w:rPr>
        <w:footnoteReference w:id="8"/>
      </w:r>
      <w:r w:rsidR="009A11DD">
        <w:rPr>
          <w:bCs/>
          <w:szCs w:val="22"/>
        </w:rPr>
        <w:t xml:space="preserve">. </w:t>
      </w:r>
    </w:p>
    <w:p w:rsidR="009A11DD" w:rsidRPr="0046739F" w:rsidRDefault="009A11DD" w:rsidP="0046739F">
      <w:pPr>
        <w:rPr>
          <w:bCs/>
        </w:rPr>
      </w:pPr>
    </w:p>
    <w:p w:rsidR="00603EB6" w:rsidRPr="00590B0A" w:rsidRDefault="009A11DD" w:rsidP="00590B0A">
      <w:pPr>
        <w:pStyle w:val="BodyText"/>
        <w:numPr>
          <w:ilvl w:val="0"/>
          <w:numId w:val="39"/>
        </w:numPr>
        <w:tabs>
          <w:tab w:val="left" w:pos="0"/>
          <w:tab w:val="left" w:pos="360"/>
        </w:tabs>
        <w:spacing w:before="0" w:after="0" w:line="276" w:lineRule="auto"/>
        <w:ind w:left="0" w:firstLine="0"/>
        <w:rPr>
          <w:b/>
          <w:bCs/>
          <w:szCs w:val="22"/>
        </w:rPr>
      </w:pPr>
      <w:r w:rsidRPr="00590B0A">
        <w:rPr>
          <w:b/>
          <w:bCs/>
          <w:szCs w:val="22"/>
        </w:rPr>
        <w:t xml:space="preserve">While direct grants are an option, strengthening the ability of the NGOs to conduct long-term projects is preferable. </w:t>
      </w:r>
      <w:r w:rsidRPr="00590B0A">
        <w:rPr>
          <w:bCs/>
          <w:szCs w:val="22"/>
        </w:rPr>
        <w:t>The Pension System Information Center could provide selected NGOs with direct grants to fund some of their programs, ideally in cooperation with the CBA's fund for good ideas, should the CBA decide to establish its own NGO support program</w:t>
      </w:r>
      <w:r w:rsidR="00E8679B" w:rsidRPr="00590B0A">
        <w:rPr>
          <w:bCs/>
          <w:szCs w:val="22"/>
        </w:rPr>
        <w:t xml:space="preserve"> (or should the Steering Committee for the National Strategy for Financial Education decide to support specific projects)</w:t>
      </w:r>
      <w:r w:rsidRPr="00590B0A">
        <w:rPr>
          <w:bCs/>
          <w:szCs w:val="22"/>
        </w:rPr>
        <w:t xml:space="preserve">. However, it might help the Armenian NGO sector more if the Pension System Information Center teaches the NGOs how to develop viable proposals and how to work with third-party donors to implement them. </w:t>
      </w:r>
      <w:r w:rsidR="00603EB6" w:rsidRPr="00590B0A">
        <w:rPr>
          <w:b/>
          <w:bCs/>
          <w:szCs w:val="22"/>
        </w:rPr>
        <w:br w:type="page"/>
      </w:r>
    </w:p>
    <w:p w:rsidR="00603EB6" w:rsidRPr="00527097" w:rsidRDefault="00603EB6" w:rsidP="00AC7832">
      <w:pPr>
        <w:pStyle w:val="Heading1"/>
        <w:spacing w:after="0" w:line="276" w:lineRule="auto"/>
      </w:pPr>
      <w:bookmarkStart w:id="25" w:name="_Toc346715032"/>
      <w:r>
        <w:lastRenderedPageBreak/>
        <w:t>Annex 1: The Legislative Process in Armenia</w:t>
      </w:r>
      <w:bookmarkEnd w:id="25"/>
      <w:r>
        <w:t xml:space="preserve"> </w:t>
      </w:r>
    </w:p>
    <w:p w:rsidR="00603EB6" w:rsidRDefault="00603EB6" w:rsidP="00603EB6">
      <w:pPr>
        <w:spacing w:line="276" w:lineRule="auto"/>
        <w:jc w:val="both"/>
      </w:pPr>
    </w:p>
    <w:p w:rsidR="00021EE4" w:rsidRDefault="00603EB6" w:rsidP="008A39E2">
      <w:pPr>
        <w:suppressAutoHyphens w:val="0"/>
        <w:jc w:val="both"/>
      </w:pPr>
      <w:r w:rsidRPr="00507300">
        <w:rPr>
          <w:b/>
        </w:rPr>
        <w:t xml:space="preserve">The </w:t>
      </w:r>
      <w:r w:rsidR="00021EE4">
        <w:rPr>
          <w:b/>
        </w:rPr>
        <w:t xml:space="preserve">following briefly describes how laws and regulations are drafted by the Central Bank of Armenia and how the approval process is designed. </w:t>
      </w:r>
    </w:p>
    <w:p w:rsidR="00021EE4" w:rsidRDefault="00021EE4" w:rsidP="008A39E2">
      <w:pPr>
        <w:suppressAutoHyphens w:val="0"/>
        <w:jc w:val="both"/>
      </w:pPr>
    </w:p>
    <w:p w:rsidR="00AC7832" w:rsidRDefault="00AC7832" w:rsidP="008A39E2">
      <w:pPr>
        <w:pStyle w:val="ListParagraph"/>
        <w:numPr>
          <w:ilvl w:val="0"/>
          <w:numId w:val="42"/>
        </w:numPr>
        <w:jc w:val="both"/>
        <w:rPr>
          <w:rFonts w:ascii="Times New Roman" w:hAnsi="Times New Roman"/>
          <w:bCs/>
          <w:sz w:val="24"/>
          <w:lang w:eastAsia="cs-CZ"/>
        </w:rPr>
      </w:pPr>
      <w:r w:rsidRPr="004B0CAA">
        <w:rPr>
          <w:rFonts w:ascii="Times New Roman" w:hAnsi="Times New Roman"/>
          <w:b/>
          <w:bCs/>
          <w:sz w:val="24"/>
        </w:rPr>
        <w:t>Concept paper</w:t>
      </w:r>
      <w:r w:rsidR="004B0CAA">
        <w:rPr>
          <w:rFonts w:ascii="Times New Roman" w:hAnsi="Times New Roman"/>
          <w:b/>
          <w:bCs/>
          <w:sz w:val="24"/>
        </w:rPr>
        <w:t xml:space="preserve"> developed</w:t>
      </w:r>
      <w:r w:rsidRPr="004B0CAA">
        <w:rPr>
          <w:rFonts w:ascii="Times New Roman" w:hAnsi="Times New Roman"/>
          <w:b/>
          <w:bCs/>
          <w:sz w:val="24"/>
        </w:rPr>
        <w:t>:</w:t>
      </w:r>
      <w:r>
        <w:rPr>
          <w:rFonts w:ascii="Times New Roman" w:hAnsi="Times New Roman"/>
          <w:bCs/>
          <w:sz w:val="24"/>
        </w:rPr>
        <w:t xml:space="preserve"> a concept of the new law is prepared describing the elementary directions to be taken and examining the relevant EU rules from relevant directives to the case law to ensure compliance with the EU legislation. </w:t>
      </w:r>
    </w:p>
    <w:p w:rsidR="00AC7832" w:rsidRDefault="00AC7832" w:rsidP="008A39E2">
      <w:pPr>
        <w:pStyle w:val="ListParagraph"/>
        <w:ind w:left="360"/>
        <w:jc w:val="both"/>
        <w:rPr>
          <w:rFonts w:ascii="Times New Roman" w:hAnsi="Times New Roman"/>
          <w:bCs/>
          <w:sz w:val="24"/>
          <w:lang w:eastAsia="cs-CZ"/>
        </w:rPr>
      </w:pPr>
    </w:p>
    <w:p w:rsidR="00AC7832" w:rsidRDefault="00AC7832" w:rsidP="008A39E2">
      <w:pPr>
        <w:pStyle w:val="ListParagraph"/>
        <w:numPr>
          <w:ilvl w:val="0"/>
          <w:numId w:val="42"/>
        </w:numPr>
        <w:jc w:val="both"/>
        <w:rPr>
          <w:rFonts w:ascii="Times New Roman" w:hAnsi="Times New Roman"/>
          <w:bCs/>
          <w:sz w:val="24"/>
          <w:lang w:eastAsia="cs-CZ"/>
        </w:rPr>
      </w:pPr>
      <w:r w:rsidRPr="004B0CAA">
        <w:rPr>
          <w:rFonts w:ascii="Times New Roman" w:hAnsi="Times New Roman"/>
          <w:b/>
          <w:bCs/>
          <w:sz w:val="24"/>
        </w:rPr>
        <w:t>Drafting</w:t>
      </w:r>
      <w:r w:rsidR="004B0CAA" w:rsidRPr="004B0CAA">
        <w:rPr>
          <w:rFonts w:ascii="Times New Roman" w:hAnsi="Times New Roman"/>
          <w:b/>
          <w:bCs/>
          <w:sz w:val="24"/>
        </w:rPr>
        <w:t xml:space="preserve"> of the law or regulation</w:t>
      </w:r>
      <w:r w:rsidRPr="004B0CAA">
        <w:rPr>
          <w:rFonts w:ascii="Times New Roman" w:hAnsi="Times New Roman"/>
          <w:b/>
          <w:bCs/>
          <w:sz w:val="24"/>
        </w:rPr>
        <w:t>:</w:t>
      </w:r>
      <w:r>
        <w:rPr>
          <w:rFonts w:ascii="Times New Roman" w:hAnsi="Times New Roman"/>
          <w:bCs/>
          <w:sz w:val="24"/>
        </w:rPr>
        <w:t xml:space="preserve"> after approval of the concept by the CBA Board a lead department is selected to draft the law and then submit it to </w:t>
      </w:r>
      <w:proofErr w:type="spellStart"/>
      <w:r>
        <w:rPr>
          <w:rFonts w:ascii="Times New Roman" w:hAnsi="Times New Roman"/>
          <w:bCs/>
          <w:sz w:val="24"/>
        </w:rPr>
        <w:t>intrabank</w:t>
      </w:r>
      <w:proofErr w:type="spellEnd"/>
      <w:r>
        <w:rPr>
          <w:rFonts w:ascii="Times New Roman" w:hAnsi="Times New Roman"/>
          <w:bCs/>
          <w:sz w:val="24"/>
        </w:rPr>
        <w:t xml:space="preserve"> input and comments. </w:t>
      </w:r>
    </w:p>
    <w:p w:rsidR="00AC7832" w:rsidRPr="00AC7832" w:rsidRDefault="00AC7832" w:rsidP="008A39E2">
      <w:pPr>
        <w:pStyle w:val="ListParagraph"/>
        <w:jc w:val="both"/>
        <w:rPr>
          <w:rFonts w:ascii="Times New Roman" w:hAnsi="Times New Roman"/>
          <w:bCs/>
          <w:sz w:val="24"/>
        </w:rPr>
      </w:pPr>
    </w:p>
    <w:p w:rsidR="00AC7832" w:rsidRDefault="00AC7832" w:rsidP="008A39E2">
      <w:pPr>
        <w:pStyle w:val="ListParagraph"/>
        <w:numPr>
          <w:ilvl w:val="0"/>
          <w:numId w:val="42"/>
        </w:numPr>
        <w:jc w:val="both"/>
        <w:rPr>
          <w:rFonts w:ascii="Times New Roman" w:hAnsi="Times New Roman"/>
          <w:bCs/>
          <w:sz w:val="24"/>
          <w:lang w:eastAsia="cs-CZ"/>
        </w:rPr>
      </w:pPr>
      <w:r w:rsidRPr="004B0CAA">
        <w:rPr>
          <w:rFonts w:ascii="Times New Roman" w:hAnsi="Times New Roman"/>
          <w:b/>
          <w:bCs/>
          <w:sz w:val="24"/>
        </w:rPr>
        <w:t>Approval by the advisory committee:</w:t>
      </w:r>
      <w:r>
        <w:rPr>
          <w:rFonts w:ascii="Times New Roman" w:hAnsi="Times New Roman"/>
          <w:bCs/>
          <w:sz w:val="24"/>
        </w:rPr>
        <w:t xml:space="preserve"> after the comments from other CBA departments are dealt with (accepted, explained or rejected) the draft is submitted to the </w:t>
      </w:r>
      <w:r w:rsidR="00590B0A">
        <w:rPr>
          <w:rFonts w:ascii="Times New Roman" w:hAnsi="Times New Roman"/>
          <w:bCs/>
          <w:sz w:val="24"/>
        </w:rPr>
        <w:t xml:space="preserve">CBA Advisory Committee </w:t>
      </w:r>
      <w:r>
        <w:rPr>
          <w:rFonts w:ascii="Times New Roman" w:hAnsi="Times New Roman"/>
          <w:bCs/>
          <w:sz w:val="24"/>
        </w:rPr>
        <w:t xml:space="preserve">for approval. </w:t>
      </w:r>
      <w:r w:rsidR="00590B0A">
        <w:rPr>
          <w:rFonts w:ascii="Times New Roman" w:hAnsi="Times New Roman"/>
          <w:bCs/>
          <w:sz w:val="24"/>
        </w:rPr>
        <w:t xml:space="preserve">The draft law is also usually sent </w:t>
      </w:r>
      <w:r w:rsidR="00590B0A" w:rsidRPr="00590B0A">
        <w:rPr>
          <w:rFonts w:ascii="Times New Roman" w:hAnsi="Times New Roman"/>
          <w:bCs/>
          <w:sz w:val="24"/>
        </w:rPr>
        <w:t>to relevant financial associations for comment</w:t>
      </w:r>
      <w:r w:rsidR="00590B0A">
        <w:rPr>
          <w:rFonts w:ascii="Times New Roman" w:hAnsi="Times New Roman"/>
          <w:bCs/>
          <w:sz w:val="24"/>
        </w:rPr>
        <w:t>s. E</w:t>
      </w:r>
      <w:r w:rsidR="00590B0A" w:rsidRPr="00590B0A">
        <w:rPr>
          <w:rFonts w:ascii="Times New Roman" w:hAnsi="Times New Roman"/>
          <w:bCs/>
          <w:sz w:val="24"/>
        </w:rPr>
        <w:t>xceptions apply when the draft contains too many undecided conceptual issues that need Board approval.</w:t>
      </w:r>
      <w:r w:rsidR="00590B0A">
        <w:rPr>
          <w:rFonts w:ascii="Times New Roman" w:hAnsi="Times New Roman"/>
          <w:bCs/>
          <w:sz w:val="24"/>
        </w:rPr>
        <w:t xml:space="preserve"> </w:t>
      </w:r>
    </w:p>
    <w:p w:rsidR="00AC7832" w:rsidRPr="00AC7832" w:rsidRDefault="00AC7832" w:rsidP="008A39E2">
      <w:pPr>
        <w:pStyle w:val="ListParagraph"/>
        <w:jc w:val="both"/>
        <w:rPr>
          <w:rFonts w:ascii="Times New Roman" w:hAnsi="Times New Roman"/>
          <w:bCs/>
          <w:sz w:val="24"/>
        </w:rPr>
      </w:pPr>
    </w:p>
    <w:p w:rsidR="00AC7832" w:rsidRDefault="00AC7832" w:rsidP="008A39E2">
      <w:pPr>
        <w:pStyle w:val="ListParagraph"/>
        <w:numPr>
          <w:ilvl w:val="0"/>
          <w:numId w:val="42"/>
        </w:numPr>
        <w:jc w:val="both"/>
        <w:rPr>
          <w:rFonts w:ascii="Times New Roman" w:hAnsi="Times New Roman"/>
          <w:bCs/>
          <w:sz w:val="24"/>
          <w:lang w:eastAsia="cs-CZ"/>
        </w:rPr>
      </w:pPr>
      <w:r w:rsidRPr="004B0CAA">
        <w:rPr>
          <w:rFonts w:ascii="Times New Roman" w:hAnsi="Times New Roman"/>
          <w:b/>
          <w:bCs/>
          <w:sz w:val="24"/>
        </w:rPr>
        <w:t>Approval by the CBA Board:</w:t>
      </w:r>
      <w:r>
        <w:rPr>
          <w:rFonts w:ascii="Times New Roman" w:hAnsi="Times New Roman"/>
          <w:bCs/>
          <w:sz w:val="24"/>
        </w:rPr>
        <w:t xml:space="preserve"> the CBA Board deals with comments that have not been settled previously (or with comments from the financial industry if sought beforehand) and approves the draft. Only after the Board's approval the draft can be shared with </w:t>
      </w:r>
      <w:r w:rsidR="00590B0A">
        <w:rPr>
          <w:rFonts w:ascii="Times New Roman" w:hAnsi="Times New Roman"/>
          <w:bCs/>
          <w:sz w:val="24"/>
        </w:rPr>
        <w:t xml:space="preserve">government </w:t>
      </w:r>
      <w:r>
        <w:rPr>
          <w:rFonts w:ascii="Times New Roman" w:hAnsi="Times New Roman"/>
          <w:bCs/>
          <w:sz w:val="24"/>
        </w:rPr>
        <w:t xml:space="preserve">stakeholders. </w:t>
      </w:r>
    </w:p>
    <w:p w:rsidR="00AC7832" w:rsidRPr="00AC7832" w:rsidRDefault="00AC7832" w:rsidP="008A39E2">
      <w:pPr>
        <w:pStyle w:val="ListParagraph"/>
        <w:jc w:val="both"/>
        <w:rPr>
          <w:rFonts w:ascii="Times New Roman" w:hAnsi="Times New Roman"/>
          <w:bCs/>
          <w:sz w:val="24"/>
        </w:rPr>
      </w:pPr>
    </w:p>
    <w:p w:rsidR="001D2E94" w:rsidRDefault="00AC7832" w:rsidP="008A39E2">
      <w:pPr>
        <w:pStyle w:val="ListParagraph"/>
        <w:numPr>
          <w:ilvl w:val="0"/>
          <w:numId w:val="42"/>
        </w:numPr>
        <w:jc w:val="both"/>
        <w:rPr>
          <w:rFonts w:ascii="Times New Roman" w:hAnsi="Times New Roman"/>
          <w:bCs/>
          <w:sz w:val="24"/>
          <w:lang w:eastAsia="cs-CZ"/>
        </w:rPr>
      </w:pPr>
      <w:r w:rsidRPr="004B0CAA">
        <w:rPr>
          <w:rFonts w:ascii="Times New Roman" w:hAnsi="Times New Roman"/>
          <w:b/>
          <w:bCs/>
          <w:sz w:val="24"/>
        </w:rPr>
        <w:t>Draft sent to stakeholders</w:t>
      </w:r>
      <w:r w:rsidR="004B0CAA">
        <w:rPr>
          <w:rFonts w:ascii="Times New Roman" w:hAnsi="Times New Roman"/>
          <w:b/>
          <w:bCs/>
          <w:sz w:val="24"/>
        </w:rPr>
        <w:t xml:space="preserve"> for comments</w:t>
      </w:r>
      <w:r w:rsidRPr="004B0CAA">
        <w:rPr>
          <w:rFonts w:ascii="Times New Roman" w:hAnsi="Times New Roman"/>
          <w:b/>
          <w:bCs/>
          <w:sz w:val="24"/>
        </w:rPr>
        <w:t>:</w:t>
      </w:r>
      <w:r>
        <w:rPr>
          <w:rFonts w:ascii="Times New Roman" w:hAnsi="Times New Roman"/>
          <w:bCs/>
          <w:sz w:val="24"/>
        </w:rPr>
        <w:t xml:space="preserve"> the approved draft is sent</w:t>
      </w:r>
      <w:r w:rsidR="004B0CAA">
        <w:rPr>
          <w:rFonts w:ascii="Times New Roman" w:hAnsi="Times New Roman"/>
          <w:bCs/>
          <w:sz w:val="24"/>
        </w:rPr>
        <w:t xml:space="preserve"> by the legal department</w:t>
      </w:r>
      <w:r>
        <w:rPr>
          <w:rFonts w:ascii="Times New Roman" w:hAnsi="Times New Roman"/>
          <w:bCs/>
          <w:sz w:val="24"/>
        </w:rPr>
        <w:t xml:space="preserve"> to ministries</w:t>
      </w:r>
      <w:r w:rsidR="004B0CAA">
        <w:rPr>
          <w:rFonts w:ascii="Times New Roman" w:hAnsi="Times New Roman"/>
          <w:bCs/>
          <w:sz w:val="24"/>
        </w:rPr>
        <w:t xml:space="preserve"> (</w:t>
      </w:r>
      <w:r w:rsidR="00590B0A">
        <w:rPr>
          <w:rFonts w:ascii="Times New Roman" w:hAnsi="Times New Roman"/>
          <w:bCs/>
          <w:sz w:val="24"/>
        </w:rPr>
        <w:t xml:space="preserve">several </w:t>
      </w:r>
      <w:r w:rsidR="004B0CAA">
        <w:rPr>
          <w:rFonts w:ascii="Times New Roman" w:hAnsi="Times New Roman"/>
          <w:bCs/>
          <w:sz w:val="24"/>
        </w:rPr>
        <w:t>ministr</w:t>
      </w:r>
      <w:r w:rsidR="00590B0A">
        <w:rPr>
          <w:rFonts w:ascii="Times New Roman" w:hAnsi="Times New Roman"/>
          <w:bCs/>
          <w:sz w:val="24"/>
        </w:rPr>
        <w:t>ies</w:t>
      </w:r>
      <w:r w:rsidR="004B0CAA">
        <w:rPr>
          <w:rFonts w:ascii="Times New Roman" w:hAnsi="Times New Roman"/>
          <w:bCs/>
          <w:sz w:val="24"/>
        </w:rPr>
        <w:t xml:space="preserve"> conduct regulatory impact assessment</w:t>
      </w:r>
      <w:r w:rsidR="00590B0A">
        <w:rPr>
          <w:rFonts w:ascii="Times New Roman" w:hAnsi="Times New Roman"/>
          <w:bCs/>
          <w:sz w:val="24"/>
        </w:rPr>
        <w:t>s</w:t>
      </w:r>
      <w:r w:rsidR="004B0CAA">
        <w:rPr>
          <w:rFonts w:ascii="Times New Roman" w:hAnsi="Times New Roman"/>
          <w:bCs/>
          <w:sz w:val="24"/>
        </w:rPr>
        <w:t>) and financial ass</w:t>
      </w:r>
      <w:r w:rsidR="001D2E94">
        <w:rPr>
          <w:rFonts w:ascii="Times New Roman" w:hAnsi="Times New Roman"/>
          <w:bCs/>
          <w:sz w:val="24"/>
        </w:rPr>
        <w:t>ociations</w:t>
      </w:r>
      <w:r w:rsidR="00590B0A">
        <w:rPr>
          <w:rFonts w:ascii="Times New Roman" w:hAnsi="Times New Roman"/>
          <w:bCs/>
          <w:sz w:val="24"/>
        </w:rPr>
        <w:t xml:space="preserve"> (if it had not been sent to financial associations before Board approval)</w:t>
      </w:r>
      <w:r w:rsidR="001D2E94">
        <w:rPr>
          <w:rFonts w:ascii="Times New Roman" w:hAnsi="Times New Roman"/>
          <w:bCs/>
          <w:sz w:val="24"/>
        </w:rPr>
        <w:t xml:space="preserve">. </w:t>
      </w:r>
    </w:p>
    <w:p w:rsidR="001D2E94" w:rsidRPr="001D2E94" w:rsidRDefault="001D2E94" w:rsidP="008A39E2">
      <w:pPr>
        <w:pStyle w:val="ListParagraph"/>
        <w:jc w:val="both"/>
        <w:rPr>
          <w:rFonts w:ascii="Times New Roman" w:hAnsi="Times New Roman"/>
          <w:bCs/>
          <w:sz w:val="24"/>
        </w:rPr>
      </w:pPr>
    </w:p>
    <w:p w:rsidR="001D2E94" w:rsidRDefault="001D2E94" w:rsidP="008A39E2">
      <w:pPr>
        <w:pStyle w:val="ListParagraph"/>
        <w:numPr>
          <w:ilvl w:val="0"/>
          <w:numId w:val="42"/>
        </w:numPr>
        <w:jc w:val="both"/>
        <w:rPr>
          <w:rFonts w:ascii="Times New Roman" w:hAnsi="Times New Roman"/>
          <w:bCs/>
          <w:sz w:val="24"/>
          <w:lang w:eastAsia="cs-CZ"/>
        </w:rPr>
      </w:pPr>
      <w:r w:rsidRPr="001D2E94">
        <w:rPr>
          <w:rFonts w:ascii="Times New Roman" w:hAnsi="Times New Roman"/>
          <w:b/>
          <w:bCs/>
          <w:sz w:val="24"/>
        </w:rPr>
        <w:t>Comments listed in a comprehensive table with feedback:</w:t>
      </w:r>
      <w:r>
        <w:rPr>
          <w:rFonts w:ascii="Times New Roman" w:hAnsi="Times New Roman"/>
          <w:bCs/>
          <w:sz w:val="24"/>
        </w:rPr>
        <w:t xml:space="preserve"> all official comments from ministries listed in a summary table, indicating whether the comment was accepted, explained or rejected. There is usually also a separate table showing comments of financial associations. </w:t>
      </w:r>
    </w:p>
    <w:p w:rsidR="001D2E94" w:rsidRPr="001D2E94" w:rsidRDefault="001D2E94" w:rsidP="008A39E2">
      <w:pPr>
        <w:pStyle w:val="ListParagraph"/>
        <w:jc w:val="both"/>
        <w:rPr>
          <w:rFonts w:ascii="Times New Roman" w:hAnsi="Times New Roman"/>
          <w:bCs/>
          <w:sz w:val="24"/>
        </w:rPr>
      </w:pPr>
    </w:p>
    <w:p w:rsidR="00424973" w:rsidRDefault="001D2E94" w:rsidP="008A39E2">
      <w:pPr>
        <w:pStyle w:val="ListParagraph"/>
        <w:numPr>
          <w:ilvl w:val="0"/>
          <w:numId w:val="42"/>
        </w:numPr>
        <w:jc w:val="both"/>
        <w:rPr>
          <w:rFonts w:ascii="Times New Roman" w:hAnsi="Times New Roman"/>
          <w:bCs/>
          <w:sz w:val="24"/>
          <w:lang w:eastAsia="cs-CZ"/>
        </w:rPr>
      </w:pPr>
      <w:r w:rsidRPr="001D2E94">
        <w:rPr>
          <w:rFonts w:ascii="Times New Roman" w:hAnsi="Times New Roman"/>
          <w:b/>
          <w:bCs/>
          <w:sz w:val="24"/>
        </w:rPr>
        <w:t>Verification by the ministry of justice:</w:t>
      </w:r>
      <w:r>
        <w:rPr>
          <w:rFonts w:ascii="Times New Roman" w:hAnsi="Times New Roman"/>
          <w:bCs/>
          <w:sz w:val="24"/>
        </w:rPr>
        <w:t xml:space="preserve"> the whole package (the draft law, regulatory impact assessment</w:t>
      </w:r>
      <w:r w:rsidR="00590B0A">
        <w:rPr>
          <w:rFonts w:ascii="Times New Roman" w:hAnsi="Times New Roman"/>
          <w:bCs/>
          <w:sz w:val="24"/>
        </w:rPr>
        <w:t>s</w:t>
      </w:r>
      <w:r>
        <w:rPr>
          <w:rFonts w:ascii="Times New Roman" w:hAnsi="Times New Roman"/>
          <w:bCs/>
          <w:sz w:val="24"/>
        </w:rPr>
        <w:t xml:space="preserve"> and official comments received) is submitted to the ministry of justice that verifies the law is in line with the constitutional order of Armenia and with other laws. </w:t>
      </w:r>
    </w:p>
    <w:p w:rsidR="001D2E94" w:rsidRPr="001D2E94" w:rsidRDefault="001D2E94" w:rsidP="008A39E2">
      <w:pPr>
        <w:pStyle w:val="ListParagraph"/>
        <w:jc w:val="both"/>
        <w:rPr>
          <w:rFonts w:ascii="Times New Roman" w:hAnsi="Times New Roman"/>
          <w:bCs/>
          <w:sz w:val="24"/>
          <w:lang w:eastAsia="cs-CZ"/>
        </w:rPr>
      </w:pPr>
    </w:p>
    <w:p w:rsidR="001D2E94" w:rsidRDefault="001D2E94" w:rsidP="008A39E2">
      <w:pPr>
        <w:pStyle w:val="ListParagraph"/>
        <w:numPr>
          <w:ilvl w:val="0"/>
          <w:numId w:val="42"/>
        </w:numPr>
        <w:jc w:val="both"/>
        <w:rPr>
          <w:rFonts w:ascii="Times New Roman" w:hAnsi="Times New Roman"/>
          <w:bCs/>
          <w:sz w:val="24"/>
          <w:lang w:eastAsia="cs-CZ"/>
        </w:rPr>
      </w:pPr>
      <w:r w:rsidRPr="001D2E94">
        <w:rPr>
          <w:rFonts w:ascii="Times New Roman" w:hAnsi="Times New Roman"/>
          <w:b/>
          <w:bCs/>
          <w:sz w:val="24"/>
          <w:lang w:eastAsia="cs-CZ"/>
        </w:rPr>
        <w:lastRenderedPageBreak/>
        <w:t>Submission to the government:</w:t>
      </w:r>
      <w:r>
        <w:rPr>
          <w:rFonts w:ascii="Times New Roman" w:hAnsi="Times New Roman"/>
          <w:bCs/>
          <w:sz w:val="24"/>
          <w:lang w:eastAsia="cs-CZ"/>
        </w:rPr>
        <w:t xml:space="preserve"> the law is usually first discussed at the Financial &amp; Economic Committee and after any clarification requested is included onto the government's agenda, including any comments to be discussed at the government level. </w:t>
      </w:r>
    </w:p>
    <w:p w:rsidR="001D2E94" w:rsidRPr="001D2E94" w:rsidRDefault="001D2E94" w:rsidP="008A39E2">
      <w:pPr>
        <w:pStyle w:val="ListParagraph"/>
        <w:jc w:val="both"/>
        <w:rPr>
          <w:rFonts w:ascii="Times New Roman" w:hAnsi="Times New Roman"/>
          <w:bCs/>
          <w:sz w:val="24"/>
          <w:lang w:eastAsia="cs-CZ"/>
        </w:rPr>
      </w:pPr>
    </w:p>
    <w:p w:rsidR="001D2E94" w:rsidRDefault="001D2E94" w:rsidP="008A39E2">
      <w:pPr>
        <w:pStyle w:val="ListParagraph"/>
        <w:numPr>
          <w:ilvl w:val="0"/>
          <w:numId w:val="42"/>
        </w:numPr>
        <w:jc w:val="both"/>
        <w:rPr>
          <w:rFonts w:ascii="Times New Roman" w:hAnsi="Times New Roman"/>
          <w:bCs/>
          <w:sz w:val="24"/>
          <w:lang w:eastAsia="cs-CZ"/>
        </w:rPr>
      </w:pPr>
      <w:r w:rsidRPr="001D2E94">
        <w:rPr>
          <w:rFonts w:ascii="Times New Roman" w:hAnsi="Times New Roman"/>
          <w:b/>
          <w:bCs/>
          <w:sz w:val="24"/>
          <w:lang w:eastAsia="cs-CZ"/>
        </w:rPr>
        <w:t>Submission to the parliament:</w:t>
      </w:r>
      <w:r>
        <w:rPr>
          <w:rFonts w:ascii="Times New Roman" w:hAnsi="Times New Roman"/>
          <w:bCs/>
          <w:sz w:val="24"/>
          <w:lang w:eastAsia="cs-CZ"/>
        </w:rPr>
        <w:t xml:space="preserve"> after approval by the government, the law is submitted to the parliament. </w:t>
      </w:r>
      <w:r w:rsidR="00590B0A">
        <w:rPr>
          <w:rFonts w:ascii="Times New Roman" w:hAnsi="Times New Roman"/>
          <w:bCs/>
          <w:sz w:val="24"/>
          <w:lang w:eastAsia="cs-CZ"/>
        </w:rPr>
        <w:t xml:space="preserve">The draft is firstly reviewed by permanent parliamentary committees. </w:t>
      </w:r>
      <w:r>
        <w:rPr>
          <w:rFonts w:ascii="Times New Roman" w:hAnsi="Times New Roman"/>
          <w:bCs/>
          <w:sz w:val="24"/>
          <w:lang w:eastAsia="cs-CZ"/>
        </w:rPr>
        <w:t xml:space="preserve">The law undergoes three </w:t>
      </w:r>
      <w:proofErr w:type="gramStart"/>
      <w:r>
        <w:rPr>
          <w:rFonts w:ascii="Times New Roman" w:hAnsi="Times New Roman"/>
          <w:bCs/>
          <w:sz w:val="24"/>
          <w:lang w:eastAsia="cs-CZ"/>
        </w:rPr>
        <w:t>readings,</w:t>
      </w:r>
      <w:proofErr w:type="gramEnd"/>
      <w:r>
        <w:rPr>
          <w:rFonts w:ascii="Times New Roman" w:hAnsi="Times New Roman"/>
          <w:bCs/>
          <w:sz w:val="24"/>
          <w:lang w:eastAsia="cs-CZ"/>
        </w:rPr>
        <w:t xml:space="preserve"> changes to the law may be introduced in the second reading</w:t>
      </w:r>
      <w:r w:rsidR="00E82527">
        <w:rPr>
          <w:rFonts w:ascii="Times New Roman" w:hAnsi="Times New Roman"/>
          <w:bCs/>
          <w:sz w:val="24"/>
          <w:lang w:eastAsia="cs-CZ"/>
        </w:rPr>
        <w:t xml:space="preserve">. </w:t>
      </w:r>
    </w:p>
    <w:p w:rsidR="00E82527" w:rsidRPr="00E82527" w:rsidRDefault="00E82527" w:rsidP="008A39E2">
      <w:pPr>
        <w:pStyle w:val="ListParagraph"/>
        <w:jc w:val="both"/>
        <w:rPr>
          <w:rFonts w:ascii="Times New Roman" w:hAnsi="Times New Roman"/>
          <w:bCs/>
          <w:sz w:val="24"/>
          <w:lang w:eastAsia="cs-CZ"/>
        </w:rPr>
      </w:pPr>
    </w:p>
    <w:p w:rsidR="00E82527" w:rsidRDefault="00E82527" w:rsidP="008A39E2">
      <w:pPr>
        <w:pStyle w:val="ListParagraph"/>
        <w:numPr>
          <w:ilvl w:val="0"/>
          <w:numId w:val="42"/>
        </w:numPr>
        <w:jc w:val="both"/>
        <w:rPr>
          <w:rFonts w:ascii="Times New Roman" w:hAnsi="Times New Roman"/>
          <w:bCs/>
          <w:sz w:val="24"/>
          <w:lang w:eastAsia="cs-CZ"/>
        </w:rPr>
      </w:pPr>
      <w:r w:rsidRPr="00E82527">
        <w:rPr>
          <w:rFonts w:ascii="Times New Roman" w:hAnsi="Times New Roman"/>
          <w:b/>
          <w:bCs/>
          <w:sz w:val="24"/>
          <w:lang w:eastAsia="cs-CZ"/>
        </w:rPr>
        <w:t>Signature by the president:</w:t>
      </w:r>
      <w:r>
        <w:rPr>
          <w:rFonts w:ascii="Times New Roman" w:hAnsi="Times New Roman"/>
          <w:bCs/>
          <w:sz w:val="24"/>
          <w:lang w:eastAsia="cs-CZ"/>
        </w:rPr>
        <w:t xml:space="preserve"> after the approval in the third </w:t>
      </w:r>
      <w:r w:rsidR="00590B0A">
        <w:rPr>
          <w:rFonts w:ascii="Times New Roman" w:hAnsi="Times New Roman"/>
          <w:bCs/>
          <w:sz w:val="24"/>
          <w:lang w:eastAsia="cs-CZ"/>
        </w:rPr>
        <w:t xml:space="preserve">or second </w:t>
      </w:r>
      <w:r>
        <w:rPr>
          <w:rFonts w:ascii="Times New Roman" w:hAnsi="Times New Roman"/>
          <w:bCs/>
          <w:sz w:val="24"/>
          <w:lang w:eastAsia="cs-CZ"/>
        </w:rPr>
        <w:t xml:space="preserve">reading, the law is presented to the president for his signature. </w:t>
      </w:r>
    </w:p>
    <w:p w:rsidR="00E82527" w:rsidRPr="00E82527" w:rsidRDefault="00E82527" w:rsidP="008A39E2">
      <w:pPr>
        <w:pStyle w:val="ListParagraph"/>
        <w:jc w:val="both"/>
        <w:rPr>
          <w:rFonts w:ascii="Times New Roman" w:hAnsi="Times New Roman"/>
          <w:bCs/>
          <w:sz w:val="24"/>
          <w:lang w:eastAsia="cs-CZ"/>
        </w:rPr>
      </w:pPr>
    </w:p>
    <w:p w:rsidR="00E82527" w:rsidRDefault="00E82527" w:rsidP="008A39E2">
      <w:pPr>
        <w:pStyle w:val="ListParagraph"/>
        <w:numPr>
          <w:ilvl w:val="0"/>
          <w:numId w:val="42"/>
        </w:numPr>
        <w:jc w:val="both"/>
        <w:rPr>
          <w:rFonts w:ascii="Times New Roman" w:hAnsi="Times New Roman"/>
          <w:bCs/>
          <w:sz w:val="24"/>
          <w:lang w:eastAsia="cs-CZ"/>
        </w:rPr>
      </w:pPr>
      <w:r w:rsidRPr="00EE3531">
        <w:rPr>
          <w:rFonts w:ascii="Times New Roman" w:hAnsi="Times New Roman"/>
          <w:b/>
          <w:bCs/>
          <w:sz w:val="24"/>
          <w:lang w:eastAsia="cs-CZ"/>
        </w:rPr>
        <w:t>Official publication:</w:t>
      </w:r>
      <w:r>
        <w:rPr>
          <w:rFonts w:ascii="Times New Roman" w:hAnsi="Times New Roman"/>
          <w:bCs/>
          <w:sz w:val="24"/>
          <w:lang w:eastAsia="cs-CZ"/>
        </w:rPr>
        <w:t xml:space="preserve"> the law must be published in the official journal within </w:t>
      </w:r>
      <w:r w:rsidR="00590B0A">
        <w:rPr>
          <w:rFonts w:ascii="Times New Roman" w:hAnsi="Times New Roman"/>
          <w:bCs/>
          <w:sz w:val="24"/>
          <w:lang w:eastAsia="cs-CZ"/>
        </w:rPr>
        <w:t xml:space="preserve">10 </w:t>
      </w:r>
      <w:r>
        <w:rPr>
          <w:rFonts w:ascii="Times New Roman" w:hAnsi="Times New Roman"/>
          <w:bCs/>
          <w:sz w:val="24"/>
          <w:lang w:eastAsia="cs-CZ"/>
        </w:rPr>
        <w:t>days after the signature by the president.</w:t>
      </w:r>
    </w:p>
    <w:p w:rsidR="00E82527" w:rsidRPr="00E82527" w:rsidRDefault="00E82527" w:rsidP="008A39E2">
      <w:pPr>
        <w:pStyle w:val="ListParagraph"/>
        <w:jc w:val="both"/>
        <w:rPr>
          <w:rFonts w:ascii="Times New Roman" w:hAnsi="Times New Roman"/>
          <w:bCs/>
          <w:sz w:val="24"/>
          <w:lang w:eastAsia="cs-CZ"/>
        </w:rPr>
      </w:pPr>
    </w:p>
    <w:p w:rsidR="00E82527" w:rsidRDefault="00E82527" w:rsidP="008A39E2">
      <w:pPr>
        <w:pStyle w:val="ListParagraph"/>
        <w:numPr>
          <w:ilvl w:val="0"/>
          <w:numId w:val="42"/>
        </w:numPr>
        <w:jc w:val="both"/>
        <w:rPr>
          <w:rFonts w:ascii="Times New Roman" w:hAnsi="Times New Roman"/>
          <w:bCs/>
          <w:sz w:val="24"/>
          <w:lang w:eastAsia="cs-CZ"/>
        </w:rPr>
      </w:pPr>
      <w:r w:rsidRPr="00EE3531">
        <w:rPr>
          <w:rFonts w:ascii="Times New Roman" w:hAnsi="Times New Roman"/>
          <w:b/>
          <w:bCs/>
          <w:sz w:val="24"/>
          <w:lang w:eastAsia="cs-CZ"/>
        </w:rPr>
        <w:t>Entering into force:</w:t>
      </w:r>
      <w:r>
        <w:rPr>
          <w:rFonts w:ascii="Times New Roman" w:hAnsi="Times New Roman"/>
          <w:bCs/>
          <w:sz w:val="24"/>
          <w:lang w:eastAsia="cs-CZ"/>
        </w:rPr>
        <w:t xml:space="preserve"> the law enters into force either on the day of publication or any later date indicated in the law. </w:t>
      </w:r>
    </w:p>
    <w:p w:rsidR="00E82527" w:rsidRDefault="00E82527" w:rsidP="008A39E2">
      <w:pPr>
        <w:jc w:val="both"/>
        <w:rPr>
          <w:bCs/>
          <w:lang w:eastAsia="cs-CZ"/>
        </w:rPr>
      </w:pPr>
    </w:p>
    <w:p w:rsidR="00DC64A8" w:rsidRPr="00DC64A8" w:rsidRDefault="00DC64A8" w:rsidP="008A39E2">
      <w:pPr>
        <w:jc w:val="both"/>
        <w:rPr>
          <w:bCs/>
          <w:lang w:eastAsia="cs-CZ"/>
        </w:rPr>
      </w:pPr>
      <w:r>
        <w:rPr>
          <w:bCs/>
          <w:lang w:eastAsia="cs-CZ"/>
        </w:rPr>
        <w:t>Note: CBA Regulations undergo the same process in parts 1-</w:t>
      </w:r>
      <w:r w:rsidR="00590B0A">
        <w:rPr>
          <w:bCs/>
          <w:lang w:eastAsia="cs-CZ"/>
        </w:rPr>
        <w:t>6</w:t>
      </w:r>
      <w:r>
        <w:rPr>
          <w:bCs/>
          <w:lang w:eastAsia="cs-CZ"/>
        </w:rPr>
        <w:t xml:space="preserve">, after CBA Board approval the regulations are sent to the Ministry of Justice for registration. </w:t>
      </w:r>
    </w:p>
    <w:p w:rsidR="00E82527" w:rsidRDefault="00E82527" w:rsidP="008A39E2">
      <w:pPr>
        <w:suppressAutoHyphens w:val="0"/>
        <w:jc w:val="both"/>
        <w:rPr>
          <w:bCs/>
          <w:lang w:eastAsia="cs-CZ"/>
        </w:rPr>
      </w:pPr>
      <w:r>
        <w:rPr>
          <w:bCs/>
          <w:lang w:eastAsia="cs-CZ"/>
        </w:rPr>
        <w:br w:type="page"/>
      </w:r>
    </w:p>
    <w:p w:rsidR="00424973" w:rsidRPr="00527097" w:rsidRDefault="00424973" w:rsidP="00424973">
      <w:pPr>
        <w:pStyle w:val="Heading1"/>
        <w:spacing w:after="0" w:line="276" w:lineRule="auto"/>
      </w:pPr>
      <w:bookmarkStart w:id="26" w:name="_Toc346715033"/>
      <w:r>
        <w:lastRenderedPageBreak/>
        <w:t xml:space="preserve">Annex </w:t>
      </w:r>
      <w:r w:rsidR="00603EB6">
        <w:t>2</w:t>
      </w:r>
      <w:r>
        <w:t>: Content of a Consumer Protection Workshop for the NGOs</w:t>
      </w:r>
      <w:bookmarkEnd w:id="26"/>
      <w:r>
        <w:t xml:space="preserve"> </w:t>
      </w:r>
    </w:p>
    <w:p w:rsidR="00424973" w:rsidRDefault="00424973" w:rsidP="00424973">
      <w:pPr>
        <w:spacing w:line="276" w:lineRule="auto"/>
        <w:jc w:val="both"/>
      </w:pPr>
    </w:p>
    <w:p w:rsidR="00424973" w:rsidRPr="00507300" w:rsidRDefault="00507300" w:rsidP="00424973">
      <w:pPr>
        <w:spacing w:line="276" w:lineRule="auto"/>
        <w:jc w:val="both"/>
        <w:rPr>
          <w:b/>
        </w:rPr>
      </w:pPr>
      <w:r w:rsidRPr="00507300">
        <w:rPr>
          <w:b/>
        </w:rPr>
        <w:t xml:space="preserve">The consumer protection workshop for the NGOs should have several goals: </w:t>
      </w:r>
    </w:p>
    <w:p w:rsidR="00507300" w:rsidRDefault="00507300" w:rsidP="00424973">
      <w:pPr>
        <w:spacing w:line="276" w:lineRule="auto"/>
        <w:jc w:val="both"/>
      </w:pPr>
    </w:p>
    <w:p w:rsidR="00507300" w:rsidRPr="00507300" w:rsidRDefault="00507300" w:rsidP="00507300">
      <w:pPr>
        <w:pStyle w:val="ListParagraph"/>
        <w:numPr>
          <w:ilvl w:val="0"/>
          <w:numId w:val="40"/>
        </w:numPr>
        <w:jc w:val="both"/>
        <w:rPr>
          <w:rFonts w:ascii="Times New Roman" w:hAnsi="Times New Roman"/>
          <w:sz w:val="24"/>
        </w:rPr>
      </w:pPr>
      <w:r w:rsidRPr="00507300">
        <w:rPr>
          <w:rFonts w:ascii="Times New Roman" w:hAnsi="Times New Roman"/>
          <w:sz w:val="24"/>
        </w:rPr>
        <w:t xml:space="preserve">explain the role of various stakeholders (financial institutions, associations, </w:t>
      </w:r>
      <w:r>
        <w:rPr>
          <w:rFonts w:ascii="Times New Roman" w:hAnsi="Times New Roman"/>
          <w:sz w:val="24"/>
        </w:rPr>
        <w:t xml:space="preserve">the credit bureau, </w:t>
      </w:r>
      <w:r w:rsidRPr="00507300">
        <w:rPr>
          <w:rFonts w:ascii="Times New Roman" w:hAnsi="Times New Roman"/>
          <w:sz w:val="24"/>
        </w:rPr>
        <w:t>the CBA, the Mediator</w:t>
      </w:r>
      <w:r>
        <w:rPr>
          <w:rFonts w:ascii="Times New Roman" w:hAnsi="Times New Roman"/>
          <w:sz w:val="24"/>
        </w:rPr>
        <w:t>, police and courts, NGOs, media</w:t>
      </w:r>
      <w:r w:rsidRPr="00507300">
        <w:rPr>
          <w:rFonts w:ascii="Times New Roman" w:hAnsi="Times New Roman"/>
          <w:sz w:val="24"/>
        </w:rPr>
        <w:t xml:space="preserve">) </w:t>
      </w:r>
    </w:p>
    <w:p w:rsidR="00507300" w:rsidRPr="00507300" w:rsidRDefault="00507300" w:rsidP="00507300">
      <w:pPr>
        <w:pStyle w:val="ListParagraph"/>
        <w:jc w:val="both"/>
        <w:rPr>
          <w:rFonts w:ascii="Times New Roman" w:hAnsi="Times New Roman"/>
          <w:sz w:val="24"/>
        </w:rPr>
      </w:pPr>
      <w:r w:rsidRPr="00507300">
        <w:rPr>
          <w:rFonts w:ascii="Times New Roman" w:hAnsi="Times New Roman"/>
          <w:sz w:val="24"/>
        </w:rPr>
        <w:t xml:space="preserve"> </w:t>
      </w:r>
    </w:p>
    <w:p w:rsidR="00507300" w:rsidRDefault="00507300" w:rsidP="00507300">
      <w:pPr>
        <w:pStyle w:val="ListParagraph"/>
        <w:numPr>
          <w:ilvl w:val="0"/>
          <w:numId w:val="40"/>
        </w:numPr>
        <w:jc w:val="both"/>
        <w:rPr>
          <w:rFonts w:ascii="Times New Roman" w:hAnsi="Times New Roman"/>
          <w:sz w:val="24"/>
        </w:rPr>
      </w:pPr>
      <w:r>
        <w:rPr>
          <w:rFonts w:ascii="Times New Roman" w:hAnsi="Times New Roman"/>
          <w:sz w:val="24"/>
        </w:rPr>
        <w:t xml:space="preserve">explain the types and usage of key financial products </w:t>
      </w:r>
    </w:p>
    <w:p w:rsidR="00507300" w:rsidRPr="00507300" w:rsidRDefault="00507300" w:rsidP="00507300">
      <w:pPr>
        <w:pStyle w:val="ListParagraph"/>
        <w:rPr>
          <w:rFonts w:ascii="Times New Roman" w:hAnsi="Times New Roman"/>
          <w:sz w:val="24"/>
        </w:rPr>
      </w:pPr>
    </w:p>
    <w:p w:rsidR="00507300" w:rsidRDefault="00507300" w:rsidP="00507300">
      <w:pPr>
        <w:pStyle w:val="ListParagraph"/>
        <w:numPr>
          <w:ilvl w:val="0"/>
          <w:numId w:val="40"/>
        </w:numPr>
        <w:jc w:val="both"/>
        <w:rPr>
          <w:rFonts w:ascii="Times New Roman" w:hAnsi="Times New Roman"/>
          <w:sz w:val="24"/>
        </w:rPr>
      </w:pPr>
      <w:proofErr w:type="gramStart"/>
      <w:r>
        <w:rPr>
          <w:rFonts w:ascii="Times New Roman" w:hAnsi="Times New Roman"/>
          <w:sz w:val="24"/>
        </w:rPr>
        <w:t>explain</w:t>
      </w:r>
      <w:proofErr w:type="gramEnd"/>
      <w:r>
        <w:rPr>
          <w:rFonts w:ascii="Times New Roman" w:hAnsi="Times New Roman"/>
          <w:sz w:val="24"/>
        </w:rPr>
        <w:t xml:space="preserve"> the risks consumers face (foreign exchange, floating interest rate, change of personal circumstances and </w:t>
      </w:r>
      <w:proofErr w:type="spellStart"/>
      <w:r>
        <w:rPr>
          <w:rFonts w:ascii="Times New Roman" w:hAnsi="Times New Roman"/>
          <w:sz w:val="24"/>
        </w:rPr>
        <w:t>overindebtedness</w:t>
      </w:r>
      <w:proofErr w:type="spellEnd"/>
      <w:r>
        <w:rPr>
          <w:rFonts w:ascii="Times New Roman" w:hAnsi="Times New Roman"/>
          <w:sz w:val="24"/>
        </w:rPr>
        <w:t xml:space="preserve">, bankruptcy of the institution, etc.) </w:t>
      </w:r>
    </w:p>
    <w:p w:rsidR="00507300" w:rsidRPr="00507300" w:rsidRDefault="00507300" w:rsidP="00507300">
      <w:pPr>
        <w:pStyle w:val="ListParagraph"/>
        <w:rPr>
          <w:rFonts w:ascii="Times New Roman" w:hAnsi="Times New Roman"/>
          <w:sz w:val="24"/>
        </w:rPr>
      </w:pPr>
    </w:p>
    <w:p w:rsidR="00507300" w:rsidRDefault="00507300" w:rsidP="00507300">
      <w:pPr>
        <w:pStyle w:val="ListParagraph"/>
        <w:numPr>
          <w:ilvl w:val="0"/>
          <w:numId w:val="40"/>
        </w:numPr>
        <w:jc w:val="both"/>
        <w:rPr>
          <w:rFonts w:ascii="Times New Roman" w:hAnsi="Times New Roman"/>
          <w:sz w:val="24"/>
        </w:rPr>
      </w:pPr>
      <w:r>
        <w:rPr>
          <w:rFonts w:ascii="Times New Roman" w:hAnsi="Times New Roman"/>
          <w:sz w:val="24"/>
        </w:rPr>
        <w:t xml:space="preserve">point out the typical issues consumers may face and provide advice on how to protect one's rights </w:t>
      </w:r>
    </w:p>
    <w:p w:rsidR="00507300" w:rsidRPr="00507300" w:rsidRDefault="00507300" w:rsidP="00507300">
      <w:pPr>
        <w:pStyle w:val="ListParagraph"/>
        <w:rPr>
          <w:rFonts w:ascii="Times New Roman" w:hAnsi="Times New Roman"/>
          <w:sz w:val="24"/>
        </w:rPr>
      </w:pPr>
    </w:p>
    <w:p w:rsidR="00507300" w:rsidRPr="00507300" w:rsidRDefault="00507300" w:rsidP="00507300">
      <w:pPr>
        <w:pStyle w:val="ListParagraph"/>
        <w:numPr>
          <w:ilvl w:val="0"/>
          <w:numId w:val="40"/>
        </w:numPr>
        <w:jc w:val="both"/>
        <w:rPr>
          <w:rFonts w:ascii="Times New Roman" w:hAnsi="Times New Roman"/>
          <w:sz w:val="24"/>
        </w:rPr>
      </w:pPr>
      <w:r>
        <w:rPr>
          <w:rFonts w:ascii="Times New Roman" w:hAnsi="Times New Roman"/>
          <w:sz w:val="24"/>
        </w:rPr>
        <w:t xml:space="preserve">provide elementary rules of financial planning the NGOs may pass on to their target groups </w:t>
      </w:r>
    </w:p>
    <w:p w:rsidR="00AA4BBA" w:rsidRDefault="00AA4BBA" w:rsidP="00AA4BBA">
      <w:pPr>
        <w:pStyle w:val="BodyText"/>
        <w:tabs>
          <w:tab w:val="left" w:pos="0"/>
          <w:tab w:val="left" w:pos="360"/>
        </w:tabs>
        <w:suppressAutoHyphens/>
        <w:spacing w:before="0" w:after="0" w:line="276" w:lineRule="auto"/>
        <w:rPr>
          <w:bCs/>
          <w:szCs w:val="22"/>
        </w:rPr>
      </w:pPr>
    </w:p>
    <w:p w:rsidR="00507300" w:rsidRDefault="00507300" w:rsidP="00AA4BBA">
      <w:pPr>
        <w:pStyle w:val="BodyText"/>
        <w:tabs>
          <w:tab w:val="left" w:pos="0"/>
          <w:tab w:val="left" w:pos="360"/>
        </w:tabs>
        <w:suppressAutoHyphens/>
        <w:spacing w:before="0" w:after="0" w:line="276" w:lineRule="auto"/>
        <w:rPr>
          <w:bCs/>
          <w:szCs w:val="22"/>
        </w:rPr>
      </w:pPr>
      <w:r>
        <w:rPr>
          <w:bCs/>
          <w:szCs w:val="22"/>
        </w:rPr>
        <w:t xml:space="preserve">With regard to the </w:t>
      </w:r>
      <w:r w:rsidRPr="002E05F8">
        <w:rPr>
          <w:b/>
          <w:bCs/>
          <w:szCs w:val="22"/>
        </w:rPr>
        <w:t>roles of various stakeholders</w:t>
      </w:r>
      <w:r>
        <w:rPr>
          <w:bCs/>
          <w:szCs w:val="22"/>
        </w:rPr>
        <w:t xml:space="preserve">, the workshop should inform the NGOs about the following: </w:t>
      </w:r>
    </w:p>
    <w:p w:rsidR="00507300" w:rsidRDefault="00507300" w:rsidP="00AA4BBA">
      <w:pPr>
        <w:pStyle w:val="BodyText"/>
        <w:tabs>
          <w:tab w:val="left" w:pos="0"/>
          <w:tab w:val="left" w:pos="360"/>
        </w:tabs>
        <w:suppressAutoHyphens/>
        <w:spacing w:before="0" w:after="0" w:line="276" w:lineRule="auto"/>
        <w:rPr>
          <w:bCs/>
          <w:szCs w:val="22"/>
        </w:rPr>
      </w:pPr>
    </w:p>
    <w:p w:rsidR="000A51C6" w:rsidRDefault="000A51C6" w:rsidP="00507300">
      <w:pPr>
        <w:pStyle w:val="BodyText"/>
        <w:numPr>
          <w:ilvl w:val="0"/>
          <w:numId w:val="41"/>
        </w:numPr>
        <w:tabs>
          <w:tab w:val="left" w:pos="0"/>
          <w:tab w:val="left" w:pos="360"/>
        </w:tabs>
        <w:suppressAutoHyphens/>
        <w:spacing w:before="0" w:after="0" w:line="276" w:lineRule="auto"/>
        <w:rPr>
          <w:bCs/>
          <w:szCs w:val="22"/>
        </w:rPr>
      </w:pPr>
      <w:r>
        <w:rPr>
          <w:bCs/>
          <w:szCs w:val="22"/>
        </w:rPr>
        <w:t xml:space="preserve">basic consumer rights in the area of financial services </w:t>
      </w:r>
    </w:p>
    <w:p w:rsidR="000A51C6" w:rsidRDefault="000A51C6" w:rsidP="000A51C6">
      <w:pPr>
        <w:pStyle w:val="BodyText"/>
        <w:tabs>
          <w:tab w:val="left" w:pos="0"/>
          <w:tab w:val="left" w:pos="360"/>
        </w:tabs>
        <w:suppressAutoHyphens/>
        <w:spacing w:before="0" w:after="0" w:line="276" w:lineRule="auto"/>
        <w:ind w:left="720"/>
        <w:rPr>
          <w:bCs/>
          <w:szCs w:val="22"/>
        </w:rPr>
      </w:pPr>
    </w:p>
    <w:p w:rsidR="00405403" w:rsidRDefault="00405403" w:rsidP="00405403">
      <w:pPr>
        <w:pStyle w:val="BodyText"/>
        <w:numPr>
          <w:ilvl w:val="0"/>
          <w:numId w:val="41"/>
        </w:numPr>
        <w:tabs>
          <w:tab w:val="left" w:pos="0"/>
          <w:tab w:val="left" w:pos="360"/>
        </w:tabs>
        <w:suppressAutoHyphens/>
        <w:spacing w:before="0" w:after="0" w:line="276" w:lineRule="auto"/>
        <w:rPr>
          <w:bCs/>
          <w:szCs w:val="22"/>
        </w:rPr>
      </w:pPr>
      <w:r>
        <w:rPr>
          <w:bCs/>
          <w:szCs w:val="22"/>
        </w:rPr>
        <w:t xml:space="preserve">the role of the CBA as the integrated regulator and supervisor of the Armenian financial market </w:t>
      </w:r>
    </w:p>
    <w:p w:rsidR="00405403" w:rsidRDefault="00405403" w:rsidP="00405403">
      <w:pPr>
        <w:pStyle w:val="BodyText"/>
        <w:tabs>
          <w:tab w:val="left" w:pos="0"/>
          <w:tab w:val="left" w:pos="360"/>
        </w:tabs>
        <w:suppressAutoHyphens/>
        <w:spacing w:before="0" w:after="0" w:line="276" w:lineRule="auto"/>
        <w:ind w:left="720"/>
        <w:rPr>
          <w:bCs/>
          <w:szCs w:val="22"/>
        </w:rPr>
      </w:pPr>
    </w:p>
    <w:p w:rsidR="00507300" w:rsidRDefault="005F6447" w:rsidP="00507300">
      <w:pPr>
        <w:pStyle w:val="BodyText"/>
        <w:numPr>
          <w:ilvl w:val="0"/>
          <w:numId w:val="41"/>
        </w:numPr>
        <w:tabs>
          <w:tab w:val="left" w:pos="0"/>
          <w:tab w:val="left" w:pos="360"/>
        </w:tabs>
        <w:suppressAutoHyphens/>
        <w:spacing w:before="0" w:after="0" w:line="276" w:lineRule="auto"/>
        <w:rPr>
          <w:bCs/>
          <w:szCs w:val="22"/>
        </w:rPr>
      </w:pPr>
      <w:r>
        <w:rPr>
          <w:bCs/>
          <w:szCs w:val="22"/>
        </w:rPr>
        <w:t xml:space="preserve">the process of developing the regulatory framework and the points where the NGOs may influence the laws and regulations </w:t>
      </w:r>
    </w:p>
    <w:p w:rsidR="005F6447" w:rsidRDefault="005F6447" w:rsidP="005F6447">
      <w:pPr>
        <w:pStyle w:val="BodyText"/>
        <w:tabs>
          <w:tab w:val="left" w:pos="0"/>
          <w:tab w:val="left" w:pos="360"/>
        </w:tabs>
        <w:suppressAutoHyphens/>
        <w:spacing w:before="0" w:after="0" w:line="276" w:lineRule="auto"/>
        <w:ind w:left="720"/>
        <w:rPr>
          <w:bCs/>
          <w:szCs w:val="22"/>
        </w:rPr>
      </w:pPr>
      <w:r>
        <w:rPr>
          <w:bCs/>
          <w:szCs w:val="22"/>
        </w:rPr>
        <w:t xml:space="preserve"> </w:t>
      </w:r>
    </w:p>
    <w:p w:rsidR="000A51C6" w:rsidRDefault="000A51C6" w:rsidP="00507300">
      <w:pPr>
        <w:pStyle w:val="BodyText"/>
        <w:numPr>
          <w:ilvl w:val="0"/>
          <w:numId w:val="41"/>
        </w:numPr>
        <w:tabs>
          <w:tab w:val="left" w:pos="0"/>
          <w:tab w:val="left" w:pos="360"/>
        </w:tabs>
        <w:suppressAutoHyphens/>
        <w:spacing w:before="0" w:after="0" w:line="276" w:lineRule="auto"/>
        <w:rPr>
          <w:bCs/>
          <w:szCs w:val="22"/>
        </w:rPr>
      </w:pPr>
      <w:r>
        <w:rPr>
          <w:bCs/>
          <w:szCs w:val="22"/>
        </w:rPr>
        <w:t xml:space="preserve">the role of the Financial System Mediator in dealing with consumer complaints and the ways to approach the Mediator </w:t>
      </w:r>
    </w:p>
    <w:p w:rsidR="000A51C6" w:rsidRDefault="000A51C6" w:rsidP="000A51C6">
      <w:pPr>
        <w:pStyle w:val="BodyText"/>
        <w:tabs>
          <w:tab w:val="left" w:pos="0"/>
          <w:tab w:val="left" w:pos="360"/>
        </w:tabs>
        <w:suppressAutoHyphens/>
        <w:spacing w:before="0" w:after="0" w:line="276" w:lineRule="auto"/>
        <w:ind w:left="720"/>
        <w:rPr>
          <w:bCs/>
          <w:szCs w:val="22"/>
        </w:rPr>
      </w:pPr>
    </w:p>
    <w:p w:rsidR="003B4FE2" w:rsidRDefault="003B4FE2" w:rsidP="003B4FE2">
      <w:pPr>
        <w:pStyle w:val="BodyText"/>
        <w:numPr>
          <w:ilvl w:val="0"/>
          <w:numId w:val="41"/>
        </w:numPr>
        <w:tabs>
          <w:tab w:val="left" w:pos="0"/>
          <w:tab w:val="left" w:pos="360"/>
        </w:tabs>
        <w:suppressAutoHyphens/>
        <w:spacing w:before="0" w:after="0" w:line="276" w:lineRule="auto"/>
        <w:rPr>
          <w:bCs/>
          <w:szCs w:val="22"/>
        </w:rPr>
      </w:pPr>
      <w:r>
        <w:rPr>
          <w:bCs/>
          <w:szCs w:val="22"/>
        </w:rPr>
        <w:t xml:space="preserve">ways of communicating with the CBA, the Financial System Mediator and financial associations about the concerns of the NGOs and their target groups </w:t>
      </w:r>
    </w:p>
    <w:p w:rsidR="003B4FE2" w:rsidRDefault="003B4FE2" w:rsidP="003B4FE2">
      <w:pPr>
        <w:pStyle w:val="BodyText"/>
        <w:tabs>
          <w:tab w:val="left" w:pos="0"/>
          <w:tab w:val="left" w:pos="360"/>
        </w:tabs>
        <w:suppressAutoHyphens/>
        <w:spacing w:before="0" w:after="0" w:line="276" w:lineRule="auto"/>
        <w:ind w:left="720"/>
        <w:rPr>
          <w:bCs/>
          <w:szCs w:val="22"/>
        </w:rPr>
      </w:pPr>
    </w:p>
    <w:p w:rsidR="000A51C6" w:rsidRDefault="000A51C6" w:rsidP="00507300">
      <w:pPr>
        <w:pStyle w:val="BodyText"/>
        <w:numPr>
          <w:ilvl w:val="0"/>
          <w:numId w:val="41"/>
        </w:numPr>
        <w:tabs>
          <w:tab w:val="left" w:pos="0"/>
          <w:tab w:val="left" w:pos="360"/>
        </w:tabs>
        <w:suppressAutoHyphens/>
        <w:spacing w:before="0" w:after="0" w:line="276" w:lineRule="auto"/>
        <w:rPr>
          <w:bCs/>
          <w:szCs w:val="22"/>
        </w:rPr>
      </w:pPr>
      <w:r>
        <w:rPr>
          <w:bCs/>
          <w:szCs w:val="22"/>
        </w:rPr>
        <w:t xml:space="preserve">the role of financial associations </w:t>
      </w:r>
    </w:p>
    <w:p w:rsidR="000A51C6" w:rsidRDefault="000A51C6" w:rsidP="000A51C6">
      <w:pPr>
        <w:pStyle w:val="BodyText"/>
        <w:tabs>
          <w:tab w:val="left" w:pos="0"/>
          <w:tab w:val="left" w:pos="360"/>
        </w:tabs>
        <w:suppressAutoHyphens/>
        <w:spacing w:before="0" w:after="0" w:line="276" w:lineRule="auto"/>
        <w:ind w:left="720"/>
        <w:rPr>
          <w:bCs/>
          <w:szCs w:val="22"/>
        </w:rPr>
      </w:pPr>
    </w:p>
    <w:p w:rsidR="000A51C6" w:rsidRDefault="000A51C6" w:rsidP="000A51C6">
      <w:pPr>
        <w:pStyle w:val="BodyText"/>
        <w:tabs>
          <w:tab w:val="left" w:pos="0"/>
          <w:tab w:val="left" w:pos="360"/>
        </w:tabs>
        <w:suppressAutoHyphens/>
        <w:spacing w:before="0" w:after="0" w:line="276" w:lineRule="auto"/>
        <w:ind w:left="720"/>
        <w:rPr>
          <w:bCs/>
          <w:szCs w:val="22"/>
        </w:rPr>
      </w:pPr>
    </w:p>
    <w:p w:rsidR="000A51C6" w:rsidRDefault="000A51C6" w:rsidP="00507300">
      <w:pPr>
        <w:pStyle w:val="BodyText"/>
        <w:numPr>
          <w:ilvl w:val="0"/>
          <w:numId w:val="41"/>
        </w:numPr>
        <w:tabs>
          <w:tab w:val="left" w:pos="0"/>
          <w:tab w:val="left" w:pos="360"/>
        </w:tabs>
        <w:suppressAutoHyphens/>
        <w:spacing w:before="0" w:after="0" w:line="276" w:lineRule="auto"/>
        <w:rPr>
          <w:bCs/>
          <w:szCs w:val="22"/>
        </w:rPr>
      </w:pPr>
      <w:r>
        <w:rPr>
          <w:bCs/>
          <w:szCs w:val="22"/>
        </w:rPr>
        <w:lastRenderedPageBreak/>
        <w:t xml:space="preserve">the credit bureau, the way it works with the credit history and how the consumer may challenge his credit history records </w:t>
      </w:r>
    </w:p>
    <w:p w:rsidR="00405403" w:rsidRDefault="00405403" w:rsidP="00405403">
      <w:pPr>
        <w:pStyle w:val="BodyText"/>
        <w:tabs>
          <w:tab w:val="left" w:pos="0"/>
          <w:tab w:val="left" w:pos="360"/>
        </w:tabs>
        <w:suppressAutoHyphens/>
        <w:spacing w:before="0" w:after="0" w:line="276" w:lineRule="auto"/>
        <w:ind w:left="720"/>
        <w:rPr>
          <w:bCs/>
          <w:szCs w:val="22"/>
        </w:rPr>
      </w:pPr>
    </w:p>
    <w:p w:rsidR="000A51C6" w:rsidRPr="00405403" w:rsidRDefault="000A51C6" w:rsidP="00405403">
      <w:pPr>
        <w:pStyle w:val="BodyText"/>
        <w:numPr>
          <w:ilvl w:val="0"/>
          <w:numId w:val="41"/>
        </w:numPr>
        <w:tabs>
          <w:tab w:val="left" w:pos="0"/>
          <w:tab w:val="left" w:pos="360"/>
        </w:tabs>
        <w:suppressAutoHyphens/>
        <w:spacing w:before="0" w:after="0" w:line="276" w:lineRule="auto"/>
        <w:rPr>
          <w:bCs/>
          <w:szCs w:val="22"/>
        </w:rPr>
      </w:pPr>
      <w:r w:rsidRPr="00405403">
        <w:rPr>
          <w:bCs/>
          <w:szCs w:val="22"/>
        </w:rPr>
        <w:t xml:space="preserve">the role of the police in reporting abusive or illegal behavior in the area of financial services and the role of courts in civil and criminal proceedings related to </w:t>
      </w:r>
      <w:r w:rsidR="00952E84" w:rsidRPr="00405403">
        <w:rPr>
          <w:bCs/>
          <w:szCs w:val="22"/>
        </w:rPr>
        <w:t>financial</w:t>
      </w:r>
      <w:r w:rsidRPr="00405403">
        <w:rPr>
          <w:bCs/>
          <w:szCs w:val="22"/>
        </w:rPr>
        <w:t xml:space="preserve"> services </w:t>
      </w:r>
    </w:p>
    <w:p w:rsidR="00405403" w:rsidRDefault="00405403" w:rsidP="00405403">
      <w:pPr>
        <w:pStyle w:val="BodyText"/>
        <w:tabs>
          <w:tab w:val="left" w:pos="0"/>
          <w:tab w:val="left" w:pos="360"/>
        </w:tabs>
        <w:suppressAutoHyphens/>
        <w:spacing w:before="0" w:after="0" w:line="276" w:lineRule="auto"/>
        <w:ind w:left="720"/>
        <w:rPr>
          <w:bCs/>
          <w:szCs w:val="22"/>
        </w:rPr>
      </w:pPr>
    </w:p>
    <w:p w:rsidR="00952E84" w:rsidRDefault="00405403" w:rsidP="00507300">
      <w:pPr>
        <w:pStyle w:val="BodyText"/>
        <w:numPr>
          <w:ilvl w:val="0"/>
          <w:numId w:val="41"/>
        </w:numPr>
        <w:tabs>
          <w:tab w:val="left" w:pos="0"/>
          <w:tab w:val="left" w:pos="360"/>
        </w:tabs>
        <w:suppressAutoHyphens/>
        <w:spacing w:before="0" w:after="0" w:line="276" w:lineRule="auto"/>
        <w:rPr>
          <w:bCs/>
          <w:szCs w:val="22"/>
        </w:rPr>
      </w:pPr>
      <w:r>
        <w:rPr>
          <w:bCs/>
          <w:szCs w:val="22"/>
        </w:rPr>
        <w:t xml:space="preserve">the role of the media </w:t>
      </w:r>
    </w:p>
    <w:p w:rsidR="002E05F8" w:rsidRDefault="002E05F8" w:rsidP="002E05F8">
      <w:pPr>
        <w:pStyle w:val="BodyText"/>
        <w:tabs>
          <w:tab w:val="left" w:pos="0"/>
          <w:tab w:val="left" w:pos="360"/>
        </w:tabs>
        <w:suppressAutoHyphens/>
        <w:spacing w:before="0" w:after="0" w:line="276" w:lineRule="auto"/>
        <w:rPr>
          <w:bCs/>
          <w:szCs w:val="22"/>
        </w:rPr>
      </w:pPr>
    </w:p>
    <w:p w:rsidR="002E05F8" w:rsidRDefault="002E05F8" w:rsidP="002E05F8">
      <w:pPr>
        <w:pStyle w:val="BodyText"/>
        <w:tabs>
          <w:tab w:val="left" w:pos="0"/>
          <w:tab w:val="left" w:pos="360"/>
        </w:tabs>
        <w:suppressAutoHyphens/>
        <w:spacing w:before="0" w:after="0" w:line="276" w:lineRule="auto"/>
        <w:rPr>
          <w:bCs/>
          <w:szCs w:val="22"/>
        </w:rPr>
      </w:pPr>
      <w:r>
        <w:rPr>
          <w:bCs/>
          <w:szCs w:val="22"/>
        </w:rPr>
        <w:t xml:space="preserve">With regard to the </w:t>
      </w:r>
      <w:r w:rsidRPr="002E05F8">
        <w:rPr>
          <w:b/>
          <w:bCs/>
          <w:szCs w:val="22"/>
        </w:rPr>
        <w:t>types and usage of key financial products</w:t>
      </w:r>
      <w:r>
        <w:rPr>
          <w:bCs/>
          <w:szCs w:val="22"/>
        </w:rPr>
        <w:t xml:space="preserve">, the workshop should inform the NGOs about the following: </w:t>
      </w:r>
    </w:p>
    <w:p w:rsidR="002E05F8" w:rsidRDefault="002E05F8" w:rsidP="002E05F8">
      <w:pPr>
        <w:pStyle w:val="BodyText"/>
        <w:tabs>
          <w:tab w:val="left" w:pos="0"/>
          <w:tab w:val="left" w:pos="360"/>
        </w:tabs>
        <w:suppressAutoHyphens/>
        <w:spacing w:before="0" w:after="0" w:line="276" w:lineRule="auto"/>
        <w:rPr>
          <w:bCs/>
          <w:szCs w:val="22"/>
        </w:rPr>
      </w:pPr>
    </w:p>
    <w:p w:rsidR="00405403" w:rsidRDefault="00405403" w:rsidP="00405403">
      <w:pPr>
        <w:pStyle w:val="BodyText"/>
        <w:numPr>
          <w:ilvl w:val="0"/>
          <w:numId w:val="41"/>
        </w:numPr>
        <w:tabs>
          <w:tab w:val="left" w:pos="0"/>
          <w:tab w:val="left" w:pos="360"/>
        </w:tabs>
        <w:suppressAutoHyphens/>
        <w:spacing w:before="0" w:after="0" w:line="276" w:lineRule="auto"/>
        <w:rPr>
          <w:bCs/>
          <w:szCs w:val="22"/>
        </w:rPr>
      </w:pPr>
      <w:r>
        <w:rPr>
          <w:bCs/>
          <w:szCs w:val="22"/>
        </w:rPr>
        <w:t>the functioning of financial institutions</w:t>
      </w:r>
    </w:p>
    <w:p w:rsidR="00405403" w:rsidRDefault="00405403" w:rsidP="00405403">
      <w:pPr>
        <w:pStyle w:val="BodyText"/>
        <w:tabs>
          <w:tab w:val="left" w:pos="0"/>
          <w:tab w:val="left" w:pos="360"/>
        </w:tabs>
        <w:suppressAutoHyphens/>
        <w:spacing w:before="0" w:after="0" w:line="276" w:lineRule="auto"/>
        <w:ind w:left="720"/>
        <w:rPr>
          <w:bCs/>
          <w:szCs w:val="22"/>
        </w:rPr>
      </w:pPr>
    </w:p>
    <w:p w:rsidR="00405403" w:rsidRDefault="00405403" w:rsidP="00405403">
      <w:pPr>
        <w:pStyle w:val="BodyText"/>
        <w:numPr>
          <w:ilvl w:val="0"/>
          <w:numId w:val="41"/>
        </w:numPr>
        <w:tabs>
          <w:tab w:val="left" w:pos="0"/>
          <w:tab w:val="left" w:pos="360"/>
        </w:tabs>
        <w:suppressAutoHyphens/>
        <w:spacing w:before="0" w:after="0" w:line="276" w:lineRule="auto"/>
        <w:rPr>
          <w:bCs/>
          <w:szCs w:val="22"/>
        </w:rPr>
      </w:pPr>
      <w:r>
        <w:rPr>
          <w:bCs/>
          <w:szCs w:val="22"/>
        </w:rPr>
        <w:t xml:space="preserve">understanding the risk vs. reward balance </w:t>
      </w:r>
    </w:p>
    <w:p w:rsidR="00405403" w:rsidRDefault="00405403" w:rsidP="00405403">
      <w:pPr>
        <w:pStyle w:val="BodyText"/>
        <w:tabs>
          <w:tab w:val="left" w:pos="0"/>
          <w:tab w:val="left" w:pos="360"/>
        </w:tabs>
        <w:suppressAutoHyphens/>
        <w:spacing w:before="0" w:after="0" w:line="276" w:lineRule="auto"/>
        <w:ind w:left="720"/>
        <w:rPr>
          <w:bCs/>
          <w:szCs w:val="22"/>
        </w:rPr>
      </w:pPr>
    </w:p>
    <w:p w:rsidR="00405403" w:rsidRDefault="00405403" w:rsidP="00405403">
      <w:pPr>
        <w:pStyle w:val="BodyText"/>
        <w:numPr>
          <w:ilvl w:val="0"/>
          <w:numId w:val="41"/>
        </w:numPr>
        <w:tabs>
          <w:tab w:val="left" w:pos="0"/>
          <w:tab w:val="left" w:pos="360"/>
        </w:tabs>
        <w:suppressAutoHyphens/>
        <w:spacing w:before="0" w:after="0" w:line="276" w:lineRule="auto"/>
        <w:rPr>
          <w:bCs/>
          <w:szCs w:val="22"/>
        </w:rPr>
      </w:pPr>
      <w:r>
        <w:rPr>
          <w:bCs/>
          <w:szCs w:val="22"/>
        </w:rPr>
        <w:t xml:space="preserve">elementary functions of various financial products (what need is each product suitable to address, what are the rights and obligations connected with each product) </w:t>
      </w:r>
    </w:p>
    <w:p w:rsidR="00405403" w:rsidRDefault="00405403" w:rsidP="00405403">
      <w:pPr>
        <w:pStyle w:val="BodyText"/>
        <w:tabs>
          <w:tab w:val="left" w:pos="0"/>
          <w:tab w:val="left" w:pos="360"/>
        </w:tabs>
        <w:suppressAutoHyphens/>
        <w:spacing w:before="0" w:after="0" w:line="276" w:lineRule="auto"/>
        <w:ind w:left="720"/>
        <w:rPr>
          <w:bCs/>
          <w:szCs w:val="22"/>
        </w:rPr>
      </w:pPr>
    </w:p>
    <w:p w:rsidR="00405403" w:rsidRDefault="00405403" w:rsidP="00405403">
      <w:pPr>
        <w:pStyle w:val="BodyText"/>
        <w:numPr>
          <w:ilvl w:val="0"/>
          <w:numId w:val="41"/>
        </w:numPr>
        <w:tabs>
          <w:tab w:val="left" w:pos="0"/>
          <w:tab w:val="left" w:pos="360"/>
        </w:tabs>
        <w:suppressAutoHyphens/>
        <w:spacing w:before="0" w:after="0" w:line="276" w:lineRule="auto"/>
        <w:rPr>
          <w:bCs/>
          <w:szCs w:val="22"/>
        </w:rPr>
      </w:pPr>
      <w:r>
        <w:rPr>
          <w:bCs/>
          <w:szCs w:val="22"/>
        </w:rPr>
        <w:t xml:space="preserve">main profit drivers for each type of financial products </w:t>
      </w:r>
    </w:p>
    <w:p w:rsidR="00405403" w:rsidRDefault="00405403" w:rsidP="00405403">
      <w:pPr>
        <w:pStyle w:val="BodyText"/>
        <w:tabs>
          <w:tab w:val="left" w:pos="0"/>
          <w:tab w:val="left" w:pos="360"/>
        </w:tabs>
        <w:suppressAutoHyphens/>
        <w:spacing w:before="0" w:after="0" w:line="276" w:lineRule="auto"/>
        <w:ind w:left="360"/>
        <w:rPr>
          <w:bCs/>
          <w:szCs w:val="22"/>
        </w:rPr>
      </w:pPr>
    </w:p>
    <w:p w:rsidR="002E05F8" w:rsidRDefault="002E05F8" w:rsidP="002E05F8">
      <w:pPr>
        <w:pStyle w:val="BodyText"/>
        <w:tabs>
          <w:tab w:val="left" w:pos="0"/>
          <w:tab w:val="left" w:pos="360"/>
        </w:tabs>
        <w:suppressAutoHyphens/>
        <w:spacing w:before="0" w:after="0" w:line="276" w:lineRule="auto"/>
        <w:rPr>
          <w:bCs/>
          <w:szCs w:val="22"/>
        </w:rPr>
      </w:pPr>
    </w:p>
    <w:p w:rsidR="002E05F8" w:rsidRDefault="002E05F8" w:rsidP="002E05F8">
      <w:pPr>
        <w:pStyle w:val="BodyText"/>
        <w:tabs>
          <w:tab w:val="left" w:pos="0"/>
          <w:tab w:val="left" w:pos="360"/>
        </w:tabs>
        <w:suppressAutoHyphens/>
        <w:spacing w:before="0" w:after="0" w:line="276" w:lineRule="auto"/>
        <w:rPr>
          <w:bCs/>
          <w:szCs w:val="22"/>
        </w:rPr>
      </w:pPr>
      <w:r>
        <w:rPr>
          <w:bCs/>
          <w:szCs w:val="22"/>
        </w:rPr>
        <w:t xml:space="preserve">With regard to the </w:t>
      </w:r>
      <w:r w:rsidRPr="002E05F8">
        <w:rPr>
          <w:b/>
          <w:bCs/>
          <w:szCs w:val="22"/>
        </w:rPr>
        <w:t>risks consumers face</w:t>
      </w:r>
      <w:r>
        <w:rPr>
          <w:bCs/>
          <w:szCs w:val="22"/>
        </w:rPr>
        <w:t xml:space="preserve">, the workshop should inform the NGOs about the following: </w:t>
      </w:r>
    </w:p>
    <w:p w:rsidR="002E05F8" w:rsidRDefault="002E05F8" w:rsidP="002E05F8">
      <w:pPr>
        <w:pStyle w:val="BodyText"/>
        <w:tabs>
          <w:tab w:val="left" w:pos="0"/>
          <w:tab w:val="left" w:pos="360"/>
        </w:tabs>
        <w:suppressAutoHyphens/>
        <w:spacing w:before="0" w:after="0" w:line="276" w:lineRule="auto"/>
        <w:rPr>
          <w:bCs/>
          <w:szCs w:val="22"/>
        </w:rPr>
      </w:pPr>
    </w:p>
    <w:p w:rsidR="002E05F8" w:rsidRDefault="00405403" w:rsidP="002E05F8">
      <w:pPr>
        <w:pStyle w:val="BodyText"/>
        <w:numPr>
          <w:ilvl w:val="0"/>
          <w:numId w:val="41"/>
        </w:numPr>
        <w:tabs>
          <w:tab w:val="left" w:pos="0"/>
          <w:tab w:val="left" w:pos="360"/>
        </w:tabs>
        <w:suppressAutoHyphens/>
        <w:spacing w:before="0" w:after="0" w:line="276" w:lineRule="auto"/>
        <w:rPr>
          <w:bCs/>
          <w:szCs w:val="22"/>
        </w:rPr>
      </w:pPr>
      <w:r>
        <w:rPr>
          <w:bCs/>
          <w:szCs w:val="22"/>
        </w:rPr>
        <w:t>systemic risk connected with a failure of a major part of a financial sector or a systemically important financial institution</w:t>
      </w:r>
    </w:p>
    <w:p w:rsidR="00405403" w:rsidRDefault="00405403" w:rsidP="00405403">
      <w:pPr>
        <w:pStyle w:val="BodyText"/>
        <w:tabs>
          <w:tab w:val="left" w:pos="0"/>
          <w:tab w:val="left" w:pos="360"/>
        </w:tabs>
        <w:suppressAutoHyphens/>
        <w:spacing w:before="0" w:after="0" w:line="276" w:lineRule="auto"/>
        <w:ind w:left="720"/>
        <w:rPr>
          <w:bCs/>
          <w:szCs w:val="22"/>
        </w:rPr>
      </w:pPr>
    </w:p>
    <w:p w:rsidR="00405403" w:rsidRDefault="00405403" w:rsidP="002E05F8">
      <w:pPr>
        <w:pStyle w:val="BodyText"/>
        <w:numPr>
          <w:ilvl w:val="0"/>
          <w:numId w:val="41"/>
        </w:numPr>
        <w:tabs>
          <w:tab w:val="left" w:pos="0"/>
          <w:tab w:val="left" w:pos="360"/>
        </w:tabs>
        <w:suppressAutoHyphens/>
        <w:spacing w:before="0" w:after="0" w:line="276" w:lineRule="auto"/>
        <w:rPr>
          <w:bCs/>
          <w:szCs w:val="22"/>
        </w:rPr>
      </w:pPr>
      <w:r>
        <w:rPr>
          <w:bCs/>
          <w:szCs w:val="22"/>
        </w:rPr>
        <w:t xml:space="preserve">credit risk of each financial institution </w:t>
      </w:r>
    </w:p>
    <w:p w:rsidR="00405403" w:rsidRDefault="00405403" w:rsidP="00405403">
      <w:pPr>
        <w:pStyle w:val="BodyText"/>
        <w:tabs>
          <w:tab w:val="left" w:pos="0"/>
          <w:tab w:val="left" w:pos="360"/>
        </w:tabs>
        <w:suppressAutoHyphens/>
        <w:spacing w:before="0" w:after="0" w:line="276" w:lineRule="auto"/>
        <w:ind w:left="720"/>
        <w:rPr>
          <w:bCs/>
          <w:szCs w:val="22"/>
        </w:rPr>
      </w:pPr>
    </w:p>
    <w:p w:rsidR="00405403" w:rsidRPr="00AA4BBA" w:rsidRDefault="00405403" w:rsidP="002E05F8">
      <w:pPr>
        <w:pStyle w:val="BodyText"/>
        <w:numPr>
          <w:ilvl w:val="0"/>
          <w:numId w:val="41"/>
        </w:numPr>
        <w:tabs>
          <w:tab w:val="left" w:pos="0"/>
          <w:tab w:val="left" w:pos="360"/>
        </w:tabs>
        <w:suppressAutoHyphens/>
        <w:spacing w:before="0" w:after="0" w:line="276" w:lineRule="auto"/>
        <w:rPr>
          <w:bCs/>
          <w:szCs w:val="22"/>
        </w:rPr>
      </w:pPr>
      <w:r>
        <w:rPr>
          <w:bCs/>
          <w:szCs w:val="22"/>
        </w:rPr>
        <w:t xml:space="preserve">foreign exchange risk when the currency of income and currencies of financial products used do not match </w:t>
      </w:r>
    </w:p>
    <w:p w:rsidR="002E05F8" w:rsidRDefault="002E05F8" w:rsidP="002E05F8">
      <w:pPr>
        <w:pStyle w:val="BodyText"/>
        <w:tabs>
          <w:tab w:val="left" w:pos="0"/>
          <w:tab w:val="left" w:pos="360"/>
        </w:tabs>
        <w:suppressAutoHyphens/>
        <w:spacing w:before="0" w:after="0" w:line="276" w:lineRule="auto"/>
        <w:rPr>
          <w:bCs/>
          <w:szCs w:val="22"/>
        </w:rPr>
      </w:pPr>
    </w:p>
    <w:p w:rsidR="00405403" w:rsidRDefault="00405403" w:rsidP="002E05F8">
      <w:pPr>
        <w:pStyle w:val="BodyText"/>
        <w:tabs>
          <w:tab w:val="left" w:pos="0"/>
          <w:tab w:val="left" w:pos="360"/>
        </w:tabs>
        <w:suppressAutoHyphens/>
        <w:spacing w:before="0" w:after="0" w:line="276" w:lineRule="auto"/>
        <w:rPr>
          <w:bCs/>
          <w:szCs w:val="22"/>
        </w:rPr>
      </w:pPr>
    </w:p>
    <w:p w:rsidR="002E05F8" w:rsidRDefault="002E05F8" w:rsidP="002E05F8">
      <w:pPr>
        <w:pStyle w:val="BodyText"/>
        <w:tabs>
          <w:tab w:val="left" w:pos="0"/>
          <w:tab w:val="left" w:pos="360"/>
        </w:tabs>
        <w:suppressAutoHyphens/>
        <w:spacing w:before="0" w:after="0" w:line="276" w:lineRule="auto"/>
        <w:rPr>
          <w:bCs/>
          <w:szCs w:val="22"/>
        </w:rPr>
      </w:pPr>
      <w:r>
        <w:rPr>
          <w:bCs/>
          <w:szCs w:val="22"/>
        </w:rPr>
        <w:t xml:space="preserve">With regard to the </w:t>
      </w:r>
      <w:r w:rsidRPr="002E05F8">
        <w:rPr>
          <w:b/>
          <w:bCs/>
          <w:szCs w:val="22"/>
        </w:rPr>
        <w:t>typical issues consumers may face</w:t>
      </w:r>
      <w:r>
        <w:rPr>
          <w:b/>
          <w:bCs/>
          <w:szCs w:val="22"/>
        </w:rPr>
        <w:t xml:space="preserve"> and possible ways of protection</w:t>
      </w:r>
      <w:r>
        <w:rPr>
          <w:bCs/>
          <w:szCs w:val="22"/>
        </w:rPr>
        <w:t xml:space="preserve">, the workshop should inform the NGOs about the following: </w:t>
      </w:r>
    </w:p>
    <w:p w:rsidR="002E05F8" w:rsidRDefault="002E05F8" w:rsidP="002E05F8">
      <w:pPr>
        <w:pStyle w:val="BodyText"/>
        <w:tabs>
          <w:tab w:val="left" w:pos="0"/>
          <w:tab w:val="left" w:pos="360"/>
        </w:tabs>
        <w:suppressAutoHyphens/>
        <w:spacing w:before="0" w:after="0" w:line="276" w:lineRule="auto"/>
        <w:rPr>
          <w:bCs/>
          <w:szCs w:val="22"/>
        </w:rPr>
      </w:pPr>
    </w:p>
    <w:p w:rsidR="002E05F8" w:rsidRDefault="00405403" w:rsidP="002E05F8">
      <w:pPr>
        <w:pStyle w:val="BodyText"/>
        <w:numPr>
          <w:ilvl w:val="0"/>
          <w:numId w:val="41"/>
        </w:numPr>
        <w:tabs>
          <w:tab w:val="left" w:pos="0"/>
          <w:tab w:val="left" w:pos="360"/>
        </w:tabs>
        <w:suppressAutoHyphens/>
        <w:spacing w:before="0" w:after="0" w:line="276" w:lineRule="auto"/>
        <w:rPr>
          <w:bCs/>
          <w:szCs w:val="22"/>
        </w:rPr>
      </w:pPr>
      <w:r>
        <w:rPr>
          <w:bCs/>
          <w:szCs w:val="22"/>
        </w:rPr>
        <w:t xml:space="preserve">typical complaints the CBA receives and how it advises consumers to deal with the issues </w:t>
      </w:r>
    </w:p>
    <w:p w:rsidR="00405403" w:rsidRDefault="00405403" w:rsidP="00405403">
      <w:pPr>
        <w:pStyle w:val="BodyText"/>
        <w:tabs>
          <w:tab w:val="left" w:pos="0"/>
          <w:tab w:val="left" w:pos="360"/>
        </w:tabs>
        <w:suppressAutoHyphens/>
        <w:spacing w:before="0" w:after="0" w:line="276" w:lineRule="auto"/>
        <w:ind w:left="720"/>
        <w:rPr>
          <w:bCs/>
          <w:szCs w:val="22"/>
        </w:rPr>
      </w:pPr>
    </w:p>
    <w:p w:rsidR="00405403" w:rsidRDefault="00405403" w:rsidP="002E05F8">
      <w:pPr>
        <w:pStyle w:val="BodyText"/>
        <w:numPr>
          <w:ilvl w:val="0"/>
          <w:numId w:val="41"/>
        </w:numPr>
        <w:tabs>
          <w:tab w:val="left" w:pos="0"/>
          <w:tab w:val="left" w:pos="360"/>
        </w:tabs>
        <w:suppressAutoHyphens/>
        <w:spacing w:before="0" w:after="0" w:line="276" w:lineRule="auto"/>
        <w:rPr>
          <w:bCs/>
          <w:szCs w:val="22"/>
        </w:rPr>
      </w:pPr>
      <w:r>
        <w:rPr>
          <w:bCs/>
          <w:szCs w:val="22"/>
        </w:rPr>
        <w:lastRenderedPageBreak/>
        <w:t>typical complaints the Financial System Mediator receives and how it advises consumers to deal with the issues</w:t>
      </w:r>
    </w:p>
    <w:p w:rsidR="00405403" w:rsidRDefault="00405403" w:rsidP="00405403">
      <w:pPr>
        <w:pStyle w:val="BodyText"/>
        <w:tabs>
          <w:tab w:val="left" w:pos="0"/>
          <w:tab w:val="left" w:pos="360"/>
        </w:tabs>
        <w:suppressAutoHyphens/>
        <w:spacing w:before="0" w:after="0" w:line="276" w:lineRule="auto"/>
        <w:ind w:left="720"/>
        <w:rPr>
          <w:bCs/>
          <w:szCs w:val="22"/>
        </w:rPr>
      </w:pPr>
    </w:p>
    <w:p w:rsidR="00405403" w:rsidRPr="00AA4BBA" w:rsidRDefault="00405403" w:rsidP="002E05F8">
      <w:pPr>
        <w:pStyle w:val="BodyText"/>
        <w:numPr>
          <w:ilvl w:val="0"/>
          <w:numId w:val="41"/>
        </w:numPr>
        <w:tabs>
          <w:tab w:val="left" w:pos="0"/>
          <w:tab w:val="left" w:pos="360"/>
        </w:tabs>
        <w:suppressAutoHyphens/>
        <w:spacing w:before="0" w:after="0" w:line="276" w:lineRule="auto"/>
        <w:rPr>
          <w:bCs/>
          <w:szCs w:val="22"/>
        </w:rPr>
      </w:pPr>
      <w:r>
        <w:rPr>
          <w:bCs/>
          <w:szCs w:val="22"/>
        </w:rPr>
        <w:t xml:space="preserve">typical complaints the financial institutions receive and how the CBA advises consumers to deal with the issues (based on the required reporting of complaints received by the financial institutions to the CBA as proposed by the CPFL diagnostic review) </w:t>
      </w:r>
    </w:p>
    <w:p w:rsidR="002E05F8" w:rsidRDefault="002E05F8" w:rsidP="002E05F8">
      <w:pPr>
        <w:pStyle w:val="BodyText"/>
        <w:tabs>
          <w:tab w:val="left" w:pos="0"/>
          <w:tab w:val="left" w:pos="360"/>
        </w:tabs>
        <w:suppressAutoHyphens/>
        <w:spacing w:before="0" w:after="0" w:line="276" w:lineRule="auto"/>
        <w:rPr>
          <w:bCs/>
          <w:szCs w:val="22"/>
        </w:rPr>
      </w:pPr>
    </w:p>
    <w:p w:rsidR="002E05F8" w:rsidRDefault="002E05F8" w:rsidP="002E05F8">
      <w:pPr>
        <w:pStyle w:val="BodyText"/>
        <w:tabs>
          <w:tab w:val="left" w:pos="0"/>
          <w:tab w:val="left" w:pos="360"/>
        </w:tabs>
        <w:suppressAutoHyphens/>
        <w:spacing w:before="0" w:after="0" w:line="276" w:lineRule="auto"/>
        <w:rPr>
          <w:bCs/>
          <w:szCs w:val="22"/>
        </w:rPr>
      </w:pPr>
      <w:r>
        <w:rPr>
          <w:bCs/>
          <w:szCs w:val="22"/>
        </w:rPr>
        <w:t xml:space="preserve">With regard to the </w:t>
      </w:r>
      <w:r>
        <w:rPr>
          <w:b/>
          <w:bCs/>
          <w:szCs w:val="22"/>
        </w:rPr>
        <w:t xml:space="preserve">basic rules of </w:t>
      </w:r>
      <w:r w:rsidRPr="002E05F8">
        <w:rPr>
          <w:b/>
          <w:bCs/>
          <w:szCs w:val="22"/>
        </w:rPr>
        <w:t>financial planning</w:t>
      </w:r>
      <w:r>
        <w:rPr>
          <w:bCs/>
          <w:szCs w:val="22"/>
        </w:rPr>
        <w:t xml:space="preserve">, the workshop should inform the NGOs about the following: </w:t>
      </w:r>
    </w:p>
    <w:p w:rsidR="002E05F8" w:rsidRDefault="002E05F8" w:rsidP="002E05F8">
      <w:pPr>
        <w:pStyle w:val="BodyText"/>
        <w:tabs>
          <w:tab w:val="left" w:pos="0"/>
          <w:tab w:val="left" w:pos="360"/>
        </w:tabs>
        <w:suppressAutoHyphens/>
        <w:spacing w:before="0" w:after="0" w:line="276" w:lineRule="auto"/>
        <w:rPr>
          <w:bCs/>
          <w:szCs w:val="22"/>
        </w:rPr>
      </w:pPr>
    </w:p>
    <w:p w:rsidR="002E05F8" w:rsidRDefault="00405403" w:rsidP="002E05F8">
      <w:pPr>
        <w:pStyle w:val="BodyText"/>
        <w:numPr>
          <w:ilvl w:val="0"/>
          <w:numId w:val="41"/>
        </w:numPr>
        <w:tabs>
          <w:tab w:val="left" w:pos="0"/>
          <w:tab w:val="left" w:pos="360"/>
        </w:tabs>
        <w:suppressAutoHyphens/>
        <w:spacing w:before="0" w:after="0" w:line="276" w:lineRule="auto"/>
        <w:rPr>
          <w:bCs/>
          <w:szCs w:val="22"/>
        </w:rPr>
      </w:pPr>
      <w:r>
        <w:rPr>
          <w:bCs/>
          <w:szCs w:val="22"/>
        </w:rPr>
        <w:t xml:space="preserve">elementary rules of keeping track of income and expenses </w:t>
      </w:r>
    </w:p>
    <w:p w:rsidR="00050435" w:rsidRDefault="00050435" w:rsidP="00050435">
      <w:pPr>
        <w:pStyle w:val="BodyText"/>
        <w:tabs>
          <w:tab w:val="left" w:pos="0"/>
          <w:tab w:val="left" w:pos="360"/>
        </w:tabs>
        <w:suppressAutoHyphens/>
        <w:spacing w:before="0" w:after="0" w:line="276" w:lineRule="auto"/>
        <w:ind w:left="720"/>
        <w:rPr>
          <w:bCs/>
          <w:szCs w:val="22"/>
        </w:rPr>
      </w:pPr>
    </w:p>
    <w:p w:rsidR="00050435" w:rsidRDefault="00050435" w:rsidP="00050435">
      <w:pPr>
        <w:pStyle w:val="BodyText"/>
        <w:numPr>
          <w:ilvl w:val="0"/>
          <w:numId w:val="41"/>
        </w:numPr>
        <w:tabs>
          <w:tab w:val="left" w:pos="0"/>
          <w:tab w:val="left" w:pos="360"/>
        </w:tabs>
        <w:suppressAutoHyphens/>
        <w:spacing w:before="0" w:after="0" w:line="276" w:lineRule="auto"/>
        <w:rPr>
          <w:bCs/>
          <w:szCs w:val="22"/>
        </w:rPr>
      </w:pPr>
      <w:r>
        <w:rPr>
          <w:bCs/>
          <w:szCs w:val="22"/>
        </w:rPr>
        <w:t xml:space="preserve">developing an emergency reserve for unexpected expenses </w:t>
      </w:r>
    </w:p>
    <w:p w:rsidR="00050435" w:rsidRDefault="00050435" w:rsidP="00050435">
      <w:pPr>
        <w:pStyle w:val="BodyText"/>
        <w:tabs>
          <w:tab w:val="left" w:pos="0"/>
          <w:tab w:val="left" w:pos="360"/>
        </w:tabs>
        <w:suppressAutoHyphens/>
        <w:spacing w:before="0" w:after="0" w:line="276" w:lineRule="auto"/>
        <w:ind w:left="720"/>
        <w:rPr>
          <w:bCs/>
          <w:szCs w:val="22"/>
        </w:rPr>
      </w:pPr>
    </w:p>
    <w:p w:rsidR="00405403" w:rsidRDefault="00405403" w:rsidP="002E05F8">
      <w:pPr>
        <w:pStyle w:val="BodyText"/>
        <w:numPr>
          <w:ilvl w:val="0"/>
          <w:numId w:val="41"/>
        </w:numPr>
        <w:tabs>
          <w:tab w:val="left" w:pos="0"/>
          <w:tab w:val="left" w:pos="360"/>
        </w:tabs>
        <w:suppressAutoHyphens/>
        <w:spacing w:before="0" w:after="0" w:line="276" w:lineRule="auto"/>
        <w:rPr>
          <w:bCs/>
          <w:szCs w:val="22"/>
        </w:rPr>
      </w:pPr>
      <w:r>
        <w:rPr>
          <w:bCs/>
          <w:szCs w:val="22"/>
        </w:rPr>
        <w:t xml:space="preserve">planning major expenses ahead and understanding how to cover these expenses </w:t>
      </w:r>
    </w:p>
    <w:p w:rsidR="00050435" w:rsidRDefault="00050435" w:rsidP="00050435">
      <w:pPr>
        <w:pStyle w:val="BodyText"/>
        <w:tabs>
          <w:tab w:val="left" w:pos="0"/>
          <w:tab w:val="left" w:pos="360"/>
        </w:tabs>
        <w:suppressAutoHyphens/>
        <w:spacing w:before="0" w:after="0" w:line="276" w:lineRule="auto"/>
        <w:ind w:left="720"/>
        <w:rPr>
          <w:bCs/>
          <w:szCs w:val="22"/>
        </w:rPr>
      </w:pPr>
    </w:p>
    <w:p w:rsidR="00405403" w:rsidRPr="00AA4BBA" w:rsidRDefault="00405403" w:rsidP="002E05F8">
      <w:pPr>
        <w:pStyle w:val="BodyText"/>
        <w:numPr>
          <w:ilvl w:val="0"/>
          <w:numId w:val="41"/>
        </w:numPr>
        <w:tabs>
          <w:tab w:val="left" w:pos="0"/>
          <w:tab w:val="left" w:pos="360"/>
        </w:tabs>
        <w:suppressAutoHyphens/>
        <w:spacing w:before="0" w:after="0" w:line="276" w:lineRule="auto"/>
        <w:rPr>
          <w:bCs/>
          <w:szCs w:val="22"/>
        </w:rPr>
      </w:pPr>
      <w:proofErr w:type="gramStart"/>
      <w:r>
        <w:rPr>
          <w:bCs/>
          <w:szCs w:val="22"/>
        </w:rPr>
        <w:t>dealing</w:t>
      </w:r>
      <w:proofErr w:type="gramEnd"/>
      <w:r>
        <w:rPr>
          <w:bCs/>
          <w:szCs w:val="22"/>
        </w:rPr>
        <w:t xml:space="preserve"> with long-term financial goals (</w:t>
      </w:r>
      <w:r w:rsidR="00050435">
        <w:rPr>
          <w:bCs/>
          <w:szCs w:val="22"/>
        </w:rPr>
        <w:t xml:space="preserve">buying a house, preparing for a </w:t>
      </w:r>
      <w:r>
        <w:rPr>
          <w:bCs/>
          <w:szCs w:val="22"/>
        </w:rPr>
        <w:t xml:space="preserve">pension, </w:t>
      </w:r>
      <w:r w:rsidR="00050435">
        <w:rPr>
          <w:bCs/>
          <w:szCs w:val="22"/>
        </w:rPr>
        <w:t xml:space="preserve">providing for children's education, etc.) </w:t>
      </w:r>
    </w:p>
    <w:p w:rsidR="002E05F8" w:rsidRDefault="002E05F8" w:rsidP="002E05F8">
      <w:pPr>
        <w:pStyle w:val="BodyText"/>
        <w:tabs>
          <w:tab w:val="left" w:pos="0"/>
          <w:tab w:val="left" w:pos="360"/>
        </w:tabs>
        <w:suppressAutoHyphens/>
        <w:spacing w:before="0" w:after="0" w:line="276" w:lineRule="auto"/>
        <w:rPr>
          <w:bCs/>
          <w:szCs w:val="22"/>
        </w:rPr>
      </w:pPr>
    </w:p>
    <w:p w:rsidR="002E05F8" w:rsidRPr="00AA4BBA" w:rsidRDefault="002E05F8" w:rsidP="002E05F8">
      <w:pPr>
        <w:pStyle w:val="BodyText"/>
        <w:tabs>
          <w:tab w:val="left" w:pos="0"/>
          <w:tab w:val="left" w:pos="360"/>
        </w:tabs>
        <w:suppressAutoHyphens/>
        <w:spacing w:before="0" w:after="0" w:line="276" w:lineRule="auto"/>
        <w:rPr>
          <w:bCs/>
          <w:szCs w:val="22"/>
        </w:rPr>
      </w:pPr>
    </w:p>
    <w:sectPr w:rsidR="002E05F8" w:rsidRPr="00AA4BBA" w:rsidSect="00B63187">
      <w:headerReference w:type="default" r:id="rId11"/>
      <w:footerReference w:type="default" r:id="rId12"/>
      <w:pgSz w:w="12240" w:h="15840"/>
      <w:pgMar w:top="1440" w:right="1588" w:bottom="1440" w:left="158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25" w:rsidRDefault="009D5025" w:rsidP="00C8448D">
      <w:r>
        <w:separator/>
      </w:r>
    </w:p>
  </w:endnote>
  <w:endnote w:type="continuationSeparator" w:id="0">
    <w:p w:rsidR="009D5025" w:rsidRDefault="009D5025" w:rsidP="00C8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5989"/>
      <w:docPartObj>
        <w:docPartGallery w:val="Page Numbers (Bottom of Page)"/>
        <w:docPartUnique/>
      </w:docPartObj>
    </w:sdtPr>
    <w:sdtEndPr/>
    <w:sdtContent>
      <w:p w:rsidR="00502951" w:rsidRDefault="004D7DAA">
        <w:pPr>
          <w:pStyle w:val="Footer"/>
          <w:jc w:val="right"/>
        </w:pPr>
        <w:r>
          <w:fldChar w:fldCharType="begin"/>
        </w:r>
        <w:r>
          <w:instrText xml:space="preserve"> PAGE   \* MERGEFORMAT </w:instrText>
        </w:r>
        <w:r>
          <w:fldChar w:fldCharType="separate"/>
        </w:r>
        <w:r w:rsidR="000612B0">
          <w:rPr>
            <w:noProof/>
          </w:rPr>
          <w:t>21</w:t>
        </w:r>
        <w:r>
          <w:rPr>
            <w:noProof/>
          </w:rPr>
          <w:fldChar w:fldCharType="end"/>
        </w:r>
      </w:p>
    </w:sdtContent>
  </w:sdt>
  <w:p w:rsidR="00513D3E" w:rsidRDefault="00513D3E">
    <w:pPr>
      <w:pStyle w:val="Footer"/>
      <w:tabs>
        <w:tab w:val="clear" w:pos="864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25" w:rsidRDefault="009D5025" w:rsidP="00C8448D">
      <w:r>
        <w:separator/>
      </w:r>
    </w:p>
  </w:footnote>
  <w:footnote w:type="continuationSeparator" w:id="0">
    <w:p w:rsidR="009D5025" w:rsidRDefault="009D5025" w:rsidP="00C8448D">
      <w:r>
        <w:continuationSeparator/>
      </w:r>
    </w:p>
  </w:footnote>
  <w:footnote w:id="1">
    <w:p w:rsidR="000B5BA2" w:rsidRPr="000B5BA2" w:rsidRDefault="000B5BA2">
      <w:pPr>
        <w:pStyle w:val="FootnoteText"/>
        <w:rPr>
          <w:lang w:val="cs-CZ"/>
        </w:rPr>
      </w:pPr>
      <w:r>
        <w:rPr>
          <w:rStyle w:val="FootnoteReference"/>
        </w:rPr>
        <w:footnoteRef/>
      </w:r>
      <w:r>
        <w:t xml:space="preserve"> Available at </w:t>
      </w:r>
      <w:hyperlink r:id="rId1" w:history="1">
        <w:r w:rsidRPr="00004AFA">
          <w:rPr>
            <w:rStyle w:val="Hyperlink"/>
          </w:rPr>
          <w:t>www.worldbank.org/consumerprotection</w:t>
        </w:r>
      </w:hyperlink>
    </w:p>
  </w:footnote>
  <w:footnote w:id="2">
    <w:p w:rsidR="00513D3E" w:rsidRPr="00B32BCC" w:rsidRDefault="00513D3E" w:rsidP="005E1F0C">
      <w:pPr>
        <w:pStyle w:val="FootnoteText"/>
        <w:jc w:val="both"/>
      </w:pPr>
      <w:r w:rsidRPr="00B32BCC">
        <w:rPr>
          <w:rStyle w:val="FootnoteReference"/>
        </w:rPr>
        <w:footnoteRef/>
      </w:r>
      <w:r w:rsidRPr="00B32BCC">
        <w:t xml:space="preserve"> One of the examples being the Federation of Agricultural Associations that represents the agricultural associations </w:t>
      </w:r>
      <w:r>
        <w:t>before</w:t>
      </w:r>
      <w:r w:rsidRPr="00B32BCC">
        <w:t xml:space="preserve"> the government, comments on laws related to agriculture, develops education programs for members and in 2011 even established a council to facilitate a thorough discussion of the government's agricultural initiatives. </w:t>
      </w:r>
    </w:p>
  </w:footnote>
  <w:footnote w:id="3">
    <w:p w:rsidR="009150E2" w:rsidRDefault="009150E2" w:rsidP="009150E2">
      <w:pPr>
        <w:pStyle w:val="FootnoteText"/>
        <w:spacing w:after="0"/>
      </w:pPr>
      <w:r w:rsidRPr="00B32BCC">
        <w:rPr>
          <w:rStyle w:val="FootnoteReference"/>
        </w:rPr>
        <w:footnoteRef/>
      </w:r>
      <w:r w:rsidRPr="00B32BCC">
        <w:t xml:space="preserve"> For </w:t>
      </w:r>
      <w:r w:rsidR="000C2DB3">
        <w:t>a</w:t>
      </w:r>
      <w:r w:rsidRPr="00B32BCC">
        <w:t xml:space="preserve"> brief description of the legislative process in Armenia, please see Annex 1 to this report. </w:t>
      </w:r>
    </w:p>
  </w:footnote>
  <w:footnote w:id="4">
    <w:p w:rsidR="00513D3E" w:rsidRPr="00B32BCC" w:rsidRDefault="00513D3E" w:rsidP="00513D3E">
      <w:pPr>
        <w:pStyle w:val="FootnoteText"/>
        <w:jc w:val="both"/>
      </w:pPr>
      <w:r w:rsidRPr="00B32BCC">
        <w:rPr>
          <w:rStyle w:val="FootnoteReference"/>
        </w:rPr>
        <w:footnoteRef/>
      </w:r>
      <w:r w:rsidRPr="00B32BCC">
        <w:t xml:space="preserve"> For </w:t>
      </w:r>
      <w:r>
        <w:t xml:space="preserve">example, in the Czech Republic, all retail banks jointly finance a network of debt counseling centers </w:t>
      </w:r>
      <w:r w:rsidR="000C2DB3">
        <w:t xml:space="preserve">(operated as a purpose-established NGO) </w:t>
      </w:r>
      <w:r>
        <w:t xml:space="preserve">with contributions based on the market share of each bank. </w:t>
      </w:r>
    </w:p>
  </w:footnote>
  <w:footnote w:id="5">
    <w:p w:rsidR="00513D3E" w:rsidRPr="00B32BCC" w:rsidRDefault="00513D3E" w:rsidP="00CB6834">
      <w:pPr>
        <w:pStyle w:val="FootnoteText"/>
      </w:pPr>
      <w:r w:rsidRPr="00B32BCC">
        <w:rPr>
          <w:rStyle w:val="FootnoteReference"/>
        </w:rPr>
        <w:footnoteRef/>
      </w:r>
      <w:r w:rsidRPr="00B32BCC">
        <w:t xml:space="preserve"> The </w:t>
      </w:r>
      <w:r>
        <w:t xml:space="preserve">website includes existing Armenian laws as well as </w:t>
      </w:r>
      <w:r w:rsidRPr="00A808EA">
        <w:rPr>
          <w:bCs/>
        </w:rPr>
        <w:t>Georgian, Russian,</w:t>
      </w:r>
      <w:r>
        <w:rPr>
          <w:bCs/>
        </w:rPr>
        <w:t xml:space="preserve"> </w:t>
      </w:r>
      <w:r w:rsidRPr="00A808EA">
        <w:rPr>
          <w:bCs/>
        </w:rPr>
        <w:t xml:space="preserve">Turkish and European Union </w:t>
      </w:r>
      <w:r>
        <w:rPr>
          <w:bCs/>
        </w:rPr>
        <w:t>f</w:t>
      </w:r>
      <w:r w:rsidRPr="00A808EA">
        <w:rPr>
          <w:bCs/>
        </w:rPr>
        <w:t>inancial sector primary and secondary legal acts, policy papers and official publications</w:t>
      </w:r>
      <w:r>
        <w:rPr>
          <w:bCs/>
        </w:rPr>
        <w:t xml:space="preserve">, primarily in </w:t>
      </w:r>
      <w:r w:rsidRPr="00A808EA">
        <w:rPr>
          <w:bCs/>
        </w:rPr>
        <w:t>Armenian and English</w:t>
      </w:r>
      <w:r>
        <w:rPr>
          <w:bCs/>
        </w:rPr>
        <w:t xml:space="preserve"> with so</w:t>
      </w:r>
      <w:r w:rsidRPr="00A808EA">
        <w:rPr>
          <w:bCs/>
        </w:rPr>
        <w:t xml:space="preserve">me legal acts available </w:t>
      </w:r>
      <w:r>
        <w:rPr>
          <w:bCs/>
        </w:rPr>
        <w:t xml:space="preserve">also </w:t>
      </w:r>
      <w:r w:rsidRPr="00A808EA">
        <w:rPr>
          <w:bCs/>
        </w:rPr>
        <w:t>in Russian</w:t>
      </w:r>
      <w:r>
        <w:rPr>
          <w:bCs/>
        </w:rPr>
        <w:t xml:space="preserve">. The </w:t>
      </w:r>
      <w:r w:rsidRPr="00B32BCC">
        <w:t>draft</w:t>
      </w:r>
      <w:r>
        <w:t xml:space="preserve"> Armenian law</w:t>
      </w:r>
      <w:r w:rsidRPr="00B32BCC">
        <w:t>s are available in Armenian only</w:t>
      </w:r>
      <w:r>
        <w:t xml:space="preserve"> at </w:t>
      </w:r>
      <w:r w:rsidRPr="00B32BCC">
        <w:t>http://lexbox.am/index.php?page=Drafts_eng&amp;hl=en_US</w:t>
      </w:r>
    </w:p>
  </w:footnote>
  <w:footnote w:id="6">
    <w:p w:rsidR="00513D3E" w:rsidRDefault="00513D3E">
      <w:pPr>
        <w:pStyle w:val="FootnoteText"/>
        <w:spacing w:after="0"/>
        <w:jc w:val="both"/>
      </w:pPr>
      <w:r w:rsidRPr="00B32BCC">
        <w:rPr>
          <w:rStyle w:val="FootnoteReference"/>
        </w:rPr>
        <w:footnoteRef/>
      </w:r>
      <w:r w:rsidRPr="00B32BCC">
        <w:t xml:space="preserve"> For example, Junior Achievement operates a network of 3,000 extensively and continually trained teachers that deliver financial education. Once a month every one of these teachers comes to a regional office of Junior Achievement to report what he has done and what issues he has encountered in delivering financial education. Should the Junior Achievement be able to analyze this information (and entice the teachers to collect more information about the financial services-related issues in their communities) and pass it on, the CBA and the Steering Committee for the National Strategy for Financial Education would gain an effective market intelligence tool. </w:t>
      </w:r>
    </w:p>
  </w:footnote>
  <w:footnote w:id="7">
    <w:p w:rsidR="00513D3E" w:rsidRDefault="00513D3E">
      <w:pPr>
        <w:pStyle w:val="FootnoteText"/>
        <w:spacing w:after="0"/>
        <w:jc w:val="both"/>
      </w:pPr>
      <w:r w:rsidRPr="00B32BCC">
        <w:rPr>
          <w:rStyle w:val="FootnoteReference"/>
        </w:rPr>
        <w:footnoteRef/>
      </w:r>
      <w:r w:rsidRPr="00B32BCC">
        <w:t xml:space="preserve"> Similarly, the Consumer Protection NGO conducted a six-month initiative in 2010 to raise the awareness of consumers about their rights in the area of financial services and in the process collected financial sector-related issues from consumers in the regions. </w:t>
      </w:r>
    </w:p>
  </w:footnote>
  <w:footnote w:id="8">
    <w:p w:rsidR="00513D3E" w:rsidRPr="00B32BCC" w:rsidRDefault="00513D3E">
      <w:pPr>
        <w:pStyle w:val="FootnoteText"/>
      </w:pPr>
      <w:r w:rsidRPr="00B32BCC">
        <w:rPr>
          <w:rStyle w:val="FootnoteReference"/>
        </w:rPr>
        <w:footnoteRef/>
      </w:r>
      <w:r w:rsidRPr="00B32BCC">
        <w:t xml:space="preserve"> The Pension System Information Center, the CBA and the Junior Achievement NGO signed a Memorandum of Understanding under which the Pension Center will train the network of 3,000 teachers Junior Achievement uses to deliver financial education in schools.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3E" w:rsidRDefault="0009132F" w:rsidP="00EB55AD">
    <w:pPr>
      <w:pStyle w:val="Header"/>
      <w:framePr w:wrap="around" w:vAnchor="text" w:hAnchor="margin" w:xAlign="right" w:y="1"/>
      <w:rPr>
        <w:rStyle w:val="PageNumber"/>
      </w:rPr>
    </w:pPr>
    <w:r>
      <w:rPr>
        <w:rStyle w:val="PageNumber"/>
      </w:rPr>
      <w:fldChar w:fldCharType="begin"/>
    </w:r>
    <w:r w:rsidR="00513D3E">
      <w:rPr>
        <w:rStyle w:val="PageNumber"/>
      </w:rPr>
      <w:instrText xml:space="preserve">PAGE  </w:instrText>
    </w:r>
    <w:r>
      <w:rPr>
        <w:rStyle w:val="PageNumber"/>
      </w:rPr>
      <w:fldChar w:fldCharType="end"/>
    </w:r>
  </w:p>
  <w:p w:rsidR="00513D3E" w:rsidRDefault="00513D3E" w:rsidP="00EB55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3E" w:rsidRDefault="00513D3E" w:rsidP="005A25D5">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singleLevel"/>
    <w:tmpl w:val="0000002B"/>
    <w:name w:val="WW8Num41"/>
    <w:lvl w:ilvl="0">
      <w:numFmt w:val="bullet"/>
      <w:lvlText w:val=""/>
      <w:lvlJc w:val="left"/>
      <w:pPr>
        <w:tabs>
          <w:tab w:val="num" w:pos="0"/>
        </w:tabs>
      </w:pPr>
      <w:rPr>
        <w:rFonts w:ascii="Symbol" w:hAnsi="Symbol"/>
      </w:rPr>
    </w:lvl>
  </w:abstractNum>
  <w:abstractNum w:abstractNumId="1">
    <w:nsid w:val="070B55F0"/>
    <w:multiLevelType w:val="hybridMultilevel"/>
    <w:tmpl w:val="3366428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F77A5B"/>
    <w:multiLevelType w:val="hybridMultilevel"/>
    <w:tmpl w:val="98E40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033F1C"/>
    <w:multiLevelType w:val="hybridMultilevel"/>
    <w:tmpl w:val="3FD8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61A19"/>
    <w:multiLevelType w:val="hybridMultilevel"/>
    <w:tmpl w:val="B12C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91F18"/>
    <w:multiLevelType w:val="hybridMultilevel"/>
    <w:tmpl w:val="2828CF6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9114C7"/>
    <w:multiLevelType w:val="hybridMultilevel"/>
    <w:tmpl w:val="A032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B161B"/>
    <w:multiLevelType w:val="hybridMultilevel"/>
    <w:tmpl w:val="6D4A2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631F38"/>
    <w:multiLevelType w:val="hybridMultilevel"/>
    <w:tmpl w:val="70862F1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B8765C"/>
    <w:multiLevelType w:val="hybridMultilevel"/>
    <w:tmpl w:val="056E96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A449F3"/>
    <w:multiLevelType w:val="hybridMultilevel"/>
    <w:tmpl w:val="596E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0D120F"/>
    <w:multiLevelType w:val="hybridMultilevel"/>
    <w:tmpl w:val="D714D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DC1B9C"/>
    <w:multiLevelType w:val="hybridMultilevel"/>
    <w:tmpl w:val="C7A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66F1F"/>
    <w:multiLevelType w:val="hybridMultilevel"/>
    <w:tmpl w:val="7A2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71B57"/>
    <w:multiLevelType w:val="hybridMultilevel"/>
    <w:tmpl w:val="010223D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E475E8"/>
    <w:multiLevelType w:val="hybridMultilevel"/>
    <w:tmpl w:val="2550D484"/>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467B3D"/>
    <w:multiLevelType w:val="hybridMultilevel"/>
    <w:tmpl w:val="55C6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B753D"/>
    <w:multiLevelType w:val="hybridMultilevel"/>
    <w:tmpl w:val="955698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D70197"/>
    <w:multiLevelType w:val="hybridMultilevel"/>
    <w:tmpl w:val="70862F1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5A5554"/>
    <w:multiLevelType w:val="hybridMultilevel"/>
    <w:tmpl w:val="A07E76AA"/>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20">
    <w:nsid w:val="427845CD"/>
    <w:multiLevelType w:val="hybridMultilevel"/>
    <w:tmpl w:val="122A44C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5A1550"/>
    <w:multiLevelType w:val="hybridMultilevel"/>
    <w:tmpl w:val="B13E1F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330B9E"/>
    <w:multiLevelType w:val="hybridMultilevel"/>
    <w:tmpl w:val="B85E999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601C93"/>
    <w:multiLevelType w:val="hybridMultilevel"/>
    <w:tmpl w:val="BD1428A8"/>
    <w:lvl w:ilvl="0" w:tplc="EF2E71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FE6A5D"/>
    <w:multiLevelType w:val="hybridMultilevel"/>
    <w:tmpl w:val="CF86D312"/>
    <w:lvl w:ilvl="0" w:tplc="040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64F59"/>
    <w:multiLevelType w:val="hybridMultilevel"/>
    <w:tmpl w:val="8E72322A"/>
    <w:lvl w:ilvl="0" w:tplc="E8CC7C1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D98052F"/>
    <w:multiLevelType w:val="hybridMultilevel"/>
    <w:tmpl w:val="327E6066"/>
    <w:lvl w:ilvl="0" w:tplc="04090011">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BC7D3D"/>
    <w:multiLevelType w:val="hybridMultilevel"/>
    <w:tmpl w:val="E77E5176"/>
    <w:lvl w:ilvl="0" w:tplc="04090011">
      <w:start w:val="1"/>
      <w:numFmt w:val="decimal"/>
      <w:lvlText w:val="%1)"/>
      <w:lvlJc w:val="left"/>
      <w:pPr>
        <w:ind w:left="687" w:hanging="360"/>
      </w:pPr>
      <w:rPr>
        <w:rFonts w:cs="Times New Roman" w:hint="default"/>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28">
    <w:nsid w:val="4ECA7466"/>
    <w:multiLevelType w:val="hybridMultilevel"/>
    <w:tmpl w:val="83F4B78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63328A"/>
    <w:multiLevelType w:val="hybridMultilevel"/>
    <w:tmpl w:val="258C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20DC1"/>
    <w:multiLevelType w:val="hybridMultilevel"/>
    <w:tmpl w:val="AA36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A7E"/>
    <w:multiLevelType w:val="hybridMultilevel"/>
    <w:tmpl w:val="139EEC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5C44E3"/>
    <w:multiLevelType w:val="hybridMultilevel"/>
    <w:tmpl w:val="224866C4"/>
    <w:lvl w:ilvl="0" w:tplc="9A80C496">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83672"/>
    <w:multiLevelType w:val="hybridMultilevel"/>
    <w:tmpl w:val="F28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84A8D"/>
    <w:multiLevelType w:val="hybridMultilevel"/>
    <w:tmpl w:val="A40AB1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6A11A6"/>
    <w:multiLevelType w:val="hybridMultilevel"/>
    <w:tmpl w:val="6A4EB6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D52E2F"/>
    <w:multiLevelType w:val="hybridMultilevel"/>
    <w:tmpl w:val="BB1830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CC17000"/>
    <w:multiLevelType w:val="hybridMultilevel"/>
    <w:tmpl w:val="DD9E7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0401456"/>
    <w:multiLevelType w:val="hybridMultilevel"/>
    <w:tmpl w:val="C0B0C8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3E2CF0"/>
    <w:multiLevelType w:val="hybridMultilevel"/>
    <w:tmpl w:val="DBB662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2F5783E"/>
    <w:multiLevelType w:val="hybridMultilevel"/>
    <w:tmpl w:val="72C202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F55D6E"/>
    <w:multiLevelType w:val="hybridMultilevel"/>
    <w:tmpl w:val="F9C6B90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5B3BBF"/>
    <w:multiLevelType w:val="hybridMultilevel"/>
    <w:tmpl w:val="EB12D2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B2056B5"/>
    <w:multiLevelType w:val="hybridMultilevel"/>
    <w:tmpl w:val="4CACB1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43"/>
  </w:num>
  <w:num w:numId="3">
    <w:abstractNumId w:val="33"/>
  </w:num>
  <w:num w:numId="4">
    <w:abstractNumId w:val="12"/>
  </w:num>
  <w:num w:numId="5">
    <w:abstractNumId w:val="16"/>
  </w:num>
  <w:num w:numId="6">
    <w:abstractNumId w:val="6"/>
  </w:num>
  <w:num w:numId="7">
    <w:abstractNumId w:val="30"/>
  </w:num>
  <w:num w:numId="8">
    <w:abstractNumId w:val="13"/>
  </w:num>
  <w:num w:numId="9">
    <w:abstractNumId w:val="4"/>
  </w:num>
  <w:num w:numId="10">
    <w:abstractNumId w:val="29"/>
  </w:num>
  <w:num w:numId="11">
    <w:abstractNumId w:val="3"/>
  </w:num>
  <w:num w:numId="12">
    <w:abstractNumId w:val="28"/>
  </w:num>
  <w:num w:numId="13">
    <w:abstractNumId w:val="41"/>
  </w:num>
  <w:num w:numId="14">
    <w:abstractNumId w:val="5"/>
  </w:num>
  <w:num w:numId="15">
    <w:abstractNumId w:val="1"/>
  </w:num>
  <w:num w:numId="16">
    <w:abstractNumId w:val="34"/>
  </w:num>
  <w:num w:numId="17">
    <w:abstractNumId w:val="22"/>
  </w:num>
  <w:num w:numId="18">
    <w:abstractNumId w:val="20"/>
  </w:num>
  <w:num w:numId="19">
    <w:abstractNumId w:val="26"/>
  </w:num>
  <w:num w:numId="20">
    <w:abstractNumId w:val="23"/>
  </w:num>
  <w:num w:numId="21">
    <w:abstractNumId w:val="14"/>
  </w:num>
  <w:num w:numId="22">
    <w:abstractNumId w:val="25"/>
  </w:num>
  <w:num w:numId="23">
    <w:abstractNumId w:val="15"/>
  </w:num>
  <w:num w:numId="24">
    <w:abstractNumId w:val="17"/>
  </w:num>
  <w:num w:numId="25">
    <w:abstractNumId w:val="36"/>
  </w:num>
  <w:num w:numId="26">
    <w:abstractNumId w:val="9"/>
  </w:num>
  <w:num w:numId="27">
    <w:abstractNumId w:val="38"/>
  </w:num>
  <w:num w:numId="28">
    <w:abstractNumId w:val="27"/>
  </w:num>
  <w:num w:numId="29">
    <w:abstractNumId w:val="40"/>
  </w:num>
  <w:num w:numId="30">
    <w:abstractNumId w:val="35"/>
  </w:num>
  <w:num w:numId="31">
    <w:abstractNumId w:val="21"/>
  </w:num>
  <w:num w:numId="32">
    <w:abstractNumId w:val="31"/>
  </w:num>
  <w:num w:numId="33">
    <w:abstractNumId w:val="19"/>
  </w:num>
  <w:num w:numId="34">
    <w:abstractNumId w:val="8"/>
  </w:num>
  <w:num w:numId="35">
    <w:abstractNumId w:val="37"/>
  </w:num>
  <w:num w:numId="36">
    <w:abstractNumId w:val="11"/>
  </w:num>
  <w:num w:numId="37">
    <w:abstractNumId w:val="39"/>
  </w:num>
  <w:num w:numId="38">
    <w:abstractNumId w:val="2"/>
  </w:num>
  <w:num w:numId="39">
    <w:abstractNumId w:val="24"/>
  </w:num>
  <w:num w:numId="40">
    <w:abstractNumId w:val="10"/>
  </w:num>
  <w:num w:numId="41">
    <w:abstractNumId w:val="7"/>
  </w:num>
  <w:num w:numId="42">
    <w:abstractNumId w:val="42"/>
  </w:num>
  <w:num w:numId="43">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8D"/>
    <w:rsid w:val="00000405"/>
    <w:rsid w:val="00000A05"/>
    <w:rsid w:val="00000BFA"/>
    <w:rsid w:val="000019E9"/>
    <w:rsid w:val="00002593"/>
    <w:rsid w:val="000028DC"/>
    <w:rsid w:val="00002B97"/>
    <w:rsid w:val="000034C5"/>
    <w:rsid w:val="00004BA8"/>
    <w:rsid w:val="00004DD1"/>
    <w:rsid w:val="00004F35"/>
    <w:rsid w:val="0000580B"/>
    <w:rsid w:val="00005B69"/>
    <w:rsid w:val="0000661D"/>
    <w:rsid w:val="000074DA"/>
    <w:rsid w:val="00007A09"/>
    <w:rsid w:val="00007B79"/>
    <w:rsid w:val="00011045"/>
    <w:rsid w:val="00011D01"/>
    <w:rsid w:val="00011D61"/>
    <w:rsid w:val="0001255C"/>
    <w:rsid w:val="00012CE7"/>
    <w:rsid w:val="00013224"/>
    <w:rsid w:val="0001338E"/>
    <w:rsid w:val="00013B9B"/>
    <w:rsid w:val="00015878"/>
    <w:rsid w:val="000158A7"/>
    <w:rsid w:val="00015EA1"/>
    <w:rsid w:val="00016B6A"/>
    <w:rsid w:val="000203D3"/>
    <w:rsid w:val="00021133"/>
    <w:rsid w:val="00021837"/>
    <w:rsid w:val="00021EE4"/>
    <w:rsid w:val="000229CB"/>
    <w:rsid w:val="0002365E"/>
    <w:rsid w:val="000243FB"/>
    <w:rsid w:val="00025182"/>
    <w:rsid w:val="00026E4F"/>
    <w:rsid w:val="00027ED3"/>
    <w:rsid w:val="00031BC2"/>
    <w:rsid w:val="00031EC4"/>
    <w:rsid w:val="00032356"/>
    <w:rsid w:val="00033CC3"/>
    <w:rsid w:val="00034E02"/>
    <w:rsid w:val="00035560"/>
    <w:rsid w:val="00036A79"/>
    <w:rsid w:val="0003775E"/>
    <w:rsid w:val="00040D60"/>
    <w:rsid w:val="0004210A"/>
    <w:rsid w:val="000426B5"/>
    <w:rsid w:val="00042D45"/>
    <w:rsid w:val="0004391B"/>
    <w:rsid w:val="00046687"/>
    <w:rsid w:val="000471BC"/>
    <w:rsid w:val="00047EBE"/>
    <w:rsid w:val="00050435"/>
    <w:rsid w:val="000504E8"/>
    <w:rsid w:val="000508BA"/>
    <w:rsid w:val="00050D3C"/>
    <w:rsid w:val="000512B0"/>
    <w:rsid w:val="00052D8A"/>
    <w:rsid w:val="00052E52"/>
    <w:rsid w:val="00053F3F"/>
    <w:rsid w:val="00053FD8"/>
    <w:rsid w:val="00054027"/>
    <w:rsid w:val="0005439E"/>
    <w:rsid w:val="000543C1"/>
    <w:rsid w:val="000545F3"/>
    <w:rsid w:val="00054687"/>
    <w:rsid w:val="00055205"/>
    <w:rsid w:val="000552EA"/>
    <w:rsid w:val="00055DA9"/>
    <w:rsid w:val="000562BC"/>
    <w:rsid w:val="00056884"/>
    <w:rsid w:val="0005698C"/>
    <w:rsid w:val="00056994"/>
    <w:rsid w:val="00056A36"/>
    <w:rsid w:val="00056CEB"/>
    <w:rsid w:val="00057344"/>
    <w:rsid w:val="000578BE"/>
    <w:rsid w:val="00057938"/>
    <w:rsid w:val="00057CA3"/>
    <w:rsid w:val="00060607"/>
    <w:rsid w:val="000609CE"/>
    <w:rsid w:val="00060A82"/>
    <w:rsid w:val="000612B0"/>
    <w:rsid w:val="000615C4"/>
    <w:rsid w:val="00061884"/>
    <w:rsid w:val="00062267"/>
    <w:rsid w:val="000635D0"/>
    <w:rsid w:val="00063B5E"/>
    <w:rsid w:val="000640E4"/>
    <w:rsid w:val="00065724"/>
    <w:rsid w:val="00065BB6"/>
    <w:rsid w:val="00065D43"/>
    <w:rsid w:val="0006755A"/>
    <w:rsid w:val="0007046B"/>
    <w:rsid w:val="000707F5"/>
    <w:rsid w:val="00071352"/>
    <w:rsid w:val="00071EBB"/>
    <w:rsid w:val="0007444E"/>
    <w:rsid w:val="00074AB3"/>
    <w:rsid w:val="00074AC1"/>
    <w:rsid w:val="00076F55"/>
    <w:rsid w:val="00077158"/>
    <w:rsid w:val="00077319"/>
    <w:rsid w:val="00077971"/>
    <w:rsid w:val="000818DD"/>
    <w:rsid w:val="000821B9"/>
    <w:rsid w:val="00082390"/>
    <w:rsid w:val="00082CE8"/>
    <w:rsid w:val="00083068"/>
    <w:rsid w:val="00083656"/>
    <w:rsid w:val="00083BC6"/>
    <w:rsid w:val="00084AB9"/>
    <w:rsid w:val="00084D6A"/>
    <w:rsid w:val="0008523B"/>
    <w:rsid w:val="00085A11"/>
    <w:rsid w:val="000870A0"/>
    <w:rsid w:val="00087568"/>
    <w:rsid w:val="000904E5"/>
    <w:rsid w:val="00090658"/>
    <w:rsid w:val="00090A62"/>
    <w:rsid w:val="00090B72"/>
    <w:rsid w:val="00090FF4"/>
    <w:rsid w:val="0009132F"/>
    <w:rsid w:val="00091367"/>
    <w:rsid w:val="0009143B"/>
    <w:rsid w:val="00091865"/>
    <w:rsid w:val="00091B65"/>
    <w:rsid w:val="00092CFB"/>
    <w:rsid w:val="0009306C"/>
    <w:rsid w:val="0009331B"/>
    <w:rsid w:val="000937BE"/>
    <w:rsid w:val="00093880"/>
    <w:rsid w:val="00094192"/>
    <w:rsid w:val="00094A2D"/>
    <w:rsid w:val="00095034"/>
    <w:rsid w:val="0009510D"/>
    <w:rsid w:val="000955FD"/>
    <w:rsid w:val="0009638C"/>
    <w:rsid w:val="000968B3"/>
    <w:rsid w:val="00096B58"/>
    <w:rsid w:val="00097224"/>
    <w:rsid w:val="000A0039"/>
    <w:rsid w:val="000A02C9"/>
    <w:rsid w:val="000A062B"/>
    <w:rsid w:val="000A08DC"/>
    <w:rsid w:val="000A10A0"/>
    <w:rsid w:val="000A1DAA"/>
    <w:rsid w:val="000A204D"/>
    <w:rsid w:val="000A274A"/>
    <w:rsid w:val="000A3064"/>
    <w:rsid w:val="000A4782"/>
    <w:rsid w:val="000A4DCD"/>
    <w:rsid w:val="000A4E48"/>
    <w:rsid w:val="000A51AB"/>
    <w:rsid w:val="000A51C6"/>
    <w:rsid w:val="000A5700"/>
    <w:rsid w:val="000A711C"/>
    <w:rsid w:val="000A7870"/>
    <w:rsid w:val="000B036B"/>
    <w:rsid w:val="000B23C5"/>
    <w:rsid w:val="000B30C4"/>
    <w:rsid w:val="000B42F6"/>
    <w:rsid w:val="000B4A22"/>
    <w:rsid w:val="000B5BA2"/>
    <w:rsid w:val="000B5D1C"/>
    <w:rsid w:val="000B682F"/>
    <w:rsid w:val="000B6998"/>
    <w:rsid w:val="000B7983"/>
    <w:rsid w:val="000C0496"/>
    <w:rsid w:val="000C05EA"/>
    <w:rsid w:val="000C0F6C"/>
    <w:rsid w:val="000C22C6"/>
    <w:rsid w:val="000C2443"/>
    <w:rsid w:val="000C2C54"/>
    <w:rsid w:val="000C2DB3"/>
    <w:rsid w:val="000C35AC"/>
    <w:rsid w:val="000C36FD"/>
    <w:rsid w:val="000C3824"/>
    <w:rsid w:val="000C383C"/>
    <w:rsid w:val="000C42F5"/>
    <w:rsid w:val="000C4D1D"/>
    <w:rsid w:val="000C4E23"/>
    <w:rsid w:val="000C5A37"/>
    <w:rsid w:val="000C5BF9"/>
    <w:rsid w:val="000C621F"/>
    <w:rsid w:val="000C6A3D"/>
    <w:rsid w:val="000C6A6C"/>
    <w:rsid w:val="000C6B38"/>
    <w:rsid w:val="000C6E3E"/>
    <w:rsid w:val="000C7D0E"/>
    <w:rsid w:val="000C7DD8"/>
    <w:rsid w:val="000D0518"/>
    <w:rsid w:val="000D16F5"/>
    <w:rsid w:val="000D18A7"/>
    <w:rsid w:val="000D2018"/>
    <w:rsid w:val="000D21BA"/>
    <w:rsid w:val="000D2C92"/>
    <w:rsid w:val="000D37CB"/>
    <w:rsid w:val="000D3EFA"/>
    <w:rsid w:val="000D3F06"/>
    <w:rsid w:val="000D5547"/>
    <w:rsid w:val="000D62C5"/>
    <w:rsid w:val="000D6F4A"/>
    <w:rsid w:val="000D72D5"/>
    <w:rsid w:val="000D74C1"/>
    <w:rsid w:val="000D751D"/>
    <w:rsid w:val="000D78DC"/>
    <w:rsid w:val="000D79CF"/>
    <w:rsid w:val="000E1118"/>
    <w:rsid w:val="000E1678"/>
    <w:rsid w:val="000E2C74"/>
    <w:rsid w:val="000E32CA"/>
    <w:rsid w:val="000E33FF"/>
    <w:rsid w:val="000E3923"/>
    <w:rsid w:val="000E4ADC"/>
    <w:rsid w:val="000E4EA3"/>
    <w:rsid w:val="000E521A"/>
    <w:rsid w:val="000E535B"/>
    <w:rsid w:val="000E5498"/>
    <w:rsid w:val="000E55EC"/>
    <w:rsid w:val="000E65B5"/>
    <w:rsid w:val="000E6A95"/>
    <w:rsid w:val="000E6C2D"/>
    <w:rsid w:val="000F0FAE"/>
    <w:rsid w:val="000F1341"/>
    <w:rsid w:val="000F173D"/>
    <w:rsid w:val="000F1EEC"/>
    <w:rsid w:val="000F2BD3"/>
    <w:rsid w:val="000F2C23"/>
    <w:rsid w:val="000F4183"/>
    <w:rsid w:val="000F46EB"/>
    <w:rsid w:val="000F478A"/>
    <w:rsid w:val="000F4864"/>
    <w:rsid w:val="000F5186"/>
    <w:rsid w:val="000F51F2"/>
    <w:rsid w:val="000F5898"/>
    <w:rsid w:val="000F589E"/>
    <w:rsid w:val="000F6247"/>
    <w:rsid w:val="000F6522"/>
    <w:rsid w:val="000F664C"/>
    <w:rsid w:val="00100120"/>
    <w:rsid w:val="00101B3E"/>
    <w:rsid w:val="00101E95"/>
    <w:rsid w:val="00102BAE"/>
    <w:rsid w:val="00102FCB"/>
    <w:rsid w:val="00103AEA"/>
    <w:rsid w:val="0010431A"/>
    <w:rsid w:val="00104772"/>
    <w:rsid w:val="00105548"/>
    <w:rsid w:val="00105D66"/>
    <w:rsid w:val="00106483"/>
    <w:rsid w:val="001064F5"/>
    <w:rsid w:val="0010747D"/>
    <w:rsid w:val="00110159"/>
    <w:rsid w:val="0011055D"/>
    <w:rsid w:val="00111FD8"/>
    <w:rsid w:val="001123B9"/>
    <w:rsid w:val="00112CFA"/>
    <w:rsid w:val="001134B4"/>
    <w:rsid w:val="00113A79"/>
    <w:rsid w:val="001147E2"/>
    <w:rsid w:val="001159CB"/>
    <w:rsid w:val="00115B68"/>
    <w:rsid w:val="00116163"/>
    <w:rsid w:val="00116469"/>
    <w:rsid w:val="001164D3"/>
    <w:rsid w:val="0011655D"/>
    <w:rsid w:val="0011766E"/>
    <w:rsid w:val="0012013D"/>
    <w:rsid w:val="001205A4"/>
    <w:rsid w:val="00121A52"/>
    <w:rsid w:val="00121E19"/>
    <w:rsid w:val="00122369"/>
    <w:rsid w:val="00122427"/>
    <w:rsid w:val="00122FFD"/>
    <w:rsid w:val="001236FC"/>
    <w:rsid w:val="0012481C"/>
    <w:rsid w:val="00124FC7"/>
    <w:rsid w:val="001251DA"/>
    <w:rsid w:val="001252AE"/>
    <w:rsid w:val="001260AA"/>
    <w:rsid w:val="001262E4"/>
    <w:rsid w:val="00127934"/>
    <w:rsid w:val="0013035E"/>
    <w:rsid w:val="00130F8E"/>
    <w:rsid w:val="001320C2"/>
    <w:rsid w:val="00132152"/>
    <w:rsid w:val="00132331"/>
    <w:rsid w:val="00132A76"/>
    <w:rsid w:val="00133B78"/>
    <w:rsid w:val="001343ED"/>
    <w:rsid w:val="001346A3"/>
    <w:rsid w:val="0013590C"/>
    <w:rsid w:val="001377BA"/>
    <w:rsid w:val="00137FD5"/>
    <w:rsid w:val="00140413"/>
    <w:rsid w:val="001407AF"/>
    <w:rsid w:val="00141991"/>
    <w:rsid w:val="001419F7"/>
    <w:rsid w:val="00141CA4"/>
    <w:rsid w:val="00141DA9"/>
    <w:rsid w:val="00141E48"/>
    <w:rsid w:val="001429A6"/>
    <w:rsid w:val="00142B32"/>
    <w:rsid w:val="00142E7A"/>
    <w:rsid w:val="00143C09"/>
    <w:rsid w:val="00145263"/>
    <w:rsid w:val="0014542E"/>
    <w:rsid w:val="00146C2B"/>
    <w:rsid w:val="00150073"/>
    <w:rsid w:val="00152094"/>
    <w:rsid w:val="0015275E"/>
    <w:rsid w:val="00153146"/>
    <w:rsid w:val="00153159"/>
    <w:rsid w:val="00154ADF"/>
    <w:rsid w:val="0015741F"/>
    <w:rsid w:val="00157AC4"/>
    <w:rsid w:val="001606A3"/>
    <w:rsid w:val="001614DA"/>
    <w:rsid w:val="00161885"/>
    <w:rsid w:val="00162625"/>
    <w:rsid w:val="00162658"/>
    <w:rsid w:val="00163DB0"/>
    <w:rsid w:val="001655DF"/>
    <w:rsid w:val="00166961"/>
    <w:rsid w:val="00166A38"/>
    <w:rsid w:val="00167120"/>
    <w:rsid w:val="00170429"/>
    <w:rsid w:val="00170563"/>
    <w:rsid w:val="00172020"/>
    <w:rsid w:val="00172328"/>
    <w:rsid w:val="00174013"/>
    <w:rsid w:val="00175370"/>
    <w:rsid w:val="00175528"/>
    <w:rsid w:val="0017628F"/>
    <w:rsid w:val="00176582"/>
    <w:rsid w:val="001771FD"/>
    <w:rsid w:val="0017724A"/>
    <w:rsid w:val="0018031A"/>
    <w:rsid w:val="00181FFF"/>
    <w:rsid w:val="00182D39"/>
    <w:rsid w:val="001836ED"/>
    <w:rsid w:val="00183D63"/>
    <w:rsid w:val="001842E9"/>
    <w:rsid w:val="00184E86"/>
    <w:rsid w:val="0018510F"/>
    <w:rsid w:val="00185CC7"/>
    <w:rsid w:val="00186B80"/>
    <w:rsid w:val="00186FE0"/>
    <w:rsid w:val="00187B0A"/>
    <w:rsid w:val="00187FD5"/>
    <w:rsid w:val="0019005A"/>
    <w:rsid w:val="00190805"/>
    <w:rsid w:val="00190B19"/>
    <w:rsid w:val="0019100D"/>
    <w:rsid w:val="00191353"/>
    <w:rsid w:val="00191566"/>
    <w:rsid w:val="0019204F"/>
    <w:rsid w:val="001920E0"/>
    <w:rsid w:val="00192100"/>
    <w:rsid w:val="0019328B"/>
    <w:rsid w:val="00193634"/>
    <w:rsid w:val="00193A4B"/>
    <w:rsid w:val="00193EF3"/>
    <w:rsid w:val="00196210"/>
    <w:rsid w:val="00196334"/>
    <w:rsid w:val="00196512"/>
    <w:rsid w:val="0019664C"/>
    <w:rsid w:val="00196920"/>
    <w:rsid w:val="00197089"/>
    <w:rsid w:val="00197608"/>
    <w:rsid w:val="00197B06"/>
    <w:rsid w:val="001A0533"/>
    <w:rsid w:val="001A2387"/>
    <w:rsid w:val="001A30B0"/>
    <w:rsid w:val="001A3D81"/>
    <w:rsid w:val="001A436F"/>
    <w:rsid w:val="001A5581"/>
    <w:rsid w:val="001B05AB"/>
    <w:rsid w:val="001B09DA"/>
    <w:rsid w:val="001B18B4"/>
    <w:rsid w:val="001B1AD0"/>
    <w:rsid w:val="001B32B0"/>
    <w:rsid w:val="001B3510"/>
    <w:rsid w:val="001B408B"/>
    <w:rsid w:val="001B52B3"/>
    <w:rsid w:val="001B566B"/>
    <w:rsid w:val="001B58BE"/>
    <w:rsid w:val="001B6243"/>
    <w:rsid w:val="001B734E"/>
    <w:rsid w:val="001B765A"/>
    <w:rsid w:val="001B7885"/>
    <w:rsid w:val="001C0AE6"/>
    <w:rsid w:val="001C1E29"/>
    <w:rsid w:val="001C2336"/>
    <w:rsid w:val="001C311B"/>
    <w:rsid w:val="001C3524"/>
    <w:rsid w:val="001C390C"/>
    <w:rsid w:val="001C3AB1"/>
    <w:rsid w:val="001C3B24"/>
    <w:rsid w:val="001C4321"/>
    <w:rsid w:val="001C4628"/>
    <w:rsid w:val="001C56C0"/>
    <w:rsid w:val="001C5EC6"/>
    <w:rsid w:val="001C6B9A"/>
    <w:rsid w:val="001C79BD"/>
    <w:rsid w:val="001D0848"/>
    <w:rsid w:val="001D1062"/>
    <w:rsid w:val="001D122C"/>
    <w:rsid w:val="001D15F0"/>
    <w:rsid w:val="001D2729"/>
    <w:rsid w:val="001D2B2C"/>
    <w:rsid w:val="001D2C42"/>
    <w:rsid w:val="001D2E94"/>
    <w:rsid w:val="001D3471"/>
    <w:rsid w:val="001D34B8"/>
    <w:rsid w:val="001D3C0A"/>
    <w:rsid w:val="001D42F4"/>
    <w:rsid w:val="001D4914"/>
    <w:rsid w:val="001D5FE8"/>
    <w:rsid w:val="001D74C0"/>
    <w:rsid w:val="001D7A95"/>
    <w:rsid w:val="001E016C"/>
    <w:rsid w:val="001E0284"/>
    <w:rsid w:val="001E0962"/>
    <w:rsid w:val="001E0DCD"/>
    <w:rsid w:val="001E0F83"/>
    <w:rsid w:val="001E1888"/>
    <w:rsid w:val="001E1B9C"/>
    <w:rsid w:val="001E1D39"/>
    <w:rsid w:val="001E230C"/>
    <w:rsid w:val="001E2C11"/>
    <w:rsid w:val="001E3097"/>
    <w:rsid w:val="001E36EE"/>
    <w:rsid w:val="001E5EE5"/>
    <w:rsid w:val="001E6038"/>
    <w:rsid w:val="001E6DD0"/>
    <w:rsid w:val="001E735E"/>
    <w:rsid w:val="001E7E28"/>
    <w:rsid w:val="001F0F6B"/>
    <w:rsid w:val="001F0FA5"/>
    <w:rsid w:val="001F1250"/>
    <w:rsid w:val="001F22B2"/>
    <w:rsid w:val="001F2704"/>
    <w:rsid w:val="001F2774"/>
    <w:rsid w:val="001F2B6E"/>
    <w:rsid w:val="001F3CC0"/>
    <w:rsid w:val="001F3DEB"/>
    <w:rsid w:val="001F61EC"/>
    <w:rsid w:val="001F6E92"/>
    <w:rsid w:val="002010ED"/>
    <w:rsid w:val="002011D0"/>
    <w:rsid w:val="00201BEF"/>
    <w:rsid w:val="00202038"/>
    <w:rsid w:val="00202066"/>
    <w:rsid w:val="0020235A"/>
    <w:rsid w:val="002024AE"/>
    <w:rsid w:val="00202534"/>
    <w:rsid w:val="002028A5"/>
    <w:rsid w:val="00203BEF"/>
    <w:rsid w:val="00204488"/>
    <w:rsid w:val="00204693"/>
    <w:rsid w:val="00204F79"/>
    <w:rsid w:val="00205235"/>
    <w:rsid w:val="002053BD"/>
    <w:rsid w:val="00206C3B"/>
    <w:rsid w:val="00207DD0"/>
    <w:rsid w:val="00207F43"/>
    <w:rsid w:val="00210C67"/>
    <w:rsid w:val="0021250E"/>
    <w:rsid w:val="002132A9"/>
    <w:rsid w:val="00213A86"/>
    <w:rsid w:val="00213F31"/>
    <w:rsid w:val="00214098"/>
    <w:rsid w:val="002142F8"/>
    <w:rsid w:val="00215B88"/>
    <w:rsid w:val="00216039"/>
    <w:rsid w:val="002222BD"/>
    <w:rsid w:val="00222D6C"/>
    <w:rsid w:val="002236C0"/>
    <w:rsid w:val="00224307"/>
    <w:rsid w:val="00224E04"/>
    <w:rsid w:val="002270AA"/>
    <w:rsid w:val="0022727D"/>
    <w:rsid w:val="00227426"/>
    <w:rsid w:val="002275D5"/>
    <w:rsid w:val="00230821"/>
    <w:rsid w:val="00231F25"/>
    <w:rsid w:val="00232DBF"/>
    <w:rsid w:val="0023410D"/>
    <w:rsid w:val="00236A98"/>
    <w:rsid w:val="002378CF"/>
    <w:rsid w:val="00237E8F"/>
    <w:rsid w:val="002402DE"/>
    <w:rsid w:val="00240F2D"/>
    <w:rsid w:val="002416C4"/>
    <w:rsid w:val="00241913"/>
    <w:rsid w:val="00242A9B"/>
    <w:rsid w:val="00242DA3"/>
    <w:rsid w:val="00243CE6"/>
    <w:rsid w:val="00243EE2"/>
    <w:rsid w:val="0024418E"/>
    <w:rsid w:val="00244284"/>
    <w:rsid w:val="0024583B"/>
    <w:rsid w:val="002464BB"/>
    <w:rsid w:val="00246EE4"/>
    <w:rsid w:val="002471FD"/>
    <w:rsid w:val="002472B9"/>
    <w:rsid w:val="00247C66"/>
    <w:rsid w:val="00247D37"/>
    <w:rsid w:val="00250B53"/>
    <w:rsid w:val="00250F51"/>
    <w:rsid w:val="00251B85"/>
    <w:rsid w:val="00251EDC"/>
    <w:rsid w:val="00253449"/>
    <w:rsid w:val="00253AD3"/>
    <w:rsid w:val="00254112"/>
    <w:rsid w:val="0025467E"/>
    <w:rsid w:val="00255C3E"/>
    <w:rsid w:val="00256C84"/>
    <w:rsid w:val="002571E6"/>
    <w:rsid w:val="002572D3"/>
    <w:rsid w:val="00257523"/>
    <w:rsid w:val="002575DB"/>
    <w:rsid w:val="0025764F"/>
    <w:rsid w:val="002606E1"/>
    <w:rsid w:val="00260739"/>
    <w:rsid w:val="0026243A"/>
    <w:rsid w:val="00262B06"/>
    <w:rsid w:val="0026375A"/>
    <w:rsid w:val="0026391A"/>
    <w:rsid w:val="00263C0F"/>
    <w:rsid w:val="00264628"/>
    <w:rsid w:val="002653BF"/>
    <w:rsid w:val="0026567C"/>
    <w:rsid w:val="0026572A"/>
    <w:rsid w:val="00265FD5"/>
    <w:rsid w:val="00267121"/>
    <w:rsid w:val="002671D4"/>
    <w:rsid w:val="00267E76"/>
    <w:rsid w:val="00267E8E"/>
    <w:rsid w:val="0027095E"/>
    <w:rsid w:val="00270971"/>
    <w:rsid w:val="00270C10"/>
    <w:rsid w:val="00271A05"/>
    <w:rsid w:val="00271AC9"/>
    <w:rsid w:val="00271CB1"/>
    <w:rsid w:val="00272776"/>
    <w:rsid w:val="00272E35"/>
    <w:rsid w:val="002732D0"/>
    <w:rsid w:val="00274EC3"/>
    <w:rsid w:val="0027698B"/>
    <w:rsid w:val="0027745C"/>
    <w:rsid w:val="00277AEF"/>
    <w:rsid w:val="002800E6"/>
    <w:rsid w:val="00280477"/>
    <w:rsid w:val="00280861"/>
    <w:rsid w:val="00283A5D"/>
    <w:rsid w:val="002848AE"/>
    <w:rsid w:val="00284E35"/>
    <w:rsid w:val="00285CC3"/>
    <w:rsid w:val="00285F77"/>
    <w:rsid w:val="00286269"/>
    <w:rsid w:val="0028634A"/>
    <w:rsid w:val="00287323"/>
    <w:rsid w:val="002873A3"/>
    <w:rsid w:val="00287E19"/>
    <w:rsid w:val="00290401"/>
    <w:rsid w:val="00290A3E"/>
    <w:rsid w:val="0029206D"/>
    <w:rsid w:val="00292692"/>
    <w:rsid w:val="00293044"/>
    <w:rsid w:val="00294604"/>
    <w:rsid w:val="00295161"/>
    <w:rsid w:val="002967CF"/>
    <w:rsid w:val="00296BB2"/>
    <w:rsid w:val="00297610"/>
    <w:rsid w:val="00297E8B"/>
    <w:rsid w:val="002A000F"/>
    <w:rsid w:val="002A008B"/>
    <w:rsid w:val="002A0527"/>
    <w:rsid w:val="002A0554"/>
    <w:rsid w:val="002A06CE"/>
    <w:rsid w:val="002A1467"/>
    <w:rsid w:val="002A1EA8"/>
    <w:rsid w:val="002A20EB"/>
    <w:rsid w:val="002A4EB3"/>
    <w:rsid w:val="002A4FF3"/>
    <w:rsid w:val="002A57CF"/>
    <w:rsid w:val="002A64A5"/>
    <w:rsid w:val="002A6771"/>
    <w:rsid w:val="002A70D0"/>
    <w:rsid w:val="002B0D71"/>
    <w:rsid w:val="002B120F"/>
    <w:rsid w:val="002B1FDA"/>
    <w:rsid w:val="002B204C"/>
    <w:rsid w:val="002B26FA"/>
    <w:rsid w:val="002B39EF"/>
    <w:rsid w:val="002B3DAA"/>
    <w:rsid w:val="002B409F"/>
    <w:rsid w:val="002B4227"/>
    <w:rsid w:val="002B4AEC"/>
    <w:rsid w:val="002B5F8C"/>
    <w:rsid w:val="002B6214"/>
    <w:rsid w:val="002B624C"/>
    <w:rsid w:val="002B68AF"/>
    <w:rsid w:val="002B7970"/>
    <w:rsid w:val="002B7A72"/>
    <w:rsid w:val="002C046D"/>
    <w:rsid w:val="002C1BA9"/>
    <w:rsid w:val="002C339D"/>
    <w:rsid w:val="002C4314"/>
    <w:rsid w:val="002C5DF1"/>
    <w:rsid w:val="002D09D5"/>
    <w:rsid w:val="002D0ADB"/>
    <w:rsid w:val="002D0BA7"/>
    <w:rsid w:val="002D170A"/>
    <w:rsid w:val="002D17AD"/>
    <w:rsid w:val="002D1D1F"/>
    <w:rsid w:val="002D1E47"/>
    <w:rsid w:val="002D1F1C"/>
    <w:rsid w:val="002D27F9"/>
    <w:rsid w:val="002D2812"/>
    <w:rsid w:val="002D2B3D"/>
    <w:rsid w:val="002D373D"/>
    <w:rsid w:val="002D43C3"/>
    <w:rsid w:val="002D4597"/>
    <w:rsid w:val="002D5540"/>
    <w:rsid w:val="002D7067"/>
    <w:rsid w:val="002E05F8"/>
    <w:rsid w:val="002E0DBF"/>
    <w:rsid w:val="002E0F77"/>
    <w:rsid w:val="002E1A39"/>
    <w:rsid w:val="002E25AE"/>
    <w:rsid w:val="002E2664"/>
    <w:rsid w:val="002E2A04"/>
    <w:rsid w:val="002E2F18"/>
    <w:rsid w:val="002E3B9E"/>
    <w:rsid w:val="002E4812"/>
    <w:rsid w:val="002E490E"/>
    <w:rsid w:val="002E51D2"/>
    <w:rsid w:val="002E5CF9"/>
    <w:rsid w:val="002E6898"/>
    <w:rsid w:val="002E7661"/>
    <w:rsid w:val="002F0252"/>
    <w:rsid w:val="002F13F3"/>
    <w:rsid w:val="002F25AE"/>
    <w:rsid w:val="002F27DE"/>
    <w:rsid w:val="002F476C"/>
    <w:rsid w:val="002F49A4"/>
    <w:rsid w:val="002F5861"/>
    <w:rsid w:val="002F5C6D"/>
    <w:rsid w:val="002F6045"/>
    <w:rsid w:val="002F7767"/>
    <w:rsid w:val="0030063C"/>
    <w:rsid w:val="00300CC8"/>
    <w:rsid w:val="003010D0"/>
    <w:rsid w:val="00301E61"/>
    <w:rsid w:val="00301F1F"/>
    <w:rsid w:val="00302B3D"/>
    <w:rsid w:val="00303B2B"/>
    <w:rsid w:val="00303C3C"/>
    <w:rsid w:val="00303ED2"/>
    <w:rsid w:val="00303EE1"/>
    <w:rsid w:val="0030548E"/>
    <w:rsid w:val="00305C27"/>
    <w:rsid w:val="00306B04"/>
    <w:rsid w:val="0030704F"/>
    <w:rsid w:val="00307567"/>
    <w:rsid w:val="00311736"/>
    <w:rsid w:val="00311A18"/>
    <w:rsid w:val="00311FEE"/>
    <w:rsid w:val="003123CE"/>
    <w:rsid w:val="003128D6"/>
    <w:rsid w:val="003136B8"/>
    <w:rsid w:val="00313792"/>
    <w:rsid w:val="003148CE"/>
    <w:rsid w:val="00314B51"/>
    <w:rsid w:val="0031547A"/>
    <w:rsid w:val="00316146"/>
    <w:rsid w:val="00316415"/>
    <w:rsid w:val="0031648A"/>
    <w:rsid w:val="00316B04"/>
    <w:rsid w:val="003178BB"/>
    <w:rsid w:val="003214DD"/>
    <w:rsid w:val="00321550"/>
    <w:rsid w:val="003219AB"/>
    <w:rsid w:val="0032256B"/>
    <w:rsid w:val="00323571"/>
    <w:rsid w:val="003235D4"/>
    <w:rsid w:val="00323E8F"/>
    <w:rsid w:val="003243BD"/>
    <w:rsid w:val="0032570A"/>
    <w:rsid w:val="00325BDC"/>
    <w:rsid w:val="00326EF0"/>
    <w:rsid w:val="0033144D"/>
    <w:rsid w:val="00331AD3"/>
    <w:rsid w:val="00331C7C"/>
    <w:rsid w:val="003320EE"/>
    <w:rsid w:val="003326F1"/>
    <w:rsid w:val="00333390"/>
    <w:rsid w:val="00333426"/>
    <w:rsid w:val="00335231"/>
    <w:rsid w:val="0033551E"/>
    <w:rsid w:val="00335976"/>
    <w:rsid w:val="003361CA"/>
    <w:rsid w:val="00336BF9"/>
    <w:rsid w:val="0034073B"/>
    <w:rsid w:val="003407FA"/>
    <w:rsid w:val="00341278"/>
    <w:rsid w:val="00341A5E"/>
    <w:rsid w:val="00341C0D"/>
    <w:rsid w:val="00341E06"/>
    <w:rsid w:val="003420AD"/>
    <w:rsid w:val="003452A7"/>
    <w:rsid w:val="00345815"/>
    <w:rsid w:val="00345EFE"/>
    <w:rsid w:val="00346BBE"/>
    <w:rsid w:val="00346F4F"/>
    <w:rsid w:val="0034733A"/>
    <w:rsid w:val="00347494"/>
    <w:rsid w:val="00347D26"/>
    <w:rsid w:val="00351A27"/>
    <w:rsid w:val="0035268C"/>
    <w:rsid w:val="00353702"/>
    <w:rsid w:val="003549B4"/>
    <w:rsid w:val="00354C1E"/>
    <w:rsid w:val="00355233"/>
    <w:rsid w:val="0035573B"/>
    <w:rsid w:val="00357BA2"/>
    <w:rsid w:val="003600A9"/>
    <w:rsid w:val="00361C83"/>
    <w:rsid w:val="00361FDB"/>
    <w:rsid w:val="0036222C"/>
    <w:rsid w:val="003629BD"/>
    <w:rsid w:val="00362F84"/>
    <w:rsid w:val="00363568"/>
    <w:rsid w:val="0036392B"/>
    <w:rsid w:val="00363B90"/>
    <w:rsid w:val="00363CD1"/>
    <w:rsid w:val="003649C1"/>
    <w:rsid w:val="00364A18"/>
    <w:rsid w:val="00364A6F"/>
    <w:rsid w:val="00364AEA"/>
    <w:rsid w:val="00364C5E"/>
    <w:rsid w:val="00364DBC"/>
    <w:rsid w:val="00366BF8"/>
    <w:rsid w:val="00366ED6"/>
    <w:rsid w:val="003678E4"/>
    <w:rsid w:val="0037084D"/>
    <w:rsid w:val="00370B53"/>
    <w:rsid w:val="003711B4"/>
    <w:rsid w:val="00371A68"/>
    <w:rsid w:val="00371F3C"/>
    <w:rsid w:val="003720A0"/>
    <w:rsid w:val="00372415"/>
    <w:rsid w:val="00372D09"/>
    <w:rsid w:val="003741EA"/>
    <w:rsid w:val="003745C8"/>
    <w:rsid w:val="00374F28"/>
    <w:rsid w:val="00375067"/>
    <w:rsid w:val="003765D6"/>
    <w:rsid w:val="0037698D"/>
    <w:rsid w:val="003772BB"/>
    <w:rsid w:val="003773D4"/>
    <w:rsid w:val="0038078A"/>
    <w:rsid w:val="003808FF"/>
    <w:rsid w:val="003813BA"/>
    <w:rsid w:val="00381FC7"/>
    <w:rsid w:val="0038211B"/>
    <w:rsid w:val="00382D70"/>
    <w:rsid w:val="00383C39"/>
    <w:rsid w:val="00385616"/>
    <w:rsid w:val="00385CBE"/>
    <w:rsid w:val="00386053"/>
    <w:rsid w:val="0038611E"/>
    <w:rsid w:val="003872A0"/>
    <w:rsid w:val="0038731D"/>
    <w:rsid w:val="003877C9"/>
    <w:rsid w:val="00390B1D"/>
    <w:rsid w:val="00391196"/>
    <w:rsid w:val="00393014"/>
    <w:rsid w:val="00395720"/>
    <w:rsid w:val="00395A24"/>
    <w:rsid w:val="003965A8"/>
    <w:rsid w:val="003979D7"/>
    <w:rsid w:val="00397DE7"/>
    <w:rsid w:val="00397F89"/>
    <w:rsid w:val="003A0CDF"/>
    <w:rsid w:val="003A1136"/>
    <w:rsid w:val="003A1186"/>
    <w:rsid w:val="003A1729"/>
    <w:rsid w:val="003A1E24"/>
    <w:rsid w:val="003A2128"/>
    <w:rsid w:val="003A2694"/>
    <w:rsid w:val="003A3FC2"/>
    <w:rsid w:val="003A47F6"/>
    <w:rsid w:val="003A4D54"/>
    <w:rsid w:val="003A562B"/>
    <w:rsid w:val="003A5894"/>
    <w:rsid w:val="003A6462"/>
    <w:rsid w:val="003A6E9F"/>
    <w:rsid w:val="003A6FD4"/>
    <w:rsid w:val="003A71E3"/>
    <w:rsid w:val="003A7CE9"/>
    <w:rsid w:val="003A7D02"/>
    <w:rsid w:val="003B0D7D"/>
    <w:rsid w:val="003B13A9"/>
    <w:rsid w:val="003B1AE4"/>
    <w:rsid w:val="003B2A51"/>
    <w:rsid w:val="003B4C24"/>
    <w:rsid w:val="003B4FE2"/>
    <w:rsid w:val="003B6189"/>
    <w:rsid w:val="003B75F2"/>
    <w:rsid w:val="003B7D78"/>
    <w:rsid w:val="003C055B"/>
    <w:rsid w:val="003C07F8"/>
    <w:rsid w:val="003C0F26"/>
    <w:rsid w:val="003C38EA"/>
    <w:rsid w:val="003C4CF2"/>
    <w:rsid w:val="003C5470"/>
    <w:rsid w:val="003C5D1E"/>
    <w:rsid w:val="003C77DE"/>
    <w:rsid w:val="003C77EE"/>
    <w:rsid w:val="003C7AF1"/>
    <w:rsid w:val="003C7BB6"/>
    <w:rsid w:val="003C7DF2"/>
    <w:rsid w:val="003D032F"/>
    <w:rsid w:val="003D0980"/>
    <w:rsid w:val="003D0DD5"/>
    <w:rsid w:val="003D2577"/>
    <w:rsid w:val="003D29C8"/>
    <w:rsid w:val="003D3101"/>
    <w:rsid w:val="003D3913"/>
    <w:rsid w:val="003D42A7"/>
    <w:rsid w:val="003D4DC6"/>
    <w:rsid w:val="003D5305"/>
    <w:rsid w:val="003D537D"/>
    <w:rsid w:val="003D5C10"/>
    <w:rsid w:val="003D6190"/>
    <w:rsid w:val="003D7AE5"/>
    <w:rsid w:val="003E2CBC"/>
    <w:rsid w:val="003E32A3"/>
    <w:rsid w:val="003E353D"/>
    <w:rsid w:val="003E3A02"/>
    <w:rsid w:val="003E3FE1"/>
    <w:rsid w:val="003E5FFB"/>
    <w:rsid w:val="003E67C1"/>
    <w:rsid w:val="003E6BA7"/>
    <w:rsid w:val="003E6C59"/>
    <w:rsid w:val="003F15A9"/>
    <w:rsid w:val="003F2CC9"/>
    <w:rsid w:val="003F2FE0"/>
    <w:rsid w:val="003F338C"/>
    <w:rsid w:val="003F3812"/>
    <w:rsid w:val="003F3D09"/>
    <w:rsid w:val="003F4603"/>
    <w:rsid w:val="003F50F3"/>
    <w:rsid w:val="003F59E5"/>
    <w:rsid w:val="003F6721"/>
    <w:rsid w:val="003F68A8"/>
    <w:rsid w:val="003F6D87"/>
    <w:rsid w:val="003F73B1"/>
    <w:rsid w:val="003F75E1"/>
    <w:rsid w:val="004003F7"/>
    <w:rsid w:val="00400645"/>
    <w:rsid w:val="00400CFB"/>
    <w:rsid w:val="00401398"/>
    <w:rsid w:val="00401C14"/>
    <w:rsid w:val="00402BBC"/>
    <w:rsid w:val="00402E84"/>
    <w:rsid w:val="00403DBE"/>
    <w:rsid w:val="00404581"/>
    <w:rsid w:val="00404D81"/>
    <w:rsid w:val="00404EE6"/>
    <w:rsid w:val="00405403"/>
    <w:rsid w:val="00405B41"/>
    <w:rsid w:val="004068C7"/>
    <w:rsid w:val="00407113"/>
    <w:rsid w:val="00410EFF"/>
    <w:rsid w:val="004122B3"/>
    <w:rsid w:val="00412A85"/>
    <w:rsid w:val="00412D72"/>
    <w:rsid w:val="00413841"/>
    <w:rsid w:val="00414077"/>
    <w:rsid w:val="0041558D"/>
    <w:rsid w:val="00415F2C"/>
    <w:rsid w:val="0041683D"/>
    <w:rsid w:val="004168BF"/>
    <w:rsid w:val="00416D4A"/>
    <w:rsid w:val="004172B9"/>
    <w:rsid w:val="004175F4"/>
    <w:rsid w:val="004179C6"/>
    <w:rsid w:val="00417CDA"/>
    <w:rsid w:val="00421E54"/>
    <w:rsid w:val="00422111"/>
    <w:rsid w:val="004221C1"/>
    <w:rsid w:val="00423FCA"/>
    <w:rsid w:val="00424973"/>
    <w:rsid w:val="00424DB4"/>
    <w:rsid w:val="00425161"/>
    <w:rsid w:val="00425B0F"/>
    <w:rsid w:val="0042673A"/>
    <w:rsid w:val="004269B0"/>
    <w:rsid w:val="0043041B"/>
    <w:rsid w:val="004305A9"/>
    <w:rsid w:val="004344EC"/>
    <w:rsid w:val="00434C50"/>
    <w:rsid w:val="00434FBE"/>
    <w:rsid w:val="0043564C"/>
    <w:rsid w:val="00435D60"/>
    <w:rsid w:val="0043600E"/>
    <w:rsid w:val="0043659F"/>
    <w:rsid w:val="00436F33"/>
    <w:rsid w:val="004402D3"/>
    <w:rsid w:val="00440751"/>
    <w:rsid w:val="004409B3"/>
    <w:rsid w:val="004413F9"/>
    <w:rsid w:val="004419BE"/>
    <w:rsid w:val="00442BBD"/>
    <w:rsid w:val="00442CF4"/>
    <w:rsid w:val="00443952"/>
    <w:rsid w:val="00443D76"/>
    <w:rsid w:val="004447FE"/>
    <w:rsid w:val="0044530B"/>
    <w:rsid w:val="00445BA9"/>
    <w:rsid w:val="004460FF"/>
    <w:rsid w:val="00446262"/>
    <w:rsid w:val="00446BC3"/>
    <w:rsid w:val="00446FE1"/>
    <w:rsid w:val="00447281"/>
    <w:rsid w:val="00450628"/>
    <w:rsid w:val="00450CEE"/>
    <w:rsid w:val="00450DFA"/>
    <w:rsid w:val="00451304"/>
    <w:rsid w:val="004513DD"/>
    <w:rsid w:val="00452224"/>
    <w:rsid w:val="00452BBE"/>
    <w:rsid w:val="00452F5A"/>
    <w:rsid w:val="004532B1"/>
    <w:rsid w:val="004534B5"/>
    <w:rsid w:val="00453C0C"/>
    <w:rsid w:val="00454161"/>
    <w:rsid w:val="00454673"/>
    <w:rsid w:val="00455868"/>
    <w:rsid w:val="00455F4A"/>
    <w:rsid w:val="004564E5"/>
    <w:rsid w:val="00456813"/>
    <w:rsid w:val="00457724"/>
    <w:rsid w:val="00457DE3"/>
    <w:rsid w:val="00460E62"/>
    <w:rsid w:val="004614F9"/>
    <w:rsid w:val="00461C91"/>
    <w:rsid w:val="004624BB"/>
    <w:rsid w:val="00462DCD"/>
    <w:rsid w:val="00462FB1"/>
    <w:rsid w:val="00463078"/>
    <w:rsid w:val="004633CD"/>
    <w:rsid w:val="0046509D"/>
    <w:rsid w:val="0046552F"/>
    <w:rsid w:val="00466124"/>
    <w:rsid w:val="0046739F"/>
    <w:rsid w:val="00467DA3"/>
    <w:rsid w:val="0047055A"/>
    <w:rsid w:val="00472037"/>
    <w:rsid w:val="00472BB8"/>
    <w:rsid w:val="00472D86"/>
    <w:rsid w:val="00474289"/>
    <w:rsid w:val="00474B09"/>
    <w:rsid w:val="00475B9E"/>
    <w:rsid w:val="0047656B"/>
    <w:rsid w:val="00476852"/>
    <w:rsid w:val="004770BB"/>
    <w:rsid w:val="00480C67"/>
    <w:rsid w:val="00482812"/>
    <w:rsid w:val="00482962"/>
    <w:rsid w:val="00484813"/>
    <w:rsid w:val="00484B22"/>
    <w:rsid w:val="00484B7A"/>
    <w:rsid w:val="00485550"/>
    <w:rsid w:val="00485F40"/>
    <w:rsid w:val="004864F3"/>
    <w:rsid w:val="0048717F"/>
    <w:rsid w:val="004877FB"/>
    <w:rsid w:val="00487DD9"/>
    <w:rsid w:val="00490C9E"/>
    <w:rsid w:val="00490EEA"/>
    <w:rsid w:val="00490FC9"/>
    <w:rsid w:val="0049193D"/>
    <w:rsid w:val="00491EF6"/>
    <w:rsid w:val="00492049"/>
    <w:rsid w:val="00492E87"/>
    <w:rsid w:val="004942F6"/>
    <w:rsid w:val="004945C1"/>
    <w:rsid w:val="004947B0"/>
    <w:rsid w:val="00494805"/>
    <w:rsid w:val="00494A4E"/>
    <w:rsid w:val="00494B98"/>
    <w:rsid w:val="00496DB7"/>
    <w:rsid w:val="00497B73"/>
    <w:rsid w:val="004A20EE"/>
    <w:rsid w:val="004A2917"/>
    <w:rsid w:val="004A2FF2"/>
    <w:rsid w:val="004A4195"/>
    <w:rsid w:val="004A41D7"/>
    <w:rsid w:val="004A4846"/>
    <w:rsid w:val="004A5553"/>
    <w:rsid w:val="004A5786"/>
    <w:rsid w:val="004A6825"/>
    <w:rsid w:val="004A69DB"/>
    <w:rsid w:val="004A6D83"/>
    <w:rsid w:val="004A715C"/>
    <w:rsid w:val="004A7B05"/>
    <w:rsid w:val="004B0BB3"/>
    <w:rsid w:val="004B0C68"/>
    <w:rsid w:val="004B0CAA"/>
    <w:rsid w:val="004B13ED"/>
    <w:rsid w:val="004B1735"/>
    <w:rsid w:val="004B2117"/>
    <w:rsid w:val="004B27CF"/>
    <w:rsid w:val="004B499E"/>
    <w:rsid w:val="004B7500"/>
    <w:rsid w:val="004B7972"/>
    <w:rsid w:val="004B7BFF"/>
    <w:rsid w:val="004B7E1C"/>
    <w:rsid w:val="004C0356"/>
    <w:rsid w:val="004C041D"/>
    <w:rsid w:val="004C04F4"/>
    <w:rsid w:val="004C08C2"/>
    <w:rsid w:val="004C0B2A"/>
    <w:rsid w:val="004C0C11"/>
    <w:rsid w:val="004C1063"/>
    <w:rsid w:val="004C12F0"/>
    <w:rsid w:val="004C139D"/>
    <w:rsid w:val="004C13AC"/>
    <w:rsid w:val="004C198D"/>
    <w:rsid w:val="004C284C"/>
    <w:rsid w:val="004C35E5"/>
    <w:rsid w:val="004C42EC"/>
    <w:rsid w:val="004C4E34"/>
    <w:rsid w:val="004C5C83"/>
    <w:rsid w:val="004C62E0"/>
    <w:rsid w:val="004C680A"/>
    <w:rsid w:val="004C6BE9"/>
    <w:rsid w:val="004C6C2B"/>
    <w:rsid w:val="004C7817"/>
    <w:rsid w:val="004C7D84"/>
    <w:rsid w:val="004D024E"/>
    <w:rsid w:val="004D0490"/>
    <w:rsid w:val="004D0F6A"/>
    <w:rsid w:val="004D1560"/>
    <w:rsid w:val="004D1C5F"/>
    <w:rsid w:val="004D2CDF"/>
    <w:rsid w:val="004D3070"/>
    <w:rsid w:val="004D36D2"/>
    <w:rsid w:val="004D702D"/>
    <w:rsid w:val="004D7041"/>
    <w:rsid w:val="004D7DAA"/>
    <w:rsid w:val="004E039C"/>
    <w:rsid w:val="004E101D"/>
    <w:rsid w:val="004E14AD"/>
    <w:rsid w:val="004E1DC5"/>
    <w:rsid w:val="004E2680"/>
    <w:rsid w:val="004E2BA6"/>
    <w:rsid w:val="004E30FC"/>
    <w:rsid w:val="004E4AA3"/>
    <w:rsid w:val="004E5122"/>
    <w:rsid w:val="004E5553"/>
    <w:rsid w:val="004E5BE1"/>
    <w:rsid w:val="004E60A6"/>
    <w:rsid w:val="004E64BB"/>
    <w:rsid w:val="004E7020"/>
    <w:rsid w:val="004E77FA"/>
    <w:rsid w:val="004E7812"/>
    <w:rsid w:val="004E7BAD"/>
    <w:rsid w:val="004E7FBF"/>
    <w:rsid w:val="004F028E"/>
    <w:rsid w:val="004F1478"/>
    <w:rsid w:val="004F1660"/>
    <w:rsid w:val="004F1F8E"/>
    <w:rsid w:val="004F24E1"/>
    <w:rsid w:val="004F25B1"/>
    <w:rsid w:val="004F2CDF"/>
    <w:rsid w:val="004F35B3"/>
    <w:rsid w:val="004F375C"/>
    <w:rsid w:val="004F4909"/>
    <w:rsid w:val="004F4C82"/>
    <w:rsid w:val="004F5B8D"/>
    <w:rsid w:val="004F6029"/>
    <w:rsid w:val="004F62D2"/>
    <w:rsid w:val="004F68D4"/>
    <w:rsid w:val="004F6A36"/>
    <w:rsid w:val="004F6B7B"/>
    <w:rsid w:val="004F6C18"/>
    <w:rsid w:val="004F71E8"/>
    <w:rsid w:val="004F7475"/>
    <w:rsid w:val="00500B78"/>
    <w:rsid w:val="005010F2"/>
    <w:rsid w:val="005019E9"/>
    <w:rsid w:val="005024E9"/>
    <w:rsid w:val="00502951"/>
    <w:rsid w:val="00502B25"/>
    <w:rsid w:val="00504C0F"/>
    <w:rsid w:val="00504ED0"/>
    <w:rsid w:val="005054DE"/>
    <w:rsid w:val="005057C5"/>
    <w:rsid w:val="0050588E"/>
    <w:rsid w:val="005064D1"/>
    <w:rsid w:val="005068FB"/>
    <w:rsid w:val="00506A63"/>
    <w:rsid w:val="00506BD2"/>
    <w:rsid w:val="00506FB5"/>
    <w:rsid w:val="00507300"/>
    <w:rsid w:val="00510415"/>
    <w:rsid w:val="00510FC8"/>
    <w:rsid w:val="0051139D"/>
    <w:rsid w:val="0051252D"/>
    <w:rsid w:val="00512663"/>
    <w:rsid w:val="00513D3E"/>
    <w:rsid w:val="00514B3D"/>
    <w:rsid w:val="00514B69"/>
    <w:rsid w:val="00514C89"/>
    <w:rsid w:val="005151AE"/>
    <w:rsid w:val="00515AF6"/>
    <w:rsid w:val="00515D73"/>
    <w:rsid w:val="00515E06"/>
    <w:rsid w:val="00516019"/>
    <w:rsid w:val="005161DC"/>
    <w:rsid w:val="00516B0E"/>
    <w:rsid w:val="0051769C"/>
    <w:rsid w:val="0051794D"/>
    <w:rsid w:val="00517965"/>
    <w:rsid w:val="00520178"/>
    <w:rsid w:val="00520A8B"/>
    <w:rsid w:val="00521120"/>
    <w:rsid w:val="005218AD"/>
    <w:rsid w:val="00521F4B"/>
    <w:rsid w:val="00521F6D"/>
    <w:rsid w:val="00522061"/>
    <w:rsid w:val="00522E20"/>
    <w:rsid w:val="00525B5E"/>
    <w:rsid w:val="00525EAE"/>
    <w:rsid w:val="00527097"/>
    <w:rsid w:val="0052752E"/>
    <w:rsid w:val="005278DA"/>
    <w:rsid w:val="00527E3E"/>
    <w:rsid w:val="00530AD4"/>
    <w:rsid w:val="0053119A"/>
    <w:rsid w:val="005313AF"/>
    <w:rsid w:val="00531957"/>
    <w:rsid w:val="00532497"/>
    <w:rsid w:val="005328A0"/>
    <w:rsid w:val="00532A8D"/>
    <w:rsid w:val="005331CC"/>
    <w:rsid w:val="005333C5"/>
    <w:rsid w:val="0053343A"/>
    <w:rsid w:val="0053411D"/>
    <w:rsid w:val="005347BF"/>
    <w:rsid w:val="00535102"/>
    <w:rsid w:val="00535BB4"/>
    <w:rsid w:val="0053649F"/>
    <w:rsid w:val="005366B4"/>
    <w:rsid w:val="005375AE"/>
    <w:rsid w:val="00537B33"/>
    <w:rsid w:val="00540CD6"/>
    <w:rsid w:val="00540D59"/>
    <w:rsid w:val="0054101A"/>
    <w:rsid w:val="005412D7"/>
    <w:rsid w:val="0054188B"/>
    <w:rsid w:val="00541DA4"/>
    <w:rsid w:val="005420F8"/>
    <w:rsid w:val="00543C4C"/>
    <w:rsid w:val="00543D20"/>
    <w:rsid w:val="0054417C"/>
    <w:rsid w:val="00544373"/>
    <w:rsid w:val="00544E5C"/>
    <w:rsid w:val="00546019"/>
    <w:rsid w:val="0054605F"/>
    <w:rsid w:val="005467FD"/>
    <w:rsid w:val="00546EC4"/>
    <w:rsid w:val="0054700E"/>
    <w:rsid w:val="00547969"/>
    <w:rsid w:val="00547E25"/>
    <w:rsid w:val="005508E8"/>
    <w:rsid w:val="00550C6F"/>
    <w:rsid w:val="005515EB"/>
    <w:rsid w:val="0055171F"/>
    <w:rsid w:val="00551AEE"/>
    <w:rsid w:val="005533C5"/>
    <w:rsid w:val="00554BA7"/>
    <w:rsid w:val="00555740"/>
    <w:rsid w:val="005562BD"/>
    <w:rsid w:val="00557012"/>
    <w:rsid w:val="0055703B"/>
    <w:rsid w:val="0055751D"/>
    <w:rsid w:val="00560026"/>
    <w:rsid w:val="005602A9"/>
    <w:rsid w:val="00560B2A"/>
    <w:rsid w:val="005611F8"/>
    <w:rsid w:val="00561F43"/>
    <w:rsid w:val="00562457"/>
    <w:rsid w:val="005628AC"/>
    <w:rsid w:val="00564500"/>
    <w:rsid w:val="00564AEE"/>
    <w:rsid w:val="00564DC2"/>
    <w:rsid w:val="00565AE0"/>
    <w:rsid w:val="00566B93"/>
    <w:rsid w:val="00567F9C"/>
    <w:rsid w:val="00570E79"/>
    <w:rsid w:val="00570EF6"/>
    <w:rsid w:val="0057113A"/>
    <w:rsid w:val="00571608"/>
    <w:rsid w:val="00571729"/>
    <w:rsid w:val="00571CEB"/>
    <w:rsid w:val="00572230"/>
    <w:rsid w:val="0057330C"/>
    <w:rsid w:val="00573FAA"/>
    <w:rsid w:val="005740C2"/>
    <w:rsid w:val="005746B3"/>
    <w:rsid w:val="00575BD1"/>
    <w:rsid w:val="00576D2B"/>
    <w:rsid w:val="00576DD0"/>
    <w:rsid w:val="00577670"/>
    <w:rsid w:val="0058050C"/>
    <w:rsid w:val="00580AC2"/>
    <w:rsid w:val="00580FBB"/>
    <w:rsid w:val="00581D26"/>
    <w:rsid w:val="00582401"/>
    <w:rsid w:val="00582B85"/>
    <w:rsid w:val="00583D55"/>
    <w:rsid w:val="00583FD8"/>
    <w:rsid w:val="00584085"/>
    <w:rsid w:val="00584250"/>
    <w:rsid w:val="0058465B"/>
    <w:rsid w:val="00584C30"/>
    <w:rsid w:val="00585218"/>
    <w:rsid w:val="00585E7A"/>
    <w:rsid w:val="00585EFF"/>
    <w:rsid w:val="005869E1"/>
    <w:rsid w:val="00586C36"/>
    <w:rsid w:val="00587B31"/>
    <w:rsid w:val="005901E2"/>
    <w:rsid w:val="0059037A"/>
    <w:rsid w:val="0059044E"/>
    <w:rsid w:val="00590B0A"/>
    <w:rsid w:val="00590BD7"/>
    <w:rsid w:val="005913AA"/>
    <w:rsid w:val="00591BE0"/>
    <w:rsid w:val="00591DAE"/>
    <w:rsid w:val="0059224F"/>
    <w:rsid w:val="00592D30"/>
    <w:rsid w:val="0059361D"/>
    <w:rsid w:val="00593D3F"/>
    <w:rsid w:val="005941C6"/>
    <w:rsid w:val="00594FED"/>
    <w:rsid w:val="00595965"/>
    <w:rsid w:val="0059625C"/>
    <w:rsid w:val="0059738A"/>
    <w:rsid w:val="005977C8"/>
    <w:rsid w:val="005A033F"/>
    <w:rsid w:val="005A0B9E"/>
    <w:rsid w:val="005A0CA1"/>
    <w:rsid w:val="005A0F47"/>
    <w:rsid w:val="005A0F73"/>
    <w:rsid w:val="005A10CB"/>
    <w:rsid w:val="005A18D8"/>
    <w:rsid w:val="005A1C1F"/>
    <w:rsid w:val="005A2041"/>
    <w:rsid w:val="005A25D5"/>
    <w:rsid w:val="005A2725"/>
    <w:rsid w:val="005A3E19"/>
    <w:rsid w:val="005A508E"/>
    <w:rsid w:val="005A53EC"/>
    <w:rsid w:val="005A721A"/>
    <w:rsid w:val="005A77F5"/>
    <w:rsid w:val="005A7982"/>
    <w:rsid w:val="005B0770"/>
    <w:rsid w:val="005B0A3F"/>
    <w:rsid w:val="005B0D9D"/>
    <w:rsid w:val="005B1563"/>
    <w:rsid w:val="005B1D5F"/>
    <w:rsid w:val="005B2332"/>
    <w:rsid w:val="005B2745"/>
    <w:rsid w:val="005B3BF4"/>
    <w:rsid w:val="005B40CB"/>
    <w:rsid w:val="005B43CF"/>
    <w:rsid w:val="005B529C"/>
    <w:rsid w:val="005B56D3"/>
    <w:rsid w:val="005B59B2"/>
    <w:rsid w:val="005B666B"/>
    <w:rsid w:val="005B78A6"/>
    <w:rsid w:val="005B7C3A"/>
    <w:rsid w:val="005B7DCA"/>
    <w:rsid w:val="005C05ED"/>
    <w:rsid w:val="005C0A66"/>
    <w:rsid w:val="005C1A4E"/>
    <w:rsid w:val="005C2BFB"/>
    <w:rsid w:val="005C3E3F"/>
    <w:rsid w:val="005C4148"/>
    <w:rsid w:val="005C44BB"/>
    <w:rsid w:val="005C46EA"/>
    <w:rsid w:val="005C5C07"/>
    <w:rsid w:val="005C6B2A"/>
    <w:rsid w:val="005C6BDE"/>
    <w:rsid w:val="005C6DCF"/>
    <w:rsid w:val="005C7AA4"/>
    <w:rsid w:val="005D0610"/>
    <w:rsid w:val="005D134A"/>
    <w:rsid w:val="005D1746"/>
    <w:rsid w:val="005D2291"/>
    <w:rsid w:val="005D2325"/>
    <w:rsid w:val="005D25BA"/>
    <w:rsid w:val="005D2BBC"/>
    <w:rsid w:val="005D3675"/>
    <w:rsid w:val="005D3D45"/>
    <w:rsid w:val="005D4E9E"/>
    <w:rsid w:val="005D5041"/>
    <w:rsid w:val="005D5249"/>
    <w:rsid w:val="005D5C07"/>
    <w:rsid w:val="005D6183"/>
    <w:rsid w:val="005D7D2B"/>
    <w:rsid w:val="005E073B"/>
    <w:rsid w:val="005E0F38"/>
    <w:rsid w:val="005E1C3E"/>
    <w:rsid w:val="005E1F0C"/>
    <w:rsid w:val="005E2271"/>
    <w:rsid w:val="005E2414"/>
    <w:rsid w:val="005E413B"/>
    <w:rsid w:val="005E41C5"/>
    <w:rsid w:val="005E44AA"/>
    <w:rsid w:val="005E4859"/>
    <w:rsid w:val="005E5BC9"/>
    <w:rsid w:val="005E5CF0"/>
    <w:rsid w:val="005E65D9"/>
    <w:rsid w:val="005E7F07"/>
    <w:rsid w:val="005F0A28"/>
    <w:rsid w:val="005F1B51"/>
    <w:rsid w:val="005F1C84"/>
    <w:rsid w:val="005F1DB8"/>
    <w:rsid w:val="005F3311"/>
    <w:rsid w:val="005F3372"/>
    <w:rsid w:val="005F3E69"/>
    <w:rsid w:val="005F49FB"/>
    <w:rsid w:val="005F62F2"/>
    <w:rsid w:val="005F6447"/>
    <w:rsid w:val="005F65EB"/>
    <w:rsid w:val="005F6764"/>
    <w:rsid w:val="005F731C"/>
    <w:rsid w:val="005F751D"/>
    <w:rsid w:val="00601642"/>
    <w:rsid w:val="006023F9"/>
    <w:rsid w:val="00602B5D"/>
    <w:rsid w:val="00603013"/>
    <w:rsid w:val="0060305F"/>
    <w:rsid w:val="00603ADB"/>
    <w:rsid w:val="00603EB6"/>
    <w:rsid w:val="00604986"/>
    <w:rsid w:val="0060522C"/>
    <w:rsid w:val="00605371"/>
    <w:rsid w:val="00606417"/>
    <w:rsid w:val="00607040"/>
    <w:rsid w:val="0060739A"/>
    <w:rsid w:val="006074E1"/>
    <w:rsid w:val="006101DE"/>
    <w:rsid w:val="00610341"/>
    <w:rsid w:val="006117C6"/>
    <w:rsid w:val="00611897"/>
    <w:rsid w:val="00611963"/>
    <w:rsid w:val="00611B29"/>
    <w:rsid w:val="00611DA0"/>
    <w:rsid w:val="006122E7"/>
    <w:rsid w:val="00612D98"/>
    <w:rsid w:val="00613360"/>
    <w:rsid w:val="0061395F"/>
    <w:rsid w:val="0061499B"/>
    <w:rsid w:val="00614D69"/>
    <w:rsid w:val="0061577C"/>
    <w:rsid w:val="00615AA7"/>
    <w:rsid w:val="00616085"/>
    <w:rsid w:val="00622C73"/>
    <w:rsid w:val="0062394A"/>
    <w:rsid w:val="00624399"/>
    <w:rsid w:val="006254DD"/>
    <w:rsid w:val="00625A56"/>
    <w:rsid w:val="006268C6"/>
    <w:rsid w:val="00626CB5"/>
    <w:rsid w:val="00626EE2"/>
    <w:rsid w:val="00627AE0"/>
    <w:rsid w:val="00627DCC"/>
    <w:rsid w:val="006303BB"/>
    <w:rsid w:val="00631980"/>
    <w:rsid w:val="00631B10"/>
    <w:rsid w:val="0063275C"/>
    <w:rsid w:val="0063327E"/>
    <w:rsid w:val="0063490D"/>
    <w:rsid w:val="00634948"/>
    <w:rsid w:val="00634FAB"/>
    <w:rsid w:val="00635251"/>
    <w:rsid w:val="00635EA8"/>
    <w:rsid w:val="00637B7A"/>
    <w:rsid w:val="00637BD3"/>
    <w:rsid w:val="006400BE"/>
    <w:rsid w:val="00640408"/>
    <w:rsid w:val="00640F02"/>
    <w:rsid w:val="006419DE"/>
    <w:rsid w:val="00644926"/>
    <w:rsid w:val="00645BB2"/>
    <w:rsid w:val="00650190"/>
    <w:rsid w:val="00651534"/>
    <w:rsid w:val="00651D3C"/>
    <w:rsid w:val="0065227B"/>
    <w:rsid w:val="0065272B"/>
    <w:rsid w:val="006527A5"/>
    <w:rsid w:val="00652830"/>
    <w:rsid w:val="006541BC"/>
    <w:rsid w:val="006544AC"/>
    <w:rsid w:val="006557BC"/>
    <w:rsid w:val="00655F1F"/>
    <w:rsid w:val="006562EC"/>
    <w:rsid w:val="00656C06"/>
    <w:rsid w:val="00656EAE"/>
    <w:rsid w:val="00660539"/>
    <w:rsid w:val="00660832"/>
    <w:rsid w:val="006608DC"/>
    <w:rsid w:val="00660960"/>
    <w:rsid w:val="00660A32"/>
    <w:rsid w:val="00660A73"/>
    <w:rsid w:val="00660A7A"/>
    <w:rsid w:val="0066146B"/>
    <w:rsid w:val="00661D2C"/>
    <w:rsid w:val="006638A6"/>
    <w:rsid w:val="006638ED"/>
    <w:rsid w:val="00664519"/>
    <w:rsid w:val="00664F8D"/>
    <w:rsid w:val="00666727"/>
    <w:rsid w:val="00667A2B"/>
    <w:rsid w:val="00667F76"/>
    <w:rsid w:val="006708C0"/>
    <w:rsid w:val="00670B24"/>
    <w:rsid w:val="00670C53"/>
    <w:rsid w:val="006723A2"/>
    <w:rsid w:val="0067243E"/>
    <w:rsid w:val="006727A7"/>
    <w:rsid w:val="006727D5"/>
    <w:rsid w:val="0067302D"/>
    <w:rsid w:val="00675011"/>
    <w:rsid w:val="006756FA"/>
    <w:rsid w:val="00675E32"/>
    <w:rsid w:val="00676C87"/>
    <w:rsid w:val="006773D1"/>
    <w:rsid w:val="006775E6"/>
    <w:rsid w:val="0068009F"/>
    <w:rsid w:val="0068065D"/>
    <w:rsid w:val="006817C4"/>
    <w:rsid w:val="006818DC"/>
    <w:rsid w:val="00682929"/>
    <w:rsid w:val="00682DA1"/>
    <w:rsid w:val="00682E48"/>
    <w:rsid w:val="00683421"/>
    <w:rsid w:val="00683509"/>
    <w:rsid w:val="006835CE"/>
    <w:rsid w:val="00686164"/>
    <w:rsid w:val="00686EA3"/>
    <w:rsid w:val="00686F11"/>
    <w:rsid w:val="00687C2C"/>
    <w:rsid w:val="0069056B"/>
    <w:rsid w:val="00691436"/>
    <w:rsid w:val="00691536"/>
    <w:rsid w:val="0069245B"/>
    <w:rsid w:val="00692F34"/>
    <w:rsid w:val="006938E4"/>
    <w:rsid w:val="006953AF"/>
    <w:rsid w:val="00695BA1"/>
    <w:rsid w:val="00695E0E"/>
    <w:rsid w:val="006960F3"/>
    <w:rsid w:val="00696BF5"/>
    <w:rsid w:val="00697788"/>
    <w:rsid w:val="00697827"/>
    <w:rsid w:val="006A0825"/>
    <w:rsid w:val="006A1255"/>
    <w:rsid w:val="006A192C"/>
    <w:rsid w:val="006A1C5C"/>
    <w:rsid w:val="006A24AF"/>
    <w:rsid w:val="006A2C68"/>
    <w:rsid w:val="006A3166"/>
    <w:rsid w:val="006A5670"/>
    <w:rsid w:val="006A5D05"/>
    <w:rsid w:val="006A6977"/>
    <w:rsid w:val="006A7D6D"/>
    <w:rsid w:val="006B0130"/>
    <w:rsid w:val="006B0483"/>
    <w:rsid w:val="006B10A9"/>
    <w:rsid w:val="006B1760"/>
    <w:rsid w:val="006B1A52"/>
    <w:rsid w:val="006B2A6A"/>
    <w:rsid w:val="006B3FAE"/>
    <w:rsid w:val="006B5812"/>
    <w:rsid w:val="006B5DEF"/>
    <w:rsid w:val="006B75C8"/>
    <w:rsid w:val="006B762F"/>
    <w:rsid w:val="006B76B9"/>
    <w:rsid w:val="006B781C"/>
    <w:rsid w:val="006B7C14"/>
    <w:rsid w:val="006C0065"/>
    <w:rsid w:val="006C02AC"/>
    <w:rsid w:val="006C1773"/>
    <w:rsid w:val="006C17C1"/>
    <w:rsid w:val="006C184E"/>
    <w:rsid w:val="006C1980"/>
    <w:rsid w:val="006C1A47"/>
    <w:rsid w:val="006C30A4"/>
    <w:rsid w:val="006C3832"/>
    <w:rsid w:val="006C494F"/>
    <w:rsid w:val="006C4F0E"/>
    <w:rsid w:val="006C53D1"/>
    <w:rsid w:val="006C5968"/>
    <w:rsid w:val="006C6A2E"/>
    <w:rsid w:val="006D0AF7"/>
    <w:rsid w:val="006D0E1E"/>
    <w:rsid w:val="006D1158"/>
    <w:rsid w:val="006D288D"/>
    <w:rsid w:val="006D3A38"/>
    <w:rsid w:val="006D42D5"/>
    <w:rsid w:val="006D4D2E"/>
    <w:rsid w:val="006D636E"/>
    <w:rsid w:val="006D6FA5"/>
    <w:rsid w:val="006D7072"/>
    <w:rsid w:val="006D7F23"/>
    <w:rsid w:val="006E07B1"/>
    <w:rsid w:val="006E1AF1"/>
    <w:rsid w:val="006E2FFA"/>
    <w:rsid w:val="006E3BE1"/>
    <w:rsid w:val="006E5931"/>
    <w:rsid w:val="006E5E20"/>
    <w:rsid w:val="006E60DF"/>
    <w:rsid w:val="006E7CC5"/>
    <w:rsid w:val="006F0048"/>
    <w:rsid w:val="006F05F3"/>
    <w:rsid w:val="006F0DD8"/>
    <w:rsid w:val="006F2487"/>
    <w:rsid w:val="006F35D7"/>
    <w:rsid w:val="006F382F"/>
    <w:rsid w:val="006F47C7"/>
    <w:rsid w:val="006F4C0A"/>
    <w:rsid w:val="006F4CF3"/>
    <w:rsid w:val="006F4DA2"/>
    <w:rsid w:val="006F535C"/>
    <w:rsid w:val="006F54FF"/>
    <w:rsid w:val="006F6103"/>
    <w:rsid w:val="006F68A7"/>
    <w:rsid w:val="006F68C5"/>
    <w:rsid w:val="006F725C"/>
    <w:rsid w:val="006F7583"/>
    <w:rsid w:val="006F7BAD"/>
    <w:rsid w:val="00701423"/>
    <w:rsid w:val="00702193"/>
    <w:rsid w:val="00702B2F"/>
    <w:rsid w:val="00702C41"/>
    <w:rsid w:val="007032AC"/>
    <w:rsid w:val="007037B7"/>
    <w:rsid w:val="007043AD"/>
    <w:rsid w:val="00704400"/>
    <w:rsid w:val="007045C6"/>
    <w:rsid w:val="007048CB"/>
    <w:rsid w:val="007054FB"/>
    <w:rsid w:val="00705F54"/>
    <w:rsid w:val="0070679A"/>
    <w:rsid w:val="0071176C"/>
    <w:rsid w:val="0071183B"/>
    <w:rsid w:val="00712885"/>
    <w:rsid w:val="00712CB6"/>
    <w:rsid w:val="00712D0D"/>
    <w:rsid w:val="00712F2E"/>
    <w:rsid w:val="00713F30"/>
    <w:rsid w:val="00714E7B"/>
    <w:rsid w:val="00715E34"/>
    <w:rsid w:val="00717D33"/>
    <w:rsid w:val="00717D7A"/>
    <w:rsid w:val="0072018F"/>
    <w:rsid w:val="007208FE"/>
    <w:rsid w:val="00720C86"/>
    <w:rsid w:val="00721063"/>
    <w:rsid w:val="00721D56"/>
    <w:rsid w:val="00722DC5"/>
    <w:rsid w:val="007239FC"/>
    <w:rsid w:val="0072454B"/>
    <w:rsid w:val="00725498"/>
    <w:rsid w:val="00725585"/>
    <w:rsid w:val="0072740C"/>
    <w:rsid w:val="00727FFB"/>
    <w:rsid w:val="00730683"/>
    <w:rsid w:val="00730F91"/>
    <w:rsid w:val="00731CC4"/>
    <w:rsid w:val="00731DCD"/>
    <w:rsid w:val="00732009"/>
    <w:rsid w:val="0073213C"/>
    <w:rsid w:val="0073273A"/>
    <w:rsid w:val="00732CCB"/>
    <w:rsid w:val="00732EE3"/>
    <w:rsid w:val="0073378A"/>
    <w:rsid w:val="007347A0"/>
    <w:rsid w:val="00736D28"/>
    <w:rsid w:val="00736E4C"/>
    <w:rsid w:val="007404DA"/>
    <w:rsid w:val="00740F45"/>
    <w:rsid w:val="007412D4"/>
    <w:rsid w:val="00741875"/>
    <w:rsid w:val="00741C57"/>
    <w:rsid w:val="0074232F"/>
    <w:rsid w:val="007425B8"/>
    <w:rsid w:val="0074450B"/>
    <w:rsid w:val="00744FC4"/>
    <w:rsid w:val="00745652"/>
    <w:rsid w:val="007463E9"/>
    <w:rsid w:val="0074722E"/>
    <w:rsid w:val="00747F54"/>
    <w:rsid w:val="00750499"/>
    <w:rsid w:val="0075081A"/>
    <w:rsid w:val="0075190B"/>
    <w:rsid w:val="00751DDD"/>
    <w:rsid w:val="0075209B"/>
    <w:rsid w:val="00752404"/>
    <w:rsid w:val="007534BE"/>
    <w:rsid w:val="00753DD9"/>
    <w:rsid w:val="00754288"/>
    <w:rsid w:val="00754539"/>
    <w:rsid w:val="007549F2"/>
    <w:rsid w:val="00754A53"/>
    <w:rsid w:val="007555BA"/>
    <w:rsid w:val="00755D01"/>
    <w:rsid w:val="00757028"/>
    <w:rsid w:val="007607AD"/>
    <w:rsid w:val="00760D8F"/>
    <w:rsid w:val="00761E58"/>
    <w:rsid w:val="007621E9"/>
    <w:rsid w:val="007628C6"/>
    <w:rsid w:val="00762D95"/>
    <w:rsid w:val="00762FBE"/>
    <w:rsid w:val="00763113"/>
    <w:rsid w:val="00763860"/>
    <w:rsid w:val="00763ADB"/>
    <w:rsid w:val="00763C99"/>
    <w:rsid w:val="00763D91"/>
    <w:rsid w:val="007642C6"/>
    <w:rsid w:val="00764B0C"/>
    <w:rsid w:val="00765562"/>
    <w:rsid w:val="00765D44"/>
    <w:rsid w:val="0076795F"/>
    <w:rsid w:val="007705A7"/>
    <w:rsid w:val="00771A6D"/>
    <w:rsid w:val="00772054"/>
    <w:rsid w:val="00772CE9"/>
    <w:rsid w:val="00772EC5"/>
    <w:rsid w:val="00774068"/>
    <w:rsid w:val="00774D45"/>
    <w:rsid w:val="007763F7"/>
    <w:rsid w:val="00776838"/>
    <w:rsid w:val="00776A8D"/>
    <w:rsid w:val="007779AD"/>
    <w:rsid w:val="00781522"/>
    <w:rsid w:val="00782051"/>
    <w:rsid w:val="007824CC"/>
    <w:rsid w:val="00782F33"/>
    <w:rsid w:val="00783373"/>
    <w:rsid w:val="00783483"/>
    <w:rsid w:val="007838EC"/>
    <w:rsid w:val="00784192"/>
    <w:rsid w:val="0078466C"/>
    <w:rsid w:val="00784B20"/>
    <w:rsid w:val="00784BBC"/>
    <w:rsid w:val="00784E68"/>
    <w:rsid w:val="0078542A"/>
    <w:rsid w:val="007857C5"/>
    <w:rsid w:val="0078659C"/>
    <w:rsid w:val="00786851"/>
    <w:rsid w:val="00786D5A"/>
    <w:rsid w:val="00791DCD"/>
    <w:rsid w:val="00793C77"/>
    <w:rsid w:val="007945E9"/>
    <w:rsid w:val="00794CE6"/>
    <w:rsid w:val="007958CD"/>
    <w:rsid w:val="00795A62"/>
    <w:rsid w:val="007969A7"/>
    <w:rsid w:val="00797215"/>
    <w:rsid w:val="007973A9"/>
    <w:rsid w:val="00797EFD"/>
    <w:rsid w:val="007A03CC"/>
    <w:rsid w:val="007A11A8"/>
    <w:rsid w:val="007A154E"/>
    <w:rsid w:val="007A1AE6"/>
    <w:rsid w:val="007A2236"/>
    <w:rsid w:val="007A2476"/>
    <w:rsid w:val="007A2516"/>
    <w:rsid w:val="007A274C"/>
    <w:rsid w:val="007A3133"/>
    <w:rsid w:val="007A3E10"/>
    <w:rsid w:val="007A41B4"/>
    <w:rsid w:val="007A41B5"/>
    <w:rsid w:val="007A444B"/>
    <w:rsid w:val="007A4EED"/>
    <w:rsid w:val="007A5263"/>
    <w:rsid w:val="007A6F54"/>
    <w:rsid w:val="007A7169"/>
    <w:rsid w:val="007B0794"/>
    <w:rsid w:val="007B14FC"/>
    <w:rsid w:val="007B1971"/>
    <w:rsid w:val="007B19E6"/>
    <w:rsid w:val="007B1BEB"/>
    <w:rsid w:val="007B2B56"/>
    <w:rsid w:val="007B2F92"/>
    <w:rsid w:val="007B34F2"/>
    <w:rsid w:val="007B3E54"/>
    <w:rsid w:val="007B4C51"/>
    <w:rsid w:val="007B4CC9"/>
    <w:rsid w:val="007B5914"/>
    <w:rsid w:val="007B5A4B"/>
    <w:rsid w:val="007B62E6"/>
    <w:rsid w:val="007C0114"/>
    <w:rsid w:val="007C07F2"/>
    <w:rsid w:val="007C0C14"/>
    <w:rsid w:val="007C13F1"/>
    <w:rsid w:val="007C1AA4"/>
    <w:rsid w:val="007C2360"/>
    <w:rsid w:val="007C2A0F"/>
    <w:rsid w:val="007C2F43"/>
    <w:rsid w:val="007C3C07"/>
    <w:rsid w:val="007C3E30"/>
    <w:rsid w:val="007C449D"/>
    <w:rsid w:val="007C4FE3"/>
    <w:rsid w:val="007C60A5"/>
    <w:rsid w:val="007C6C55"/>
    <w:rsid w:val="007C72AD"/>
    <w:rsid w:val="007C7E74"/>
    <w:rsid w:val="007C7F85"/>
    <w:rsid w:val="007D1585"/>
    <w:rsid w:val="007D1FD4"/>
    <w:rsid w:val="007D274B"/>
    <w:rsid w:val="007D280F"/>
    <w:rsid w:val="007D2B15"/>
    <w:rsid w:val="007D2D40"/>
    <w:rsid w:val="007D2EE4"/>
    <w:rsid w:val="007D319F"/>
    <w:rsid w:val="007D4988"/>
    <w:rsid w:val="007D5764"/>
    <w:rsid w:val="007D5FD3"/>
    <w:rsid w:val="007D676B"/>
    <w:rsid w:val="007D6DDD"/>
    <w:rsid w:val="007E1429"/>
    <w:rsid w:val="007E15B5"/>
    <w:rsid w:val="007E16A8"/>
    <w:rsid w:val="007E29EE"/>
    <w:rsid w:val="007E2C63"/>
    <w:rsid w:val="007E3A2B"/>
    <w:rsid w:val="007E3CE5"/>
    <w:rsid w:val="007E4202"/>
    <w:rsid w:val="007E5680"/>
    <w:rsid w:val="007E6202"/>
    <w:rsid w:val="007E6A7F"/>
    <w:rsid w:val="007F03D2"/>
    <w:rsid w:val="007F0891"/>
    <w:rsid w:val="007F24CE"/>
    <w:rsid w:val="007F2635"/>
    <w:rsid w:val="007F44D9"/>
    <w:rsid w:val="007F502D"/>
    <w:rsid w:val="007F5ABE"/>
    <w:rsid w:val="007F70B5"/>
    <w:rsid w:val="007F7AA4"/>
    <w:rsid w:val="00800276"/>
    <w:rsid w:val="008002B1"/>
    <w:rsid w:val="008006FA"/>
    <w:rsid w:val="00801EC6"/>
    <w:rsid w:val="008026D5"/>
    <w:rsid w:val="00802FA2"/>
    <w:rsid w:val="0080357E"/>
    <w:rsid w:val="008035CC"/>
    <w:rsid w:val="008037FA"/>
    <w:rsid w:val="00803D84"/>
    <w:rsid w:val="00803DA4"/>
    <w:rsid w:val="00804ACB"/>
    <w:rsid w:val="0080527F"/>
    <w:rsid w:val="0080556E"/>
    <w:rsid w:val="00805CA5"/>
    <w:rsid w:val="00806D16"/>
    <w:rsid w:val="00806D54"/>
    <w:rsid w:val="00807454"/>
    <w:rsid w:val="00807A2C"/>
    <w:rsid w:val="00807DEC"/>
    <w:rsid w:val="00811DFD"/>
    <w:rsid w:val="00811F0E"/>
    <w:rsid w:val="00812D4A"/>
    <w:rsid w:val="0081349A"/>
    <w:rsid w:val="008137F5"/>
    <w:rsid w:val="00814C76"/>
    <w:rsid w:val="00815010"/>
    <w:rsid w:val="0081503E"/>
    <w:rsid w:val="008159D2"/>
    <w:rsid w:val="008173F6"/>
    <w:rsid w:val="0081753A"/>
    <w:rsid w:val="008178C3"/>
    <w:rsid w:val="00817A6B"/>
    <w:rsid w:val="00817B69"/>
    <w:rsid w:val="008208AA"/>
    <w:rsid w:val="00820D9C"/>
    <w:rsid w:val="00821A36"/>
    <w:rsid w:val="00821AE6"/>
    <w:rsid w:val="00822460"/>
    <w:rsid w:val="00822C22"/>
    <w:rsid w:val="00823D30"/>
    <w:rsid w:val="00823D63"/>
    <w:rsid w:val="008241DE"/>
    <w:rsid w:val="00824B0B"/>
    <w:rsid w:val="00825320"/>
    <w:rsid w:val="00826FF9"/>
    <w:rsid w:val="0082728E"/>
    <w:rsid w:val="00830295"/>
    <w:rsid w:val="00831CCD"/>
    <w:rsid w:val="00831F29"/>
    <w:rsid w:val="0083225A"/>
    <w:rsid w:val="008323FE"/>
    <w:rsid w:val="00832601"/>
    <w:rsid w:val="00832871"/>
    <w:rsid w:val="00832D2C"/>
    <w:rsid w:val="00832E44"/>
    <w:rsid w:val="00833961"/>
    <w:rsid w:val="00834112"/>
    <w:rsid w:val="00834248"/>
    <w:rsid w:val="008343AD"/>
    <w:rsid w:val="00835EE6"/>
    <w:rsid w:val="008363CC"/>
    <w:rsid w:val="00840B21"/>
    <w:rsid w:val="00841CC7"/>
    <w:rsid w:val="00842732"/>
    <w:rsid w:val="00843049"/>
    <w:rsid w:val="008446D1"/>
    <w:rsid w:val="00844B58"/>
    <w:rsid w:val="008451E1"/>
    <w:rsid w:val="008459CB"/>
    <w:rsid w:val="008468BB"/>
    <w:rsid w:val="0084716C"/>
    <w:rsid w:val="008479F0"/>
    <w:rsid w:val="00847DE5"/>
    <w:rsid w:val="008501F6"/>
    <w:rsid w:val="00850546"/>
    <w:rsid w:val="00851DE7"/>
    <w:rsid w:val="008534B9"/>
    <w:rsid w:val="008535F9"/>
    <w:rsid w:val="00853BE0"/>
    <w:rsid w:val="00853CB7"/>
    <w:rsid w:val="008542BE"/>
    <w:rsid w:val="00855562"/>
    <w:rsid w:val="00856813"/>
    <w:rsid w:val="00856E90"/>
    <w:rsid w:val="00857849"/>
    <w:rsid w:val="00862B1B"/>
    <w:rsid w:val="008639BD"/>
    <w:rsid w:val="008642EF"/>
    <w:rsid w:val="0086448E"/>
    <w:rsid w:val="00865188"/>
    <w:rsid w:val="008652C1"/>
    <w:rsid w:val="008653FB"/>
    <w:rsid w:val="008655B5"/>
    <w:rsid w:val="008660CC"/>
    <w:rsid w:val="008662A1"/>
    <w:rsid w:val="00867BE3"/>
    <w:rsid w:val="00871810"/>
    <w:rsid w:val="00871ABD"/>
    <w:rsid w:val="00871D36"/>
    <w:rsid w:val="0087209F"/>
    <w:rsid w:val="008738F9"/>
    <w:rsid w:val="008739E1"/>
    <w:rsid w:val="00873DD2"/>
    <w:rsid w:val="008740E1"/>
    <w:rsid w:val="0087438C"/>
    <w:rsid w:val="00875332"/>
    <w:rsid w:val="00875649"/>
    <w:rsid w:val="00875DD2"/>
    <w:rsid w:val="008761E9"/>
    <w:rsid w:val="008768BF"/>
    <w:rsid w:val="00877873"/>
    <w:rsid w:val="008801E7"/>
    <w:rsid w:val="0088057C"/>
    <w:rsid w:val="00880BC5"/>
    <w:rsid w:val="00881CFA"/>
    <w:rsid w:val="00883322"/>
    <w:rsid w:val="008837C6"/>
    <w:rsid w:val="00883BFE"/>
    <w:rsid w:val="00883DE9"/>
    <w:rsid w:val="00884208"/>
    <w:rsid w:val="008846BC"/>
    <w:rsid w:val="00885083"/>
    <w:rsid w:val="008853E4"/>
    <w:rsid w:val="00885BE8"/>
    <w:rsid w:val="00886B39"/>
    <w:rsid w:val="00887B68"/>
    <w:rsid w:val="0089258A"/>
    <w:rsid w:val="00893FEF"/>
    <w:rsid w:val="00894125"/>
    <w:rsid w:val="00894DF2"/>
    <w:rsid w:val="0089506F"/>
    <w:rsid w:val="008966E6"/>
    <w:rsid w:val="0089717F"/>
    <w:rsid w:val="0089765E"/>
    <w:rsid w:val="008A0F64"/>
    <w:rsid w:val="008A1007"/>
    <w:rsid w:val="008A14EE"/>
    <w:rsid w:val="008A1AAD"/>
    <w:rsid w:val="008A2D6A"/>
    <w:rsid w:val="008A39E2"/>
    <w:rsid w:val="008A49DC"/>
    <w:rsid w:val="008A5C31"/>
    <w:rsid w:val="008A632A"/>
    <w:rsid w:val="008A7797"/>
    <w:rsid w:val="008B4D2A"/>
    <w:rsid w:val="008B61ED"/>
    <w:rsid w:val="008B713D"/>
    <w:rsid w:val="008C2B3F"/>
    <w:rsid w:val="008C2F94"/>
    <w:rsid w:val="008C32D8"/>
    <w:rsid w:val="008C38CC"/>
    <w:rsid w:val="008C397C"/>
    <w:rsid w:val="008C61B5"/>
    <w:rsid w:val="008C6C4D"/>
    <w:rsid w:val="008C7207"/>
    <w:rsid w:val="008C72A4"/>
    <w:rsid w:val="008C7FE2"/>
    <w:rsid w:val="008D01CA"/>
    <w:rsid w:val="008D048A"/>
    <w:rsid w:val="008D0B05"/>
    <w:rsid w:val="008D0CD5"/>
    <w:rsid w:val="008D1831"/>
    <w:rsid w:val="008D1F39"/>
    <w:rsid w:val="008D242B"/>
    <w:rsid w:val="008D25CF"/>
    <w:rsid w:val="008D3517"/>
    <w:rsid w:val="008D3F84"/>
    <w:rsid w:val="008D4167"/>
    <w:rsid w:val="008D5068"/>
    <w:rsid w:val="008D5EFA"/>
    <w:rsid w:val="008D61CB"/>
    <w:rsid w:val="008D6CF0"/>
    <w:rsid w:val="008D774F"/>
    <w:rsid w:val="008D79A6"/>
    <w:rsid w:val="008E005D"/>
    <w:rsid w:val="008E05BB"/>
    <w:rsid w:val="008E0D77"/>
    <w:rsid w:val="008E1C87"/>
    <w:rsid w:val="008E1CA4"/>
    <w:rsid w:val="008E25ED"/>
    <w:rsid w:val="008E2BB6"/>
    <w:rsid w:val="008E349B"/>
    <w:rsid w:val="008E3BF0"/>
    <w:rsid w:val="008E4CEE"/>
    <w:rsid w:val="008E55E0"/>
    <w:rsid w:val="008E55F8"/>
    <w:rsid w:val="008E5981"/>
    <w:rsid w:val="008E5E28"/>
    <w:rsid w:val="008E5F8C"/>
    <w:rsid w:val="008F0044"/>
    <w:rsid w:val="008F015E"/>
    <w:rsid w:val="008F0B48"/>
    <w:rsid w:val="008F0F16"/>
    <w:rsid w:val="008F19AE"/>
    <w:rsid w:val="008F28AC"/>
    <w:rsid w:val="008F3A7C"/>
    <w:rsid w:val="008F47ED"/>
    <w:rsid w:val="008F4896"/>
    <w:rsid w:val="008F4CE8"/>
    <w:rsid w:val="008F4DBD"/>
    <w:rsid w:val="008F5C22"/>
    <w:rsid w:val="008F6372"/>
    <w:rsid w:val="008F691E"/>
    <w:rsid w:val="008F700D"/>
    <w:rsid w:val="008F739D"/>
    <w:rsid w:val="008F748A"/>
    <w:rsid w:val="008F7753"/>
    <w:rsid w:val="008F7C7E"/>
    <w:rsid w:val="00900A6A"/>
    <w:rsid w:val="009018AB"/>
    <w:rsid w:val="009019E1"/>
    <w:rsid w:val="00901E9A"/>
    <w:rsid w:val="0090204F"/>
    <w:rsid w:val="00902AAF"/>
    <w:rsid w:val="00903206"/>
    <w:rsid w:val="009034C6"/>
    <w:rsid w:val="009034CE"/>
    <w:rsid w:val="00903BA4"/>
    <w:rsid w:val="009049E4"/>
    <w:rsid w:val="009056F2"/>
    <w:rsid w:val="0090572B"/>
    <w:rsid w:val="00905A77"/>
    <w:rsid w:val="00905FD8"/>
    <w:rsid w:val="00906269"/>
    <w:rsid w:val="009062E6"/>
    <w:rsid w:val="009063B7"/>
    <w:rsid w:val="0090757A"/>
    <w:rsid w:val="009076A9"/>
    <w:rsid w:val="009108C6"/>
    <w:rsid w:val="0091292D"/>
    <w:rsid w:val="00914FED"/>
    <w:rsid w:val="009150E2"/>
    <w:rsid w:val="009153F4"/>
    <w:rsid w:val="00915470"/>
    <w:rsid w:val="00915D04"/>
    <w:rsid w:val="009161B8"/>
    <w:rsid w:val="00916BB2"/>
    <w:rsid w:val="00916FDB"/>
    <w:rsid w:val="00917C26"/>
    <w:rsid w:val="00917C9A"/>
    <w:rsid w:val="009200A9"/>
    <w:rsid w:val="00920348"/>
    <w:rsid w:val="00920510"/>
    <w:rsid w:val="00921085"/>
    <w:rsid w:val="00921569"/>
    <w:rsid w:val="009216F3"/>
    <w:rsid w:val="00922417"/>
    <w:rsid w:val="00922699"/>
    <w:rsid w:val="00922CEC"/>
    <w:rsid w:val="00923835"/>
    <w:rsid w:val="0092396F"/>
    <w:rsid w:val="00923AFD"/>
    <w:rsid w:val="0092461A"/>
    <w:rsid w:val="00924D63"/>
    <w:rsid w:val="009251C5"/>
    <w:rsid w:val="009257F2"/>
    <w:rsid w:val="00926677"/>
    <w:rsid w:val="0092671A"/>
    <w:rsid w:val="00926E29"/>
    <w:rsid w:val="009274DD"/>
    <w:rsid w:val="009300AA"/>
    <w:rsid w:val="009301F7"/>
    <w:rsid w:val="00930389"/>
    <w:rsid w:val="009304E7"/>
    <w:rsid w:val="009306EA"/>
    <w:rsid w:val="009310D4"/>
    <w:rsid w:val="00931F56"/>
    <w:rsid w:val="00932567"/>
    <w:rsid w:val="009329E7"/>
    <w:rsid w:val="00932FD3"/>
    <w:rsid w:val="0093309C"/>
    <w:rsid w:val="00933528"/>
    <w:rsid w:val="00933C2B"/>
    <w:rsid w:val="009358B5"/>
    <w:rsid w:val="00935C7C"/>
    <w:rsid w:val="00936AAA"/>
    <w:rsid w:val="00936E81"/>
    <w:rsid w:val="00937475"/>
    <w:rsid w:val="009407EB"/>
    <w:rsid w:val="00940C83"/>
    <w:rsid w:val="00940EED"/>
    <w:rsid w:val="00940F4E"/>
    <w:rsid w:val="0094199F"/>
    <w:rsid w:val="0094310B"/>
    <w:rsid w:val="0094375F"/>
    <w:rsid w:val="00944230"/>
    <w:rsid w:val="00944A5B"/>
    <w:rsid w:val="0094511B"/>
    <w:rsid w:val="00945629"/>
    <w:rsid w:val="009457DE"/>
    <w:rsid w:val="00945E2A"/>
    <w:rsid w:val="00946269"/>
    <w:rsid w:val="00946584"/>
    <w:rsid w:val="00946710"/>
    <w:rsid w:val="00946919"/>
    <w:rsid w:val="0094702A"/>
    <w:rsid w:val="00950249"/>
    <w:rsid w:val="00950D4B"/>
    <w:rsid w:val="009510F9"/>
    <w:rsid w:val="00951D21"/>
    <w:rsid w:val="00952511"/>
    <w:rsid w:val="00952E09"/>
    <w:rsid w:val="00952E84"/>
    <w:rsid w:val="00953027"/>
    <w:rsid w:val="00953545"/>
    <w:rsid w:val="00953892"/>
    <w:rsid w:val="00953F99"/>
    <w:rsid w:val="009552C8"/>
    <w:rsid w:val="0095570E"/>
    <w:rsid w:val="00955A10"/>
    <w:rsid w:val="00956B9A"/>
    <w:rsid w:val="00956CAD"/>
    <w:rsid w:val="00957BCE"/>
    <w:rsid w:val="009602A0"/>
    <w:rsid w:val="009602ED"/>
    <w:rsid w:val="0096089C"/>
    <w:rsid w:val="00960EC9"/>
    <w:rsid w:val="00961092"/>
    <w:rsid w:val="00961121"/>
    <w:rsid w:val="00961BEF"/>
    <w:rsid w:val="00962C52"/>
    <w:rsid w:val="00963172"/>
    <w:rsid w:val="009637B8"/>
    <w:rsid w:val="00963B06"/>
    <w:rsid w:val="00963D79"/>
    <w:rsid w:val="00964170"/>
    <w:rsid w:val="00964406"/>
    <w:rsid w:val="00964A91"/>
    <w:rsid w:val="009667B0"/>
    <w:rsid w:val="00966E8B"/>
    <w:rsid w:val="00967620"/>
    <w:rsid w:val="00970771"/>
    <w:rsid w:val="009709D5"/>
    <w:rsid w:val="00971B18"/>
    <w:rsid w:val="00971B31"/>
    <w:rsid w:val="00971FEC"/>
    <w:rsid w:val="0097202E"/>
    <w:rsid w:val="009720CF"/>
    <w:rsid w:val="0097274C"/>
    <w:rsid w:val="00972BDF"/>
    <w:rsid w:val="00972C99"/>
    <w:rsid w:val="00972F99"/>
    <w:rsid w:val="0097311A"/>
    <w:rsid w:val="009731F3"/>
    <w:rsid w:val="009733EC"/>
    <w:rsid w:val="0097343E"/>
    <w:rsid w:val="00973A79"/>
    <w:rsid w:val="00973E62"/>
    <w:rsid w:val="009747FA"/>
    <w:rsid w:val="00974E85"/>
    <w:rsid w:val="00975410"/>
    <w:rsid w:val="00975A00"/>
    <w:rsid w:val="00975FA0"/>
    <w:rsid w:val="009764E3"/>
    <w:rsid w:val="00976C4D"/>
    <w:rsid w:val="009770E6"/>
    <w:rsid w:val="009773BF"/>
    <w:rsid w:val="00977CDF"/>
    <w:rsid w:val="009818E9"/>
    <w:rsid w:val="00982877"/>
    <w:rsid w:val="009838E9"/>
    <w:rsid w:val="00983FFD"/>
    <w:rsid w:val="009840A9"/>
    <w:rsid w:val="0098453D"/>
    <w:rsid w:val="0098707C"/>
    <w:rsid w:val="00990777"/>
    <w:rsid w:val="00990CE8"/>
    <w:rsid w:val="0099166E"/>
    <w:rsid w:val="009918C7"/>
    <w:rsid w:val="00991933"/>
    <w:rsid w:val="00991DAE"/>
    <w:rsid w:val="00992720"/>
    <w:rsid w:val="00993467"/>
    <w:rsid w:val="009939D1"/>
    <w:rsid w:val="00993F87"/>
    <w:rsid w:val="009943E2"/>
    <w:rsid w:val="009944C0"/>
    <w:rsid w:val="009945EC"/>
    <w:rsid w:val="00994E0B"/>
    <w:rsid w:val="009951EA"/>
    <w:rsid w:val="009958C3"/>
    <w:rsid w:val="009963C0"/>
    <w:rsid w:val="00997697"/>
    <w:rsid w:val="009A0C8D"/>
    <w:rsid w:val="009A11DD"/>
    <w:rsid w:val="009A2204"/>
    <w:rsid w:val="009A3057"/>
    <w:rsid w:val="009A3974"/>
    <w:rsid w:val="009A3C9B"/>
    <w:rsid w:val="009A4490"/>
    <w:rsid w:val="009A4B12"/>
    <w:rsid w:val="009A4DF6"/>
    <w:rsid w:val="009A4E12"/>
    <w:rsid w:val="009A5F83"/>
    <w:rsid w:val="009A6A73"/>
    <w:rsid w:val="009A7165"/>
    <w:rsid w:val="009B28DC"/>
    <w:rsid w:val="009B2CF2"/>
    <w:rsid w:val="009B3F92"/>
    <w:rsid w:val="009B502F"/>
    <w:rsid w:val="009B5045"/>
    <w:rsid w:val="009B55A7"/>
    <w:rsid w:val="009B5717"/>
    <w:rsid w:val="009B5EE3"/>
    <w:rsid w:val="009B66C1"/>
    <w:rsid w:val="009B721E"/>
    <w:rsid w:val="009B7381"/>
    <w:rsid w:val="009C0787"/>
    <w:rsid w:val="009C18DE"/>
    <w:rsid w:val="009C2484"/>
    <w:rsid w:val="009C2572"/>
    <w:rsid w:val="009C3DD3"/>
    <w:rsid w:val="009C4293"/>
    <w:rsid w:val="009C44C6"/>
    <w:rsid w:val="009C48DC"/>
    <w:rsid w:val="009C5AC9"/>
    <w:rsid w:val="009C5F98"/>
    <w:rsid w:val="009C6613"/>
    <w:rsid w:val="009C6A4E"/>
    <w:rsid w:val="009C737C"/>
    <w:rsid w:val="009C7A86"/>
    <w:rsid w:val="009D0B9C"/>
    <w:rsid w:val="009D1BD3"/>
    <w:rsid w:val="009D1EC2"/>
    <w:rsid w:val="009D1F24"/>
    <w:rsid w:val="009D22FC"/>
    <w:rsid w:val="009D266B"/>
    <w:rsid w:val="009D318B"/>
    <w:rsid w:val="009D39FA"/>
    <w:rsid w:val="009D4809"/>
    <w:rsid w:val="009D5025"/>
    <w:rsid w:val="009D53B6"/>
    <w:rsid w:val="009D58AB"/>
    <w:rsid w:val="009E0D19"/>
    <w:rsid w:val="009E0E6B"/>
    <w:rsid w:val="009E165B"/>
    <w:rsid w:val="009E189A"/>
    <w:rsid w:val="009E23D1"/>
    <w:rsid w:val="009E25F9"/>
    <w:rsid w:val="009E2AAB"/>
    <w:rsid w:val="009E2FF3"/>
    <w:rsid w:val="009E3279"/>
    <w:rsid w:val="009E3616"/>
    <w:rsid w:val="009E3C49"/>
    <w:rsid w:val="009E4CE3"/>
    <w:rsid w:val="009E5859"/>
    <w:rsid w:val="009E6E0E"/>
    <w:rsid w:val="009E6E2A"/>
    <w:rsid w:val="009F0484"/>
    <w:rsid w:val="009F0CFF"/>
    <w:rsid w:val="009F2115"/>
    <w:rsid w:val="009F2D02"/>
    <w:rsid w:val="009F3445"/>
    <w:rsid w:val="009F394C"/>
    <w:rsid w:val="009F4083"/>
    <w:rsid w:val="009F4E2B"/>
    <w:rsid w:val="009F51AE"/>
    <w:rsid w:val="009F584C"/>
    <w:rsid w:val="009F640D"/>
    <w:rsid w:val="009F67A8"/>
    <w:rsid w:val="00A008EF"/>
    <w:rsid w:val="00A00C28"/>
    <w:rsid w:val="00A01C0D"/>
    <w:rsid w:val="00A01FBF"/>
    <w:rsid w:val="00A02D56"/>
    <w:rsid w:val="00A0321A"/>
    <w:rsid w:val="00A033FA"/>
    <w:rsid w:val="00A046A1"/>
    <w:rsid w:val="00A04771"/>
    <w:rsid w:val="00A04BD4"/>
    <w:rsid w:val="00A04FAD"/>
    <w:rsid w:val="00A058BA"/>
    <w:rsid w:val="00A06B19"/>
    <w:rsid w:val="00A06D0B"/>
    <w:rsid w:val="00A06DCA"/>
    <w:rsid w:val="00A14222"/>
    <w:rsid w:val="00A145BC"/>
    <w:rsid w:val="00A15D23"/>
    <w:rsid w:val="00A15D82"/>
    <w:rsid w:val="00A16281"/>
    <w:rsid w:val="00A164E4"/>
    <w:rsid w:val="00A16B18"/>
    <w:rsid w:val="00A17B0F"/>
    <w:rsid w:val="00A206D7"/>
    <w:rsid w:val="00A20AB4"/>
    <w:rsid w:val="00A21208"/>
    <w:rsid w:val="00A22676"/>
    <w:rsid w:val="00A22EA4"/>
    <w:rsid w:val="00A2323C"/>
    <w:rsid w:val="00A23FF9"/>
    <w:rsid w:val="00A2402C"/>
    <w:rsid w:val="00A242ED"/>
    <w:rsid w:val="00A24A6B"/>
    <w:rsid w:val="00A24FD4"/>
    <w:rsid w:val="00A25283"/>
    <w:rsid w:val="00A25975"/>
    <w:rsid w:val="00A25AFF"/>
    <w:rsid w:val="00A26332"/>
    <w:rsid w:val="00A26432"/>
    <w:rsid w:val="00A264FA"/>
    <w:rsid w:val="00A26ABA"/>
    <w:rsid w:val="00A26E26"/>
    <w:rsid w:val="00A271CA"/>
    <w:rsid w:val="00A273AA"/>
    <w:rsid w:val="00A30BBD"/>
    <w:rsid w:val="00A3151E"/>
    <w:rsid w:val="00A31CEE"/>
    <w:rsid w:val="00A31F91"/>
    <w:rsid w:val="00A32728"/>
    <w:rsid w:val="00A329E3"/>
    <w:rsid w:val="00A32E6F"/>
    <w:rsid w:val="00A33A83"/>
    <w:rsid w:val="00A3452D"/>
    <w:rsid w:val="00A34E19"/>
    <w:rsid w:val="00A35D5B"/>
    <w:rsid w:val="00A36CC2"/>
    <w:rsid w:val="00A3725D"/>
    <w:rsid w:val="00A37A12"/>
    <w:rsid w:val="00A40F8C"/>
    <w:rsid w:val="00A415CD"/>
    <w:rsid w:val="00A418AE"/>
    <w:rsid w:val="00A41971"/>
    <w:rsid w:val="00A4350A"/>
    <w:rsid w:val="00A45A2C"/>
    <w:rsid w:val="00A46653"/>
    <w:rsid w:val="00A50A12"/>
    <w:rsid w:val="00A50C25"/>
    <w:rsid w:val="00A50DFC"/>
    <w:rsid w:val="00A51AFC"/>
    <w:rsid w:val="00A51B66"/>
    <w:rsid w:val="00A52BCB"/>
    <w:rsid w:val="00A53B2A"/>
    <w:rsid w:val="00A54BE3"/>
    <w:rsid w:val="00A554E9"/>
    <w:rsid w:val="00A55F04"/>
    <w:rsid w:val="00A565CF"/>
    <w:rsid w:val="00A565FC"/>
    <w:rsid w:val="00A567CD"/>
    <w:rsid w:val="00A569B7"/>
    <w:rsid w:val="00A57000"/>
    <w:rsid w:val="00A5706B"/>
    <w:rsid w:val="00A57161"/>
    <w:rsid w:val="00A5730F"/>
    <w:rsid w:val="00A60313"/>
    <w:rsid w:val="00A609A3"/>
    <w:rsid w:val="00A615D5"/>
    <w:rsid w:val="00A61D1D"/>
    <w:rsid w:val="00A629A8"/>
    <w:rsid w:val="00A62EDC"/>
    <w:rsid w:val="00A63C86"/>
    <w:rsid w:val="00A63E38"/>
    <w:rsid w:val="00A63FF2"/>
    <w:rsid w:val="00A6540C"/>
    <w:rsid w:val="00A6549D"/>
    <w:rsid w:val="00A6565E"/>
    <w:rsid w:val="00A65760"/>
    <w:rsid w:val="00A65BD8"/>
    <w:rsid w:val="00A65CE0"/>
    <w:rsid w:val="00A66658"/>
    <w:rsid w:val="00A66B6E"/>
    <w:rsid w:val="00A66C94"/>
    <w:rsid w:val="00A66D11"/>
    <w:rsid w:val="00A67293"/>
    <w:rsid w:val="00A701AE"/>
    <w:rsid w:val="00A7067B"/>
    <w:rsid w:val="00A70807"/>
    <w:rsid w:val="00A72316"/>
    <w:rsid w:val="00A72901"/>
    <w:rsid w:val="00A738D3"/>
    <w:rsid w:val="00A742D6"/>
    <w:rsid w:val="00A74CFB"/>
    <w:rsid w:val="00A74DA0"/>
    <w:rsid w:val="00A75C8C"/>
    <w:rsid w:val="00A75FDE"/>
    <w:rsid w:val="00A765CA"/>
    <w:rsid w:val="00A76C25"/>
    <w:rsid w:val="00A775A6"/>
    <w:rsid w:val="00A77608"/>
    <w:rsid w:val="00A8021E"/>
    <w:rsid w:val="00A808EA"/>
    <w:rsid w:val="00A80E3C"/>
    <w:rsid w:val="00A81111"/>
    <w:rsid w:val="00A81645"/>
    <w:rsid w:val="00A81829"/>
    <w:rsid w:val="00A82C36"/>
    <w:rsid w:val="00A84963"/>
    <w:rsid w:val="00A857B4"/>
    <w:rsid w:val="00A86B08"/>
    <w:rsid w:val="00A87329"/>
    <w:rsid w:val="00A87A13"/>
    <w:rsid w:val="00A91417"/>
    <w:rsid w:val="00A9141D"/>
    <w:rsid w:val="00A9160F"/>
    <w:rsid w:val="00A92E74"/>
    <w:rsid w:val="00A93907"/>
    <w:rsid w:val="00A95B82"/>
    <w:rsid w:val="00A96517"/>
    <w:rsid w:val="00A96C04"/>
    <w:rsid w:val="00A972ED"/>
    <w:rsid w:val="00AA03D2"/>
    <w:rsid w:val="00AA0492"/>
    <w:rsid w:val="00AA054A"/>
    <w:rsid w:val="00AA0F2E"/>
    <w:rsid w:val="00AA244D"/>
    <w:rsid w:val="00AA28A9"/>
    <w:rsid w:val="00AA3ABE"/>
    <w:rsid w:val="00AA4117"/>
    <w:rsid w:val="00AA487D"/>
    <w:rsid w:val="00AA4BBA"/>
    <w:rsid w:val="00AA5AA0"/>
    <w:rsid w:val="00AA628C"/>
    <w:rsid w:val="00AA68B7"/>
    <w:rsid w:val="00AA68FD"/>
    <w:rsid w:val="00AA76B9"/>
    <w:rsid w:val="00AB0F0D"/>
    <w:rsid w:val="00AB1696"/>
    <w:rsid w:val="00AB32E6"/>
    <w:rsid w:val="00AB4B04"/>
    <w:rsid w:val="00AB50A3"/>
    <w:rsid w:val="00AB50DC"/>
    <w:rsid w:val="00AB58EE"/>
    <w:rsid w:val="00AB5CD7"/>
    <w:rsid w:val="00AB68A4"/>
    <w:rsid w:val="00AB6F57"/>
    <w:rsid w:val="00AC0DF1"/>
    <w:rsid w:val="00AC244F"/>
    <w:rsid w:val="00AC2ACE"/>
    <w:rsid w:val="00AC3AB4"/>
    <w:rsid w:val="00AC595B"/>
    <w:rsid w:val="00AC63D4"/>
    <w:rsid w:val="00AC75BB"/>
    <w:rsid w:val="00AC7832"/>
    <w:rsid w:val="00AC7D7F"/>
    <w:rsid w:val="00AD0190"/>
    <w:rsid w:val="00AD05DF"/>
    <w:rsid w:val="00AD0824"/>
    <w:rsid w:val="00AD0834"/>
    <w:rsid w:val="00AD0C16"/>
    <w:rsid w:val="00AD0F43"/>
    <w:rsid w:val="00AD0F5B"/>
    <w:rsid w:val="00AD129C"/>
    <w:rsid w:val="00AD19BB"/>
    <w:rsid w:val="00AD1D36"/>
    <w:rsid w:val="00AD30FF"/>
    <w:rsid w:val="00AD329D"/>
    <w:rsid w:val="00AD3556"/>
    <w:rsid w:val="00AD3617"/>
    <w:rsid w:val="00AD369E"/>
    <w:rsid w:val="00AD3C5A"/>
    <w:rsid w:val="00AD3C9C"/>
    <w:rsid w:val="00AD3E38"/>
    <w:rsid w:val="00AD3F48"/>
    <w:rsid w:val="00AD488F"/>
    <w:rsid w:val="00AD4984"/>
    <w:rsid w:val="00AD7746"/>
    <w:rsid w:val="00AE0EBC"/>
    <w:rsid w:val="00AE22FC"/>
    <w:rsid w:val="00AE3D96"/>
    <w:rsid w:val="00AE46E5"/>
    <w:rsid w:val="00AE4B6B"/>
    <w:rsid w:val="00AE5D4A"/>
    <w:rsid w:val="00AE6547"/>
    <w:rsid w:val="00AE6C6E"/>
    <w:rsid w:val="00AE7A85"/>
    <w:rsid w:val="00AE7CE5"/>
    <w:rsid w:val="00AE7F18"/>
    <w:rsid w:val="00AF0BB5"/>
    <w:rsid w:val="00AF0F53"/>
    <w:rsid w:val="00AF15CD"/>
    <w:rsid w:val="00AF2081"/>
    <w:rsid w:val="00AF2C8B"/>
    <w:rsid w:val="00AF395F"/>
    <w:rsid w:val="00AF3A09"/>
    <w:rsid w:val="00AF55B6"/>
    <w:rsid w:val="00AF595B"/>
    <w:rsid w:val="00AF629D"/>
    <w:rsid w:val="00AF640A"/>
    <w:rsid w:val="00AF6E5C"/>
    <w:rsid w:val="00B008D7"/>
    <w:rsid w:val="00B02027"/>
    <w:rsid w:val="00B03C5C"/>
    <w:rsid w:val="00B03CDF"/>
    <w:rsid w:val="00B03DA4"/>
    <w:rsid w:val="00B040D5"/>
    <w:rsid w:val="00B04531"/>
    <w:rsid w:val="00B04B81"/>
    <w:rsid w:val="00B079E5"/>
    <w:rsid w:val="00B10195"/>
    <w:rsid w:val="00B101E3"/>
    <w:rsid w:val="00B10776"/>
    <w:rsid w:val="00B11070"/>
    <w:rsid w:val="00B113D2"/>
    <w:rsid w:val="00B12315"/>
    <w:rsid w:val="00B124F8"/>
    <w:rsid w:val="00B12EBE"/>
    <w:rsid w:val="00B134FF"/>
    <w:rsid w:val="00B1387F"/>
    <w:rsid w:val="00B155A9"/>
    <w:rsid w:val="00B15787"/>
    <w:rsid w:val="00B158E5"/>
    <w:rsid w:val="00B161C5"/>
    <w:rsid w:val="00B16CAA"/>
    <w:rsid w:val="00B16F6E"/>
    <w:rsid w:val="00B178A1"/>
    <w:rsid w:val="00B20266"/>
    <w:rsid w:val="00B2119A"/>
    <w:rsid w:val="00B2177A"/>
    <w:rsid w:val="00B219CE"/>
    <w:rsid w:val="00B21D3F"/>
    <w:rsid w:val="00B22519"/>
    <w:rsid w:val="00B22A26"/>
    <w:rsid w:val="00B2312D"/>
    <w:rsid w:val="00B2340F"/>
    <w:rsid w:val="00B2385A"/>
    <w:rsid w:val="00B24271"/>
    <w:rsid w:val="00B3005B"/>
    <w:rsid w:val="00B30607"/>
    <w:rsid w:val="00B30720"/>
    <w:rsid w:val="00B31487"/>
    <w:rsid w:val="00B3280C"/>
    <w:rsid w:val="00B32BCC"/>
    <w:rsid w:val="00B33917"/>
    <w:rsid w:val="00B33C3E"/>
    <w:rsid w:val="00B33C46"/>
    <w:rsid w:val="00B34EE0"/>
    <w:rsid w:val="00B360B9"/>
    <w:rsid w:val="00B36719"/>
    <w:rsid w:val="00B367DF"/>
    <w:rsid w:val="00B36C4D"/>
    <w:rsid w:val="00B37582"/>
    <w:rsid w:val="00B40E98"/>
    <w:rsid w:val="00B40F7A"/>
    <w:rsid w:val="00B4171C"/>
    <w:rsid w:val="00B41730"/>
    <w:rsid w:val="00B419FC"/>
    <w:rsid w:val="00B41AE4"/>
    <w:rsid w:val="00B41E38"/>
    <w:rsid w:val="00B43BE7"/>
    <w:rsid w:val="00B4479C"/>
    <w:rsid w:val="00B44836"/>
    <w:rsid w:val="00B457F1"/>
    <w:rsid w:val="00B4609A"/>
    <w:rsid w:val="00B4635F"/>
    <w:rsid w:val="00B46364"/>
    <w:rsid w:val="00B47378"/>
    <w:rsid w:val="00B47FF6"/>
    <w:rsid w:val="00B51157"/>
    <w:rsid w:val="00B522FF"/>
    <w:rsid w:val="00B532CB"/>
    <w:rsid w:val="00B536D3"/>
    <w:rsid w:val="00B5371A"/>
    <w:rsid w:val="00B53DE6"/>
    <w:rsid w:val="00B56531"/>
    <w:rsid w:val="00B566E3"/>
    <w:rsid w:val="00B57978"/>
    <w:rsid w:val="00B60985"/>
    <w:rsid w:val="00B610E7"/>
    <w:rsid w:val="00B61190"/>
    <w:rsid w:val="00B61268"/>
    <w:rsid w:val="00B61834"/>
    <w:rsid w:val="00B61B22"/>
    <w:rsid w:val="00B61C5B"/>
    <w:rsid w:val="00B62191"/>
    <w:rsid w:val="00B62EF6"/>
    <w:rsid w:val="00B62F04"/>
    <w:rsid w:val="00B63093"/>
    <w:rsid w:val="00B63187"/>
    <w:rsid w:val="00B636AB"/>
    <w:rsid w:val="00B64DDA"/>
    <w:rsid w:val="00B662B8"/>
    <w:rsid w:val="00B70547"/>
    <w:rsid w:val="00B70AEE"/>
    <w:rsid w:val="00B70B8C"/>
    <w:rsid w:val="00B70D67"/>
    <w:rsid w:val="00B719B4"/>
    <w:rsid w:val="00B73EB9"/>
    <w:rsid w:val="00B74464"/>
    <w:rsid w:val="00B74DD8"/>
    <w:rsid w:val="00B75001"/>
    <w:rsid w:val="00B75344"/>
    <w:rsid w:val="00B762B1"/>
    <w:rsid w:val="00B7646D"/>
    <w:rsid w:val="00B76682"/>
    <w:rsid w:val="00B767CF"/>
    <w:rsid w:val="00B76D1E"/>
    <w:rsid w:val="00B77327"/>
    <w:rsid w:val="00B77B90"/>
    <w:rsid w:val="00B77E5A"/>
    <w:rsid w:val="00B77F5E"/>
    <w:rsid w:val="00B8005A"/>
    <w:rsid w:val="00B803F3"/>
    <w:rsid w:val="00B8041A"/>
    <w:rsid w:val="00B80A3C"/>
    <w:rsid w:val="00B80CB2"/>
    <w:rsid w:val="00B81AE2"/>
    <w:rsid w:val="00B82501"/>
    <w:rsid w:val="00B829CA"/>
    <w:rsid w:val="00B82E12"/>
    <w:rsid w:val="00B8400B"/>
    <w:rsid w:val="00B84CD3"/>
    <w:rsid w:val="00B84EE5"/>
    <w:rsid w:val="00B85699"/>
    <w:rsid w:val="00B85719"/>
    <w:rsid w:val="00B85755"/>
    <w:rsid w:val="00B85CE0"/>
    <w:rsid w:val="00B85DF7"/>
    <w:rsid w:val="00B86532"/>
    <w:rsid w:val="00B8795B"/>
    <w:rsid w:val="00B91B97"/>
    <w:rsid w:val="00B9297A"/>
    <w:rsid w:val="00B93C77"/>
    <w:rsid w:val="00B940C2"/>
    <w:rsid w:val="00B94FC6"/>
    <w:rsid w:val="00B95178"/>
    <w:rsid w:val="00B95252"/>
    <w:rsid w:val="00B95299"/>
    <w:rsid w:val="00B9592E"/>
    <w:rsid w:val="00B959C1"/>
    <w:rsid w:val="00B95C65"/>
    <w:rsid w:val="00B9661B"/>
    <w:rsid w:val="00B97609"/>
    <w:rsid w:val="00B976B6"/>
    <w:rsid w:val="00B97747"/>
    <w:rsid w:val="00B979B9"/>
    <w:rsid w:val="00B97C88"/>
    <w:rsid w:val="00BA122E"/>
    <w:rsid w:val="00BA16D4"/>
    <w:rsid w:val="00BA2133"/>
    <w:rsid w:val="00BA33B4"/>
    <w:rsid w:val="00BA346E"/>
    <w:rsid w:val="00BA40B2"/>
    <w:rsid w:val="00BA4291"/>
    <w:rsid w:val="00BA495C"/>
    <w:rsid w:val="00BA4D86"/>
    <w:rsid w:val="00BA5CF8"/>
    <w:rsid w:val="00BA5D8A"/>
    <w:rsid w:val="00BA5E78"/>
    <w:rsid w:val="00BA60E3"/>
    <w:rsid w:val="00BA6A67"/>
    <w:rsid w:val="00BA7C70"/>
    <w:rsid w:val="00BB2277"/>
    <w:rsid w:val="00BB2361"/>
    <w:rsid w:val="00BB3088"/>
    <w:rsid w:val="00BB38BB"/>
    <w:rsid w:val="00BB3D5C"/>
    <w:rsid w:val="00BB3E5C"/>
    <w:rsid w:val="00BB670B"/>
    <w:rsid w:val="00BB6DC3"/>
    <w:rsid w:val="00BB6E7B"/>
    <w:rsid w:val="00BC1144"/>
    <w:rsid w:val="00BC1A0E"/>
    <w:rsid w:val="00BC35AD"/>
    <w:rsid w:val="00BC3AD1"/>
    <w:rsid w:val="00BC3AE1"/>
    <w:rsid w:val="00BC43D9"/>
    <w:rsid w:val="00BC4690"/>
    <w:rsid w:val="00BC531E"/>
    <w:rsid w:val="00BC5803"/>
    <w:rsid w:val="00BC59CF"/>
    <w:rsid w:val="00BC6726"/>
    <w:rsid w:val="00BD00F8"/>
    <w:rsid w:val="00BD051C"/>
    <w:rsid w:val="00BD0D23"/>
    <w:rsid w:val="00BD0FD1"/>
    <w:rsid w:val="00BD17A0"/>
    <w:rsid w:val="00BD2E03"/>
    <w:rsid w:val="00BD32BD"/>
    <w:rsid w:val="00BD3D7E"/>
    <w:rsid w:val="00BD44D7"/>
    <w:rsid w:val="00BD704F"/>
    <w:rsid w:val="00BE0258"/>
    <w:rsid w:val="00BE02E2"/>
    <w:rsid w:val="00BE0AAF"/>
    <w:rsid w:val="00BE1206"/>
    <w:rsid w:val="00BE1239"/>
    <w:rsid w:val="00BE13BF"/>
    <w:rsid w:val="00BE1911"/>
    <w:rsid w:val="00BE2074"/>
    <w:rsid w:val="00BE2520"/>
    <w:rsid w:val="00BE2877"/>
    <w:rsid w:val="00BE3ABC"/>
    <w:rsid w:val="00BE5B4A"/>
    <w:rsid w:val="00BE6962"/>
    <w:rsid w:val="00BE7B69"/>
    <w:rsid w:val="00BF0803"/>
    <w:rsid w:val="00BF1005"/>
    <w:rsid w:val="00BF2143"/>
    <w:rsid w:val="00BF2294"/>
    <w:rsid w:val="00BF2CD1"/>
    <w:rsid w:val="00BF2CE3"/>
    <w:rsid w:val="00BF2E55"/>
    <w:rsid w:val="00BF3742"/>
    <w:rsid w:val="00BF393A"/>
    <w:rsid w:val="00BF3AC4"/>
    <w:rsid w:val="00BF44AE"/>
    <w:rsid w:val="00BF49A7"/>
    <w:rsid w:val="00BF4CD5"/>
    <w:rsid w:val="00BF574A"/>
    <w:rsid w:val="00BF5A64"/>
    <w:rsid w:val="00BF6781"/>
    <w:rsid w:val="00BF6C71"/>
    <w:rsid w:val="00BF6CC8"/>
    <w:rsid w:val="00BF73C6"/>
    <w:rsid w:val="00BF75DC"/>
    <w:rsid w:val="00C002E1"/>
    <w:rsid w:val="00C007A1"/>
    <w:rsid w:val="00C015BF"/>
    <w:rsid w:val="00C01D92"/>
    <w:rsid w:val="00C02882"/>
    <w:rsid w:val="00C032F8"/>
    <w:rsid w:val="00C03AC7"/>
    <w:rsid w:val="00C05230"/>
    <w:rsid w:val="00C0546A"/>
    <w:rsid w:val="00C058A3"/>
    <w:rsid w:val="00C05A5D"/>
    <w:rsid w:val="00C06608"/>
    <w:rsid w:val="00C101AE"/>
    <w:rsid w:val="00C101DA"/>
    <w:rsid w:val="00C10E7E"/>
    <w:rsid w:val="00C11E5F"/>
    <w:rsid w:val="00C120D8"/>
    <w:rsid w:val="00C12947"/>
    <w:rsid w:val="00C12C95"/>
    <w:rsid w:val="00C12E2C"/>
    <w:rsid w:val="00C133F6"/>
    <w:rsid w:val="00C15656"/>
    <w:rsid w:val="00C15FF9"/>
    <w:rsid w:val="00C176A1"/>
    <w:rsid w:val="00C17BF9"/>
    <w:rsid w:val="00C20DC9"/>
    <w:rsid w:val="00C21534"/>
    <w:rsid w:val="00C21E5F"/>
    <w:rsid w:val="00C22009"/>
    <w:rsid w:val="00C24243"/>
    <w:rsid w:val="00C2452B"/>
    <w:rsid w:val="00C252C6"/>
    <w:rsid w:val="00C253D8"/>
    <w:rsid w:val="00C25875"/>
    <w:rsid w:val="00C26269"/>
    <w:rsid w:val="00C30062"/>
    <w:rsid w:val="00C3075B"/>
    <w:rsid w:val="00C309E5"/>
    <w:rsid w:val="00C30FFB"/>
    <w:rsid w:val="00C3118E"/>
    <w:rsid w:val="00C325F5"/>
    <w:rsid w:val="00C32CC0"/>
    <w:rsid w:val="00C32F35"/>
    <w:rsid w:val="00C336DF"/>
    <w:rsid w:val="00C33D46"/>
    <w:rsid w:val="00C34B80"/>
    <w:rsid w:val="00C355E8"/>
    <w:rsid w:val="00C35BCF"/>
    <w:rsid w:val="00C362F0"/>
    <w:rsid w:val="00C3636F"/>
    <w:rsid w:val="00C3737F"/>
    <w:rsid w:val="00C37509"/>
    <w:rsid w:val="00C37864"/>
    <w:rsid w:val="00C37F82"/>
    <w:rsid w:val="00C412C8"/>
    <w:rsid w:val="00C41989"/>
    <w:rsid w:val="00C41E75"/>
    <w:rsid w:val="00C41FC9"/>
    <w:rsid w:val="00C42B0D"/>
    <w:rsid w:val="00C42BA9"/>
    <w:rsid w:val="00C42D96"/>
    <w:rsid w:val="00C43D8E"/>
    <w:rsid w:val="00C43F8B"/>
    <w:rsid w:val="00C448DC"/>
    <w:rsid w:val="00C44A03"/>
    <w:rsid w:val="00C4535A"/>
    <w:rsid w:val="00C45779"/>
    <w:rsid w:val="00C457F7"/>
    <w:rsid w:val="00C45954"/>
    <w:rsid w:val="00C46333"/>
    <w:rsid w:val="00C46D71"/>
    <w:rsid w:val="00C47C73"/>
    <w:rsid w:val="00C5037F"/>
    <w:rsid w:val="00C507FF"/>
    <w:rsid w:val="00C50967"/>
    <w:rsid w:val="00C50A0F"/>
    <w:rsid w:val="00C50F11"/>
    <w:rsid w:val="00C527A0"/>
    <w:rsid w:val="00C53D24"/>
    <w:rsid w:val="00C54898"/>
    <w:rsid w:val="00C548E9"/>
    <w:rsid w:val="00C55578"/>
    <w:rsid w:val="00C556D4"/>
    <w:rsid w:val="00C558E8"/>
    <w:rsid w:val="00C60238"/>
    <w:rsid w:val="00C60B5B"/>
    <w:rsid w:val="00C6142B"/>
    <w:rsid w:val="00C6234B"/>
    <w:rsid w:val="00C62D80"/>
    <w:rsid w:val="00C63563"/>
    <w:rsid w:val="00C637CD"/>
    <w:rsid w:val="00C63D7E"/>
    <w:rsid w:val="00C64DA7"/>
    <w:rsid w:val="00C65143"/>
    <w:rsid w:val="00C66FBB"/>
    <w:rsid w:val="00C7083B"/>
    <w:rsid w:val="00C70A67"/>
    <w:rsid w:val="00C70CDD"/>
    <w:rsid w:val="00C710AB"/>
    <w:rsid w:val="00C717D9"/>
    <w:rsid w:val="00C719D5"/>
    <w:rsid w:val="00C72133"/>
    <w:rsid w:val="00C733FE"/>
    <w:rsid w:val="00C74A24"/>
    <w:rsid w:val="00C74E42"/>
    <w:rsid w:val="00C75254"/>
    <w:rsid w:val="00C75EFB"/>
    <w:rsid w:val="00C768E9"/>
    <w:rsid w:val="00C77DEA"/>
    <w:rsid w:val="00C80B31"/>
    <w:rsid w:val="00C8103A"/>
    <w:rsid w:val="00C81836"/>
    <w:rsid w:val="00C81B67"/>
    <w:rsid w:val="00C82808"/>
    <w:rsid w:val="00C83A37"/>
    <w:rsid w:val="00C83D6D"/>
    <w:rsid w:val="00C84338"/>
    <w:rsid w:val="00C8448D"/>
    <w:rsid w:val="00C85373"/>
    <w:rsid w:val="00C85AC3"/>
    <w:rsid w:val="00C85DF3"/>
    <w:rsid w:val="00C86318"/>
    <w:rsid w:val="00C87298"/>
    <w:rsid w:val="00C87BBC"/>
    <w:rsid w:val="00C90C5E"/>
    <w:rsid w:val="00C91D2D"/>
    <w:rsid w:val="00C91F4D"/>
    <w:rsid w:val="00C92481"/>
    <w:rsid w:val="00C92FED"/>
    <w:rsid w:val="00C934BD"/>
    <w:rsid w:val="00C9365E"/>
    <w:rsid w:val="00C93765"/>
    <w:rsid w:val="00C93995"/>
    <w:rsid w:val="00C93A90"/>
    <w:rsid w:val="00C93F63"/>
    <w:rsid w:val="00C94640"/>
    <w:rsid w:val="00C9483F"/>
    <w:rsid w:val="00C95A94"/>
    <w:rsid w:val="00C95CEE"/>
    <w:rsid w:val="00C95EE4"/>
    <w:rsid w:val="00C96261"/>
    <w:rsid w:val="00C962D0"/>
    <w:rsid w:val="00C976A2"/>
    <w:rsid w:val="00C97760"/>
    <w:rsid w:val="00C97AF3"/>
    <w:rsid w:val="00CA042B"/>
    <w:rsid w:val="00CA10CB"/>
    <w:rsid w:val="00CA113D"/>
    <w:rsid w:val="00CA1347"/>
    <w:rsid w:val="00CA1999"/>
    <w:rsid w:val="00CA1BD0"/>
    <w:rsid w:val="00CA2022"/>
    <w:rsid w:val="00CA28C4"/>
    <w:rsid w:val="00CA2E2B"/>
    <w:rsid w:val="00CA3317"/>
    <w:rsid w:val="00CA3E14"/>
    <w:rsid w:val="00CA49E2"/>
    <w:rsid w:val="00CA5035"/>
    <w:rsid w:val="00CA5A1E"/>
    <w:rsid w:val="00CA5BF8"/>
    <w:rsid w:val="00CA5E11"/>
    <w:rsid w:val="00CA5FFD"/>
    <w:rsid w:val="00CA61C4"/>
    <w:rsid w:val="00CA7326"/>
    <w:rsid w:val="00CA7AF2"/>
    <w:rsid w:val="00CB0248"/>
    <w:rsid w:val="00CB0303"/>
    <w:rsid w:val="00CB0A9A"/>
    <w:rsid w:val="00CB12AF"/>
    <w:rsid w:val="00CB1585"/>
    <w:rsid w:val="00CB168F"/>
    <w:rsid w:val="00CB1FBC"/>
    <w:rsid w:val="00CB22F4"/>
    <w:rsid w:val="00CB2478"/>
    <w:rsid w:val="00CB4382"/>
    <w:rsid w:val="00CB4BDD"/>
    <w:rsid w:val="00CB5A9E"/>
    <w:rsid w:val="00CB5AE9"/>
    <w:rsid w:val="00CB642C"/>
    <w:rsid w:val="00CB66C9"/>
    <w:rsid w:val="00CB6834"/>
    <w:rsid w:val="00CB7765"/>
    <w:rsid w:val="00CC018F"/>
    <w:rsid w:val="00CC07E9"/>
    <w:rsid w:val="00CC0E69"/>
    <w:rsid w:val="00CC1725"/>
    <w:rsid w:val="00CC258F"/>
    <w:rsid w:val="00CC2B77"/>
    <w:rsid w:val="00CC2BCF"/>
    <w:rsid w:val="00CC300C"/>
    <w:rsid w:val="00CC3390"/>
    <w:rsid w:val="00CC3E20"/>
    <w:rsid w:val="00CC46DC"/>
    <w:rsid w:val="00CC4BF3"/>
    <w:rsid w:val="00CC4D97"/>
    <w:rsid w:val="00CC5515"/>
    <w:rsid w:val="00CC5C3C"/>
    <w:rsid w:val="00CC5C5A"/>
    <w:rsid w:val="00CC6BF8"/>
    <w:rsid w:val="00CC7079"/>
    <w:rsid w:val="00CC7203"/>
    <w:rsid w:val="00CC7694"/>
    <w:rsid w:val="00CD06D7"/>
    <w:rsid w:val="00CD0821"/>
    <w:rsid w:val="00CD0D22"/>
    <w:rsid w:val="00CD1DF9"/>
    <w:rsid w:val="00CD246A"/>
    <w:rsid w:val="00CD28E5"/>
    <w:rsid w:val="00CD292A"/>
    <w:rsid w:val="00CD2DC9"/>
    <w:rsid w:val="00CD3A0B"/>
    <w:rsid w:val="00CD403E"/>
    <w:rsid w:val="00CD404C"/>
    <w:rsid w:val="00CD4988"/>
    <w:rsid w:val="00CD4A1B"/>
    <w:rsid w:val="00CD4DDB"/>
    <w:rsid w:val="00CD548E"/>
    <w:rsid w:val="00CD5DBD"/>
    <w:rsid w:val="00CD65C4"/>
    <w:rsid w:val="00CD6D7E"/>
    <w:rsid w:val="00CD769F"/>
    <w:rsid w:val="00CE1B6E"/>
    <w:rsid w:val="00CE330F"/>
    <w:rsid w:val="00CE381D"/>
    <w:rsid w:val="00CE3D90"/>
    <w:rsid w:val="00CE3F5C"/>
    <w:rsid w:val="00CE5C1E"/>
    <w:rsid w:val="00CE6675"/>
    <w:rsid w:val="00CE6CC8"/>
    <w:rsid w:val="00CE6F09"/>
    <w:rsid w:val="00CE7574"/>
    <w:rsid w:val="00CE7C66"/>
    <w:rsid w:val="00CF105F"/>
    <w:rsid w:val="00CF1C42"/>
    <w:rsid w:val="00CF1FC1"/>
    <w:rsid w:val="00CF24F4"/>
    <w:rsid w:val="00CF267A"/>
    <w:rsid w:val="00CF38D8"/>
    <w:rsid w:val="00CF4173"/>
    <w:rsid w:val="00CF43EF"/>
    <w:rsid w:val="00CF45A5"/>
    <w:rsid w:val="00CF52C3"/>
    <w:rsid w:val="00CF5B69"/>
    <w:rsid w:val="00CF5D41"/>
    <w:rsid w:val="00CF5E8A"/>
    <w:rsid w:val="00CF63F2"/>
    <w:rsid w:val="00CF75AE"/>
    <w:rsid w:val="00CF7F35"/>
    <w:rsid w:val="00D003DB"/>
    <w:rsid w:val="00D0052C"/>
    <w:rsid w:val="00D01B2E"/>
    <w:rsid w:val="00D01E72"/>
    <w:rsid w:val="00D02FC8"/>
    <w:rsid w:val="00D039D0"/>
    <w:rsid w:val="00D04895"/>
    <w:rsid w:val="00D048BF"/>
    <w:rsid w:val="00D0610A"/>
    <w:rsid w:val="00D06F11"/>
    <w:rsid w:val="00D079C5"/>
    <w:rsid w:val="00D07F02"/>
    <w:rsid w:val="00D106AF"/>
    <w:rsid w:val="00D10A97"/>
    <w:rsid w:val="00D10C6F"/>
    <w:rsid w:val="00D11327"/>
    <w:rsid w:val="00D12184"/>
    <w:rsid w:val="00D13699"/>
    <w:rsid w:val="00D13920"/>
    <w:rsid w:val="00D13932"/>
    <w:rsid w:val="00D13B3A"/>
    <w:rsid w:val="00D14662"/>
    <w:rsid w:val="00D14670"/>
    <w:rsid w:val="00D14DF3"/>
    <w:rsid w:val="00D150CE"/>
    <w:rsid w:val="00D153C5"/>
    <w:rsid w:val="00D157B5"/>
    <w:rsid w:val="00D1625B"/>
    <w:rsid w:val="00D17504"/>
    <w:rsid w:val="00D175D1"/>
    <w:rsid w:val="00D20300"/>
    <w:rsid w:val="00D211C3"/>
    <w:rsid w:val="00D21ABA"/>
    <w:rsid w:val="00D227A0"/>
    <w:rsid w:val="00D22958"/>
    <w:rsid w:val="00D2397B"/>
    <w:rsid w:val="00D25040"/>
    <w:rsid w:val="00D256A3"/>
    <w:rsid w:val="00D26383"/>
    <w:rsid w:val="00D266C6"/>
    <w:rsid w:val="00D26AE1"/>
    <w:rsid w:val="00D271CC"/>
    <w:rsid w:val="00D27B83"/>
    <w:rsid w:val="00D31610"/>
    <w:rsid w:val="00D33D67"/>
    <w:rsid w:val="00D346DB"/>
    <w:rsid w:val="00D34701"/>
    <w:rsid w:val="00D34B74"/>
    <w:rsid w:val="00D35138"/>
    <w:rsid w:val="00D353F1"/>
    <w:rsid w:val="00D36BBD"/>
    <w:rsid w:val="00D37FCC"/>
    <w:rsid w:val="00D40023"/>
    <w:rsid w:val="00D40612"/>
    <w:rsid w:val="00D41BBC"/>
    <w:rsid w:val="00D42206"/>
    <w:rsid w:val="00D43165"/>
    <w:rsid w:val="00D445A8"/>
    <w:rsid w:val="00D447EB"/>
    <w:rsid w:val="00D448B5"/>
    <w:rsid w:val="00D44B7B"/>
    <w:rsid w:val="00D45DB5"/>
    <w:rsid w:val="00D45E82"/>
    <w:rsid w:val="00D462DA"/>
    <w:rsid w:val="00D4664B"/>
    <w:rsid w:val="00D4778E"/>
    <w:rsid w:val="00D5057F"/>
    <w:rsid w:val="00D50EC3"/>
    <w:rsid w:val="00D516F7"/>
    <w:rsid w:val="00D521D3"/>
    <w:rsid w:val="00D52667"/>
    <w:rsid w:val="00D52EFA"/>
    <w:rsid w:val="00D53B6D"/>
    <w:rsid w:val="00D54946"/>
    <w:rsid w:val="00D54C7F"/>
    <w:rsid w:val="00D55580"/>
    <w:rsid w:val="00D5709D"/>
    <w:rsid w:val="00D571E5"/>
    <w:rsid w:val="00D60319"/>
    <w:rsid w:val="00D60508"/>
    <w:rsid w:val="00D60F21"/>
    <w:rsid w:val="00D61D19"/>
    <w:rsid w:val="00D61EFE"/>
    <w:rsid w:val="00D620B0"/>
    <w:rsid w:val="00D62634"/>
    <w:rsid w:val="00D63F74"/>
    <w:rsid w:val="00D67A07"/>
    <w:rsid w:val="00D702E4"/>
    <w:rsid w:val="00D70890"/>
    <w:rsid w:val="00D70F57"/>
    <w:rsid w:val="00D7177A"/>
    <w:rsid w:val="00D73BAE"/>
    <w:rsid w:val="00D74524"/>
    <w:rsid w:val="00D75C56"/>
    <w:rsid w:val="00D75C88"/>
    <w:rsid w:val="00D76377"/>
    <w:rsid w:val="00D775D5"/>
    <w:rsid w:val="00D808D6"/>
    <w:rsid w:val="00D80E6B"/>
    <w:rsid w:val="00D813F7"/>
    <w:rsid w:val="00D82C4C"/>
    <w:rsid w:val="00D83181"/>
    <w:rsid w:val="00D86490"/>
    <w:rsid w:val="00D87975"/>
    <w:rsid w:val="00D87DBD"/>
    <w:rsid w:val="00D87F78"/>
    <w:rsid w:val="00D90370"/>
    <w:rsid w:val="00D90ACA"/>
    <w:rsid w:val="00D920AB"/>
    <w:rsid w:val="00D92ECE"/>
    <w:rsid w:val="00D931D3"/>
    <w:rsid w:val="00D932C0"/>
    <w:rsid w:val="00D9363B"/>
    <w:rsid w:val="00D9460B"/>
    <w:rsid w:val="00D948EA"/>
    <w:rsid w:val="00D948F8"/>
    <w:rsid w:val="00D9581C"/>
    <w:rsid w:val="00D9654B"/>
    <w:rsid w:val="00D96826"/>
    <w:rsid w:val="00D968E9"/>
    <w:rsid w:val="00D97372"/>
    <w:rsid w:val="00D97544"/>
    <w:rsid w:val="00D97CA3"/>
    <w:rsid w:val="00DA15F4"/>
    <w:rsid w:val="00DA165E"/>
    <w:rsid w:val="00DA2412"/>
    <w:rsid w:val="00DA3368"/>
    <w:rsid w:val="00DA39F5"/>
    <w:rsid w:val="00DA6676"/>
    <w:rsid w:val="00DA6CD4"/>
    <w:rsid w:val="00DA7281"/>
    <w:rsid w:val="00DA7943"/>
    <w:rsid w:val="00DB098D"/>
    <w:rsid w:val="00DB0CB9"/>
    <w:rsid w:val="00DB0F9E"/>
    <w:rsid w:val="00DB1157"/>
    <w:rsid w:val="00DB1A12"/>
    <w:rsid w:val="00DB2645"/>
    <w:rsid w:val="00DB40C2"/>
    <w:rsid w:val="00DB423F"/>
    <w:rsid w:val="00DB43F6"/>
    <w:rsid w:val="00DB5513"/>
    <w:rsid w:val="00DB5986"/>
    <w:rsid w:val="00DB5D62"/>
    <w:rsid w:val="00DB62CA"/>
    <w:rsid w:val="00DB6BA1"/>
    <w:rsid w:val="00DB717C"/>
    <w:rsid w:val="00DB775C"/>
    <w:rsid w:val="00DB7FCE"/>
    <w:rsid w:val="00DC0756"/>
    <w:rsid w:val="00DC15DF"/>
    <w:rsid w:val="00DC1668"/>
    <w:rsid w:val="00DC179F"/>
    <w:rsid w:val="00DC1B94"/>
    <w:rsid w:val="00DC22C9"/>
    <w:rsid w:val="00DC2609"/>
    <w:rsid w:val="00DC2B4F"/>
    <w:rsid w:val="00DC320E"/>
    <w:rsid w:val="00DC32C1"/>
    <w:rsid w:val="00DC3652"/>
    <w:rsid w:val="00DC3E8C"/>
    <w:rsid w:val="00DC4852"/>
    <w:rsid w:val="00DC4C54"/>
    <w:rsid w:val="00DC5280"/>
    <w:rsid w:val="00DC52D9"/>
    <w:rsid w:val="00DC58DA"/>
    <w:rsid w:val="00DC5C04"/>
    <w:rsid w:val="00DC64A8"/>
    <w:rsid w:val="00DC64E7"/>
    <w:rsid w:val="00DC71CE"/>
    <w:rsid w:val="00DC7A31"/>
    <w:rsid w:val="00DD08DF"/>
    <w:rsid w:val="00DD0B8C"/>
    <w:rsid w:val="00DD119B"/>
    <w:rsid w:val="00DD12F8"/>
    <w:rsid w:val="00DD1CC8"/>
    <w:rsid w:val="00DD2F3F"/>
    <w:rsid w:val="00DD3D4D"/>
    <w:rsid w:val="00DD49AC"/>
    <w:rsid w:val="00DD49B3"/>
    <w:rsid w:val="00DD5B71"/>
    <w:rsid w:val="00DD7C35"/>
    <w:rsid w:val="00DE11F5"/>
    <w:rsid w:val="00DE30AF"/>
    <w:rsid w:val="00DE3DBB"/>
    <w:rsid w:val="00DE40CF"/>
    <w:rsid w:val="00DF0A74"/>
    <w:rsid w:val="00DF14F0"/>
    <w:rsid w:val="00DF17EF"/>
    <w:rsid w:val="00DF29C7"/>
    <w:rsid w:val="00DF2CE7"/>
    <w:rsid w:val="00DF2D19"/>
    <w:rsid w:val="00DF3467"/>
    <w:rsid w:val="00DF3DDC"/>
    <w:rsid w:val="00DF4D45"/>
    <w:rsid w:val="00DF5E3A"/>
    <w:rsid w:val="00DF7287"/>
    <w:rsid w:val="00DF730B"/>
    <w:rsid w:val="00E006E1"/>
    <w:rsid w:val="00E0250B"/>
    <w:rsid w:val="00E02EEC"/>
    <w:rsid w:val="00E030FC"/>
    <w:rsid w:val="00E03BA1"/>
    <w:rsid w:val="00E06880"/>
    <w:rsid w:val="00E1021C"/>
    <w:rsid w:val="00E1057E"/>
    <w:rsid w:val="00E11ADF"/>
    <w:rsid w:val="00E11D80"/>
    <w:rsid w:val="00E12925"/>
    <w:rsid w:val="00E1340A"/>
    <w:rsid w:val="00E13621"/>
    <w:rsid w:val="00E13821"/>
    <w:rsid w:val="00E13849"/>
    <w:rsid w:val="00E13CDA"/>
    <w:rsid w:val="00E140ED"/>
    <w:rsid w:val="00E15B80"/>
    <w:rsid w:val="00E1652B"/>
    <w:rsid w:val="00E16646"/>
    <w:rsid w:val="00E16F76"/>
    <w:rsid w:val="00E17576"/>
    <w:rsid w:val="00E20BF7"/>
    <w:rsid w:val="00E21213"/>
    <w:rsid w:val="00E2190C"/>
    <w:rsid w:val="00E21CFF"/>
    <w:rsid w:val="00E221B4"/>
    <w:rsid w:val="00E2222D"/>
    <w:rsid w:val="00E223E9"/>
    <w:rsid w:val="00E22A6A"/>
    <w:rsid w:val="00E22C0A"/>
    <w:rsid w:val="00E23826"/>
    <w:rsid w:val="00E2575E"/>
    <w:rsid w:val="00E25A24"/>
    <w:rsid w:val="00E27F2E"/>
    <w:rsid w:val="00E304D4"/>
    <w:rsid w:val="00E317BC"/>
    <w:rsid w:val="00E32757"/>
    <w:rsid w:val="00E328CD"/>
    <w:rsid w:val="00E337A0"/>
    <w:rsid w:val="00E33D58"/>
    <w:rsid w:val="00E34788"/>
    <w:rsid w:val="00E34AEB"/>
    <w:rsid w:val="00E34D1B"/>
    <w:rsid w:val="00E34ECA"/>
    <w:rsid w:val="00E36624"/>
    <w:rsid w:val="00E368D9"/>
    <w:rsid w:val="00E36AAA"/>
    <w:rsid w:val="00E370A1"/>
    <w:rsid w:val="00E377D9"/>
    <w:rsid w:val="00E40F6C"/>
    <w:rsid w:val="00E4122D"/>
    <w:rsid w:val="00E42243"/>
    <w:rsid w:val="00E4240F"/>
    <w:rsid w:val="00E424D9"/>
    <w:rsid w:val="00E4274F"/>
    <w:rsid w:val="00E43610"/>
    <w:rsid w:val="00E446B9"/>
    <w:rsid w:val="00E44924"/>
    <w:rsid w:val="00E44C34"/>
    <w:rsid w:val="00E4505B"/>
    <w:rsid w:val="00E456A7"/>
    <w:rsid w:val="00E467B7"/>
    <w:rsid w:val="00E46B90"/>
    <w:rsid w:val="00E47FCF"/>
    <w:rsid w:val="00E51973"/>
    <w:rsid w:val="00E536CD"/>
    <w:rsid w:val="00E55309"/>
    <w:rsid w:val="00E55D3A"/>
    <w:rsid w:val="00E55E47"/>
    <w:rsid w:val="00E57DAB"/>
    <w:rsid w:val="00E57EED"/>
    <w:rsid w:val="00E6103F"/>
    <w:rsid w:val="00E61124"/>
    <w:rsid w:val="00E61EE3"/>
    <w:rsid w:val="00E61FF5"/>
    <w:rsid w:val="00E62B77"/>
    <w:rsid w:val="00E62C7C"/>
    <w:rsid w:val="00E63348"/>
    <w:rsid w:val="00E6377D"/>
    <w:rsid w:val="00E638EC"/>
    <w:rsid w:val="00E63D96"/>
    <w:rsid w:val="00E63ECF"/>
    <w:rsid w:val="00E643A4"/>
    <w:rsid w:val="00E64669"/>
    <w:rsid w:val="00E64EF1"/>
    <w:rsid w:val="00E65F4B"/>
    <w:rsid w:val="00E66B90"/>
    <w:rsid w:val="00E66E7C"/>
    <w:rsid w:val="00E67CFE"/>
    <w:rsid w:val="00E7134F"/>
    <w:rsid w:val="00E720A4"/>
    <w:rsid w:val="00E72FC1"/>
    <w:rsid w:val="00E734E9"/>
    <w:rsid w:val="00E73615"/>
    <w:rsid w:val="00E744C1"/>
    <w:rsid w:val="00E74736"/>
    <w:rsid w:val="00E749F0"/>
    <w:rsid w:val="00E74D39"/>
    <w:rsid w:val="00E74EA7"/>
    <w:rsid w:val="00E76A70"/>
    <w:rsid w:val="00E777F0"/>
    <w:rsid w:val="00E77C23"/>
    <w:rsid w:val="00E77D5D"/>
    <w:rsid w:val="00E801C9"/>
    <w:rsid w:val="00E80AF2"/>
    <w:rsid w:val="00E80CD3"/>
    <w:rsid w:val="00E81A83"/>
    <w:rsid w:val="00E82527"/>
    <w:rsid w:val="00E83397"/>
    <w:rsid w:val="00E84638"/>
    <w:rsid w:val="00E84831"/>
    <w:rsid w:val="00E8492F"/>
    <w:rsid w:val="00E84AF9"/>
    <w:rsid w:val="00E851D1"/>
    <w:rsid w:val="00E8527E"/>
    <w:rsid w:val="00E858EA"/>
    <w:rsid w:val="00E85C00"/>
    <w:rsid w:val="00E85D5D"/>
    <w:rsid w:val="00E8679B"/>
    <w:rsid w:val="00E8778D"/>
    <w:rsid w:val="00E87AC6"/>
    <w:rsid w:val="00E90BAC"/>
    <w:rsid w:val="00E910D5"/>
    <w:rsid w:val="00E91679"/>
    <w:rsid w:val="00E9237D"/>
    <w:rsid w:val="00E92401"/>
    <w:rsid w:val="00E92E5E"/>
    <w:rsid w:val="00E93143"/>
    <w:rsid w:val="00E93D06"/>
    <w:rsid w:val="00E942B3"/>
    <w:rsid w:val="00E9450C"/>
    <w:rsid w:val="00E94888"/>
    <w:rsid w:val="00E94C85"/>
    <w:rsid w:val="00E971D6"/>
    <w:rsid w:val="00E97EF6"/>
    <w:rsid w:val="00EA0013"/>
    <w:rsid w:val="00EA0931"/>
    <w:rsid w:val="00EA0AA6"/>
    <w:rsid w:val="00EA12FF"/>
    <w:rsid w:val="00EA18FD"/>
    <w:rsid w:val="00EA1C2E"/>
    <w:rsid w:val="00EA2624"/>
    <w:rsid w:val="00EA265A"/>
    <w:rsid w:val="00EA2D57"/>
    <w:rsid w:val="00EA2F0E"/>
    <w:rsid w:val="00EA30AA"/>
    <w:rsid w:val="00EA39AC"/>
    <w:rsid w:val="00EA3A22"/>
    <w:rsid w:val="00EA4756"/>
    <w:rsid w:val="00EA4812"/>
    <w:rsid w:val="00EA482A"/>
    <w:rsid w:val="00EA4984"/>
    <w:rsid w:val="00EA49AD"/>
    <w:rsid w:val="00EA523B"/>
    <w:rsid w:val="00EA61F7"/>
    <w:rsid w:val="00EA7060"/>
    <w:rsid w:val="00EA7109"/>
    <w:rsid w:val="00EB0ECD"/>
    <w:rsid w:val="00EB0F29"/>
    <w:rsid w:val="00EB16BB"/>
    <w:rsid w:val="00EB1ABA"/>
    <w:rsid w:val="00EB1F8D"/>
    <w:rsid w:val="00EB26C5"/>
    <w:rsid w:val="00EB373B"/>
    <w:rsid w:val="00EB3F94"/>
    <w:rsid w:val="00EB4113"/>
    <w:rsid w:val="00EB46F2"/>
    <w:rsid w:val="00EB4A24"/>
    <w:rsid w:val="00EB55AC"/>
    <w:rsid w:val="00EB55AD"/>
    <w:rsid w:val="00EB5B5C"/>
    <w:rsid w:val="00EB6827"/>
    <w:rsid w:val="00EB7675"/>
    <w:rsid w:val="00EC045E"/>
    <w:rsid w:val="00EC16F1"/>
    <w:rsid w:val="00EC29E0"/>
    <w:rsid w:val="00EC2ECF"/>
    <w:rsid w:val="00EC3298"/>
    <w:rsid w:val="00EC345F"/>
    <w:rsid w:val="00EC3B70"/>
    <w:rsid w:val="00EC4A51"/>
    <w:rsid w:val="00EC7893"/>
    <w:rsid w:val="00ED1384"/>
    <w:rsid w:val="00ED1545"/>
    <w:rsid w:val="00ED1A62"/>
    <w:rsid w:val="00ED1B87"/>
    <w:rsid w:val="00ED4181"/>
    <w:rsid w:val="00ED4D87"/>
    <w:rsid w:val="00ED5907"/>
    <w:rsid w:val="00EE09BE"/>
    <w:rsid w:val="00EE110A"/>
    <w:rsid w:val="00EE1E27"/>
    <w:rsid w:val="00EE3531"/>
    <w:rsid w:val="00EE361E"/>
    <w:rsid w:val="00EE4007"/>
    <w:rsid w:val="00EE40BA"/>
    <w:rsid w:val="00EE43DA"/>
    <w:rsid w:val="00EE508E"/>
    <w:rsid w:val="00EE6866"/>
    <w:rsid w:val="00EE6AAC"/>
    <w:rsid w:val="00EE769C"/>
    <w:rsid w:val="00EE7DD9"/>
    <w:rsid w:val="00EE7E49"/>
    <w:rsid w:val="00EE7FD3"/>
    <w:rsid w:val="00EF0E5A"/>
    <w:rsid w:val="00EF121E"/>
    <w:rsid w:val="00EF15C7"/>
    <w:rsid w:val="00EF1F74"/>
    <w:rsid w:val="00EF31E0"/>
    <w:rsid w:val="00EF360A"/>
    <w:rsid w:val="00EF468D"/>
    <w:rsid w:val="00EF52B8"/>
    <w:rsid w:val="00EF58E3"/>
    <w:rsid w:val="00EF5D9A"/>
    <w:rsid w:val="00F01660"/>
    <w:rsid w:val="00F017F9"/>
    <w:rsid w:val="00F02109"/>
    <w:rsid w:val="00F02340"/>
    <w:rsid w:val="00F02B6C"/>
    <w:rsid w:val="00F04693"/>
    <w:rsid w:val="00F04C01"/>
    <w:rsid w:val="00F0551D"/>
    <w:rsid w:val="00F0568E"/>
    <w:rsid w:val="00F06684"/>
    <w:rsid w:val="00F06A61"/>
    <w:rsid w:val="00F06DF1"/>
    <w:rsid w:val="00F07224"/>
    <w:rsid w:val="00F102F6"/>
    <w:rsid w:val="00F1032E"/>
    <w:rsid w:val="00F11D76"/>
    <w:rsid w:val="00F13F5D"/>
    <w:rsid w:val="00F141B5"/>
    <w:rsid w:val="00F1448A"/>
    <w:rsid w:val="00F14755"/>
    <w:rsid w:val="00F1513D"/>
    <w:rsid w:val="00F15B00"/>
    <w:rsid w:val="00F1675F"/>
    <w:rsid w:val="00F17854"/>
    <w:rsid w:val="00F179F2"/>
    <w:rsid w:val="00F205F1"/>
    <w:rsid w:val="00F20C0E"/>
    <w:rsid w:val="00F20DAE"/>
    <w:rsid w:val="00F20EC5"/>
    <w:rsid w:val="00F2145E"/>
    <w:rsid w:val="00F21902"/>
    <w:rsid w:val="00F21FDE"/>
    <w:rsid w:val="00F2208E"/>
    <w:rsid w:val="00F228F9"/>
    <w:rsid w:val="00F2299D"/>
    <w:rsid w:val="00F22BAA"/>
    <w:rsid w:val="00F22CCC"/>
    <w:rsid w:val="00F234D9"/>
    <w:rsid w:val="00F244D4"/>
    <w:rsid w:val="00F24AB6"/>
    <w:rsid w:val="00F2530E"/>
    <w:rsid w:val="00F2588F"/>
    <w:rsid w:val="00F26982"/>
    <w:rsid w:val="00F26F7C"/>
    <w:rsid w:val="00F27AA3"/>
    <w:rsid w:val="00F27CD4"/>
    <w:rsid w:val="00F30013"/>
    <w:rsid w:val="00F301B5"/>
    <w:rsid w:val="00F309E3"/>
    <w:rsid w:val="00F30B1E"/>
    <w:rsid w:val="00F31709"/>
    <w:rsid w:val="00F3181C"/>
    <w:rsid w:val="00F32200"/>
    <w:rsid w:val="00F32211"/>
    <w:rsid w:val="00F3280C"/>
    <w:rsid w:val="00F32828"/>
    <w:rsid w:val="00F32B51"/>
    <w:rsid w:val="00F336D7"/>
    <w:rsid w:val="00F353A2"/>
    <w:rsid w:val="00F35D16"/>
    <w:rsid w:val="00F3611D"/>
    <w:rsid w:val="00F365E6"/>
    <w:rsid w:val="00F36734"/>
    <w:rsid w:val="00F36CB9"/>
    <w:rsid w:val="00F40601"/>
    <w:rsid w:val="00F40CD9"/>
    <w:rsid w:val="00F41384"/>
    <w:rsid w:val="00F4151B"/>
    <w:rsid w:val="00F42381"/>
    <w:rsid w:val="00F43321"/>
    <w:rsid w:val="00F43925"/>
    <w:rsid w:val="00F447A1"/>
    <w:rsid w:val="00F4489F"/>
    <w:rsid w:val="00F44920"/>
    <w:rsid w:val="00F45124"/>
    <w:rsid w:val="00F464BF"/>
    <w:rsid w:val="00F5089C"/>
    <w:rsid w:val="00F50BCD"/>
    <w:rsid w:val="00F50D57"/>
    <w:rsid w:val="00F51B17"/>
    <w:rsid w:val="00F524C4"/>
    <w:rsid w:val="00F52ABD"/>
    <w:rsid w:val="00F52FC7"/>
    <w:rsid w:val="00F530ED"/>
    <w:rsid w:val="00F537EA"/>
    <w:rsid w:val="00F542B8"/>
    <w:rsid w:val="00F543B7"/>
    <w:rsid w:val="00F54450"/>
    <w:rsid w:val="00F54AB7"/>
    <w:rsid w:val="00F5638E"/>
    <w:rsid w:val="00F568D2"/>
    <w:rsid w:val="00F57039"/>
    <w:rsid w:val="00F5769F"/>
    <w:rsid w:val="00F61749"/>
    <w:rsid w:val="00F61F35"/>
    <w:rsid w:val="00F61F41"/>
    <w:rsid w:val="00F62EB6"/>
    <w:rsid w:val="00F631E6"/>
    <w:rsid w:val="00F6393D"/>
    <w:rsid w:val="00F64709"/>
    <w:rsid w:val="00F65A3B"/>
    <w:rsid w:val="00F65C8F"/>
    <w:rsid w:val="00F65CCC"/>
    <w:rsid w:val="00F6729D"/>
    <w:rsid w:val="00F703D6"/>
    <w:rsid w:val="00F707D8"/>
    <w:rsid w:val="00F7114C"/>
    <w:rsid w:val="00F715FC"/>
    <w:rsid w:val="00F71672"/>
    <w:rsid w:val="00F7197A"/>
    <w:rsid w:val="00F72369"/>
    <w:rsid w:val="00F73099"/>
    <w:rsid w:val="00F73BAA"/>
    <w:rsid w:val="00F7451E"/>
    <w:rsid w:val="00F75883"/>
    <w:rsid w:val="00F75D1D"/>
    <w:rsid w:val="00F7643B"/>
    <w:rsid w:val="00F809FA"/>
    <w:rsid w:val="00F81F6C"/>
    <w:rsid w:val="00F8358F"/>
    <w:rsid w:val="00F8383F"/>
    <w:rsid w:val="00F83A69"/>
    <w:rsid w:val="00F83B71"/>
    <w:rsid w:val="00F86034"/>
    <w:rsid w:val="00F862EF"/>
    <w:rsid w:val="00F863CD"/>
    <w:rsid w:val="00F86678"/>
    <w:rsid w:val="00F86C8E"/>
    <w:rsid w:val="00F86CB0"/>
    <w:rsid w:val="00F86EE0"/>
    <w:rsid w:val="00F876D5"/>
    <w:rsid w:val="00F87D41"/>
    <w:rsid w:val="00F87DDD"/>
    <w:rsid w:val="00F87E3A"/>
    <w:rsid w:val="00F915C1"/>
    <w:rsid w:val="00F91678"/>
    <w:rsid w:val="00F91A11"/>
    <w:rsid w:val="00F92285"/>
    <w:rsid w:val="00F9356F"/>
    <w:rsid w:val="00F968CB"/>
    <w:rsid w:val="00FA3AF2"/>
    <w:rsid w:val="00FA4D9D"/>
    <w:rsid w:val="00FA672C"/>
    <w:rsid w:val="00FA699B"/>
    <w:rsid w:val="00FB09CC"/>
    <w:rsid w:val="00FB1543"/>
    <w:rsid w:val="00FB284C"/>
    <w:rsid w:val="00FB2EC3"/>
    <w:rsid w:val="00FB35F2"/>
    <w:rsid w:val="00FB3DAB"/>
    <w:rsid w:val="00FB4407"/>
    <w:rsid w:val="00FB5C6E"/>
    <w:rsid w:val="00FB5CF4"/>
    <w:rsid w:val="00FB7702"/>
    <w:rsid w:val="00FB7870"/>
    <w:rsid w:val="00FC1145"/>
    <w:rsid w:val="00FC1224"/>
    <w:rsid w:val="00FC12B4"/>
    <w:rsid w:val="00FC28DC"/>
    <w:rsid w:val="00FC2AA1"/>
    <w:rsid w:val="00FC4325"/>
    <w:rsid w:val="00FC5A02"/>
    <w:rsid w:val="00FC5ACC"/>
    <w:rsid w:val="00FC5FF2"/>
    <w:rsid w:val="00FC6865"/>
    <w:rsid w:val="00FC71C6"/>
    <w:rsid w:val="00FC72B0"/>
    <w:rsid w:val="00FC7F9C"/>
    <w:rsid w:val="00FD04B3"/>
    <w:rsid w:val="00FD1CAE"/>
    <w:rsid w:val="00FD3FE4"/>
    <w:rsid w:val="00FD5592"/>
    <w:rsid w:val="00FD5AC7"/>
    <w:rsid w:val="00FD62F5"/>
    <w:rsid w:val="00FD6747"/>
    <w:rsid w:val="00FD6E6A"/>
    <w:rsid w:val="00FE0AC8"/>
    <w:rsid w:val="00FE11CA"/>
    <w:rsid w:val="00FE1953"/>
    <w:rsid w:val="00FE19B3"/>
    <w:rsid w:val="00FE30BB"/>
    <w:rsid w:val="00FE3FE3"/>
    <w:rsid w:val="00FE436A"/>
    <w:rsid w:val="00FE4E17"/>
    <w:rsid w:val="00FE51E8"/>
    <w:rsid w:val="00FE530A"/>
    <w:rsid w:val="00FE5DE4"/>
    <w:rsid w:val="00FE6114"/>
    <w:rsid w:val="00FE6646"/>
    <w:rsid w:val="00FE690D"/>
    <w:rsid w:val="00FE6AB0"/>
    <w:rsid w:val="00FE6C25"/>
    <w:rsid w:val="00FE7038"/>
    <w:rsid w:val="00FE73A7"/>
    <w:rsid w:val="00FF005B"/>
    <w:rsid w:val="00FF0161"/>
    <w:rsid w:val="00FF03C0"/>
    <w:rsid w:val="00FF17AC"/>
    <w:rsid w:val="00FF2260"/>
    <w:rsid w:val="00FF2261"/>
    <w:rsid w:val="00FF27CF"/>
    <w:rsid w:val="00FF2841"/>
    <w:rsid w:val="00FF2AEB"/>
    <w:rsid w:val="00FF3827"/>
    <w:rsid w:val="00FF421A"/>
    <w:rsid w:val="00FF437F"/>
    <w:rsid w:val="00FF47D8"/>
    <w:rsid w:val="00FF540D"/>
    <w:rsid w:val="00FF5BA2"/>
    <w:rsid w:val="00FF67A7"/>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448D"/>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936E81"/>
    <w:pPr>
      <w:keepNext/>
      <w:spacing w:after="240" w:line="264" w:lineRule="auto"/>
      <w:outlineLvl w:val="0"/>
    </w:pPr>
    <w:rPr>
      <w:rFonts w:ascii="Arial" w:hAnsi="Arial" w:cs="Arial"/>
      <w:b/>
      <w:bCs/>
      <w:smallCaps/>
      <w:kern w:val="1"/>
      <w:sz w:val="32"/>
      <w:szCs w:val="32"/>
    </w:rPr>
  </w:style>
  <w:style w:type="paragraph" w:styleId="Heading2">
    <w:name w:val="heading 2"/>
    <w:basedOn w:val="Normal"/>
    <w:next w:val="Normal"/>
    <w:link w:val="Heading2Char"/>
    <w:uiPriority w:val="99"/>
    <w:qFormat/>
    <w:rsid w:val="00936E81"/>
    <w:pPr>
      <w:keepNext/>
      <w:spacing w:after="240" w:line="264" w:lineRule="auto"/>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6E81"/>
    <w:rPr>
      <w:rFonts w:ascii="Arial" w:hAnsi="Arial" w:cs="Arial"/>
      <w:b/>
      <w:bCs/>
      <w:smallCaps/>
      <w:kern w:val="1"/>
      <w:sz w:val="32"/>
      <w:szCs w:val="32"/>
      <w:lang w:eastAsia="ar-SA" w:bidi="ar-SA"/>
    </w:rPr>
  </w:style>
  <w:style w:type="character" w:customStyle="1" w:styleId="Heading2Char">
    <w:name w:val="Heading 2 Char"/>
    <w:basedOn w:val="DefaultParagraphFont"/>
    <w:link w:val="Heading2"/>
    <w:uiPriority w:val="99"/>
    <w:locked/>
    <w:rsid w:val="00936E81"/>
    <w:rPr>
      <w:rFonts w:ascii="Arial" w:hAnsi="Arial" w:cs="Arial"/>
      <w:b/>
      <w:bCs/>
      <w:iCs/>
      <w:sz w:val="28"/>
      <w:szCs w:val="28"/>
      <w:lang w:eastAsia="ar-SA" w:bidi="ar-SA"/>
    </w:rPr>
  </w:style>
  <w:style w:type="character" w:customStyle="1" w:styleId="FootnoteCharacters">
    <w:name w:val="Footnote Characters"/>
    <w:basedOn w:val="DefaultParagraphFont"/>
    <w:uiPriority w:val="99"/>
    <w:rsid w:val="00C8448D"/>
    <w:rPr>
      <w:rFonts w:cs="Times New Roman"/>
      <w:sz w:val="20"/>
      <w:vertAlign w:val="superscript"/>
    </w:rPr>
  </w:style>
  <w:style w:type="character" w:styleId="PageNumber">
    <w:name w:val="page number"/>
    <w:basedOn w:val="DefaultParagraphFont"/>
    <w:uiPriority w:val="99"/>
    <w:rsid w:val="00C8448D"/>
    <w:rPr>
      <w:rFonts w:cs="Times New Roman"/>
    </w:rPr>
  </w:style>
  <w:style w:type="paragraph" w:styleId="Header">
    <w:name w:val="header"/>
    <w:basedOn w:val="Normal"/>
    <w:link w:val="HeaderChar"/>
    <w:uiPriority w:val="99"/>
    <w:rsid w:val="00C8448D"/>
    <w:pPr>
      <w:tabs>
        <w:tab w:val="center" w:pos="4320"/>
        <w:tab w:val="right" w:pos="8640"/>
      </w:tabs>
      <w:spacing w:line="264" w:lineRule="auto"/>
    </w:pPr>
  </w:style>
  <w:style w:type="character" w:customStyle="1" w:styleId="HeaderChar">
    <w:name w:val="Header Char"/>
    <w:basedOn w:val="DefaultParagraphFont"/>
    <w:link w:val="Header"/>
    <w:uiPriority w:val="99"/>
    <w:locked/>
    <w:rsid w:val="00C8448D"/>
    <w:rPr>
      <w:rFonts w:ascii="Times New Roman" w:hAnsi="Times New Roman" w:cs="Times New Roman"/>
      <w:sz w:val="24"/>
      <w:szCs w:val="24"/>
      <w:lang w:eastAsia="ar-SA" w:bidi="ar-SA"/>
    </w:rPr>
  </w:style>
  <w:style w:type="paragraph" w:styleId="FootnoteText">
    <w:name w:val="footnote text"/>
    <w:aliases w:val="fn,single space,FOOTNOTES,Footnote,Fußnote,FSR footnote,lábléc,Footnote Text Char Char Char Char Char Char,Footnote Text Char2 Char,Footnote Text Char1 Char Char,Footnote Text Char Char Char Char,text,Texto nota pie Car"/>
    <w:basedOn w:val="Normal"/>
    <w:link w:val="FootnoteTextChar1"/>
    <w:uiPriority w:val="99"/>
    <w:rsid w:val="00C8448D"/>
    <w:pPr>
      <w:spacing w:after="200"/>
    </w:pPr>
    <w:rPr>
      <w:sz w:val="20"/>
      <w:szCs w:val="20"/>
    </w:rPr>
  </w:style>
  <w:style w:type="character" w:customStyle="1" w:styleId="FootnoteTextChar">
    <w:name w:val="Footnote Text Char"/>
    <w:aliases w:val="fn Char,single space Char,FOOTNOTES Char,Footnote Char,Fußnote Char,FSR footnote Char,lábléc Char,Footnote Text Char Char Char Char Char Char Char,Footnote Text Char2 Char Char,Footnote Text Char1 Char Char Char,text Char"/>
    <w:basedOn w:val="DefaultParagraphFont"/>
    <w:uiPriority w:val="99"/>
    <w:semiHidden/>
    <w:locked/>
    <w:rsid w:val="006F2487"/>
    <w:rPr>
      <w:rFonts w:ascii="Times New Roman" w:hAnsi="Times New Roman" w:cs="Times New Roman"/>
      <w:sz w:val="20"/>
      <w:szCs w:val="20"/>
      <w:lang w:eastAsia="ar-SA" w:bidi="ar-SA"/>
    </w:rPr>
  </w:style>
  <w:style w:type="character" w:customStyle="1" w:styleId="FootnoteTextChar1">
    <w:name w:val="Footnote Text Char1"/>
    <w:aliases w:val="fn Char2,single space Char2,FOOTNOTES Char2,Footnote Char2,Fußnote Char2,FSR footnote Char2,lábléc Char2,Footnote Text Char Char Char Char Char Char Char2,Footnote Text Char2 Char Char2,Footnote Text Char1 Char Char Char1,text Char1"/>
    <w:basedOn w:val="DefaultParagraphFont"/>
    <w:link w:val="FootnoteText"/>
    <w:uiPriority w:val="99"/>
    <w:semiHidden/>
    <w:locked/>
    <w:rsid w:val="00C8448D"/>
    <w:rPr>
      <w:rFonts w:ascii="Times New Roman" w:hAnsi="Times New Roman" w:cs="Times New Roman"/>
      <w:sz w:val="20"/>
      <w:szCs w:val="20"/>
      <w:lang w:eastAsia="ar-SA" w:bidi="ar-SA"/>
    </w:rPr>
  </w:style>
  <w:style w:type="paragraph" w:customStyle="1" w:styleId="ParagraphNumbering">
    <w:name w:val="Paragraph Numbering"/>
    <w:basedOn w:val="Normal"/>
    <w:uiPriority w:val="99"/>
    <w:rsid w:val="00C8448D"/>
    <w:pPr>
      <w:tabs>
        <w:tab w:val="num" w:pos="0"/>
      </w:tabs>
      <w:spacing w:after="240" w:line="264" w:lineRule="auto"/>
    </w:pPr>
  </w:style>
  <w:style w:type="paragraph" w:styleId="Footer">
    <w:name w:val="footer"/>
    <w:basedOn w:val="Normal"/>
    <w:link w:val="FooterChar"/>
    <w:uiPriority w:val="99"/>
    <w:rsid w:val="00C8448D"/>
    <w:pPr>
      <w:tabs>
        <w:tab w:val="center" w:pos="4320"/>
        <w:tab w:val="right" w:pos="8640"/>
      </w:tabs>
      <w:spacing w:line="264" w:lineRule="auto"/>
    </w:pPr>
  </w:style>
  <w:style w:type="character" w:customStyle="1" w:styleId="FooterChar">
    <w:name w:val="Footer Char"/>
    <w:basedOn w:val="DefaultParagraphFont"/>
    <w:link w:val="Footer"/>
    <w:uiPriority w:val="99"/>
    <w:locked/>
    <w:rsid w:val="00C8448D"/>
    <w:rPr>
      <w:rFonts w:ascii="Times New Roman" w:hAnsi="Times New Roman" w:cs="Times New Roman"/>
      <w:sz w:val="24"/>
      <w:szCs w:val="24"/>
      <w:lang w:eastAsia="ar-SA" w:bidi="ar-SA"/>
    </w:rPr>
  </w:style>
  <w:style w:type="paragraph" w:styleId="TOC1">
    <w:name w:val="toc 1"/>
    <w:basedOn w:val="Normal"/>
    <w:next w:val="Normal"/>
    <w:autoRedefine/>
    <w:uiPriority w:val="39"/>
    <w:rsid w:val="00C8448D"/>
    <w:pPr>
      <w:tabs>
        <w:tab w:val="right" w:leader="dot" w:pos="9000"/>
      </w:tabs>
      <w:suppressAutoHyphens w:val="0"/>
      <w:spacing w:before="240"/>
    </w:pPr>
  </w:style>
  <w:style w:type="paragraph" w:styleId="TOC2">
    <w:name w:val="toc 2"/>
    <w:basedOn w:val="Normal"/>
    <w:next w:val="Normal"/>
    <w:autoRedefine/>
    <w:uiPriority w:val="39"/>
    <w:rsid w:val="002028A5"/>
    <w:pPr>
      <w:tabs>
        <w:tab w:val="right" w:leader="dot" w:pos="9000"/>
      </w:tabs>
      <w:suppressAutoHyphens w:val="0"/>
      <w:spacing w:before="240"/>
      <w:ind w:left="720"/>
    </w:pPr>
  </w:style>
  <w:style w:type="paragraph" w:customStyle="1" w:styleId="Graph">
    <w:name w:val="Graph"/>
    <w:basedOn w:val="Normal"/>
    <w:uiPriority w:val="99"/>
    <w:rsid w:val="003C77DE"/>
    <w:pPr>
      <w:spacing w:before="240"/>
    </w:pPr>
    <w:rPr>
      <w:rFonts w:ascii="Calibri" w:hAnsi="Calibri"/>
      <w:i/>
      <w:kern w:val="1"/>
      <w:szCs w:val="20"/>
    </w:rPr>
  </w:style>
  <w:style w:type="paragraph" w:customStyle="1" w:styleId="UnNumberedHeading1">
    <w:name w:val="UnNumbered Heading 1"/>
    <w:basedOn w:val="Normal"/>
    <w:next w:val="Normal"/>
    <w:uiPriority w:val="99"/>
    <w:rsid w:val="00C8448D"/>
    <w:pPr>
      <w:spacing w:line="264" w:lineRule="auto"/>
      <w:jc w:val="center"/>
    </w:pPr>
    <w:rPr>
      <w:b/>
      <w:smallCaps/>
    </w:rPr>
  </w:style>
  <w:style w:type="paragraph" w:styleId="TableofFigures">
    <w:name w:val="table of figures"/>
    <w:basedOn w:val="Normal"/>
    <w:next w:val="Normal"/>
    <w:uiPriority w:val="99"/>
    <w:rsid w:val="00C81836"/>
    <w:pPr>
      <w:tabs>
        <w:tab w:val="right" w:leader="dot" w:pos="9000"/>
      </w:tabs>
    </w:pPr>
    <w:rPr>
      <w:i/>
    </w:rPr>
  </w:style>
  <w:style w:type="paragraph" w:customStyle="1" w:styleId="UnNumberedHeading">
    <w:name w:val="UnNumbered Heading"/>
    <w:basedOn w:val="Heading1"/>
    <w:uiPriority w:val="99"/>
    <w:rsid w:val="00C8448D"/>
  </w:style>
  <w:style w:type="paragraph" w:styleId="ListParagraph">
    <w:name w:val="List Paragraph"/>
    <w:basedOn w:val="Normal"/>
    <w:uiPriority w:val="99"/>
    <w:qFormat/>
    <w:rsid w:val="00C8448D"/>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C84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48D"/>
    <w:rPr>
      <w:rFonts w:ascii="Tahoma" w:hAnsi="Tahoma" w:cs="Tahoma"/>
      <w:sz w:val="16"/>
      <w:szCs w:val="16"/>
      <w:lang w:eastAsia="ar-SA" w:bidi="ar-SA"/>
    </w:rPr>
  </w:style>
  <w:style w:type="character" w:styleId="FootnoteReference">
    <w:name w:val="footnote reference"/>
    <w:aliases w:val="Footnote Reference Number,Footnote Reference_LVL6,Footnote Reference_LVL61,Footnote Reference_LVL62,Footnote Reference_LVL63,Footnote Reference_LVL64,fr,ftref,Знак сноски-FN,Char Char Char Char Car Char,Ref,de nota al pie,16 Point"/>
    <w:basedOn w:val="DefaultParagraphFont"/>
    <w:uiPriority w:val="99"/>
    <w:rsid w:val="00A16B18"/>
    <w:rPr>
      <w:rFonts w:cs="Times New Roman"/>
      <w:vertAlign w:val="superscript"/>
    </w:rPr>
  </w:style>
  <w:style w:type="character" w:styleId="CommentReference">
    <w:name w:val="annotation reference"/>
    <w:basedOn w:val="DefaultParagraphFont"/>
    <w:uiPriority w:val="99"/>
    <w:semiHidden/>
    <w:rsid w:val="00A16B18"/>
    <w:rPr>
      <w:rFonts w:cs="Times New Roman"/>
      <w:sz w:val="16"/>
      <w:szCs w:val="16"/>
    </w:rPr>
  </w:style>
  <w:style w:type="paragraph" w:styleId="CommentText">
    <w:name w:val="annotation text"/>
    <w:basedOn w:val="Normal"/>
    <w:link w:val="CommentTextChar"/>
    <w:uiPriority w:val="99"/>
    <w:semiHidden/>
    <w:rsid w:val="00A16B18"/>
    <w:pPr>
      <w:suppressAutoHyphens w:val="0"/>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locked/>
    <w:rsid w:val="00A16B18"/>
    <w:rPr>
      <w:rFonts w:cs="Times New Roman"/>
      <w:sz w:val="20"/>
      <w:szCs w:val="20"/>
    </w:rPr>
  </w:style>
  <w:style w:type="paragraph" w:styleId="CommentSubject">
    <w:name w:val="annotation subject"/>
    <w:basedOn w:val="CommentText"/>
    <w:next w:val="CommentText"/>
    <w:link w:val="CommentSubjectChar"/>
    <w:uiPriority w:val="99"/>
    <w:semiHidden/>
    <w:rsid w:val="00A16B18"/>
    <w:pPr>
      <w:suppressAutoHyphens/>
      <w:spacing w:after="0"/>
    </w:pPr>
    <w:rPr>
      <w:rFonts w:ascii="Times New Roman" w:eastAsia="Times New Roman" w:hAnsi="Times New Roman"/>
      <w:b/>
      <w:bCs/>
      <w:lang w:eastAsia="ar-SA"/>
    </w:rPr>
  </w:style>
  <w:style w:type="character" w:customStyle="1" w:styleId="CommentSubjectChar">
    <w:name w:val="Comment Subject Char"/>
    <w:basedOn w:val="CommentTextChar"/>
    <w:link w:val="CommentSubject"/>
    <w:uiPriority w:val="99"/>
    <w:semiHidden/>
    <w:locked/>
    <w:rsid w:val="00A16B18"/>
    <w:rPr>
      <w:rFonts w:ascii="Times New Roman" w:hAnsi="Times New Roman" w:cs="Times New Roman"/>
      <w:b/>
      <w:bCs/>
      <w:sz w:val="20"/>
      <w:szCs w:val="20"/>
      <w:lang w:eastAsia="ar-SA" w:bidi="ar-SA"/>
    </w:rPr>
  </w:style>
  <w:style w:type="paragraph" w:styleId="Revision">
    <w:name w:val="Revision"/>
    <w:hidden/>
    <w:uiPriority w:val="99"/>
    <w:semiHidden/>
    <w:rsid w:val="00A16B18"/>
    <w:rPr>
      <w:rFonts w:ascii="Times New Roman" w:eastAsia="Times New Roman" w:hAnsi="Times New Roman"/>
      <w:sz w:val="24"/>
      <w:szCs w:val="24"/>
      <w:lang w:eastAsia="ar-SA"/>
    </w:rPr>
  </w:style>
  <w:style w:type="character" w:styleId="Hyperlink">
    <w:name w:val="Hyperlink"/>
    <w:basedOn w:val="DefaultParagraphFont"/>
    <w:uiPriority w:val="99"/>
    <w:rsid w:val="00E17576"/>
    <w:rPr>
      <w:rFonts w:cs="Times New Roman"/>
      <w:color w:val="0000FF"/>
      <w:u w:val="single"/>
    </w:rPr>
  </w:style>
  <w:style w:type="character" w:customStyle="1" w:styleId="FootnoteTextChar2">
    <w:name w:val="Footnote Text Char2"/>
    <w:aliases w:val="fn Char1,single space Char1,FOOTNOTES Char1,Footnote Char1,Fußnote Char1,FSR footnote Char1,lábléc Char1,Footnote Text Char Char Char Char Char Char Char1,Footnote Text Char Char1,Footnote Text Char2 Char Char1,text Char2"/>
    <w:basedOn w:val="DefaultParagraphFont"/>
    <w:uiPriority w:val="99"/>
    <w:locked/>
    <w:rsid w:val="00E17576"/>
    <w:rPr>
      <w:rFonts w:eastAsia="SimSun" w:cs="Times New Roman"/>
    </w:rPr>
  </w:style>
  <w:style w:type="paragraph" w:customStyle="1" w:styleId="Box">
    <w:name w:val="Box"/>
    <w:basedOn w:val="Normal"/>
    <w:link w:val="BoxChar"/>
    <w:uiPriority w:val="99"/>
    <w:rsid w:val="00E17576"/>
    <w:pPr>
      <w:suppressAutoHyphens w:val="0"/>
      <w:jc w:val="both"/>
    </w:pPr>
    <w:rPr>
      <w:b/>
      <w:i/>
      <w:sz w:val="22"/>
      <w:szCs w:val="20"/>
      <w:lang w:eastAsia="cs-CZ"/>
    </w:rPr>
  </w:style>
  <w:style w:type="character" w:customStyle="1" w:styleId="BoxChar">
    <w:name w:val="Box Char"/>
    <w:basedOn w:val="DefaultParagraphFont"/>
    <w:link w:val="Box"/>
    <w:uiPriority w:val="99"/>
    <w:locked/>
    <w:rsid w:val="00E17576"/>
    <w:rPr>
      <w:rFonts w:ascii="Times New Roman" w:hAnsi="Times New Roman" w:cs="Times New Roman"/>
      <w:b/>
      <w:i/>
      <w:sz w:val="20"/>
      <w:szCs w:val="20"/>
      <w:lang w:eastAsia="cs-CZ"/>
    </w:rPr>
  </w:style>
  <w:style w:type="table" w:styleId="TableGrid">
    <w:name w:val="Table Grid"/>
    <w:basedOn w:val="TableNormal"/>
    <w:uiPriority w:val="99"/>
    <w:rsid w:val="00204F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Char">
    <w:name w:val="Annex Char"/>
    <w:basedOn w:val="DefaultParagraphFont"/>
    <w:link w:val="Annex"/>
    <w:uiPriority w:val="99"/>
    <w:locked/>
    <w:rsid w:val="00237E8F"/>
    <w:rPr>
      <w:rFonts w:ascii="Arial" w:hAnsi="Arial" w:cs="Arial"/>
      <w:b/>
      <w:sz w:val="26"/>
      <w:szCs w:val="26"/>
    </w:rPr>
  </w:style>
  <w:style w:type="paragraph" w:customStyle="1" w:styleId="Annex">
    <w:name w:val="Annex"/>
    <w:basedOn w:val="Normal"/>
    <w:link w:val="AnnexChar"/>
    <w:uiPriority w:val="99"/>
    <w:rsid w:val="00237E8F"/>
    <w:pPr>
      <w:suppressAutoHyphens w:val="0"/>
    </w:pPr>
    <w:rPr>
      <w:rFonts w:ascii="Arial" w:eastAsia="Calibri" w:hAnsi="Arial" w:cs="Arial"/>
      <w:b/>
      <w:sz w:val="26"/>
      <w:szCs w:val="26"/>
      <w:lang w:eastAsia="en-US"/>
    </w:rPr>
  </w:style>
  <w:style w:type="paragraph" w:styleId="Caption">
    <w:name w:val="caption"/>
    <w:basedOn w:val="Normal"/>
    <w:next w:val="Normal"/>
    <w:uiPriority w:val="99"/>
    <w:qFormat/>
    <w:rsid w:val="00F06684"/>
    <w:pPr>
      <w:spacing w:after="200"/>
    </w:pPr>
    <w:rPr>
      <w:b/>
      <w:bCs/>
      <w:color w:val="4F81BD"/>
      <w:sz w:val="18"/>
      <w:szCs w:val="18"/>
    </w:rPr>
  </w:style>
  <w:style w:type="paragraph" w:styleId="NormalWeb">
    <w:name w:val="Normal (Web)"/>
    <w:basedOn w:val="Normal"/>
    <w:link w:val="NormalWebChar"/>
    <w:uiPriority w:val="99"/>
    <w:rsid w:val="00AE6C6E"/>
    <w:pPr>
      <w:suppressAutoHyphens w:val="0"/>
      <w:spacing w:before="100" w:beforeAutospacing="1" w:after="100" w:afterAutospacing="1"/>
    </w:pPr>
    <w:rPr>
      <w:lang w:eastAsia="en-US"/>
    </w:rPr>
  </w:style>
  <w:style w:type="character" w:styleId="Strong">
    <w:name w:val="Strong"/>
    <w:basedOn w:val="DefaultParagraphFont"/>
    <w:uiPriority w:val="99"/>
    <w:qFormat/>
    <w:rsid w:val="00AE6C6E"/>
    <w:rPr>
      <w:rFonts w:cs="Times New Roman"/>
      <w:b/>
    </w:rPr>
  </w:style>
  <w:style w:type="character" w:customStyle="1" w:styleId="NormalWebChar">
    <w:name w:val="Normal (Web) Char"/>
    <w:basedOn w:val="DefaultParagraphFont"/>
    <w:link w:val="NormalWeb"/>
    <w:uiPriority w:val="99"/>
    <w:locked/>
    <w:rsid w:val="00AE6C6E"/>
    <w:rPr>
      <w:rFonts w:ascii="Times New Roman" w:hAnsi="Times New Roman" w:cs="Times New Roman"/>
      <w:sz w:val="24"/>
      <w:szCs w:val="24"/>
    </w:rPr>
  </w:style>
  <w:style w:type="paragraph" w:styleId="TOCHeading">
    <w:name w:val="TOC Heading"/>
    <w:basedOn w:val="Heading1"/>
    <w:next w:val="Normal"/>
    <w:uiPriority w:val="99"/>
    <w:qFormat/>
    <w:rsid w:val="00163DB0"/>
    <w:pPr>
      <w:keepLines/>
      <w:suppressAutoHyphens w:val="0"/>
      <w:spacing w:before="480" w:after="0" w:line="276" w:lineRule="auto"/>
      <w:outlineLvl w:val="9"/>
    </w:pPr>
    <w:rPr>
      <w:rFonts w:ascii="Cambria" w:hAnsi="Cambria" w:cs="Times New Roman"/>
      <w:smallCaps w:val="0"/>
      <w:color w:val="365F91"/>
      <w:kern w:val="0"/>
      <w:sz w:val="28"/>
      <w:szCs w:val="28"/>
      <w:lang w:val="cs-CZ" w:eastAsia="en-US"/>
    </w:rPr>
  </w:style>
  <w:style w:type="paragraph" w:styleId="TOC3">
    <w:name w:val="toc 3"/>
    <w:basedOn w:val="Normal"/>
    <w:next w:val="Normal"/>
    <w:autoRedefine/>
    <w:uiPriority w:val="99"/>
    <w:semiHidden/>
    <w:rsid w:val="00163DB0"/>
    <w:pPr>
      <w:suppressAutoHyphens w:val="0"/>
      <w:spacing w:after="100" w:line="276" w:lineRule="auto"/>
      <w:ind w:left="440"/>
    </w:pPr>
    <w:rPr>
      <w:rFonts w:ascii="Calibri" w:hAnsi="Calibri"/>
      <w:sz w:val="22"/>
      <w:szCs w:val="22"/>
      <w:lang w:val="cs-CZ" w:eastAsia="en-US"/>
    </w:rPr>
  </w:style>
  <w:style w:type="paragraph" w:styleId="BodyText">
    <w:name w:val="Body Text"/>
    <w:basedOn w:val="Normal"/>
    <w:link w:val="BodyTextChar"/>
    <w:uiPriority w:val="99"/>
    <w:rsid w:val="00F02109"/>
    <w:pPr>
      <w:suppressAutoHyphens w:val="0"/>
      <w:spacing w:before="60" w:after="120" w:line="360" w:lineRule="auto"/>
      <w:jc w:val="both"/>
    </w:pPr>
    <w:rPr>
      <w:lang w:eastAsia="cs-CZ"/>
    </w:rPr>
  </w:style>
  <w:style w:type="character" w:customStyle="1" w:styleId="BodyTextChar">
    <w:name w:val="Body Text Char"/>
    <w:basedOn w:val="DefaultParagraphFont"/>
    <w:link w:val="BodyText"/>
    <w:uiPriority w:val="99"/>
    <w:rsid w:val="00F02109"/>
    <w:rPr>
      <w:rFonts w:ascii="Times New Roman" w:eastAsia="Times New Roman" w:hAnsi="Times New Roman"/>
      <w:sz w:val="24"/>
      <w:szCs w:val="24"/>
      <w:lang w:eastAsia="cs-CZ"/>
    </w:rPr>
  </w:style>
  <w:style w:type="paragraph" w:styleId="Title">
    <w:name w:val="Title"/>
    <w:basedOn w:val="Normal"/>
    <w:link w:val="TitleChar"/>
    <w:qFormat/>
    <w:locked/>
    <w:rsid w:val="00F86034"/>
    <w:pPr>
      <w:suppressAutoHyphens w:val="0"/>
      <w:jc w:val="center"/>
    </w:pPr>
    <w:rPr>
      <w:b/>
      <w:bCs/>
      <w:lang w:eastAsia="en-US"/>
    </w:rPr>
  </w:style>
  <w:style w:type="character" w:customStyle="1" w:styleId="TitleChar">
    <w:name w:val="Title Char"/>
    <w:basedOn w:val="DefaultParagraphFont"/>
    <w:link w:val="Title"/>
    <w:rsid w:val="00F86034"/>
    <w:rPr>
      <w:rFonts w:ascii="Times New Roman" w:eastAsia="Times New Roman" w:hAnsi="Times New Roman"/>
      <w:b/>
      <w:bCs/>
      <w:sz w:val="24"/>
      <w:szCs w:val="24"/>
    </w:rPr>
  </w:style>
  <w:style w:type="paragraph" w:styleId="Subtitle">
    <w:name w:val="Subtitle"/>
    <w:basedOn w:val="Normal"/>
    <w:link w:val="SubtitleChar"/>
    <w:qFormat/>
    <w:locked/>
    <w:rsid w:val="00F86034"/>
    <w:pPr>
      <w:suppressAutoHyphens w:val="0"/>
      <w:jc w:val="center"/>
    </w:pPr>
    <w:rPr>
      <w:sz w:val="28"/>
      <w:lang w:eastAsia="en-US"/>
    </w:rPr>
  </w:style>
  <w:style w:type="character" w:customStyle="1" w:styleId="SubtitleChar">
    <w:name w:val="Subtitle Char"/>
    <w:basedOn w:val="DefaultParagraphFont"/>
    <w:link w:val="Subtitle"/>
    <w:rsid w:val="00F86034"/>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448D"/>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936E81"/>
    <w:pPr>
      <w:keepNext/>
      <w:spacing w:after="240" w:line="264" w:lineRule="auto"/>
      <w:outlineLvl w:val="0"/>
    </w:pPr>
    <w:rPr>
      <w:rFonts w:ascii="Arial" w:hAnsi="Arial" w:cs="Arial"/>
      <w:b/>
      <w:bCs/>
      <w:smallCaps/>
      <w:kern w:val="1"/>
      <w:sz w:val="32"/>
      <w:szCs w:val="32"/>
    </w:rPr>
  </w:style>
  <w:style w:type="paragraph" w:styleId="Heading2">
    <w:name w:val="heading 2"/>
    <w:basedOn w:val="Normal"/>
    <w:next w:val="Normal"/>
    <w:link w:val="Heading2Char"/>
    <w:uiPriority w:val="99"/>
    <w:qFormat/>
    <w:rsid w:val="00936E81"/>
    <w:pPr>
      <w:keepNext/>
      <w:spacing w:after="240" w:line="264" w:lineRule="auto"/>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6E81"/>
    <w:rPr>
      <w:rFonts w:ascii="Arial" w:hAnsi="Arial" w:cs="Arial"/>
      <w:b/>
      <w:bCs/>
      <w:smallCaps/>
      <w:kern w:val="1"/>
      <w:sz w:val="32"/>
      <w:szCs w:val="32"/>
      <w:lang w:eastAsia="ar-SA" w:bidi="ar-SA"/>
    </w:rPr>
  </w:style>
  <w:style w:type="character" w:customStyle="1" w:styleId="Heading2Char">
    <w:name w:val="Heading 2 Char"/>
    <w:basedOn w:val="DefaultParagraphFont"/>
    <w:link w:val="Heading2"/>
    <w:uiPriority w:val="99"/>
    <w:locked/>
    <w:rsid w:val="00936E81"/>
    <w:rPr>
      <w:rFonts w:ascii="Arial" w:hAnsi="Arial" w:cs="Arial"/>
      <w:b/>
      <w:bCs/>
      <w:iCs/>
      <w:sz w:val="28"/>
      <w:szCs w:val="28"/>
      <w:lang w:eastAsia="ar-SA" w:bidi="ar-SA"/>
    </w:rPr>
  </w:style>
  <w:style w:type="character" w:customStyle="1" w:styleId="FootnoteCharacters">
    <w:name w:val="Footnote Characters"/>
    <w:basedOn w:val="DefaultParagraphFont"/>
    <w:uiPriority w:val="99"/>
    <w:rsid w:val="00C8448D"/>
    <w:rPr>
      <w:rFonts w:cs="Times New Roman"/>
      <w:sz w:val="20"/>
      <w:vertAlign w:val="superscript"/>
    </w:rPr>
  </w:style>
  <w:style w:type="character" w:styleId="PageNumber">
    <w:name w:val="page number"/>
    <w:basedOn w:val="DefaultParagraphFont"/>
    <w:uiPriority w:val="99"/>
    <w:rsid w:val="00C8448D"/>
    <w:rPr>
      <w:rFonts w:cs="Times New Roman"/>
    </w:rPr>
  </w:style>
  <w:style w:type="paragraph" w:styleId="Header">
    <w:name w:val="header"/>
    <w:basedOn w:val="Normal"/>
    <w:link w:val="HeaderChar"/>
    <w:uiPriority w:val="99"/>
    <w:rsid w:val="00C8448D"/>
    <w:pPr>
      <w:tabs>
        <w:tab w:val="center" w:pos="4320"/>
        <w:tab w:val="right" w:pos="8640"/>
      </w:tabs>
      <w:spacing w:line="264" w:lineRule="auto"/>
    </w:pPr>
  </w:style>
  <w:style w:type="character" w:customStyle="1" w:styleId="HeaderChar">
    <w:name w:val="Header Char"/>
    <w:basedOn w:val="DefaultParagraphFont"/>
    <w:link w:val="Header"/>
    <w:uiPriority w:val="99"/>
    <w:locked/>
    <w:rsid w:val="00C8448D"/>
    <w:rPr>
      <w:rFonts w:ascii="Times New Roman" w:hAnsi="Times New Roman" w:cs="Times New Roman"/>
      <w:sz w:val="24"/>
      <w:szCs w:val="24"/>
      <w:lang w:eastAsia="ar-SA" w:bidi="ar-SA"/>
    </w:rPr>
  </w:style>
  <w:style w:type="paragraph" w:styleId="FootnoteText">
    <w:name w:val="footnote text"/>
    <w:aliases w:val="fn,single space,FOOTNOTES,Footnote,Fußnote,FSR footnote,lábléc,Footnote Text Char Char Char Char Char Char,Footnote Text Char2 Char,Footnote Text Char1 Char Char,Footnote Text Char Char Char Char,text,Texto nota pie Car"/>
    <w:basedOn w:val="Normal"/>
    <w:link w:val="FootnoteTextChar1"/>
    <w:uiPriority w:val="99"/>
    <w:rsid w:val="00C8448D"/>
    <w:pPr>
      <w:spacing w:after="200"/>
    </w:pPr>
    <w:rPr>
      <w:sz w:val="20"/>
      <w:szCs w:val="20"/>
    </w:rPr>
  </w:style>
  <w:style w:type="character" w:customStyle="1" w:styleId="FootnoteTextChar">
    <w:name w:val="Footnote Text Char"/>
    <w:aliases w:val="fn Char,single space Char,FOOTNOTES Char,Footnote Char,Fußnote Char,FSR footnote Char,lábléc Char,Footnote Text Char Char Char Char Char Char Char,Footnote Text Char2 Char Char,Footnote Text Char1 Char Char Char,text Char"/>
    <w:basedOn w:val="DefaultParagraphFont"/>
    <w:uiPriority w:val="99"/>
    <w:semiHidden/>
    <w:locked/>
    <w:rsid w:val="006F2487"/>
    <w:rPr>
      <w:rFonts w:ascii="Times New Roman" w:hAnsi="Times New Roman" w:cs="Times New Roman"/>
      <w:sz w:val="20"/>
      <w:szCs w:val="20"/>
      <w:lang w:eastAsia="ar-SA" w:bidi="ar-SA"/>
    </w:rPr>
  </w:style>
  <w:style w:type="character" w:customStyle="1" w:styleId="FootnoteTextChar1">
    <w:name w:val="Footnote Text Char1"/>
    <w:aliases w:val="fn Char2,single space Char2,FOOTNOTES Char2,Footnote Char2,Fußnote Char2,FSR footnote Char2,lábléc Char2,Footnote Text Char Char Char Char Char Char Char2,Footnote Text Char2 Char Char2,Footnote Text Char1 Char Char Char1,text Char1"/>
    <w:basedOn w:val="DefaultParagraphFont"/>
    <w:link w:val="FootnoteText"/>
    <w:uiPriority w:val="99"/>
    <w:semiHidden/>
    <w:locked/>
    <w:rsid w:val="00C8448D"/>
    <w:rPr>
      <w:rFonts w:ascii="Times New Roman" w:hAnsi="Times New Roman" w:cs="Times New Roman"/>
      <w:sz w:val="20"/>
      <w:szCs w:val="20"/>
      <w:lang w:eastAsia="ar-SA" w:bidi="ar-SA"/>
    </w:rPr>
  </w:style>
  <w:style w:type="paragraph" w:customStyle="1" w:styleId="ParagraphNumbering">
    <w:name w:val="Paragraph Numbering"/>
    <w:basedOn w:val="Normal"/>
    <w:uiPriority w:val="99"/>
    <w:rsid w:val="00C8448D"/>
    <w:pPr>
      <w:tabs>
        <w:tab w:val="num" w:pos="0"/>
      </w:tabs>
      <w:spacing w:after="240" w:line="264" w:lineRule="auto"/>
    </w:pPr>
  </w:style>
  <w:style w:type="paragraph" w:styleId="Footer">
    <w:name w:val="footer"/>
    <w:basedOn w:val="Normal"/>
    <w:link w:val="FooterChar"/>
    <w:uiPriority w:val="99"/>
    <w:rsid w:val="00C8448D"/>
    <w:pPr>
      <w:tabs>
        <w:tab w:val="center" w:pos="4320"/>
        <w:tab w:val="right" w:pos="8640"/>
      </w:tabs>
      <w:spacing w:line="264" w:lineRule="auto"/>
    </w:pPr>
  </w:style>
  <w:style w:type="character" w:customStyle="1" w:styleId="FooterChar">
    <w:name w:val="Footer Char"/>
    <w:basedOn w:val="DefaultParagraphFont"/>
    <w:link w:val="Footer"/>
    <w:uiPriority w:val="99"/>
    <w:locked/>
    <w:rsid w:val="00C8448D"/>
    <w:rPr>
      <w:rFonts w:ascii="Times New Roman" w:hAnsi="Times New Roman" w:cs="Times New Roman"/>
      <w:sz w:val="24"/>
      <w:szCs w:val="24"/>
      <w:lang w:eastAsia="ar-SA" w:bidi="ar-SA"/>
    </w:rPr>
  </w:style>
  <w:style w:type="paragraph" w:styleId="TOC1">
    <w:name w:val="toc 1"/>
    <w:basedOn w:val="Normal"/>
    <w:next w:val="Normal"/>
    <w:autoRedefine/>
    <w:uiPriority w:val="39"/>
    <w:rsid w:val="00C8448D"/>
    <w:pPr>
      <w:tabs>
        <w:tab w:val="right" w:leader="dot" w:pos="9000"/>
      </w:tabs>
      <w:suppressAutoHyphens w:val="0"/>
      <w:spacing w:before="240"/>
    </w:pPr>
  </w:style>
  <w:style w:type="paragraph" w:styleId="TOC2">
    <w:name w:val="toc 2"/>
    <w:basedOn w:val="Normal"/>
    <w:next w:val="Normal"/>
    <w:autoRedefine/>
    <w:uiPriority w:val="39"/>
    <w:rsid w:val="002028A5"/>
    <w:pPr>
      <w:tabs>
        <w:tab w:val="right" w:leader="dot" w:pos="9000"/>
      </w:tabs>
      <w:suppressAutoHyphens w:val="0"/>
      <w:spacing w:before="240"/>
      <w:ind w:left="720"/>
    </w:pPr>
  </w:style>
  <w:style w:type="paragraph" w:customStyle="1" w:styleId="Graph">
    <w:name w:val="Graph"/>
    <w:basedOn w:val="Normal"/>
    <w:uiPriority w:val="99"/>
    <w:rsid w:val="003C77DE"/>
    <w:pPr>
      <w:spacing w:before="240"/>
    </w:pPr>
    <w:rPr>
      <w:rFonts w:ascii="Calibri" w:hAnsi="Calibri"/>
      <w:i/>
      <w:kern w:val="1"/>
      <w:szCs w:val="20"/>
    </w:rPr>
  </w:style>
  <w:style w:type="paragraph" w:customStyle="1" w:styleId="UnNumberedHeading1">
    <w:name w:val="UnNumbered Heading 1"/>
    <w:basedOn w:val="Normal"/>
    <w:next w:val="Normal"/>
    <w:uiPriority w:val="99"/>
    <w:rsid w:val="00C8448D"/>
    <w:pPr>
      <w:spacing w:line="264" w:lineRule="auto"/>
      <w:jc w:val="center"/>
    </w:pPr>
    <w:rPr>
      <w:b/>
      <w:smallCaps/>
    </w:rPr>
  </w:style>
  <w:style w:type="paragraph" w:styleId="TableofFigures">
    <w:name w:val="table of figures"/>
    <w:basedOn w:val="Normal"/>
    <w:next w:val="Normal"/>
    <w:uiPriority w:val="99"/>
    <w:rsid w:val="00C81836"/>
    <w:pPr>
      <w:tabs>
        <w:tab w:val="right" w:leader="dot" w:pos="9000"/>
      </w:tabs>
    </w:pPr>
    <w:rPr>
      <w:i/>
    </w:rPr>
  </w:style>
  <w:style w:type="paragraph" w:customStyle="1" w:styleId="UnNumberedHeading">
    <w:name w:val="UnNumbered Heading"/>
    <w:basedOn w:val="Heading1"/>
    <w:uiPriority w:val="99"/>
    <w:rsid w:val="00C8448D"/>
  </w:style>
  <w:style w:type="paragraph" w:styleId="ListParagraph">
    <w:name w:val="List Paragraph"/>
    <w:basedOn w:val="Normal"/>
    <w:uiPriority w:val="99"/>
    <w:qFormat/>
    <w:rsid w:val="00C8448D"/>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C84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48D"/>
    <w:rPr>
      <w:rFonts w:ascii="Tahoma" w:hAnsi="Tahoma" w:cs="Tahoma"/>
      <w:sz w:val="16"/>
      <w:szCs w:val="16"/>
      <w:lang w:eastAsia="ar-SA" w:bidi="ar-SA"/>
    </w:rPr>
  </w:style>
  <w:style w:type="character" w:styleId="FootnoteReference">
    <w:name w:val="footnote reference"/>
    <w:aliases w:val="Footnote Reference Number,Footnote Reference_LVL6,Footnote Reference_LVL61,Footnote Reference_LVL62,Footnote Reference_LVL63,Footnote Reference_LVL64,fr,ftref,Знак сноски-FN,Char Char Char Char Car Char,Ref,de nota al pie,16 Point"/>
    <w:basedOn w:val="DefaultParagraphFont"/>
    <w:uiPriority w:val="99"/>
    <w:rsid w:val="00A16B18"/>
    <w:rPr>
      <w:rFonts w:cs="Times New Roman"/>
      <w:vertAlign w:val="superscript"/>
    </w:rPr>
  </w:style>
  <w:style w:type="character" w:styleId="CommentReference">
    <w:name w:val="annotation reference"/>
    <w:basedOn w:val="DefaultParagraphFont"/>
    <w:uiPriority w:val="99"/>
    <w:semiHidden/>
    <w:rsid w:val="00A16B18"/>
    <w:rPr>
      <w:rFonts w:cs="Times New Roman"/>
      <w:sz w:val="16"/>
      <w:szCs w:val="16"/>
    </w:rPr>
  </w:style>
  <w:style w:type="paragraph" w:styleId="CommentText">
    <w:name w:val="annotation text"/>
    <w:basedOn w:val="Normal"/>
    <w:link w:val="CommentTextChar"/>
    <w:uiPriority w:val="99"/>
    <w:semiHidden/>
    <w:rsid w:val="00A16B18"/>
    <w:pPr>
      <w:suppressAutoHyphens w:val="0"/>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locked/>
    <w:rsid w:val="00A16B18"/>
    <w:rPr>
      <w:rFonts w:cs="Times New Roman"/>
      <w:sz w:val="20"/>
      <w:szCs w:val="20"/>
    </w:rPr>
  </w:style>
  <w:style w:type="paragraph" w:styleId="CommentSubject">
    <w:name w:val="annotation subject"/>
    <w:basedOn w:val="CommentText"/>
    <w:next w:val="CommentText"/>
    <w:link w:val="CommentSubjectChar"/>
    <w:uiPriority w:val="99"/>
    <w:semiHidden/>
    <w:rsid w:val="00A16B18"/>
    <w:pPr>
      <w:suppressAutoHyphens/>
      <w:spacing w:after="0"/>
    </w:pPr>
    <w:rPr>
      <w:rFonts w:ascii="Times New Roman" w:eastAsia="Times New Roman" w:hAnsi="Times New Roman"/>
      <w:b/>
      <w:bCs/>
      <w:lang w:eastAsia="ar-SA"/>
    </w:rPr>
  </w:style>
  <w:style w:type="character" w:customStyle="1" w:styleId="CommentSubjectChar">
    <w:name w:val="Comment Subject Char"/>
    <w:basedOn w:val="CommentTextChar"/>
    <w:link w:val="CommentSubject"/>
    <w:uiPriority w:val="99"/>
    <w:semiHidden/>
    <w:locked/>
    <w:rsid w:val="00A16B18"/>
    <w:rPr>
      <w:rFonts w:ascii="Times New Roman" w:hAnsi="Times New Roman" w:cs="Times New Roman"/>
      <w:b/>
      <w:bCs/>
      <w:sz w:val="20"/>
      <w:szCs w:val="20"/>
      <w:lang w:eastAsia="ar-SA" w:bidi="ar-SA"/>
    </w:rPr>
  </w:style>
  <w:style w:type="paragraph" w:styleId="Revision">
    <w:name w:val="Revision"/>
    <w:hidden/>
    <w:uiPriority w:val="99"/>
    <w:semiHidden/>
    <w:rsid w:val="00A16B18"/>
    <w:rPr>
      <w:rFonts w:ascii="Times New Roman" w:eastAsia="Times New Roman" w:hAnsi="Times New Roman"/>
      <w:sz w:val="24"/>
      <w:szCs w:val="24"/>
      <w:lang w:eastAsia="ar-SA"/>
    </w:rPr>
  </w:style>
  <w:style w:type="character" w:styleId="Hyperlink">
    <w:name w:val="Hyperlink"/>
    <w:basedOn w:val="DefaultParagraphFont"/>
    <w:uiPriority w:val="99"/>
    <w:rsid w:val="00E17576"/>
    <w:rPr>
      <w:rFonts w:cs="Times New Roman"/>
      <w:color w:val="0000FF"/>
      <w:u w:val="single"/>
    </w:rPr>
  </w:style>
  <w:style w:type="character" w:customStyle="1" w:styleId="FootnoteTextChar2">
    <w:name w:val="Footnote Text Char2"/>
    <w:aliases w:val="fn Char1,single space Char1,FOOTNOTES Char1,Footnote Char1,Fußnote Char1,FSR footnote Char1,lábléc Char1,Footnote Text Char Char Char Char Char Char Char1,Footnote Text Char Char1,Footnote Text Char2 Char Char1,text Char2"/>
    <w:basedOn w:val="DefaultParagraphFont"/>
    <w:uiPriority w:val="99"/>
    <w:locked/>
    <w:rsid w:val="00E17576"/>
    <w:rPr>
      <w:rFonts w:eastAsia="SimSun" w:cs="Times New Roman"/>
    </w:rPr>
  </w:style>
  <w:style w:type="paragraph" w:customStyle="1" w:styleId="Box">
    <w:name w:val="Box"/>
    <w:basedOn w:val="Normal"/>
    <w:link w:val="BoxChar"/>
    <w:uiPriority w:val="99"/>
    <w:rsid w:val="00E17576"/>
    <w:pPr>
      <w:suppressAutoHyphens w:val="0"/>
      <w:jc w:val="both"/>
    </w:pPr>
    <w:rPr>
      <w:b/>
      <w:i/>
      <w:sz w:val="22"/>
      <w:szCs w:val="20"/>
      <w:lang w:eastAsia="cs-CZ"/>
    </w:rPr>
  </w:style>
  <w:style w:type="character" w:customStyle="1" w:styleId="BoxChar">
    <w:name w:val="Box Char"/>
    <w:basedOn w:val="DefaultParagraphFont"/>
    <w:link w:val="Box"/>
    <w:uiPriority w:val="99"/>
    <w:locked/>
    <w:rsid w:val="00E17576"/>
    <w:rPr>
      <w:rFonts w:ascii="Times New Roman" w:hAnsi="Times New Roman" w:cs="Times New Roman"/>
      <w:b/>
      <w:i/>
      <w:sz w:val="20"/>
      <w:szCs w:val="20"/>
      <w:lang w:eastAsia="cs-CZ"/>
    </w:rPr>
  </w:style>
  <w:style w:type="table" w:styleId="TableGrid">
    <w:name w:val="Table Grid"/>
    <w:basedOn w:val="TableNormal"/>
    <w:uiPriority w:val="99"/>
    <w:rsid w:val="00204F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Char">
    <w:name w:val="Annex Char"/>
    <w:basedOn w:val="DefaultParagraphFont"/>
    <w:link w:val="Annex"/>
    <w:uiPriority w:val="99"/>
    <w:locked/>
    <w:rsid w:val="00237E8F"/>
    <w:rPr>
      <w:rFonts w:ascii="Arial" w:hAnsi="Arial" w:cs="Arial"/>
      <w:b/>
      <w:sz w:val="26"/>
      <w:szCs w:val="26"/>
    </w:rPr>
  </w:style>
  <w:style w:type="paragraph" w:customStyle="1" w:styleId="Annex">
    <w:name w:val="Annex"/>
    <w:basedOn w:val="Normal"/>
    <w:link w:val="AnnexChar"/>
    <w:uiPriority w:val="99"/>
    <w:rsid w:val="00237E8F"/>
    <w:pPr>
      <w:suppressAutoHyphens w:val="0"/>
    </w:pPr>
    <w:rPr>
      <w:rFonts w:ascii="Arial" w:eastAsia="Calibri" w:hAnsi="Arial" w:cs="Arial"/>
      <w:b/>
      <w:sz w:val="26"/>
      <w:szCs w:val="26"/>
      <w:lang w:eastAsia="en-US"/>
    </w:rPr>
  </w:style>
  <w:style w:type="paragraph" w:styleId="Caption">
    <w:name w:val="caption"/>
    <w:basedOn w:val="Normal"/>
    <w:next w:val="Normal"/>
    <w:uiPriority w:val="99"/>
    <w:qFormat/>
    <w:rsid w:val="00F06684"/>
    <w:pPr>
      <w:spacing w:after="200"/>
    </w:pPr>
    <w:rPr>
      <w:b/>
      <w:bCs/>
      <w:color w:val="4F81BD"/>
      <w:sz w:val="18"/>
      <w:szCs w:val="18"/>
    </w:rPr>
  </w:style>
  <w:style w:type="paragraph" w:styleId="NormalWeb">
    <w:name w:val="Normal (Web)"/>
    <w:basedOn w:val="Normal"/>
    <w:link w:val="NormalWebChar"/>
    <w:uiPriority w:val="99"/>
    <w:rsid w:val="00AE6C6E"/>
    <w:pPr>
      <w:suppressAutoHyphens w:val="0"/>
      <w:spacing w:before="100" w:beforeAutospacing="1" w:after="100" w:afterAutospacing="1"/>
    </w:pPr>
    <w:rPr>
      <w:lang w:eastAsia="en-US"/>
    </w:rPr>
  </w:style>
  <w:style w:type="character" w:styleId="Strong">
    <w:name w:val="Strong"/>
    <w:basedOn w:val="DefaultParagraphFont"/>
    <w:uiPriority w:val="99"/>
    <w:qFormat/>
    <w:rsid w:val="00AE6C6E"/>
    <w:rPr>
      <w:rFonts w:cs="Times New Roman"/>
      <w:b/>
    </w:rPr>
  </w:style>
  <w:style w:type="character" w:customStyle="1" w:styleId="NormalWebChar">
    <w:name w:val="Normal (Web) Char"/>
    <w:basedOn w:val="DefaultParagraphFont"/>
    <w:link w:val="NormalWeb"/>
    <w:uiPriority w:val="99"/>
    <w:locked/>
    <w:rsid w:val="00AE6C6E"/>
    <w:rPr>
      <w:rFonts w:ascii="Times New Roman" w:hAnsi="Times New Roman" w:cs="Times New Roman"/>
      <w:sz w:val="24"/>
      <w:szCs w:val="24"/>
    </w:rPr>
  </w:style>
  <w:style w:type="paragraph" w:styleId="TOCHeading">
    <w:name w:val="TOC Heading"/>
    <w:basedOn w:val="Heading1"/>
    <w:next w:val="Normal"/>
    <w:uiPriority w:val="99"/>
    <w:qFormat/>
    <w:rsid w:val="00163DB0"/>
    <w:pPr>
      <w:keepLines/>
      <w:suppressAutoHyphens w:val="0"/>
      <w:spacing w:before="480" w:after="0" w:line="276" w:lineRule="auto"/>
      <w:outlineLvl w:val="9"/>
    </w:pPr>
    <w:rPr>
      <w:rFonts w:ascii="Cambria" w:hAnsi="Cambria" w:cs="Times New Roman"/>
      <w:smallCaps w:val="0"/>
      <w:color w:val="365F91"/>
      <w:kern w:val="0"/>
      <w:sz w:val="28"/>
      <w:szCs w:val="28"/>
      <w:lang w:val="cs-CZ" w:eastAsia="en-US"/>
    </w:rPr>
  </w:style>
  <w:style w:type="paragraph" w:styleId="TOC3">
    <w:name w:val="toc 3"/>
    <w:basedOn w:val="Normal"/>
    <w:next w:val="Normal"/>
    <w:autoRedefine/>
    <w:uiPriority w:val="99"/>
    <w:semiHidden/>
    <w:rsid w:val="00163DB0"/>
    <w:pPr>
      <w:suppressAutoHyphens w:val="0"/>
      <w:spacing w:after="100" w:line="276" w:lineRule="auto"/>
      <w:ind w:left="440"/>
    </w:pPr>
    <w:rPr>
      <w:rFonts w:ascii="Calibri" w:hAnsi="Calibri"/>
      <w:sz w:val="22"/>
      <w:szCs w:val="22"/>
      <w:lang w:val="cs-CZ" w:eastAsia="en-US"/>
    </w:rPr>
  </w:style>
  <w:style w:type="paragraph" w:styleId="BodyText">
    <w:name w:val="Body Text"/>
    <w:basedOn w:val="Normal"/>
    <w:link w:val="BodyTextChar"/>
    <w:uiPriority w:val="99"/>
    <w:rsid w:val="00F02109"/>
    <w:pPr>
      <w:suppressAutoHyphens w:val="0"/>
      <w:spacing w:before="60" w:after="120" w:line="360" w:lineRule="auto"/>
      <w:jc w:val="both"/>
    </w:pPr>
    <w:rPr>
      <w:lang w:eastAsia="cs-CZ"/>
    </w:rPr>
  </w:style>
  <w:style w:type="character" w:customStyle="1" w:styleId="BodyTextChar">
    <w:name w:val="Body Text Char"/>
    <w:basedOn w:val="DefaultParagraphFont"/>
    <w:link w:val="BodyText"/>
    <w:uiPriority w:val="99"/>
    <w:rsid w:val="00F02109"/>
    <w:rPr>
      <w:rFonts w:ascii="Times New Roman" w:eastAsia="Times New Roman" w:hAnsi="Times New Roman"/>
      <w:sz w:val="24"/>
      <w:szCs w:val="24"/>
      <w:lang w:eastAsia="cs-CZ"/>
    </w:rPr>
  </w:style>
  <w:style w:type="paragraph" w:styleId="Title">
    <w:name w:val="Title"/>
    <w:basedOn w:val="Normal"/>
    <w:link w:val="TitleChar"/>
    <w:qFormat/>
    <w:locked/>
    <w:rsid w:val="00F86034"/>
    <w:pPr>
      <w:suppressAutoHyphens w:val="0"/>
      <w:jc w:val="center"/>
    </w:pPr>
    <w:rPr>
      <w:b/>
      <w:bCs/>
      <w:lang w:eastAsia="en-US"/>
    </w:rPr>
  </w:style>
  <w:style w:type="character" w:customStyle="1" w:styleId="TitleChar">
    <w:name w:val="Title Char"/>
    <w:basedOn w:val="DefaultParagraphFont"/>
    <w:link w:val="Title"/>
    <w:rsid w:val="00F86034"/>
    <w:rPr>
      <w:rFonts w:ascii="Times New Roman" w:eastAsia="Times New Roman" w:hAnsi="Times New Roman"/>
      <w:b/>
      <w:bCs/>
      <w:sz w:val="24"/>
      <w:szCs w:val="24"/>
    </w:rPr>
  </w:style>
  <w:style w:type="paragraph" w:styleId="Subtitle">
    <w:name w:val="Subtitle"/>
    <w:basedOn w:val="Normal"/>
    <w:link w:val="SubtitleChar"/>
    <w:qFormat/>
    <w:locked/>
    <w:rsid w:val="00F86034"/>
    <w:pPr>
      <w:suppressAutoHyphens w:val="0"/>
      <w:jc w:val="center"/>
    </w:pPr>
    <w:rPr>
      <w:sz w:val="28"/>
      <w:lang w:eastAsia="en-US"/>
    </w:rPr>
  </w:style>
  <w:style w:type="character" w:customStyle="1" w:styleId="SubtitleChar">
    <w:name w:val="Subtitle Char"/>
    <w:basedOn w:val="DefaultParagraphFont"/>
    <w:link w:val="Subtitle"/>
    <w:rsid w:val="00F8603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0674">
      <w:marLeft w:val="0"/>
      <w:marRight w:val="0"/>
      <w:marTop w:val="0"/>
      <w:marBottom w:val="0"/>
      <w:divBdr>
        <w:top w:val="none" w:sz="0" w:space="0" w:color="auto"/>
        <w:left w:val="none" w:sz="0" w:space="0" w:color="auto"/>
        <w:bottom w:val="none" w:sz="0" w:space="0" w:color="auto"/>
        <w:right w:val="none" w:sz="0" w:space="0" w:color="auto"/>
      </w:divBdr>
    </w:div>
    <w:div w:id="229510676">
      <w:marLeft w:val="0"/>
      <w:marRight w:val="0"/>
      <w:marTop w:val="0"/>
      <w:marBottom w:val="0"/>
      <w:divBdr>
        <w:top w:val="none" w:sz="0" w:space="0" w:color="auto"/>
        <w:left w:val="none" w:sz="0" w:space="0" w:color="auto"/>
        <w:bottom w:val="none" w:sz="0" w:space="0" w:color="auto"/>
        <w:right w:val="none" w:sz="0" w:space="0" w:color="auto"/>
      </w:divBdr>
      <w:divsChild>
        <w:div w:id="229510673">
          <w:marLeft w:val="0"/>
          <w:marRight w:val="0"/>
          <w:marTop w:val="0"/>
          <w:marBottom w:val="0"/>
          <w:divBdr>
            <w:top w:val="none" w:sz="0" w:space="0" w:color="auto"/>
            <w:left w:val="single" w:sz="12" w:space="10" w:color="D3E1F9"/>
            <w:bottom w:val="none" w:sz="0" w:space="0" w:color="auto"/>
            <w:right w:val="none" w:sz="0" w:space="0" w:color="auto"/>
          </w:divBdr>
          <w:divsChild>
            <w:div w:id="229510675">
              <w:marLeft w:val="0"/>
              <w:marRight w:val="0"/>
              <w:marTop w:val="0"/>
              <w:marBottom w:val="0"/>
              <w:divBdr>
                <w:top w:val="none" w:sz="0" w:space="0" w:color="auto"/>
                <w:left w:val="none" w:sz="0" w:space="0" w:color="auto"/>
                <w:bottom w:val="none" w:sz="0" w:space="0" w:color="auto"/>
                <w:right w:val="none" w:sz="0" w:space="0" w:color="auto"/>
              </w:divBdr>
              <w:divsChild>
                <w:div w:id="2295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consumer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DDE31-2071-4251-8DDA-FC66D84E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5749</Words>
  <Characters>32542</Characters>
  <Application>Microsoft Office Word</Application>
  <DocSecurity>0</DocSecurity>
  <Lines>271</Lines>
  <Paragraphs>76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DRAFT FOR DISCUSSION</vt:lpstr>
      <vt:lpstr>DRAFT FOR DISCUSSION</vt:lpstr>
    </vt:vector>
  </TitlesOfParts>
  <Company>The World Bank Group</Company>
  <LinksUpToDate>false</LinksUpToDate>
  <CharactersWithSpaces>38215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DISCUSSION</dc:title>
  <dc:creator>Tomas Prouza</dc:creator>
  <cp:lastModifiedBy>Rachel Rappaport</cp:lastModifiedBy>
  <cp:revision>3</cp:revision>
  <cp:lastPrinted>2012-10-01T21:39:00Z</cp:lastPrinted>
  <dcterms:created xsi:type="dcterms:W3CDTF">2013-03-28T21:08:00Z</dcterms:created>
  <dcterms:modified xsi:type="dcterms:W3CDTF">2013-04-01T19:04:00Z</dcterms:modified>
</cp:coreProperties>
</file>