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DB" w:rsidRPr="003F1BD7" w:rsidRDefault="00F575C2" w:rsidP="003F1BD7">
      <w:pPr>
        <w:spacing w:after="0" w:line="360" w:lineRule="auto"/>
        <w:jc w:val="both"/>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5005705</wp:posOffset>
                </wp:positionH>
                <wp:positionV relativeFrom="paragraph">
                  <wp:posOffset>-718820</wp:posOffset>
                </wp:positionV>
                <wp:extent cx="1266825" cy="1019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266825"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75C2" w:rsidRPr="00F575C2" w:rsidRDefault="00F575C2">
                            <w:pPr>
                              <w:rPr>
                                <w:rFonts w:ascii="Arial" w:hAnsi="Arial" w:cs="Arial"/>
                                <w:sz w:val="44"/>
                                <w:szCs w:val="44"/>
                              </w:rPr>
                            </w:pPr>
                            <w:r>
                              <w:rPr>
                                <w:rFonts w:ascii="Arial" w:hAnsi="Arial" w:cs="Arial"/>
                                <w:sz w:val="44"/>
                                <w:szCs w:val="44"/>
                              </w:rPr>
                              <w:t>E4630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4.15pt;margin-top:-56.6pt;width:99.75pt;height:8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" fillcolor="white [3201]" stroked="f" strokeweight=".5pt">
                <v:textbox>
                  <w:txbxContent>
                    <w:p w:rsidR="00F575C2" w:rsidRPr="00F575C2" w:rsidRDefault="00F575C2">
                      <w:pPr>
                        <w:rPr>
                          <w:rFonts w:ascii="Arial" w:hAnsi="Arial" w:cs="Arial"/>
                          <w:sz w:val="44"/>
                          <w:szCs w:val="44"/>
                        </w:rPr>
                      </w:pPr>
                      <w:r>
                        <w:rPr>
                          <w:rFonts w:ascii="Arial" w:hAnsi="Arial" w:cs="Arial"/>
                          <w:sz w:val="44"/>
                          <w:szCs w:val="44"/>
                        </w:rPr>
                        <w:t>E4630</w:t>
                      </w:r>
                    </w:p>
                  </w:txbxContent>
                </v:textbox>
              </v:shape>
            </w:pict>
          </mc:Fallback>
        </mc:AlternateContent>
      </w:r>
    </w:p>
    <w:p w:rsidR="00B47DDB" w:rsidRPr="003F1BD7" w:rsidRDefault="00B47DDB" w:rsidP="003F1BD7">
      <w:pPr>
        <w:spacing w:after="0" w:line="360" w:lineRule="auto"/>
        <w:jc w:val="both"/>
        <w:rPr>
          <w:rFonts w:ascii="Arial" w:hAnsi="Arial" w:cs="Arial"/>
          <w:b/>
        </w:rPr>
      </w:pPr>
    </w:p>
    <w:p w:rsidR="00B47DDB" w:rsidRPr="003F1BD7" w:rsidRDefault="00B47DDB" w:rsidP="003F1BD7">
      <w:pPr>
        <w:spacing w:after="0" w:line="360" w:lineRule="auto"/>
        <w:jc w:val="both"/>
        <w:rPr>
          <w:rFonts w:ascii="Arial" w:hAnsi="Arial" w:cs="Arial"/>
          <w:b/>
        </w:rPr>
      </w:pPr>
    </w:p>
    <w:p w:rsidR="00B47DDB" w:rsidRPr="003F1BD7" w:rsidRDefault="00B47DDB" w:rsidP="003F1BD7">
      <w:pPr>
        <w:spacing w:after="0" w:line="360" w:lineRule="auto"/>
        <w:jc w:val="center"/>
        <w:rPr>
          <w:rFonts w:ascii="Arial" w:hAnsi="Arial" w:cs="Arial"/>
          <w:b/>
        </w:rPr>
      </w:pPr>
    </w:p>
    <w:p w:rsidR="00AF49B7" w:rsidRPr="003F1BD7" w:rsidRDefault="00AF49B7" w:rsidP="003F1BD7">
      <w:pPr>
        <w:spacing w:after="0" w:line="360" w:lineRule="auto"/>
        <w:jc w:val="center"/>
        <w:rPr>
          <w:rFonts w:ascii="Arial" w:hAnsi="Arial" w:cs="Arial"/>
          <w:b/>
          <w:bCs/>
        </w:rPr>
      </w:pPr>
      <w:r w:rsidRPr="003F1BD7">
        <w:rPr>
          <w:rFonts w:ascii="Arial" w:hAnsi="Arial" w:cs="Arial"/>
          <w:b/>
          <w:bCs/>
        </w:rPr>
        <w:t>TURKEY</w:t>
      </w:r>
    </w:p>
    <w:p w:rsidR="00AF49B7" w:rsidRPr="003F1BD7" w:rsidRDefault="00AF49B7" w:rsidP="003F1BD7">
      <w:pPr>
        <w:spacing w:after="0" w:line="360" w:lineRule="auto"/>
        <w:jc w:val="center"/>
        <w:rPr>
          <w:rFonts w:ascii="Arial" w:hAnsi="Arial" w:cs="Arial"/>
          <w:b/>
          <w:bCs/>
        </w:rPr>
      </w:pPr>
    </w:p>
    <w:p w:rsidR="00AF49B7" w:rsidRPr="003F1BD7" w:rsidRDefault="00AF49B7" w:rsidP="003F1BD7">
      <w:pPr>
        <w:spacing w:after="0" w:line="360" w:lineRule="auto"/>
        <w:jc w:val="center"/>
        <w:rPr>
          <w:rFonts w:ascii="Arial" w:hAnsi="Arial" w:cs="Arial"/>
          <w:b/>
          <w:bCs/>
        </w:rPr>
      </w:pPr>
      <w:r w:rsidRPr="003F1BD7">
        <w:rPr>
          <w:rFonts w:ascii="Arial" w:hAnsi="Arial" w:cs="Arial"/>
          <w:b/>
          <w:bCs/>
        </w:rPr>
        <w:t>SUSTAINABLE CITIES PROJECT (P128605)</w:t>
      </w:r>
    </w:p>
    <w:p w:rsidR="00AF49B7" w:rsidRPr="003F1BD7" w:rsidRDefault="00AF49B7" w:rsidP="003F1BD7">
      <w:pPr>
        <w:spacing w:after="0" w:line="360" w:lineRule="auto"/>
        <w:jc w:val="center"/>
        <w:rPr>
          <w:rFonts w:ascii="Arial" w:hAnsi="Arial" w:cs="Arial"/>
          <w:b/>
          <w:bCs/>
        </w:rPr>
      </w:pPr>
    </w:p>
    <w:p w:rsidR="00AF49B7" w:rsidRPr="003F1BD7" w:rsidRDefault="00AF49B7" w:rsidP="003F1BD7">
      <w:pPr>
        <w:spacing w:after="0" w:line="360" w:lineRule="auto"/>
        <w:jc w:val="center"/>
        <w:rPr>
          <w:rFonts w:ascii="Arial" w:hAnsi="Arial" w:cs="Arial"/>
          <w:b/>
          <w:bCs/>
        </w:rPr>
      </w:pPr>
      <w:r w:rsidRPr="003F1BD7">
        <w:rPr>
          <w:rFonts w:ascii="Arial" w:hAnsi="Arial" w:cs="Arial"/>
          <w:b/>
          <w:bCs/>
        </w:rPr>
        <w:t>ENVIRONMENTAL AND SOCIAL MANAGEMENT FRAMEWORK</w:t>
      </w:r>
    </w:p>
    <w:p w:rsidR="00AF49B7" w:rsidRPr="003F1BD7" w:rsidRDefault="00AF49B7" w:rsidP="003F1BD7">
      <w:pPr>
        <w:spacing w:after="0" w:line="360" w:lineRule="auto"/>
        <w:jc w:val="center"/>
        <w:rPr>
          <w:rFonts w:ascii="Arial" w:hAnsi="Arial" w:cs="Arial"/>
          <w:b/>
          <w:bCs/>
        </w:rPr>
      </w:pPr>
    </w:p>
    <w:p w:rsidR="00AF49B7" w:rsidRPr="003F1BD7" w:rsidRDefault="00AF49B7" w:rsidP="003F1BD7">
      <w:pPr>
        <w:spacing w:after="0" w:line="360" w:lineRule="auto"/>
        <w:jc w:val="center"/>
        <w:rPr>
          <w:rFonts w:ascii="Arial" w:hAnsi="Arial" w:cs="Arial"/>
          <w:b/>
          <w:bCs/>
        </w:rPr>
      </w:pPr>
    </w:p>
    <w:p w:rsidR="00AF49B7" w:rsidRPr="003F1BD7" w:rsidRDefault="00AF49B7" w:rsidP="003F1BD7">
      <w:pPr>
        <w:spacing w:after="0" w:line="360" w:lineRule="auto"/>
        <w:jc w:val="center"/>
        <w:rPr>
          <w:rFonts w:ascii="Arial" w:hAnsi="Arial" w:cs="Arial"/>
          <w:b/>
          <w:bCs/>
        </w:rPr>
      </w:pPr>
      <w:bookmarkStart w:id="0" w:name="_GoBack"/>
      <w:bookmarkEnd w:id="0"/>
    </w:p>
    <w:p w:rsidR="00AF49B7" w:rsidRPr="003F1BD7" w:rsidRDefault="00AF49B7" w:rsidP="003F1BD7">
      <w:pPr>
        <w:spacing w:after="0" w:line="360" w:lineRule="auto"/>
        <w:jc w:val="center"/>
        <w:rPr>
          <w:rFonts w:ascii="Arial" w:hAnsi="Arial" w:cs="Arial"/>
          <w:b/>
          <w:bCs/>
        </w:rPr>
      </w:pPr>
    </w:p>
    <w:p w:rsidR="00AF49B7" w:rsidRPr="003F1BD7" w:rsidRDefault="00AF49B7" w:rsidP="003F1BD7">
      <w:pPr>
        <w:spacing w:after="0" w:line="360" w:lineRule="auto"/>
        <w:jc w:val="center"/>
        <w:rPr>
          <w:rFonts w:ascii="Arial" w:hAnsi="Arial" w:cs="Arial"/>
          <w:b/>
          <w:bCs/>
        </w:rPr>
      </w:pPr>
      <w:r w:rsidRPr="003F1BD7">
        <w:rPr>
          <w:rFonts w:ascii="Arial" w:hAnsi="Arial" w:cs="Arial"/>
          <w:b/>
          <w:bCs/>
        </w:rPr>
        <w:t>--</w:t>
      </w:r>
      <w:r w:rsidR="00C55D07">
        <w:rPr>
          <w:rFonts w:ascii="Arial" w:hAnsi="Arial" w:cs="Arial"/>
          <w:b/>
          <w:bCs/>
        </w:rPr>
        <w:t xml:space="preserve">DRAFT </w:t>
      </w:r>
      <w:r w:rsidRPr="003F1BD7">
        <w:rPr>
          <w:rFonts w:ascii="Arial" w:hAnsi="Arial" w:cs="Arial"/>
          <w:b/>
          <w:bCs/>
        </w:rPr>
        <w:t>EXECUTIVE SUMMARY--</w:t>
      </w:r>
    </w:p>
    <w:p w:rsidR="00AF49B7" w:rsidRPr="003F1BD7" w:rsidRDefault="00AF49B7" w:rsidP="003F1BD7">
      <w:pPr>
        <w:tabs>
          <w:tab w:val="left" w:pos="3360"/>
        </w:tabs>
        <w:spacing w:after="0" w:line="360" w:lineRule="auto"/>
        <w:rPr>
          <w:rFonts w:ascii="Arial" w:hAnsi="Arial" w:cs="Arial"/>
          <w:b/>
          <w:bCs/>
        </w:rPr>
      </w:pPr>
    </w:p>
    <w:p w:rsidR="00AF49B7" w:rsidRPr="003F1BD7" w:rsidRDefault="00AF49B7" w:rsidP="003F1BD7">
      <w:pPr>
        <w:spacing w:after="0" w:line="360" w:lineRule="auto"/>
        <w:rPr>
          <w:rFonts w:ascii="Arial" w:hAnsi="Arial" w:cs="Arial"/>
          <w:b/>
          <w:bCs/>
        </w:rPr>
      </w:pPr>
    </w:p>
    <w:p w:rsidR="00AF49B7" w:rsidRPr="003F1BD7" w:rsidRDefault="00AF49B7" w:rsidP="003F1BD7">
      <w:pPr>
        <w:spacing w:after="0" w:line="360" w:lineRule="auto"/>
        <w:rPr>
          <w:rFonts w:ascii="Arial" w:hAnsi="Arial" w:cs="Arial"/>
          <w:b/>
          <w:bCs/>
        </w:rPr>
      </w:pPr>
    </w:p>
    <w:p w:rsidR="00AF49B7" w:rsidRPr="003F1BD7" w:rsidRDefault="00AF49B7" w:rsidP="003F1BD7">
      <w:pPr>
        <w:spacing w:after="0" w:line="360" w:lineRule="auto"/>
        <w:rPr>
          <w:rFonts w:ascii="Arial" w:hAnsi="Arial" w:cs="Arial"/>
          <w:b/>
          <w:bCs/>
        </w:rPr>
      </w:pPr>
    </w:p>
    <w:p w:rsidR="00AF49B7" w:rsidRPr="003F1BD7" w:rsidRDefault="00AF49B7" w:rsidP="003F1BD7">
      <w:pPr>
        <w:spacing w:after="0" w:line="360" w:lineRule="auto"/>
        <w:rPr>
          <w:rFonts w:ascii="Arial" w:hAnsi="Arial" w:cs="Arial"/>
          <w:b/>
          <w:bCs/>
        </w:rPr>
      </w:pPr>
    </w:p>
    <w:p w:rsidR="00AF49B7" w:rsidRPr="003F1BD7" w:rsidRDefault="00AF49B7" w:rsidP="003F1BD7">
      <w:pPr>
        <w:spacing w:after="0" w:line="360" w:lineRule="auto"/>
        <w:rPr>
          <w:rFonts w:ascii="Arial" w:hAnsi="Arial" w:cs="Arial"/>
          <w:b/>
          <w:bCs/>
        </w:rPr>
      </w:pPr>
    </w:p>
    <w:p w:rsidR="00AF49B7" w:rsidRPr="003F1BD7" w:rsidRDefault="00AF49B7" w:rsidP="003F1BD7">
      <w:pPr>
        <w:spacing w:after="0" w:line="360" w:lineRule="auto"/>
        <w:rPr>
          <w:rFonts w:ascii="Arial" w:hAnsi="Arial" w:cs="Arial"/>
          <w:b/>
          <w:bCs/>
        </w:rPr>
      </w:pPr>
    </w:p>
    <w:p w:rsidR="00AF49B7" w:rsidRPr="003F1BD7" w:rsidRDefault="00AF49B7" w:rsidP="003F1BD7">
      <w:pPr>
        <w:spacing w:after="0" w:line="360" w:lineRule="auto"/>
        <w:rPr>
          <w:rFonts w:ascii="Arial" w:hAnsi="Arial" w:cs="Arial"/>
          <w:b/>
          <w:bCs/>
        </w:rPr>
      </w:pPr>
    </w:p>
    <w:p w:rsidR="00AF49B7" w:rsidRPr="003F1BD7" w:rsidRDefault="00AF49B7" w:rsidP="003F1BD7">
      <w:pPr>
        <w:spacing w:after="0" w:line="360" w:lineRule="auto"/>
        <w:rPr>
          <w:rFonts w:ascii="Arial" w:hAnsi="Arial" w:cs="Arial"/>
          <w:b/>
          <w:bCs/>
        </w:rPr>
      </w:pPr>
    </w:p>
    <w:p w:rsidR="00AF49B7" w:rsidRPr="003F1BD7" w:rsidRDefault="0014581A" w:rsidP="003F1BD7">
      <w:pPr>
        <w:spacing w:after="0" w:line="360" w:lineRule="auto"/>
        <w:jc w:val="center"/>
        <w:rPr>
          <w:rFonts w:ascii="Arial" w:hAnsi="Arial" w:cs="Arial"/>
          <w:b/>
          <w:bCs/>
        </w:rPr>
      </w:pPr>
      <w:r>
        <w:rPr>
          <w:rFonts w:ascii="Arial" w:hAnsi="Arial" w:cs="Arial"/>
          <w:b/>
          <w:bCs/>
        </w:rPr>
        <w:t>August 2</w:t>
      </w:r>
      <w:r w:rsidR="00314909">
        <w:rPr>
          <w:rFonts w:ascii="Arial" w:hAnsi="Arial" w:cs="Arial"/>
          <w:b/>
          <w:bCs/>
        </w:rPr>
        <w:t>5</w:t>
      </w:r>
      <w:r w:rsidR="00AF49B7" w:rsidRPr="003F1BD7">
        <w:rPr>
          <w:rFonts w:ascii="Arial" w:hAnsi="Arial" w:cs="Arial"/>
          <w:b/>
          <w:bCs/>
        </w:rPr>
        <w:t>, 2014</w:t>
      </w:r>
    </w:p>
    <w:p w:rsidR="00B47DDB" w:rsidRPr="003F1BD7" w:rsidRDefault="00B47DDB" w:rsidP="003F1BD7">
      <w:pPr>
        <w:spacing w:after="0" w:line="360" w:lineRule="auto"/>
        <w:jc w:val="both"/>
        <w:rPr>
          <w:rFonts w:ascii="Arial" w:hAnsi="Arial" w:cs="Arial"/>
          <w:b/>
        </w:rPr>
      </w:pPr>
    </w:p>
    <w:p w:rsidR="00B47DDB" w:rsidRPr="00BB6D80" w:rsidRDefault="00B47DDB" w:rsidP="003F1BD7">
      <w:pPr>
        <w:spacing w:after="0" w:line="360" w:lineRule="auto"/>
        <w:jc w:val="both"/>
        <w:rPr>
          <w:rFonts w:ascii="Arial" w:hAnsi="Arial" w:cs="Arial"/>
          <w:b/>
        </w:rPr>
      </w:pPr>
    </w:p>
    <w:p w:rsidR="00BB6D80" w:rsidRPr="00A62C12" w:rsidRDefault="00BB6D80" w:rsidP="003F1BD7">
      <w:pPr>
        <w:spacing w:after="0" w:line="360" w:lineRule="auto"/>
        <w:jc w:val="both"/>
        <w:rPr>
          <w:rFonts w:ascii="Arial" w:hAnsi="Arial" w:cs="Arial"/>
          <w:b/>
        </w:rPr>
      </w:pPr>
    </w:p>
    <w:p w:rsidR="00BB6D80" w:rsidRPr="003F1BD7" w:rsidRDefault="00BB6D80" w:rsidP="003F1BD7">
      <w:pPr>
        <w:spacing w:after="0" w:line="360" w:lineRule="auto"/>
        <w:jc w:val="both"/>
        <w:rPr>
          <w:rFonts w:ascii="Arial" w:hAnsi="Arial" w:cs="Arial"/>
          <w:b/>
        </w:rPr>
      </w:pPr>
    </w:p>
    <w:p w:rsidR="00B47DDB" w:rsidRPr="003F1BD7" w:rsidRDefault="00B47DDB" w:rsidP="003F1BD7">
      <w:pPr>
        <w:spacing w:after="0" w:line="360" w:lineRule="auto"/>
        <w:jc w:val="both"/>
        <w:rPr>
          <w:rFonts w:ascii="Arial" w:hAnsi="Arial" w:cs="Arial"/>
          <w:b/>
        </w:rPr>
      </w:pPr>
    </w:p>
    <w:p w:rsidR="00B47DDB" w:rsidRPr="003F1BD7" w:rsidRDefault="00B47DDB" w:rsidP="003F1BD7">
      <w:pPr>
        <w:spacing w:after="0" w:line="360" w:lineRule="auto"/>
        <w:jc w:val="both"/>
        <w:rPr>
          <w:rFonts w:ascii="Arial" w:hAnsi="Arial" w:cs="Arial"/>
          <w:b/>
        </w:rPr>
      </w:pPr>
    </w:p>
    <w:p w:rsidR="00B47DDB" w:rsidRPr="00BB6D80" w:rsidRDefault="00B47DDB" w:rsidP="003F1BD7">
      <w:pPr>
        <w:spacing w:after="0" w:line="360" w:lineRule="auto"/>
        <w:jc w:val="both"/>
        <w:rPr>
          <w:rFonts w:ascii="Arial" w:hAnsi="Arial" w:cs="Arial"/>
          <w:b/>
        </w:rPr>
      </w:pPr>
    </w:p>
    <w:p w:rsidR="00BB6D80" w:rsidRPr="00A62C12" w:rsidRDefault="00BB6D80" w:rsidP="003F1BD7">
      <w:pPr>
        <w:spacing w:after="0" w:line="360" w:lineRule="auto"/>
        <w:jc w:val="both"/>
        <w:rPr>
          <w:rFonts w:ascii="Arial" w:hAnsi="Arial" w:cs="Arial"/>
          <w:b/>
        </w:rPr>
      </w:pPr>
    </w:p>
    <w:p w:rsidR="00BB6D80" w:rsidRPr="00A62C12" w:rsidRDefault="00BB6D80" w:rsidP="003F1BD7">
      <w:pPr>
        <w:spacing w:after="0" w:line="360" w:lineRule="auto"/>
        <w:jc w:val="both"/>
        <w:rPr>
          <w:rFonts w:ascii="Arial" w:hAnsi="Arial" w:cs="Arial"/>
          <w:b/>
        </w:rPr>
      </w:pPr>
    </w:p>
    <w:p w:rsidR="00BB6D80" w:rsidRPr="003F1BD7" w:rsidRDefault="00BB6D80" w:rsidP="003F1BD7">
      <w:pPr>
        <w:spacing w:after="0" w:line="360" w:lineRule="auto"/>
        <w:jc w:val="both"/>
        <w:rPr>
          <w:rFonts w:ascii="Arial" w:hAnsi="Arial" w:cs="Arial"/>
          <w:b/>
        </w:rPr>
      </w:pPr>
    </w:p>
    <w:p w:rsidR="00B47DDB" w:rsidRPr="003F1BD7" w:rsidRDefault="00B47DDB" w:rsidP="003F1BD7">
      <w:pPr>
        <w:spacing w:after="0" w:line="360" w:lineRule="auto"/>
        <w:jc w:val="both"/>
        <w:rPr>
          <w:rFonts w:ascii="Arial" w:hAnsi="Arial" w:cs="Arial"/>
          <w:b/>
        </w:rPr>
      </w:pPr>
    </w:p>
    <w:p w:rsidR="005248F5" w:rsidRPr="003F1BD7" w:rsidRDefault="005248F5" w:rsidP="003F1BD7">
      <w:pPr>
        <w:spacing w:after="0" w:line="360" w:lineRule="auto"/>
        <w:jc w:val="center"/>
        <w:rPr>
          <w:rFonts w:ascii="Arial" w:hAnsi="Arial" w:cs="Arial"/>
          <w:b/>
        </w:rPr>
      </w:pPr>
      <w:r w:rsidRPr="003F1BD7">
        <w:rPr>
          <w:rFonts w:ascii="Arial" w:hAnsi="Arial" w:cs="Arial"/>
          <w:b/>
        </w:rPr>
        <w:t>TURKEY</w:t>
      </w:r>
    </w:p>
    <w:p w:rsidR="005248F5" w:rsidRPr="003F1BD7" w:rsidRDefault="00AF49B7" w:rsidP="003F1BD7">
      <w:pPr>
        <w:spacing w:after="0" w:line="360" w:lineRule="auto"/>
        <w:jc w:val="center"/>
        <w:rPr>
          <w:rFonts w:ascii="Arial" w:hAnsi="Arial" w:cs="Arial"/>
          <w:b/>
        </w:rPr>
      </w:pPr>
      <w:r w:rsidRPr="003F1BD7">
        <w:rPr>
          <w:rFonts w:ascii="Arial" w:hAnsi="Arial" w:cs="Arial"/>
          <w:b/>
        </w:rPr>
        <w:t>THE SUSTAINABLE CITIES PROJECT</w:t>
      </w:r>
    </w:p>
    <w:p w:rsidR="005248F5" w:rsidRPr="003F1BD7" w:rsidRDefault="005248F5" w:rsidP="003F1BD7">
      <w:pPr>
        <w:spacing w:after="0" w:line="360" w:lineRule="auto"/>
        <w:jc w:val="center"/>
        <w:rPr>
          <w:rFonts w:ascii="Arial" w:hAnsi="Arial" w:cs="Arial"/>
          <w:b/>
        </w:rPr>
      </w:pPr>
      <w:r w:rsidRPr="003F1BD7">
        <w:rPr>
          <w:rFonts w:ascii="Arial" w:hAnsi="Arial" w:cs="Arial"/>
          <w:b/>
        </w:rPr>
        <w:lastRenderedPageBreak/>
        <w:t>EXECUTIVE SUMMARY</w:t>
      </w:r>
    </w:p>
    <w:p w:rsidR="00131407" w:rsidRPr="007E5EC9" w:rsidRDefault="00011272" w:rsidP="00A62C12">
      <w:pPr>
        <w:pStyle w:val="Heading2"/>
        <w:numPr>
          <w:ilvl w:val="0"/>
          <w:numId w:val="9"/>
        </w:numPr>
        <w:spacing w:before="0" w:line="360" w:lineRule="auto"/>
        <w:jc w:val="both"/>
        <w:rPr>
          <w:rFonts w:ascii="Arial" w:hAnsi="Arial" w:cs="Arial"/>
          <w:color w:val="auto"/>
          <w:sz w:val="22"/>
          <w:szCs w:val="22"/>
        </w:rPr>
      </w:pPr>
      <w:bookmarkStart w:id="1" w:name="_Toc384633509"/>
      <w:r w:rsidRPr="007E5EC9">
        <w:rPr>
          <w:rFonts w:ascii="Arial" w:hAnsi="Arial" w:cs="Arial"/>
          <w:color w:val="auto"/>
          <w:sz w:val="22"/>
          <w:szCs w:val="22"/>
        </w:rPr>
        <w:t>The Project Description</w:t>
      </w:r>
      <w:bookmarkEnd w:id="1"/>
    </w:p>
    <w:p w:rsidR="00396741" w:rsidRDefault="00396741" w:rsidP="00A62C12">
      <w:pPr>
        <w:spacing w:after="0" w:line="360" w:lineRule="auto"/>
        <w:jc w:val="both"/>
        <w:rPr>
          <w:rFonts w:ascii="Arial" w:hAnsi="Arial" w:cs="Arial"/>
        </w:rPr>
      </w:pPr>
    </w:p>
    <w:p w:rsidR="00307399" w:rsidRDefault="0018218E" w:rsidP="00A62C12">
      <w:pPr>
        <w:spacing w:after="0" w:line="360" w:lineRule="auto"/>
        <w:jc w:val="both"/>
        <w:rPr>
          <w:rFonts w:ascii="Arial" w:hAnsi="Arial" w:cs="Arial"/>
        </w:rPr>
      </w:pPr>
      <w:proofErr w:type="spellStart"/>
      <w:r>
        <w:rPr>
          <w:rFonts w:ascii="Arial" w:hAnsi="Arial" w:cs="Arial"/>
        </w:rPr>
        <w:t>Iller</w:t>
      </w:r>
      <w:proofErr w:type="spellEnd"/>
      <w:r>
        <w:rPr>
          <w:rFonts w:ascii="Arial" w:hAnsi="Arial" w:cs="Arial"/>
        </w:rPr>
        <w:t xml:space="preserve"> Bank (Turkey’s Bank of Provinces) and </w:t>
      </w:r>
      <w:r w:rsidR="00307399" w:rsidRPr="007E5EC9">
        <w:rPr>
          <w:rFonts w:ascii="Arial" w:hAnsi="Arial" w:cs="Arial"/>
        </w:rPr>
        <w:t xml:space="preserve">The World Bank (WB) designed the </w:t>
      </w:r>
      <w:r w:rsidR="001D2260" w:rsidRPr="007E5EC9">
        <w:rPr>
          <w:rFonts w:ascii="Arial" w:hAnsi="Arial" w:cs="Arial"/>
        </w:rPr>
        <w:t xml:space="preserve">Sustainable Cities Project (SCP) to establish </w:t>
      </w:r>
      <w:r w:rsidR="0014581A">
        <w:rPr>
          <w:rFonts w:ascii="Arial" w:hAnsi="Arial" w:cs="Arial"/>
        </w:rPr>
        <w:t xml:space="preserve">a </w:t>
      </w:r>
      <w:r w:rsidR="001D2260" w:rsidRPr="007E5EC9">
        <w:rPr>
          <w:rFonts w:ascii="Arial" w:hAnsi="Arial" w:cs="Arial"/>
        </w:rPr>
        <w:t xml:space="preserve">support mechanism for participating </w:t>
      </w:r>
      <w:r w:rsidR="007549B3" w:rsidRPr="007E5EC9">
        <w:rPr>
          <w:rFonts w:ascii="Arial" w:hAnsi="Arial" w:cs="Arial"/>
        </w:rPr>
        <w:t>second tier Metropolitan M</w:t>
      </w:r>
      <w:r w:rsidR="001D2260" w:rsidRPr="007E5EC9">
        <w:rPr>
          <w:rFonts w:ascii="Arial" w:hAnsi="Arial" w:cs="Arial"/>
        </w:rPr>
        <w:t>unicipa</w:t>
      </w:r>
      <w:r>
        <w:rPr>
          <w:rFonts w:ascii="Arial" w:hAnsi="Arial" w:cs="Arial"/>
        </w:rPr>
        <w:t>lities (MM) to plan and invest i</w:t>
      </w:r>
      <w:r w:rsidR="001D2260" w:rsidRPr="007E5EC9">
        <w:rPr>
          <w:rFonts w:ascii="Arial" w:hAnsi="Arial" w:cs="Arial"/>
        </w:rPr>
        <w:t xml:space="preserve">n a sustainable future. </w:t>
      </w:r>
      <w:r w:rsidR="00131407" w:rsidRPr="007E5EC9">
        <w:rPr>
          <w:rFonts w:ascii="Arial" w:hAnsi="Arial" w:cs="Arial"/>
        </w:rPr>
        <w:t xml:space="preserve">The SCP will establish a support system for </w:t>
      </w:r>
      <w:r w:rsidR="007549B3" w:rsidRPr="007E5EC9">
        <w:rPr>
          <w:rFonts w:ascii="Arial" w:hAnsi="Arial" w:cs="Arial"/>
        </w:rPr>
        <w:t xml:space="preserve">developing </w:t>
      </w:r>
      <w:r w:rsidR="00131407" w:rsidRPr="007E5EC9">
        <w:rPr>
          <w:rFonts w:ascii="Arial" w:hAnsi="Arial" w:cs="Arial"/>
        </w:rPr>
        <w:t xml:space="preserve">cities to identify, prepare </w:t>
      </w:r>
      <w:r w:rsidR="00307399" w:rsidRPr="007E5EC9">
        <w:rPr>
          <w:rFonts w:ascii="Arial" w:hAnsi="Arial" w:cs="Arial"/>
        </w:rPr>
        <w:t>and finance</w:t>
      </w:r>
      <w:r w:rsidR="00131407" w:rsidRPr="007E5EC9">
        <w:rPr>
          <w:rFonts w:ascii="Arial" w:hAnsi="Arial" w:cs="Arial"/>
        </w:rPr>
        <w:t xml:space="preserve"> bankable investments </w:t>
      </w:r>
      <w:r>
        <w:rPr>
          <w:rFonts w:ascii="Arial" w:hAnsi="Arial" w:cs="Arial"/>
        </w:rPr>
        <w:t xml:space="preserve">and enhance city planning capacities aimed at supporting this objective.  </w:t>
      </w:r>
      <w:r w:rsidR="007549B3" w:rsidRPr="007E5EC9">
        <w:rPr>
          <w:rFonts w:ascii="Arial" w:hAnsi="Arial" w:cs="Arial"/>
        </w:rPr>
        <w:t xml:space="preserve">The investments carried out through the SCP will </w:t>
      </w:r>
      <w:r>
        <w:rPr>
          <w:rFonts w:ascii="Arial" w:hAnsi="Arial" w:cs="Arial"/>
        </w:rPr>
        <w:t>adhere to</w:t>
      </w:r>
      <w:r w:rsidR="007549B3" w:rsidRPr="007E5EC9">
        <w:rPr>
          <w:rFonts w:ascii="Arial" w:hAnsi="Arial" w:cs="Arial"/>
        </w:rPr>
        <w:t xml:space="preserve"> both the Republic of Turkey Environmental Regulation</w:t>
      </w:r>
      <w:r>
        <w:rPr>
          <w:rFonts w:ascii="Arial" w:hAnsi="Arial" w:cs="Arial"/>
        </w:rPr>
        <w:t>s</w:t>
      </w:r>
      <w:r w:rsidR="007549B3" w:rsidRPr="007E5EC9">
        <w:rPr>
          <w:rFonts w:ascii="Arial" w:hAnsi="Arial" w:cs="Arial"/>
        </w:rPr>
        <w:t xml:space="preserve"> and the World Bank Safeguard Policies. In order to do so, the </w:t>
      </w:r>
      <w:proofErr w:type="spellStart"/>
      <w:r w:rsidR="007549B3" w:rsidRPr="007E5EC9">
        <w:rPr>
          <w:rFonts w:ascii="Arial" w:hAnsi="Arial" w:cs="Arial"/>
        </w:rPr>
        <w:t>Iller</w:t>
      </w:r>
      <w:proofErr w:type="spellEnd"/>
      <w:r w:rsidR="007549B3" w:rsidRPr="007E5EC9">
        <w:rPr>
          <w:rFonts w:ascii="Arial" w:hAnsi="Arial" w:cs="Arial"/>
        </w:rPr>
        <w:t xml:space="preserve"> Bank (IB) will act as the financial intermediary to ensure that related WB policies and procedures are followed and ensure that all Turkish environmental approvals, licenses and permits have been secured. </w:t>
      </w:r>
    </w:p>
    <w:p w:rsidR="00396741" w:rsidRPr="007E5EC9" w:rsidRDefault="00396741" w:rsidP="00A62C12">
      <w:pPr>
        <w:spacing w:after="0" w:line="360" w:lineRule="auto"/>
        <w:jc w:val="both"/>
        <w:rPr>
          <w:rFonts w:ascii="Arial" w:hAnsi="Arial" w:cs="Arial"/>
        </w:rPr>
      </w:pPr>
    </w:p>
    <w:p w:rsidR="0018218E" w:rsidRDefault="0018218E" w:rsidP="0018218E">
      <w:pPr>
        <w:spacing w:after="0" w:line="360" w:lineRule="auto"/>
        <w:jc w:val="both"/>
        <w:rPr>
          <w:rFonts w:ascii="Arial" w:hAnsi="Arial" w:cs="Arial"/>
        </w:rPr>
      </w:pPr>
      <w:r>
        <w:rPr>
          <w:rFonts w:ascii="Arial" w:hAnsi="Arial" w:cs="Arial"/>
        </w:rPr>
        <w:t>Previously, the WB has financed</w:t>
      </w:r>
      <w:r w:rsidR="00307399" w:rsidRPr="007E5EC9">
        <w:rPr>
          <w:rFonts w:ascii="Arial" w:hAnsi="Arial" w:cs="Arial"/>
        </w:rPr>
        <w:t xml:space="preserve"> a similar project called</w:t>
      </w:r>
      <w:r w:rsidR="007549B3" w:rsidRPr="007E5EC9">
        <w:rPr>
          <w:rFonts w:ascii="Arial" w:hAnsi="Arial" w:cs="Arial"/>
        </w:rPr>
        <w:t xml:space="preserve"> the</w:t>
      </w:r>
      <w:r w:rsidR="00307399" w:rsidRPr="007E5EC9">
        <w:rPr>
          <w:rFonts w:ascii="Arial" w:hAnsi="Arial" w:cs="Arial"/>
        </w:rPr>
        <w:t xml:space="preserve"> Municipal Services Project (MSP)</w:t>
      </w:r>
      <w:proofErr w:type="gramStart"/>
      <w:r w:rsidR="00307399" w:rsidRPr="007E5EC9">
        <w:rPr>
          <w:rFonts w:ascii="Arial" w:hAnsi="Arial" w:cs="Arial"/>
        </w:rPr>
        <w:t>,</w:t>
      </w:r>
      <w:proofErr w:type="gramEnd"/>
      <w:r w:rsidR="00307399" w:rsidRPr="007E5EC9">
        <w:rPr>
          <w:rFonts w:ascii="Arial" w:hAnsi="Arial" w:cs="Arial"/>
        </w:rPr>
        <w:t xml:space="preserve"> through </w:t>
      </w:r>
      <w:r w:rsidR="003F358D" w:rsidRPr="007E5EC9">
        <w:rPr>
          <w:rFonts w:ascii="Arial" w:hAnsi="Arial" w:cs="Arial"/>
        </w:rPr>
        <w:t xml:space="preserve">the </w:t>
      </w:r>
      <w:r w:rsidR="007549B3" w:rsidRPr="007E5EC9">
        <w:rPr>
          <w:rFonts w:ascii="Arial" w:hAnsi="Arial" w:cs="Arial"/>
        </w:rPr>
        <w:t>IB.</w:t>
      </w:r>
      <w:r w:rsidR="00970B5D" w:rsidRPr="007E5EC9">
        <w:rPr>
          <w:rFonts w:ascii="Arial" w:hAnsi="Arial" w:cs="Arial"/>
        </w:rPr>
        <w:t xml:space="preserve"> </w:t>
      </w:r>
      <w:r w:rsidR="003F358D" w:rsidRPr="007E5EC9">
        <w:rPr>
          <w:rFonts w:ascii="Arial" w:hAnsi="Arial" w:cs="Arial"/>
        </w:rPr>
        <w:t>Heretofore t</w:t>
      </w:r>
      <w:r w:rsidR="00970B5D" w:rsidRPr="007E5EC9">
        <w:rPr>
          <w:rFonts w:ascii="Arial" w:hAnsi="Arial" w:cs="Arial"/>
        </w:rPr>
        <w:t>he MSP</w:t>
      </w:r>
      <w:r w:rsidR="00307399" w:rsidRPr="007E5EC9">
        <w:rPr>
          <w:rFonts w:ascii="Arial" w:hAnsi="Arial" w:cs="Arial"/>
        </w:rPr>
        <w:t xml:space="preserve"> </w:t>
      </w:r>
      <w:r>
        <w:rPr>
          <w:rFonts w:ascii="Arial" w:hAnsi="Arial" w:cs="Arial"/>
        </w:rPr>
        <w:t>successfully provided</w:t>
      </w:r>
      <w:r w:rsidR="00307399" w:rsidRPr="007E5EC9">
        <w:rPr>
          <w:rFonts w:ascii="Arial" w:hAnsi="Arial" w:cs="Arial"/>
        </w:rPr>
        <w:t xml:space="preserve"> </w:t>
      </w:r>
      <w:r w:rsidR="007549B3" w:rsidRPr="007E5EC9">
        <w:rPr>
          <w:rFonts w:ascii="Arial" w:hAnsi="Arial" w:cs="Arial"/>
        </w:rPr>
        <w:t>financing</w:t>
      </w:r>
      <w:r w:rsidR="00307399" w:rsidRPr="007E5EC9">
        <w:rPr>
          <w:rFonts w:ascii="Arial" w:hAnsi="Arial" w:cs="Arial"/>
        </w:rPr>
        <w:t xml:space="preserve"> </w:t>
      </w:r>
      <w:r>
        <w:rPr>
          <w:rFonts w:ascii="Arial" w:hAnsi="Arial" w:cs="Arial"/>
        </w:rPr>
        <w:t>in three specific areas, including</w:t>
      </w:r>
      <w:r w:rsidR="00C52F88" w:rsidRPr="007E5EC9">
        <w:rPr>
          <w:rFonts w:ascii="Arial" w:hAnsi="Arial" w:cs="Arial"/>
        </w:rPr>
        <w:t xml:space="preserve"> water supply, wastewater and solid waste investments </w:t>
      </w:r>
      <w:r w:rsidR="007549B3" w:rsidRPr="007E5EC9">
        <w:rPr>
          <w:rFonts w:ascii="Arial" w:hAnsi="Arial" w:cs="Arial"/>
        </w:rPr>
        <w:t>for</w:t>
      </w:r>
      <w:r w:rsidR="00C52F88" w:rsidRPr="007E5EC9">
        <w:rPr>
          <w:rFonts w:ascii="Arial" w:hAnsi="Arial" w:cs="Arial"/>
        </w:rPr>
        <w:t xml:space="preserve"> </w:t>
      </w:r>
      <w:r w:rsidR="008E34F8">
        <w:rPr>
          <w:rFonts w:ascii="Arial" w:hAnsi="Arial" w:cs="Arial"/>
        </w:rPr>
        <w:t>12</w:t>
      </w:r>
      <w:r w:rsidR="00C52F88" w:rsidRPr="007E5EC9">
        <w:rPr>
          <w:rFonts w:ascii="Arial" w:hAnsi="Arial" w:cs="Arial"/>
        </w:rPr>
        <w:t xml:space="preserve"> participa</w:t>
      </w:r>
      <w:r>
        <w:rPr>
          <w:rFonts w:ascii="Arial" w:hAnsi="Arial" w:cs="Arial"/>
        </w:rPr>
        <w:t>ting municipalities</w:t>
      </w:r>
      <w:r w:rsidR="008E34F8">
        <w:rPr>
          <w:rFonts w:ascii="Arial" w:hAnsi="Arial" w:cs="Arial"/>
        </w:rPr>
        <w:t xml:space="preserve"> and 2 water utilities</w:t>
      </w:r>
      <w:r>
        <w:rPr>
          <w:rFonts w:ascii="Arial" w:hAnsi="Arial" w:cs="Arial"/>
        </w:rPr>
        <w:t xml:space="preserve">. In this respect, </w:t>
      </w:r>
      <w:r w:rsidR="00C52F88" w:rsidRPr="007E5EC9">
        <w:rPr>
          <w:rFonts w:ascii="Arial" w:hAnsi="Arial" w:cs="Arial"/>
        </w:rPr>
        <w:t xml:space="preserve">the SCP will be a second generation operation that </w:t>
      </w:r>
      <w:r w:rsidR="001C60E2" w:rsidRPr="007E5EC9">
        <w:rPr>
          <w:rFonts w:ascii="Arial" w:hAnsi="Arial" w:cs="Arial"/>
        </w:rPr>
        <w:t xml:space="preserve">supports </w:t>
      </w:r>
      <w:r>
        <w:rPr>
          <w:rFonts w:ascii="Arial" w:hAnsi="Arial" w:cs="Arial"/>
        </w:rPr>
        <w:t xml:space="preserve">up to </w:t>
      </w:r>
      <w:r w:rsidR="001C60E2" w:rsidRPr="007E5EC9">
        <w:rPr>
          <w:rFonts w:ascii="Arial" w:hAnsi="Arial" w:cs="Arial"/>
        </w:rPr>
        <w:t>eight eligible municipalities</w:t>
      </w:r>
      <w:r>
        <w:rPr>
          <w:rFonts w:ascii="Arial" w:hAnsi="Arial" w:cs="Arial"/>
        </w:rPr>
        <w:t xml:space="preserve">, while targeting the same investment priority areas, as well as emerging investments needs in </w:t>
      </w:r>
      <w:r w:rsidR="00C52F88" w:rsidRPr="007E5EC9">
        <w:rPr>
          <w:rFonts w:ascii="Arial" w:hAnsi="Arial" w:cs="Arial"/>
        </w:rPr>
        <w:t>urban transport and energy efficiency</w:t>
      </w:r>
      <w:r>
        <w:rPr>
          <w:rFonts w:ascii="Arial" w:hAnsi="Arial" w:cs="Arial"/>
        </w:rPr>
        <w:t xml:space="preserve">. </w:t>
      </w:r>
      <w:r w:rsidR="00C52F88" w:rsidRPr="007E5EC9">
        <w:rPr>
          <w:rFonts w:ascii="Arial" w:hAnsi="Arial" w:cs="Arial"/>
        </w:rPr>
        <w:t xml:space="preserve">This second generation operation will </w:t>
      </w:r>
      <w:r>
        <w:rPr>
          <w:rFonts w:ascii="Arial" w:hAnsi="Arial" w:cs="Arial"/>
        </w:rPr>
        <w:t>provide a more dedicated focus to ur</w:t>
      </w:r>
      <w:r w:rsidR="00C52F88" w:rsidRPr="007E5EC9">
        <w:rPr>
          <w:rFonts w:ascii="Arial" w:hAnsi="Arial" w:cs="Arial"/>
        </w:rPr>
        <w:t>ban planning system</w:t>
      </w:r>
      <w:r>
        <w:rPr>
          <w:rFonts w:ascii="Arial" w:hAnsi="Arial" w:cs="Arial"/>
        </w:rPr>
        <w:t xml:space="preserve">s, recognizing the importance of urban planning to the sustainability of Turkey’s cities.  </w:t>
      </w:r>
      <w:r w:rsidR="00C52F88" w:rsidRPr="007E5EC9">
        <w:rPr>
          <w:rFonts w:ascii="Arial" w:hAnsi="Arial" w:cs="Arial"/>
        </w:rPr>
        <w:t xml:space="preserve"> </w:t>
      </w:r>
      <w:bookmarkStart w:id="2" w:name="_Toc384633510"/>
    </w:p>
    <w:p w:rsidR="00396741" w:rsidRDefault="00396741" w:rsidP="0018218E">
      <w:pPr>
        <w:spacing w:after="0" w:line="360" w:lineRule="auto"/>
        <w:jc w:val="both"/>
        <w:rPr>
          <w:rFonts w:ascii="Arial" w:hAnsi="Arial" w:cs="Arial"/>
        </w:rPr>
      </w:pPr>
    </w:p>
    <w:p w:rsidR="00E44D92" w:rsidRDefault="00FE178F" w:rsidP="0018218E">
      <w:pPr>
        <w:spacing w:after="0" w:line="360" w:lineRule="auto"/>
        <w:jc w:val="both"/>
        <w:rPr>
          <w:rFonts w:ascii="Arial" w:hAnsi="Arial" w:cs="Arial"/>
          <w:b/>
        </w:rPr>
      </w:pPr>
      <w:r w:rsidRPr="0018218E">
        <w:rPr>
          <w:rFonts w:ascii="Arial" w:hAnsi="Arial" w:cs="Arial"/>
          <w:b/>
        </w:rPr>
        <w:t>Project Objective</w:t>
      </w:r>
      <w:bookmarkEnd w:id="2"/>
      <w:r w:rsidR="00E44D92" w:rsidRPr="0018218E">
        <w:rPr>
          <w:rFonts w:ascii="Arial" w:hAnsi="Arial" w:cs="Arial"/>
          <w:b/>
        </w:rPr>
        <w:t>s</w:t>
      </w:r>
    </w:p>
    <w:p w:rsidR="00396741" w:rsidRPr="0018218E" w:rsidRDefault="00396741" w:rsidP="0018218E">
      <w:pPr>
        <w:spacing w:after="0" w:line="360" w:lineRule="auto"/>
        <w:jc w:val="both"/>
        <w:rPr>
          <w:rFonts w:ascii="Arial" w:hAnsi="Arial" w:cs="Arial"/>
          <w:b/>
        </w:rPr>
      </w:pPr>
    </w:p>
    <w:p w:rsidR="00DD41C4" w:rsidRDefault="00E44D92" w:rsidP="00A62C12">
      <w:pPr>
        <w:pStyle w:val="Heading2"/>
        <w:spacing w:before="0" w:line="360" w:lineRule="auto"/>
        <w:jc w:val="both"/>
        <w:rPr>
          <w:rFonts w:ascii="Arial" w:eastAsia="Calibri" w:hAnsi="Arial" w:cs="Arial"/>
          <w:bCs w:val="0"/>
          <w:color w:val="auto"/>
          <w:sz w:val="22"/>
          <w:szCs w:val="22"/>
          <w:lang w:eastAsia="en-US"/>
        </w:rPr>
      </w:pPr>
      <w:r w:rsidRPr="00DD41C4">
        <w:rPr>
          <w:rFonts w:ascii="Arial" w:eastAsia="Calibri" w:hAnsi="Arial" w:cs="Arial"/>
          <w:b w:val="0"/>
          <w:bCs w:val="0"/>
          <w:color w:val="auto"/>
          <w:sz w:val="22"/>
          <w:szCs w:val="22"/>
          <w:lang w:eastAsia="en-US"/>
        </w:rPr>
        <w:t xml:space="preserve">The primary objective of the Sustainable Cities Project (SCP) is for participating metropolitan municipalities to incrementally improve their environmental, financial/economic and social sustainability.  Sustainability measures include: reducing unaccounted for water losses by water utilities, decreasing the discharge of untreated wastewater into the environment, reducing electricity consumption through energy efficiency improvements, lowering traffic congestion, air pollution and carbon emissions by improving public transport and increased options for pedestrian mobility, strengthening municipal finances and financial planning, and expanding </w:t>
      </w:r>
      <w:r w:rsidR="00192B54">
        <w:rPr>
          <w:rFonts w:ascii="Arial" w:eastAsia="Calibri" w:hAnsi="Arial" w:cs="Arial"/>
          <w:b w:val="0"/>
          <w:bCs w:val="0"/>
          <w:color w:val="auto"/>
          <w:sz w:val="22"/>
          <w:szCs w:val="22"/>
          <w:lang w:eastAsia="en-US"/>
        </w:rPr>
        <w:t xml:space="preserve">social participation and </w:t>
      </w:r>
      <w:r w:rsidRPr="00DD41C4">
        <w:rPr>
          <w:rFonts w:ascii="Arial" w:eastAsia="Calibri" w:hAnsi="Arial" w:cs="Arial"/>
          <w:b w:val="0"/>
          <w:bCs w:val="0"/>
          <w:color w:val="auto"/>
          <w:sz w:val="22"/>
          <w:szCs w:val="22"/>
          <w:lang w:eastAsia="en-US"/>
        </w:rPr>
        <w:t>services to those parts of the province that do not benefit from network services.</w:t>
      </w:r>
      <w:r w:rsidRPr="007E5EC9">
        <w:rPr>
          <w:rFonts w:ascii="Arial" w:eastAsia="Calibri" w:hAnsi="Arial" w:cs="Arial"/>
          <w:bCs w:val="0"/>
          <w:color w:val="auto"/>
          <w:sz w:val="22"/>
          <w:szCs w:val="22"/>
          <w:lang w:eastAsia="en-US"/>
        </w:rPr>
        <w:t xml:space="preserve">  </w:t>
      </w:r>
    </w:p>
    <w:p w:rsidR="00396741" w:rsidRDefault="00396741">
      <w:pPr>
        <w:rPr>
          <w:rFonts w:ascii="Arial" w:eastAsia="Calibri" w:hAnsi="Arial" w:cs="Arial"/>
          <w:b/>
        </w:rPr>
      </w:pPr>
      <w:r>
        <w:rPr>
          <w:rFonts w:ascii="Arial" w:eastAsia="Calibri" w:hAnsi="Arial" w:cs="Arial"/>
          <w:bCs/>
        </w:rPr>
        <w:br w:type="page"/>
      </w:r>
    </w:p>
    <w:p w:rsidR="00DD41C4" w:rsidRDefault="00DD41C4" w:rsidP="00A62C12">
      <w:pPr>
        <w:pStyle w:val="Heading2"/>
        <w:spacing w:before="0" w:line="360" w:lineRule="auto"/>
        <w:jc w:val="both"/>
        <w:rPr>
          <w:rFonts w:ascii="Arial" w:eastAsia="Calibri" w:hAnsi="Arial" w:cs="Arial"/>
          <w:bCs w:val="0"/>
          <w:color w:val="auto"/>
          <w:sz w:val="22"/>
          <w:szCs w:val="22"/>
          <w:lang w:eastAsia="en-US"/>
        </w:rPr>
      </w:pPr>
    </w:p>
    <w:p w:rsidR="005E289A" w:rsidRPr="007E5EC9" w:rsidRDefault="005E289A" w:rsidP="00A62C12">
      <w:pPr>
        <w:pStyle w:val="Heading2"/>
        <w:spacing w:before="0" w:line="360" w:lineRule="auto"/>
        <w:jc w:val="both"/>
        <w:rPr>
          <w:rFonts w:ascii="Arial" w:eastAsia="Times New Roman" w:hAnsi="Arial" w:cs="Arial"/>
          <w:iCs/>
          <w:color w:val="auto"/>
          <w:sz w:val="22"/>
          <w:szCs w:val="22"/>
        </w:rPr>
      </w:pPr>
      <w:r w:rsidRPr="007E5EC9">
        <w:rPr>
          <w:rFonts w:ascii="Arial" w:eastAsia="Times New Roman" w:hAnsi="Arial" w:cs="Arial"/>
          <w:iCs/>
          <w:color w:val="auto"/>
          <w:sz w:val="22"/>
          <w:szCs w:val="22"/>
        </w:rPr>
        <w:t>SCP will feature three Components as follows:</w:t>
      </w:r>
    </w:p>
    <w:p w:rsidR="005E289A" w:rsidRPr="007E5EC9" w:rsidRDefault="005E289A" w:rsidP="00A62C12">
      <w:pPr>
        <w:pStyle w:val="BodyText"/>
        <w:spacing w:before="0" w:after="0" w:line="360" w:lineRule="auto"/>
        <w:jc w:val="both"/>
        <w:rPr>
          <w:rFonts w:ascii="Arial" w:hAnsi="Arial" w:cs="Arial"/>
          <w:b/>
          <w:sz w:val="22"/>
          <w:szCs w:val="22"/>
          <w:lang w:val="en-US"/>
        </w:rPr>
      </w:pPr>
      <w:r w:rsidRPr="007E5EC9">
        <w:rPr>
          <w:rFonts w:ascii="Arial" w:hAnsi="Arial" w:cs="Arial"/>
          <w:b/>
          <w:bCs/>
          <w:iCs/>
          <w:sz w:val="22"/>
          <w:szCs w:val="22"/>
          <w:lang w:val="en-US"/>
        </w:rPr>
        <w:t xml:space="preserve">Component A: Sustainable City Planning and Management Systems </w:t>
      </w:r>
    </w:p>
    <w:p w:rsidR="005E289A" w:rsidRDefault="005E289A" w:rsidP="00A62C12">
      <w:pPr>
        <w:pStyle w:val="BodyText"/>
        <w:spacing w:before="0" w:after="0" w:line="360" w:lineRule="auto"/>
        <w:jc w:val="both"/>
        <w:rPr>
          <w:rFonts w:ascii="Arial" w:hAnsi="Arial" w:cs="Arial"/>
          <w:sz w:val="22"/>
          <w:szCs w:val="22"/>
          <w:lang w:val="en-US"/>
        </w:rPr>
      </w:pPr>
      <w:r w:rsidRPr="007E5EC9">
        <w:rPr>
          <w:rFonts w:ascii="Arial" w:hAnsi="Arial" w:cs="Arial"/>
          <w:sz w:val="22"/>
          <w:szCs w:val="22"/>
          <w:lang w:val="en-US"/>
        </w:rPr>
        <w:t xml:space="preserve">This component, with an </w:t>
      </w:r>
      <w:r w:rsidRPr="007E5EC9">
        <w:rPr>
          <w:rFonts w:ascii="Arial" w:hAnsi="Arial" w:cs="Arial"/>
          <w:bCs/>
          <w:iCs/>
          <w:sz w:val="22"/>
          <w:szCs w:val="22"/>
          <w:lang w:val="en-US"/>
        </w:rPr>
        <w:t xml:space="preserve">indicative grant financing amount of EUR 25 million (subject to EU </w:t>
      </w:r>
      <w:r w:rsidR="00192B54">
        <w:rPr>
          <w:rFonts w:ascii="Arial" w:hAnsi="Arial" w:cs="Arial"/>
          <w:bCs/>
          <w:iCs/>
          <w:sz w:val="22"/>
          <w:szCs w:val="22"/>
          <w:lang w:val="en-US"/>
        </w:rPr>
        <w:t xml:space="preserve">approval of an </w:t>
      </w:r>
      <w:r w:rsidRPr="007E5EC9">
        <w:rPr>
          <w:rFonts w:ascii="Arial" w:hAnsi="Arial" w:cs="Arial"/>
          <w:bCs/>
          <w:iCs/>
          <w:sz w:val="22"/>
          <w:szCs w:val="22"/>
          <w:lang w:val="en-US"/>
        </w:rPr>
        <w:t>IPA2 funding request)</w:t>
      </w:r>
      <w:r w:rsidRPr="007E5EC9">
        <w:rPr>
          <w:rFonts w:ascii="Arial" w:hAnsi="Arial" w:cs="Arial"/>
          <w:b/>
          <w:bCs/>
          <w:iCs/>
          <w:sz w:val="22"/>
          <w:szCs w:val="22"/>
          <w:lang w:val="en-US"/>
        </w:rPr>
        <w:t xml:space="preserve"> </w:t>
      </w:r>
      <w:r w:rsidRPr="007E5EC9">
        <w:rPr>
          <w:rFonts w:ascii="Arial" w:hAnsi="Arial" w:cs="Arial"/>
          <w:sz w:val="22"/>
          <w:szCs w:val="22"/>
          <w:lang w:val="en-US"/>
        </w:rPr>
        <w:t xml:space="preserve">will provide financing for Metropolitan Municipality technical assistance needs to improve planning tools and practices. Technical assistance will support </w:t>
      </w:r>
      <w:r w:rsidR="00192B54">
        <w:rPr>
          <w:rFonts w:ascii="Arial" w:hAnsi="Arial" w:cs="Arial"/>
          <w:i/>
          <w:sz w:val="22"/>
          <w:szCs w:val="22"/>
          <w:lang w:val="en-US"/>
        </w:rPr>
        <w:t xml:space="preserve">inter alia, </w:t>
      </w:r>
      <w:r w:rsidRPr="007E5EC9">
        <w:rPr>
          <w:rFonts w:ascii="Arial" w:hAnsi="Arial" w:cs="Arial"/>
          <w:sz w:val="22"/>
          <w:szCs w:val="22"/>
          <w:lang w:val="en-US"/>
        </w:rPr>
        <w:t xml:space="preserve">land use planning at different scales, </w:t>
      </w:r>
      <w:r w:rsidR="00314909">
        <w:rPr>
          <w:rFonts w:ascii="Arial" w:hAnsi="Arial" w:cs="Arial"/>
          <w:sz w:val="22"/>
          <w:szCs w:val="22"/>
          <w:lang w:val="en-US"/>
        </w:rPr>
        <w:t xml:space="preserve">transport </w:t>
      </w:r>
      <w:proofErr w:type="spellStart"/>
      <w:r w:rsidR="00314909">
        <w:rPr>
          <w:rFonts w:ascii="Arial" w:hAnsi="Arial" w:cs="Arial"/>
          <w:sz w:val="22"/>
          <w:szCs w:val="22"/>
          <w:lang w:val="en-US"/>
        </w:rPr>
        <w:t>masterplanning</w:t>
      </w:r>
      <w:proofErr w:type="spellEnd"/>
      <w:r w:rsidR="00314909">
        <w:rPr>
          <w:rFonts w:ascii="Arial" w:hAnsi="Arial" w:cs="Arial"/>
          <w:sz w:val="22"/>
          <w:szCs w:val="22"/>
          <w:lang w:val="en-US"/>
        </w:rPr>
        <w:t xml:space="preserve"> using the </w:t>
      </w:r>
      <w:r w:rsidRPr="007E5EC9">
        <w:rPr>
          <w:rFonts w:ascii="Arial" w:hAnsi="Arial" w:cs="Arial"/>
          <w:sz w:val="22"/>
          <w:szCs w:val="22"/>
          <w:lang w:val="en-US"/>
        </w:rPr>
        <w:t>sustainable urban mobility planning (SUMP)</w:t>
      </w:r>
      <w:r w:rsidR="00314909">
        <w:rPr>
          <w:rFonts w:ascii="Arial" w:hAnsi="Arial" w:cs="Arial"/>
          <w:sz w:val="22"/>
          <w:szCs w:val="22"/>
          <w:lang w:val="en-US"/>
        </w:rPr>
        <w:t xml:space="preserve"> approach</w:t>
      </w:r>
      <w:r w:rsidRPr="007E5EC9">
        <w:rPr>
          <w:rFonts w:ascii="Arial" w:hAnsi="Arial" w:cs="Arial"/>
          <w:sz w:val="22"/>
          <w:szCs w:val="22"/>
          <w:lang w:val="en-US"/>
        </w:rPr>
        <w:t xml:space="preserve">, </w:t>
      </w:r>
      <w:r w:rsidR="00314909">
        <w:rPr>
          <w:rFonts w:ascii="Arial" w:hAnsi="Arial" w:cs="Arial"/>
          <w:sz w:val="22"/>
          <w:szCs w:val="22"/>
          <w:lang w:val="en-US"/>
        </w:rPr>
        <w:t xml:space="preserve">energy efficiency and renewable energy planning </w:t>
      </w:r>
      <w:r w:rsidRPr="007E5EC9">
        <w:rPr>
          <w:rFonts w:ascii="Arial" w:hAnsi="Arial" w:cs="Arial"/>
          <w:sz w:val="22"/>
          <w:szCs w:val="22"/>
          <w:lang w:val="en-US"/>
        </w:rPr>
        <w:t>, strategic environmental assessments (SEA) and other measures within an Integrated Metropolitan Municipality Planning Framework.  This will include support for preparing a Provincial Territorial Plan (1:25,000 scale), which is a requirement of new Metropolitan Municipalities for the first time.  Planning support will be provided as well</w:t>
      </w:r>
      <w:r w:rsidR="00192B54">
        <w:rPr>
          <w:rFonts w:ascii="Arial" w:hAnsi="Arial" w:cs="Arial"/>
          <w:sz w:val="22"/>
          <w:szCs w:val="22"/>
          <w:lang w:val="en-US"/>
        </w:rPr>
        <w:t>, where there is need and demand,</w:t>
      </w:r>
      <w:r w:rsidRPr="007E5EC9">
        <w:rPr>
          <w:rFonts w:ascii="Arial" w:hAnsi="Arial" w:cs="Arial"/>
          <w:sz w:val="22"/>
          <w:szCs w:val="22"/>
          <w:lang w:val="en-US"/>
        </w:rPr>
        <w:t xml:space="preserve"> for a</w:t>
      </w:r>
      <w:r w:rsidR="00192B54">
        <w:rPr>
          <w:rFonts w:ascii="Arial" w:hAnsi="Arial" w:cs="Arial"/>
          <w:sz w:val="22"/>
          <w:szCs w:val="22"/>
          <w:lang w:val="en-US"/>
        </w:rPr>
        <w:t>n update of the Master Plan (1:1</w:t>
      </w:r>
      <w:r w:rsidRPr="007E5EC9">
        <w:rPr>
          <w:rFonts w:ascii="Arial" w:hAnsi="Arial" w:cs="Arial"/>
          <w:sz w:val="22"/>
          <w:szCs w:val="22"/>
          <w:lang w:val="en-US"/>
        </w:rPr>
        <w:t xml:space="preserve">,000 </w:t>
      </w:r>
      <w:proofErr w:type="gramStart"/>
      <w:r w:rsidRPr="007E5EC9">
        <w:rPr>
          <w:rFonts w:ascii="Arial" w:hAnsi="Arial" w:cs="Arial"/>
          <w:sz w:val="22"/>
          <w:szCs w:val="22"/>
          <w:lang w:val="en-US"/>
        </w:rPr>
        <w:t>scale</w:t>
      </w:r>
      <w:proofErr w:type="gramEnd"/>
      <w:r w:rsidRPr="007E5EC9">
        <w:rPr>
          <w:rFonts w:ascii="Arial" w:hAnsi="Arial" w:cs="Arial"/>
          <w:sz w:val="22"/>
          <w:szCs w:val="22"/>
          <w:lang w:val="en-US"/>
        </w:rPr>
        <w:t xml:space="preserve">), an urban transport master plan, a strategic environmental assessment, among other planning tools.  For municipalities seeking to update their systems for monitoring infrastructure services, a fully-developed GIS will be prepared.  </w:t>
      </w:r>
      <w:r w:rsidR="0014581A">
        <w:rPr>
          <w:rFonts w:ascii="Arial" w:hAnsi="Arial" w:cs="Arial"/>
          <w:sz w:val="22"/>
          <w:szCs w:val="22"/>
          <w:lang w:val="en-US"/>
        </w:rPr>
        <w:t>A</w:t>
      </w:r>
      <w:r w:rsidRPr="007E5EC9">
        <w:rPr>
          <w:rFonts w:ascii="Arial" w:hAnsi="Arial" w:cs="Arial"/>
          <w:sz w:val="22"/>
          <w:szCs w:val="22"/>
          <w:lang w:val="en-US"/>
        </w:rPr>
        <w:t xml:space="preserve"> multiyear Ca</w:t>
      </w:r>
      <w:r w:rsidR="0014581A">
        <w:rPr>
          <w:rFonts w:ascii="Arial" w:hAnsi="Arial" w:cs="Arial"/>
          <w:sz w:val="22"/>
          <w:szCs w:val="22"/>
          <w:lang w:val="en-US"/>
        </w:rPr>
        <w:t>pital Investment Plan (CIP) would also</w:t>
      </w:r>
      <w:r w:rsidRPr="007E5EC9">
        <w:rPr>
          <w:rFonts w:ascii="Arial" w:hAnsi="Arial" w:cs="Arial"/>
          <w:sz w:val="22"/>
          <w:szCs w:val="22"/>
          <w:lang w:val="en-US"/>
        </w:rPr>
        <w:t xml:space="preserve"> be prepared, reflecting investment needs in accordance with land use planning in the </w:t>
      </w:r>
      <w:proofErr w:type="spellStart"/>
      <w:r w:rsidRPr="007E5EC9">
        <w:rPr>
          <w:rFonts w:ascii="Arial" w:hAnsi="Arial" w:cs="Arial"/>
          <w:sz w:val="22"/>
          <w:szCs w:val="22"/>
          <w:lang w:val="en-US"/>
        </w:rPr>
        <w:t>masterplan</w:t>
      </w:r>
      <w:proofErr w:type="spellEnd"/>
      <w:r w:rsidRPr="007E5EC9">
        <w:rPr>
          <w:rFonts w:ascii="Arial" w:hAnsi="Arial" w:cs="Arial"/>
          <w:sz w:val="22"/>
          <w:szCs w:val="22"/>
          <w:lang w:val="en-US"/>
        </w:rPr>
        <w:t>. Public consultations will take place within all phases of the planning work to promote civic engagement and social sustainability.</w:t>
      </w:r>
    </w:p>
    <w:p w:rsidR="00396741" w:rsidRPr="007E5EC9" w:rsidRDefault="00396741" w:rsidP="00A62C12">
      <w:pPr>
        <w:pStyle w:val="BodyText"/>
        <w:spacing w:before="0" w:after="0" w:line="360" w:lineRule="auto"/>
        <w:jc w:val="both"/>
        <w:rPr>
          <w:rFonts w:ascii="Arial" w:hAnsi="Arial" w:cs="Arial"/>
          <w:b/>
          <w:bCs/>
          <w:iCs/>
          <w:sz w:val="22"/>
          <w:szCs w:val="22"/>
          <w:lang w:val="en-US"/>
        </w:rPr>
      </w:pPr>
    </w:p>
    <w:p w:rsidR="005E289A" w:rsidRPr="007E5EC9" w:rsidRDefault="005E289A" w:rsidP="00A62C12">
      <w:pPr>
        <w:pStyle w:val="Default"/>
        <w:spacing w:line="360" w:lineRule="auto"/>
        <w:jc w:val="both"/>
        <w:rPr>
          <w:rFonts w:ascii="Arial" w:hAnsi="Arial" w:cs="Arial"/>
          <w:b/>
          <w:color w:val="auto"/>
          <w:sz w:val="22"/>
          <w:szCs w:val="22"/>
          <w:lang w:val="en-US"/>
        </w:rPr>
      </w:pPr>
      <w:r w:rsidRPr="007E5EC9">
        <w:rPr>
          <w:rFonts w:ascii="Arial" w:hAnsi="Arial" w:cs="Arial"/>
          <w:b/>
          <w:bCs/>
          <w:iCs/>
          <w:color w:val="auto"/>
          <w:sz w:val="22"/>
          <w:szCs w:val="22"/>
          <w:lang w:val="en-US"/>
        </w:rPr>
        <w:t xml:space="preserve">Component B: Municipal Investments </w:t>
      </w:r>
    </w:p>
    <w:p w:rsidR="005E289A" w:rsidRDefault="005E289A" w:rsidP="00A62C12">
      <w:pPr>
        <w:pStyle w:val="BodyText"/>
        <w:spacing w:before="0" w:after="0" w:line="360" w:lineRule="auto"/>
        <w:jc w:val="both"/>
        <w:rPr>
          <w:rFonts w:ascii="Arial" w:hAnsi="Arial" w:cs="Arial"/>
          <w:sz w:val="22"/>
          <w:szCs w:val="22"/>
          <w:lang w:val="en-US"/>
        </w:rPr>
      </w:pPr>
      <w:r w:rsidRPr="007E5EC9">
        <w:rPr>
          <w:rFonts w:ascii="Arial" w:hAnsi="Arial" w:cs="Arial"/>
          <w:sz w:val="22"/>
          <w:szCs w:val="22"/>
          <w:lang w:val="en-US"/>
        </w:rPr>
        <w:t xml:space="preserve">This component, </w:t>
      </w:r>
      <w:r w:rsidRPr="007E5EC9">
        <w:rPr>
          <w:rFonts w:ascii="Arial" w:hAnsi="Arial" w:cs="Arial"/>
          <w:bCs/>
          <w:iCs/>
          <w:sz w:val="22"/>
          <w:szCs w:val="22"/>
          <w:lang w:val="en-US"/>
        </w:rPr>
        <w:t xml:space="preserve">with an indicative financing amount of US$ </w:t>
      </w:r>
      <w:r w:rsidR="00314909">
        <w:rPr>
          <w:rFonts w:ascii="Arial" w:hAnsi="Arial" w:cs="Arial"/>
          <w:bCs/>
          <w:iCs/>
          <w:sz w:val="22"/>
          <w:szCs w:val="22"/>
          <w:lang w:val="en-US"/>
        </w:rPr>
        <w:t>3</w:t>
      </w:r>
      <w:r w:rsidRPr="007E5EC9">
        <w:rPr>
          <w:rFonts w:ascii="Arial" w:hAnsi="Arial" w:cs="Arial"/>
          <w:bCs/>
          <w:iCs/>
          <w:sz w:val="22"/>
          <w:szCs w:val="22"/>
          <w:lang w:val="en-US"/>
        </w:rPr>
        <w:t>00 million (World Bank and AFD financing</w:t>
      </w:r>
      <w:r w:rsidR="00CE5EF5">
        <w:rPr>
          <w:rStyle w:val="FootnoteReference"/>
          <w:rFonts w:ascii="Arial" w:hAnsi="Arial" w:cs="Arial"/>
          <w:bCs/>
          <w:iCs/>
          <w:sz w:val="22"/>
          <w:szCs w:val="22"/>
          <w:lang w:val="en-US"/>
        </w:rPr>
        <w:footnoteReference w:id="1"/>
      </w:r>
      <w:r w:rsidRPr="007E5EC9">
        <w:rPr>
          <w:rFonts w:ascii="Arial" w:hAnsi="Arial" w:cs="Arial"/>
          <w:bCs/>
          <w:iCs/>
          <w:sz w:val="22"/>
          <w:szCs w:val="22"/>
          <w:lang w:val="en-US"/>
        </w:rPr>
        <w:t>)</w:t>
      </w:r>
      <w:proofErr w:type="gramStart"/>
      <w:r w:rsidRPr="007E5EC9">
        <w:rPr>
          <w:rFonts w:ascii="Arial" w:hAnsi="Arial" w:cs="Arial"/>
          <w:bCs/>
          <w:iCs/>
          <w:sz w:val="22"/>
          <w:szCs w:val="22"/>
          <w:lang w:val="en-US"/>
        </w:rPr>
        <w:t>,</w:t>
      </w:r>
      <w:proofErr w:type="gramEnd"/>
      <w:r w:rsidRPr="007E5EC9">
        <w:rPr>
          <w:rFonts w:ascii="Arial" w:hAnsi="Arial" w:cs="Arial"/>
          <w:b/>
          <w:bCs/>
          <w:iCs/>
          <w:sz w:val="22"/>
          <w:szCs w:val="22"/>
          <w:lang w:val="en-US"/>
        </w:rPr>
        <w:t xml:space="preserve"> </w:t>
      </w:r>
      <w:r w:rsidRPr="007E5EC9">
        <w:rPr>
          <w:rFonts w:ascii="Arial" w:hAnsi="Arial" w:cs="Arial"/>
          <w:sz w:val="22"/>
          <w:szCs w:val="22"/>
          <w:lang w:val="en-US"/>
        </w:rPr>
        <w:t xml:space="preserve">will provide support for infrastructure service investments to participating metropolitan municipalities. Eligible expenditures under this component will be for </w:t>
      </w:r>
      <w:r w:rsidR="00192B54">
        <w:rPr>
          <w:rFonts w:ascii="Arial" w:hAnsi="Arial" w:cs="Arial"/>
          <w:sz w:val="22"/>
          <w:szCs w:val="22"/>
          <w:lang w:val="en-US"/>
        </w:rPr>
        <w:t xml:space="preserve">municipal </w:t>
      </w:r>
      <w:r w:rsidRPr="007E5EC9">
        <w:rPr>
          <w:rFonts w:ascii="Arial" w:hAnsi="Arial" w:cs="Arial"/>
          <w:sz w:val="22"/>
          <w:szCs w:val="22"/>
          <w:lang w:val="en-US"/>
        </w:rPr>
        <w:t xml:space="preserve">water, wastewater, solid waste, urban transport, and energy efficiency/renewable energy investments. The Project will also help cities to use </w:t>
      </w:r>
      <w:r w:rsidRPr="00241EAA">
        <w:rPr>
          <w:rFonts w:ascii="Arial" w:hAnsi="Arial" w:cs="Arial"/>
          <w:sz w:val="22"/>
          <w:szCs w:val="22"/>
          <w:lang w:val="en-US"/>
        </w:rPr>
        <w:t>evidence-based</w:t>
      </w:r>
      <w:r w:rsidRPr="007E5EC9">
        <w:rPr>
          <w:rFonts w:ascii="Arial" w:hAnsi="Arial" w:cs="Arial"/>
          <w:sz w:val="22"/>
          <w:szCs w:val="22"/>
          <w:lang w:val="en-US"/>
        </w:rPr>
        <w:t xml:space="preserve"> methods</w:t>
      </w:r>
      <w:r w:rsidR="00241EAA">
        <w:rPr>
          <w:rStyle w:val="FootnoteReference"/>
          <w:rFonts w:ascii="Arial" w:hAnsi="Arial" w:cs="Arial"/>
          <w:sz w:val="22"/>
          <w:szCs w:val="22"/>
          <w:lang w:val="en-US"/>
        </w:rPr>
        <w:footnoteReference w:id="2"/>
      </w:r>
      <w:r w:rsidRPr="007E5EC9">
        <w:rPr>
          <w:rFonts w:ascii="Arial" w:hAnsi="Arial" w:cs="Arial"/>
          <w:sz w:val="22"/>
          <w:szCs w:val="22"/>
          <w:lang w:val="en-US"/>
        </w:rPr>
        <w:t xml:space="preserve"> to identify investment priorities that promote their sustainability</w:t>
      </w:r>
      <w:r w:rsidR="00192B54">
        <w:rPr>
          <w:rFonts w:ascii="Arial" w:hAnsi="Arial" w:cs="Arial"/>
          <w:sz w:val="22"/>
          <w:szCs w:val="22"/>
          <w:lang w:val="en-US"/>
        </w:rPr>
        <w:t xml:space="preserve"> and to monitor and track improvements over time</w:t>
      </w:r>
      <w:r w:rsidRPr="007E5EC9">
        <w:rPr>
          <w:rFonts w:ascii="Arial" w:hAnsi="Arial" w:cs="Arial"/>
          <w:sz w:val="22"/>
          <w:szCs w:val="22"/>
          <w:lang w:val="en-US"/>
        </w:rPr>
        <w:t xml:space="preserve">.  Financing will be provided at competitive interest rates and long-term maturities not </w:t>
      </w:r>
      <w:r w:rsidR="00192B54">
        <w:rPr>
          <w:rFonts w:ascii="Arial" w:hAnsi="Arial" w:cs="Arial"/>
          <w:sz w:val="22"/>
          <w:szCs w:val="22"/>
          <w:lang w:val="en-US"/>
        </w:rPr>
        <w:t>currently available</w:t>
      </w:r>
      <w:r w:rsidRPr="007E5EC9">
        <w:rPr>
          <w:rFonts w:ascii="Arial" w:hAnsi="Arial" w:cs="Arial"/>
          <w:sz w:val="22"/>
          <w:szCs w:val="22"/>
          <w:lang w:val="en-US"/>
        </w:rPr>
        <w:t xml:space="preserve"> in the market.</w:t>
      </w:r>
    </w:p>
    <w:p w:rsidR="00396741" w:rsidRDefault="00396741" w:rsidP="00A62C12">
      <w:pPr>
        <w:pStyle w:val="BodyText"/>
        <w:spacing w:before="0" w:after="0" w:line="360" w:lineRule="auto"/>
        <w:jc w:val="both"/>
        <w:rPr>
          <w:rFonts w:ascii="Arial" w:hAnsi="Arial" w:cs="Arial"/>
          <w:sz w:val="22"/>
          <w:szCs w:val="22"/>
          <w:lang w:val="en-US"/>
        </w:rPr>
      </w:pPr>
    </w:p>
    <w:p w:rsidR="005E289A" w:rsidRPr="007E5EC9" w:rsidRDefault="005E289A" w:rsidP="00A62C12">
      <w:pPr>
        <w:pStyle w:val="Default"/>
        <w:spacing w:line="360" w:lineRule="auto"/>
        <w:jc w:val="both"/>
        <w:rPr>
          <w:rFonts w:ascii="Arial" w:hAnsi="Arial" w:cs="Arial"/>
          <w:b/>
          <w:color w:val="auto"/>
          <w:sz w:val="22"/>
          <w:szCs w:val="22"/>
          <w:lang w:val="en-US"/>
        </w:rPr>
      </w:pPr>
      <w:r w:rsidRPr="007E5EC9">
        <w:rPr>
          <w:rFonts w:ascii="Arial" w:hAnsi="Arial" w:cs="Arial"/>
          <w:b/>
          <w:bCs/>
          <w:iCs/>
          <w:color w:val="auto"/>
          <w:sz w:val="22"/>
          <w:szCs w:val="22"/>
          <w:lang w:val="en-US"/>
        </w:rPr>
        <w:t xml:space="preserve">Component C: Project Management and Institutional Capacity Building </w:t>
      </w:r>
    </w:p>
    <w:p w:rsidR="005E289A" w:rsidRPr="00BB6D80" w:rsidRDefault="005E289A" w:rsidP="00A62C12">
      <w:pPr>
        <w:pStyle w:val="BodyText"/>
        <w:spacing w:before="0" w:after="0" w:line="360" w:lineRule="auto"/>
        <w:jc w:val="both"/>
        <w:rPr>
          <w:rFonts w:ascii="Arial" w:hAnsi="Arial" w:cs="Arial"/>
          <w:sz w:val="22"/>
          <w:szCs w:val="22"/>
          <w:lang w:val="en-US"/>
        </w:rPr>
      </w:pPr>
      <w:r w:rsidRPr="007E5EC9">
        <w:rPr>
          <w:rFonts w:ascii="Arial" w:hAnsi="Arial" w:cs="Arial"/>
          <w:sz w:val="22"/>
          <w:szCs w:val="22"/>
          <w:lang w:val="en-US"/>
        </w:rPr>
        <w:t xml:space="preserve">This component, with an </w:t>
      </w:r>
      <w:r w:rsidRPr="007E5EC9">
        <w:rPr>
          <w:rFonts w:ascii="Arial" w:hAnsi="Arial" w:cs="Arial"/>
          <w:bCs/>
          <w:iCs/>
          <w:sz w:val="22"/>
          <w:szCs w:val="22"/>
          <w:lang w:val="en-US"/>
        </w:rPr>
        <w:t>indicative financing amount of US$</w:t>
      </w:r>
      <w:r w:rsidR="00BA002B">
        <w:rPr>
          <w:rFonts w:ascii="Arial" w:hAnsi="Arial" w:cs="Arial"/>
          <w:bCs/>
          <w:iCs/>
          <w:sz w:val="22"/>
          <w:szCs w:val="22"/>
          <w:lang w:val="en-US"/>
        </w:rPr>
        <w:t>1</w:t>
      </w:r>
      <w:r w:rsidRPr="007E5EC9">
        <w:rPr>
          <w:rFonts w:ascii="Arial" w:hAnsi="Arial" w:cs="Arial"/>
          <w:bCs/>
          <w:iCs/>
          <w:sz w:val="22"/>
          <w:szCs w:val="22"/>
          <w:lang w:val="en-US"/>
        </w:rPr>
        <w:t xml:space="preserve"> million, </w:t>
      </w:r>
      <w:r w:rsidRPr="007E5EC9">
        <w:rPr>
          <w:rFonts w:ascii="Arial" w:hAnsi="Arial" w:cs="Arial"/>
          <w:sz w:val="22"/>
          <w:szCs w:val="22"/>
          <w:lang w:val="en-US"/>
        </w:rPr>
        <w:t xml:space="preserve">will cover the costs of overall Project implementation including outsourcing by </w:t>
      </w:r>
      <w:proofErr w:type="spellStart"/>
      <w:r w:rsidRPr="007E5EC9">
        <w:rPr>
          <w:rFonts w:ascii="Arial" w:hAnsi="Arial" w:cs="Arial"/>
          <w:sz w:val="22"/>
          <w:szCs w:val="22"/>
          <w:lang w:val="en-US"/>
        </w:rPr>
        <w:t>Iller</w:t>
      </w:r>
      <w:proofErr w:type="spellEnd"/>
      <w:r w:rsidRPr="007E5EC9">
        <w:rPr>
          <w:rFonts w:ascii="Arial" w:hAnsi="Arial" w:cs="Arial"/>
          <w:sz w:val="22"/>
          <w:szCs w:val="22"/>
          <w:lang w:val="en-US"/>
        </w:rPr>
        <w:t xml:space="preserve"> Bank for consulting services </w:t>
      </w:r>
      <w:r w:rsidRPr="007E5EC9">
        <w:rPr>
          <w:rFonts w:ascii="Arial" w:hAnsi="Arial" w:cs="Arial"/>
          <w:sz w:val="22"/>
          <w:szCs w:val="22"/>
          <w:lang w:val="en-US"/>
        </w:rPr>
        <w:lastRenderedPageBreak/>
        <w:t xml:space="preserve">necessary to carry out </w:t>
      </w:r>
      <w:proofErr w:type="spellStart"/>
      <w:r w:rsidRPr="007E5EC9">
        <w:rPr>
          <w:rFonts w:ascii="Arial" w:hAnsi="Arial" w:cs="Arial"/>
          <w:sz w:val="22"/>
          <w:szCs w:val="22"/>
          <w:lang w:val="en-US"/>
        </w:rPr>
        <w:t>Iller</w:t>
      </w:r>
      <w:proofErr w:type="spellEnd"/>
      <w:r w:rsidRPr="007E5EC9">
        <w:rPr>
          <w:rFonts w:ascii="Arial" w:hAnsi="Arial" w:cs="Arial"/>
          <w:sz w:val="22"/>
          <w:szCs w:val="22"/>
          <w:lang w:val="en-US"/>
        </w:rPr>
        <w:t xml:space="preserve"> Bank’s Project monitoring, evaluation and supervision functions, fiduciary and safeguard responsibilities, Sustainable Cities Diagnostics and mobilization of sector specific expertise for relevant advisory services. The Component would also support </w:t>
      </w:r>
      <w:proofErr w:type="spellStart"/>
      <w:r w:rsidRPr="007E5EC9">
        <w:rPr>
          <w:rFonts w:ascii="Arial" w:hAnsi="Arial" w:cs="Arial"/>
          <w:sz w:val="22"/>
          <w:szCs w:val="22"/>
          <w:lang w:val="en-US"/>
        </w:rPr>
        <w:t>Iller</w:t>
      </w:r>
      <w:proofErr w:type="spellEnd"/>
      <w:r w:rsidRPr="007E5EC9">
        <w:rPr>
          <w:rFonts w:ascii="Arial" w:hAnsi="Arial" w:cs="Arial"/>
          <w:sz w:val="22"/>
          <w:szCs w:val="22"/>
          <w:lang w:val="en-US"/>
        </w:rPr>
        <w:t xml:space="preserve"> Bank in equipping and strengthening its new units in the </w:t>
      </w:r>
      <w:r w:rsidR="00241EAA">
        <w:rPr>
          <w:rFonts w:ascii="Arial" w:hAnsi="Arial" w:cs="Arial"/>
          <w:sz w:val="22"/>
          <w:szCs w:val="22"/>
          <w:lang w:val="en-US"/>
        </w:rPr>
        <w:t xml:space="preserve">Spatial Planning Department </w:t>
      </w:r>
      <w:r w:rsidRPr="007E5EC9">
        <w:rPr>
          <w:rFonts w:ascii="Arial" w:hAnsi="Arial" w:cs="Arial"/>
          <w:sz w:val="22"/>
          <w:szCs w:val="22"/>
          <w:lang w:val="en-US"/>
        </w:rPr>
        <w:t>for urban transport and energy efficiency</w:t>
      </w:r>
      <w:r w:rsidR="00BA002B">
        <w:rPr>
          <w:rFonts w:ascii="Arial" w:hAnsi="Arial" w:cs="Arial"/>
          <w:sz w:val="22"/>
          <w:szCs w:val="22"/>
          <w:lang w:val="en-US"/>
        </w:rPr>
        <w:t xml:space="preserve"> as </w:t>
      </w:r>
      <w:proofErr w:type="spellStart"/>
      <w:r w:rsidR="00BA002B">
        <w:rPr>
          <w:rFonts w:ascii="Arial" w:hAnsi="Arial" w:cs="Arial"/>
          <w:sz w:val="22"/>
          <w:szCs w:val="22"/>
          <w:lang w:val="en-US"/>
        </w:rPr>
        <w:t>neded</w:t>
      </w:r>
      <w:proofErr w:type="spellEnd"/>
      <w:r w:rsidRPr="007E5EC9">
        <w:rPr>
          <w:rFonts w:ascii="Arial" w:hAnsi="Arial" w:cs="Arial"/>
          <w:sz w:val="22"/>
          <w:szCs w:val="22"/>
          <w:lang w:val="en-US"/>
        </w:rPr>
        <w:t xml:space="preserve">. </w:t>
      </w:r>
      <w:proofErr w:type="spellStart"/>
      <w:r w:rsidRPr="007E5EC9">
        <w:rPr>
          <w:rFonts w:ascii="Arial" w:hAnsi="Arial" w:cs="Arial"/>
          <w:sz w:val="22"/>
          <w:szCs w:val="22"/>
          <w:lang w:val="en-US"/>
        </w:rPr>
        <w:t>Iller</w:t>
      </w:r>
      <w:proofErr w:type="spellEnd"/>
      <w:r w:rsidRPr="007E5EC9">
        <w:rPr>
          <w:rFonts w:ascii="Arial" w:hAnsi="Arial" w:cs="Arial"/>
          <w:sz w:val="22"/>
          <w:szCs w:val="22"/>
          <w:lang w:val="en-US"/>
        </w:rPr>
        <w:t xml:space="preserve"> Bank </w:t>
      </w:r>
      <w:r w:rsidR="00241EAA">
        <w:rPr>
          <w:rFonts w:ascii="Arial" w:hAnsi="Arial" w:cs="Arial"/>
          <w:sz w:val="22"/>
          <w:szCs w:val="22"/>
          <w:lang w:val="en-US"/>
        </w:rPr>
        <w:t>may also seek</w:t>
      </w:r>
      <w:r w:rsidRPr="007E5EC9">
        <w:rPr>
          <w:rFonts w:ascii="Arial" w:hAnsi="Arial" w:cs="Arial"/>
          <w:sz w:val="22"/>
          <w:szCs w:val="22"/>
          <w:lang w:val="en-US"/>
        </w:rPr>
        <w:t xml:space="preserve"> to use some financing for internal staff training, capacity building, and system development in the </w:t>
      </w:r>
      <w:r w:rsidR="00241EAA">
        <w:rPr>
          <w:rFonts w:ascii="Arial" w:hAnsi="Arial" w:cs="Arial"/>
          <w:sz w:val="22"/>
          <w:szCs w:val="22"/>
          <w:lang w:val="en-US"/>
        </w:rPr>
        <w:t xml:space="preserve">desired </w:t>
      </w:r>
      <w:r w:rsidRPr="007E5EC9">
        <w:rPr>
          <w:rFonts w:ascii="Arial" w:hAnsi="Arial" w:cs="Arial"/>
          <w:sz w:val="22"/>
          <w:szCs w:val="22"/>
          <w:lang w:val="en-US"/>
        </w:rPr>
        <w:t>areas</w:t>
      </w:r>
      <w:r w:rsidR="00241EAA">
        <w:rPr>
          <w:rFonts w:ascii="Arial" w:hAnsi="Arial" w:cs="Arial"/>
          <w:sz w:val="22"/>
          <w:szCs w:val="22"/>
          <w:lang w:val="en-US"/>
        </w:rPr>
        <w:t xml:space="preserve">. </w:t>
      </w:r>
    </w:p>
    <w:p w:rsidR="00396741" w:rsidRDefault="00396741" w:rsidP="00396741">
      <w:pPr>
        <w:pStyle w:val="BodyText"/>
        <w:spacing w:before="0" w:after="0" w:line="360" w:lineRule="auto"/>
        <w:jc w:val="both"/>
        <w:rPr>
          <w:rFonts w:ascii="Arial" w:hAnsi="Arial" w:cs="Arial"/>
          <w:sz w:val="22"/>
          <w:szCs w:val="22"/>
          <w:lang w:val="en-US"/>
        </w:rPr>
      </w:pPr>
    </w:p>
    <w:p w:rsidR="00A1539A" w:rsidRPr="007E5EC9" w:rsidRDefault="00A1539A" w:rsidP="00396741">
      <w:pPr>
        <w:pStyle w:val="BodyText"/>
        <w:spacing w:before="0" w:after="0" w:line="360" w:lineRule="auto"/>
        <w:jc w:val="both"/>
        <w:rPr>
          <w:rFonts w:ascii="Arial" w:hAnsi="Arial" w:cs="Arial"/>
          <w:b/>
          <w:sz w:val="22"/>
          <w:szCs w:val="22"/>
          <w:lang w:val="en-US"/>
        </w:rPr>
      </w:pPr>
      <w:r w:rsidRPr="007E5EC9">
        <w:rPr>
          <w:rFonts w:ascii="Arial" w:hAnsi="Arial" w:cs="Arial"/>
          <w:b/>
          <w:sz w:val="22"/>
          <w:szCs w:val="22"/>
          <w:lang w:val="en-US"/>
        </w:rPr>
        <w:t>Potential Investment Fields for SCP</w:t>
      </w:r>
    </w:p>
    <w:tbl>
      <w:tblPr>
        <w:tblStyle w:val="TableGrid"/>
        <w:tblW w:w="0" w:type="auto"/>
        <w:tblLook w:val="04A0" w:firstRow="1" w:lastRow="0" w:firstColumn="1" w:lastColumn="0" w:noHBand="0" w:noVBand="1"/>
      </w:tblPr>
      <w:tblGrid>
        <w:gridCol w:w="2093"/>
        <w:gridCol w:w="7073"/>
      </w:tblGrid>
      <w:tr w:rsidR="00BB6D80" w:rsidRPr="00DD41C4" w:rsidTr="00A1539A">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539A" w:rsidRPr="007E5EC9" w:rsidRDefault="00A1539A" w:rsidP="00A62C12">
            <w:pPr>
              <w:pStyle w:val="BodyText"/>
              <w:spacing w:before="0" w:after="0" w:line="360" w:lineRule="auto"/>
              <w:jc w:val="both"/>
              <w:rPr>
                <w:rFonts w:ascii="Arial" w:hAnsi="Arial" w:cs="Arial"/>
                <w:b/>
                <w:sz w:val="22"/>
                <w:szCs w:val="22"/>
                <w:lang w:val="en-US"/>
              </w:rPr>
            </w:pPr>
            <w:r w:rsidRPr="007E5EC9">
              <w:rPr>
                <w:rFonts w:ascii="Arial" w:hAnsi="Arial" w:cs="Arial"/>
                <w:b/>
                <w:sz w:val="22"/>
                <w:szCs w:val="22"/>
                <w:lang w:val="en-US"/>
              </w:rPr>
              <w:t>Field</w:t>
            </w:r>
          </w:p>
        </w:tc>
        <w:tc>
          <w:tcPr>
            <w:tcW w:w="7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539A" w:rsidRPr="007E5EC9" w:rsidRDefault="00A1539A" w:rsidP="003F1BD7">
            <w:pPr>
              <w:pStyle w:val="BodyText"/>
              <w:spacing w:before="0" w:after="0" w:line="360" w:lineRule="auto"/>
              <w:jc w:val="both"/>
              <w:rPr>
                <w:rFonts w:ascii="Arial" w:hAnsi="Arial" w:cs="Arial"/>
                <w:b/>
                <w:sz w:val="22"/>
                <w:szCs w:val="22"/>
                <w:lang w:val="en-US"/>
              </w:rPr>
            </w:pPr>
            <w:r w:rsidRPr="007E5EC9">
              <w:rPr>
                <w:rFonts w:ascii="Arial" w:hAnsi="Arial" w:cs="Arial"/>
                <w:b/>
                <w:sz w:val="22"/>
                <w:szCs w:val="22"/>
                <w:lang w:val="en-US"/>
              </w:rPr>
              <w:t>Objective/ Scope</w:t>
            </w:r>
          </w:p>
        </w:tc>
      </w:tr>
      <w:tr w:rsidR="00BB6D80" w:rsidRPr="00DD41C4" w:rsidTr="00A1539A">
        <w:tc>
          <w:tcPr>
            <w:tcW w:w="2093" w:type="dxa"/>
            <w:tcBorders>
              <w:top w:val="single" w:sz="4" w:space="0" w:color="auto"/>
              <w:left w:val="single" w:sz="4" w:space="0" w:color="auto"/>
              <w:bottom w:val="single" w:sz="4" w:space="0" w:color="auto"/>
              <w:right w:val="single" w:sz="4" w:space="0" w:color="auto"/>
            </w:tcBorders>
            <w:vAlign w:val="center"/>
            <w:hideMark/>
          </w:tcPr>
          <w:p w:rsidR="00A1539A" w:rsidRPr="007E5EC9" w:rsidRDefault="00A1539A" w:rsidP="00A62C12">
            <w:pPr>
              <w:pStyle w:val="BodyText"/>
              <w:spacing w:before="0" w:after="0" w:line="360" w:lineRule="auto"/>
              <w:rPr>
                <w:rFonts w:ascii="Arial" w:hAnsi="Arial" w:cs="Arial"/>
                <w:b/>
                <w:sz w:val="22"/>
                <w:szCs w:val="22"/>
                <w:lang w:val="en-US"/>
              </w:rPr>
            </w:pPr>
            <w:r w:rsidRPr="007E5EC9">
              <w:rPr>
                <w:rFonts w:ascii="Arial" w:hAnsi="Arial" w:cs="Arial"/>
                <w:b/>
                <w:sz w:val="22"/>
                <w:szCs w:val="22"/>
                <w:lang w:val="en-US"/>
              </w:rPr>
              <w:t xml:space="preserve">Water </w:t>
            </w:r>
          </w:p>
        </w:tc>
        <w:tc>
          <w:tcPr>
            <w:tcW w:w="7073" w:type="dxa"/>
            <w:tcBorders>
              <w:top w:val="single" w:sz="4" w:space="0" w:color="auto"/>
              <w:left w:val="single" w:sz="4" w:space="0" w:color="auto"/>
              <w:bottom w:val="single" w:sz="4" w:space="0" w:color="auto"/>
              <w:right w:val="single" w:sz="4" w:space="0" w:color="auto"/>
            </w:tcBorders>
            <w:hideMark/>
          </w:tcPr>
          <w:p w:rsidR="00A1539A" w:rsidRPr="007E5EC9" w:rsidRDefault="00A1539A" w:rsidP="00A62C12">
            <w:pPr>
              <w:pStyle w:val="BodyText"/>
              <w:spacing w:before="0" w:after="0" w:line="360" w:lineRule="auto"/>
              <w:jc w:val="both"/>
              <w:rPr>
                <w:rFonts w:ascii="Arial" w:hAnsi="Arial" w:cs="Arial"/>
                <w:sz w:val="22"/>
                <w:szCs w:val="22"/>
                <w:lang w:val="en-US"/>
              </w:rPr>
            </w:pPr>
            <w:r w:rsidRPr="007E5EC9">
              <w:rPr>
                <w:rFonts w:ascii="Arial" w:hAnsi="Arial" w:cs="Arial"/>
                <w:sz w:val="22"/>
                <w:szCs w:val="22"/>
                <w:lang w:val="en-US"/>
              </w:rPr>
              <w:t>Upgrading, rehabilitating and expanding of water supply systems to accompany urban growth and redevelopment.</w:t>
            </w:r>
          </w:p>
        </w:tc>
      </w:tr>
      <w:tr w:rsidR="00BB6D80" w:rsidRPr="00DD41C4" w:rsidTr="00A1539A">
        <w:tc>
          <w:tcPr>
            <w:tcW w:w="2093" w:type="dxa"/>
            <w:tcBorders>
              <w:top w:val="single" w:sz="4" w:space="0" w:color="auto"/>
              <w:left w:val="single" w:sz="4" w:space="0" w:color="auto"/>
              <w:bottom w:val="single" w:sz="4" w:space="0" w:color="auto"/>
              <w:right w:val="single" w:sz="4" w:space="0" w:color="auto"/>
            </w:tcBorders>
            <w:vAlign w:val="center"/>
            <w:hideMark/>
          </w:tcPr>
          <w:p w:rsidR="00A1539A" w:rsidRPr="007E5EC9" w:rsidRDefault="00A1539A" w:rsidP="00A62C12">
            <w:pPr>
              <w:pStyle w:val="BodyText"/>
              <w:spacing w:before="0" w:after="0" w:line="360" w:lineRule="auto"/>
              <w:rPr>
                <w:rFonts w:ascii="Arial" w:hAnsi="Arial" w:cs="Arial"/>
                <w:b/>
                <w:sz w:val="22"/>
                <w:szCs w:val="22"/>
                <w:lang w:val="en-US"/>
              </w:rPr>
            </w:pPr>
            <w:r w:rsidRPr="007E5EC9">
              <w:rPr>
                <w:rFonts w:ascii="Arial" w:hAnsi="Arial" w:cs="Arial"/>
                <w:b/>
                <w:sz w:val="22"/>
                <w:szCs w:val="22"/>
                <w:lang w:val="en-US"/>
              </w:rPr>
              <w:t>Wastewater</w:t>
            </w:r>
          </w:p>
        </w:tc>
        <w:tc>
          <w:tcPr>
            <w:tcW w:w="7073" w:type="dxa"/>
            <w:tcBorders>
              <w:top w:val="single" w:sz="4" w:space="0" w:color="auto"/>
              <w:left w:val="single" w:sz="4" w:space="0" w:color="auto"/>
              <w:bottom w:val="single" w:sz="4" w:space="0" w:color="auto"/>
              <w:right w:val="single" w:sz="4" w:space="0" w:color="auto"/>
            </w:tcBorders>
            <w:hideMark/>
          </w:tcPr>
          <w:p w:rsidR="00A1539A" w:rsidRPr="007E5EC9" w:rsidRDefault="00A1539A" w:rsidP="00A62C12">
            <w:pPr>
              <w:pStyle w:val="BodyText"/>
              <w:spacing w:before="0" w:after="0" w:line="360" w:lineRule="auto"/>
              <w:jc w:val="both"/>
              <w:rPr>
                <w:rFonts w:ascii="Arial" w:hAnsi="Arial" w:cs="Arial"/>
                <w:sz w:val="22"/>
                <w:szCs w:val="22"/>
                <w:lang w:val="en-US"/>
              </w:rPr>
            </w:pPr>
            <w:r w:rsidRPr="007E5EC9">
              <w:rPr>
                <w:rFonts w:ascii="Arial" w:hAnsi="Arial" w:cs="Arial"/>
                <w:sz w:val="22"/>
                <w:szCs w:val="22"/>
                <w:lang w:val="en-US"/>
              </w:rPr>
              <w:t xml:space="preserve">Expanding and rehabilitating collection networks, to ensure sewerage coverage in developing urban areas; </w:t>
            </w:r>
            <w:r w:rsidR="00192B54">
              <w:rPr>
                <w:rFonts w:ascii="Arial" w:hAnsi="Arial" w:cs="Arial"/>
                <w:sz w:val="22"/>
                <w:szCs w:val="22"/>
                <w:lang w:val="en-US"/>
              </w:rPr>
              <w:t xml:space="preserve">separation of sewerage and </w:t>
            </w:r>
            <w:proofErr w:type="spellStart"/>
            <w:r w:rsidR="00192B54">
              <w:rPr>
                <w:rFonts w:ascii="Arial" w:hAnsi="Arial" w:cs="Arial"/>
                <w:sz w:val="22"/>
                <w:szCs w:val="22"/>
                <w:lang w:val="en-US"/>
              </w:rPr>
              <w:t>stormwater</w:t>
            </w:r>
            <w:proofErr w:type="spellEnd"/>
            <w:r w:rsidR="00192B54">
              <w:rPr>
                <w:rFonts w:ascii="Arial" w:hAnsi="Arial" w:cs="Arial"/>
                <w:sz w:val="22"/>
                <w:szCs w:val="22"/>
                <w:lang w:val="en-US"/>
              </w:rPr>
              <w:t xml:space="preserve"> drainage networks as appropriate, </w:t>
            </w:r>
            <w:r w:rsidRPr="007E5EC9">
              <w:rPr>
                <w:rFonts w:ascii="Arial" w:hAnsi="Arial" w:cs="Arial"/>
                <w:sz w:val="22"/>
                <w:szCs w:val="22"/>
                <w:lang w:val="en-US"/>
              </w:rPr>
              <w:t>investing in new wastewater treatment capacity, including for sludge management, in pursuit of environmental policy objectives.</w:t>
            </w:r>
          </w:p>
        </w:tc>
      </w:tr>
      <w:tr w:rsidR="00BB6D80" w:rsidRPr="00DD41C4" w:rsidTr="00A1539A">
        <w:tc>
          <w:tcPr>
            <w:tcW w:w="2093" w:type="dxa"/>
            <w:tcBorders>
              <w:top w:val="single" w:sz="4" w:space="0" w:color="auto"/>
              <w:left w:val="single" w:sz="4" w:space="0" w:color="auto"/>
              <w:bottom w:val="single" w:sz="4" w:space="0" w:color="auto"/>
              <w:right w:val="single" w:sz="4" w:space="0" w:color="auto"/>
            </w:tcBorders>
            <w:vAlign w:val="center"/>
            <w:hideMark/>
          </w:tcPr>
          <w:p w:rsidR="00A1539A" w:rsidRPr="007E5EC9" w:rsidRDefault="00A1539A" w:rsidP="00A62C12">
            <w:pPr>
              <w:pStyle w:val="BodyText"/>
              <w:spacing w:before="0" w:after="0" w:line="360" w:lineRule="auto"/>
              <w:rPr>
                <w:rFonts w:ascii="Arial" w:hAnsi="Arial" w:cs="Arial"/>
                <w:b/>
                <w:sz w:val="22"/>
                <w:szCs w:val="22"/>
                <w:lang w:val="en-US"/>
              </w:rPr>
            </w:pPr>
            <w:r w:rsidRPr="007E5EC9">
              <w:rPr>
                <w:rFonts w:ascii="Arial" w:hAnsi="Arial" w:cs="Arial"/>
                <w:b/>
                <w:sz w:val="22"/>
                <w:szCs w:val="22"/>
                <w:lang w:val="en-US"/>
              </w:rPr>
              <w:t>Solid Waste</w:t>
            </w:r>
          </w:p>
        </w:tc>
        <w:tc>
          <w:tcPr>
            <w:tcW w:w="7073" w:type="dxa"/>
            <w:tcBorders>
              <w:top w:val="single" w:sz="4" w:space="0" w:color="auto"/>
              <w:left w:val="single" w:sz="4" w:space="0" w:color="auto"/>
              <w:bottom w:val="single" w:sz="4" w:space="0" w:color="auto"/>
              <w:right w:val="single" w:sz="4" w:space="0" w:color="auto"/>
            </w:tcBorders>
            <w:hideMark/>
          </w:tcPr>
          <w:p w:rsidR="00A1539A" w:rsidRPr="007E5EC9" w:rsidRDefault="00A1539A" w:rsidP="00A62C12">
            <w:pPr>
              <w:pStyle w:val="BodyText"/>
              <w:spacing w:before="0" w:after="0" w:line="360" w:lineRule="auto"/>
              <w:jc w:val="both"/>
              <w:rPr>
                <w:rFonts w:ascii="Arial" w:hAnsi="Arial" w:cs="Arial"/>
                <w:sz w:val="22"/>
                <w:szCs w:val="22"/>
                <w:lang w:val="en-US"/>
              </w:rPr>
            </w:pPr>
            <w:r w:rsidRPr="007E5EC9">
              <w:rPr>
                <w:rFonts w:ascii="Arial" w:hAnsi="Arial" w:cs="Arial"/>
                <w:sz w:val="22"/>
                <w:szCs w:val="22"/>
                <w:lang w:val="en-US"/>
              </w:rPr>
              <w:t>Integrated solid waste management systems, including transfer, sorting, recycling and disposal (e.g. landfill development)</w:t>
            </w:r>
          </w:p>
        </w:tc>
      </w:tr>
      <w:tr w:rsidR="00BB6D80" w:rsidRPr="00DD41C4" w:rsidTr="00A1539A">
        <w:tc>
          <w:tcPr>
            <w:tcW w:w="2093" w:type="dxa"/>
            <w:tcBorders>
              <w:top w:val="single" w:sz="4" w:space="0" w:color="auto"/>
              <w:left w:val="single" w:sz="4" w:space="0" w:color="auto"/>
              <w:bottom w:val="single" w:sz="4" w:space="0" w:color="auto"/>
              <w:right w:val="single" w:sz="4" w:space="0" w:color="auto"/>
            </w:tcBorders>
            <w:vAlign w:val="center"/>
            <w:hideMark/>
          </w:tcPr>
          <w:p w:rsidR="00A1539A" w:rsidRPr="007E5EC9" w:rsidRDefault="00A1539A" w:rsidP="00A62C12">
            <w:pPr>
              <w:pStyle w:val="BodyText"/>
              <w:spacing w:before="0" w:after="0" w:line="360" w:lineRule="auto"/>
              <w:rPr>
                <w:rFonts w:ascii="Arial" w:hAnsi="Arial" w:cs="Arial"/>
                <w:b/>
                <w:sz w:val="22"/>
                <w:szCs w:val="22"/>
                <w:lang w:val="en-US"/>
              </w:rPr>
            </w:pPr>
            <w:r w:rsidRPr="007E5EC9">
              <w:rPr>
                <w:rFonts w:ascii="Arial" w:hAnsi="Arial" w:cs="Arial"/>
                <w:b/>
                <w:sz w:val="22"/>
                <w:szCs w:val="22"/>
                <w:lang w:val="en-US"/>
              </w:rPr>
              <w:t>Urban Transport</w:t>
            </w:r>
          </w:p>
        </w:tc>
        <w:tc>
          <w:tcPr>
            <w:tcW w:w="7073" w:type="dxa"/>
            <w:tcBorders>
              <w:top w:val="single" w:sz="4" w:space="0" w:color="auto"/>
              <w:left w:val="single" w:sz="4" w:space="0" w:color="auto"/>
              <w:bottom w:val="single" w:sz="4" w:space="0" w:color="auto"/>
              <w:right w:val="single" w:sz="4" w:space="0" w:color="auto"/>
            </w:tcBorders>
            <w:hideMark/>
          </w:tcPr>
          <w:p w:rsidR="00A1539A" w:rsidRPr="007E5EC9" w:rsidRDefault="00A1539A" w:rsidP="00A62C12">
            <w:pPr>
              <w:pStyle w:val="Default"/>
              <w:spacing w:line="360" w:lineRule="auto"/>
              <w:jc w:val="both"/>
              <w:rPr>
                <w:rFonts w:ascii="Arial" w:hAnsi="Arial" w:cs="Arial"/>
                <w:color w:val="auto"/>
                <w:sz w:val="22"/>
                <w:szCs w:val="22"/>
                <w:lang w:val="en-US"/>
              </w:rPr>
            </w:pPr>
            <w:r w:rsidRPr="007E5EC9">
              <w:rPr>
                <w:rFonts w:ascii="Arial" w:hAnsi="Arial" w:cs="Arial"/>
                <w:color w:val="auto"/>
                <w:sz w:val="22"/>
                <w:szCs w:val="22"/>
                <w:lang w:val="en-US"/>
              </w:rPr>
              <w:t xml:space="preserve">Financing to support public transit systems (Bus Rapid Transit, zero-emission Trolley Buses) parking facilities, transport system management improvements, </w:t>
            </w:r>
            <w:proofErr w:type="spellStart"/>
            <w:r w:rsidRPr="007E5EC9">
              <w:rPr>
                <w:rFonts w:ascii="Arial" w:hAnsi="Arial" w:cs="Arial"/>
                <w:color w:val="auto"/>
                <w:sz w:val="22"/>
                <w:szCs w:val="22"/>
                <w:lang w:val="en-US"/>
              </w:rPr>
              <w:t>pedestrianization</w:t>
            </w:r>
            <w:proofErr w:type="spellEnd"/>
            <w:r w:rsidRPr="007E5EC9">
              <w:rPr>
                <w:rFonts w:ascii="Arial" w:hAnsi="Arial" w:cs="Arial"/>
                <w:color w:val="auto"/>
                <w:sz w:val="22"/>
                <w:szCs w:val="22"/>
                <w:lang w:val="en-US"/>
              </w:rPr>
              <w:t xml:space="preserve"> (improved or expanded walking or bike paths and sidewalks)</w:t>
            </w:r>
          </w:p>
        </w:tc>
      </w:tr>
      <w:tr w:rsidR="00BB6D80" w:rsidRPr="00DD41C4" w:rsidTr="00A1539A">
        <w:tc>
          <w:tcPr>
            <w:tcW w:w="2093" w:type="dxa"/>
            <w:tcBorders>
              <w:top w:val="single" w:sz="4" w:space="0" w:color="auto"/>
              <w:left w:val="single" w:sz="4" w:space="0" w:color="auto"/>
              <w:bottom w:val="single" w:sz="4" w:space="0" w:color="auto"/>
              <w:right w:val="single" w:sz="4" w:space="0" w:color="auto"/>
            </w:tcBorders>
            <w:vAlign w:val="center"/>
            <w:hideMark/>
          </w:tcPr>
          <w:p w:rsidR="00A1539A" w:rsidRPr="007E5EC9" w:rsidRDefault="00A1539A" w:rsidP="00A62C12">
            <w:pPr>
              <w:pStyle w:val="BodyText"/>
              <w:spacing w:before="0" w:after="0" w:line="360" w:lineRule="auto"/>
              <w:rPr>
                <w:rFonts w:ascii="Arial" w:hAnsi="Arial" w:cs="Arial"/>
                <w:b/>
                <w:sz w:val="22"/>
                <w:szCs w:val="22"/>
                <w:lang w:val="en-US"/>
              </w:rPr>
            </w:pPr>
            <w:r w:rsidRPr="007E5EC9">
              <w:rPr>
                <w:rFonts w:ascii="Arial" w:hAnsi="Arial" w:cs="Arial"/>
                <w:b/>
                <w:sz w:val="22"/>
                <w:szCs w:val="22"/>
                <w:lang w:val="en-US"/>
              </w:rPr>
              <w:t>Energy Efficiency &amp; Renewable Energy</w:t>
            </w:r>
          </w:p>
        </w:tc>
        <w:tc>
          <w:tcPr>
            <w:tcW w:w="7073" w:type="dxa"/>
            <w:tcBorders>
              <w:top w:val="single" w:sz="4" w:space="0" w:color="auto"/>
              <w:left w:val="single" w:sz="4" w:space="0" w:color="auto"/>
              <w:bottom w:val="single" w:sz="4" w:space="0" w:color="auto"/>
              <w:right w:val="single" w:sz="4" w:space="0" w:color="auto"/>
            </w:tcBorders>
            <w:hideMark/>
          </w:tcPr>
          <w:p w:rsidR="00A1539A" w:rsidRPr="007E5EC9" w:rsidRDefault="00A1539A" w:rsidP="00A62C12">
            <w:pPr>
              <w:pStyle w:val="BodyText"/>
              <w:spacing w:before="0" w:after="0" w:line="360" w:lineRule="auto"/>
              <w:jc w:val="both"/>
              <w:rPr>
                <w:rFonts w:ascii="Arial" w:hAnsi="Arial" w:cs="Arial"/>
                <w:sz w:val="22"/>
                <w:szCs w:val="22"/>
                <w:lang w:val="en-US"/>
              </w:rPr>
            </w:pPr>
            <w:r w:rsidRPr="007E5EC9">
              <w:rPr>
                <w:rFonts w:ascii="Arial" w:hAnsi="Arial" w:cs="Arial"/>
                <w:sz w:val="22"/>
                <w:szCs w:val="22"/>
                <w:lang w:val="en-US"/>
              </w:rPr>
              <w:t>Energy efficient systems in urban transport and municipal infrastructure systems; energy efficient buildings, solar fields, geothermal heating of buildings.</w:t>
            </w:r>
          </w:p>
        </w:tc>
      </w:tr>
    </w:tbl>
    <w:p w:rsidR="00A1539A" w:rsidRPr="007E5EC9" w:rsidRDefault="00A1539A" w:rsidP="00A62C12">
      <w:pPr>
        <w:pStyle w:val="BodyText"/>
        <w:spacing w:before="0" w:after="0" w:line="360" w:lineRule="auto"/>
        <w:jc w:val="both"/>
        <w:rPr>
          <w:rFonts w:ascii="Arial" w:hAnsi="Arial" w:cs="Arial"/>
          <w:sz w:val="22"/>
          <w:szCs w:val="22"/>
          <w:lang w:val="en-US"/>
        </w:rPr>
      </w:pPr>
    </w:p>
    <w:p w:rsidR="0096171E" w:rsidRPr="007E5EC9" w:rsidRDefault="00BF4BC3" w:rsidP="00A62C12">
      <w:pPr>
        <w:pStyle w:val="Heading2"/>
        <w:numPr>
          <w:ilvl w:val="0"/>
          <w:numId w:val="9"/>
        </w:numPr>
        <w:spacing w:before="0" w:line="360" w:lineRule="auto"/>
        <w:jc w:val="both"/>
        <w:rPr>
          <w:rFonts w:ascii="Arial" w:hAnsi="Arial" w:cs="Arial"/>
          <w:color w:val="auto"/>
          <w:sz w:val="22"/>
          <w:szCs w:val="22"/>
        </w:rPr>
      </w:pPr>
      <w:bookmarkStart w:id="3" w:name="_Toc384633511"/>
      <w:r w:rsidRPr="007E5EC9">
        <w:rPr>
          <w:rFonts w:ascii="Arial" w:hAnsi="Arial" w:cs="Arial"/>
          <w:color w:val="auto"/>
          <w:sz w:val="22"/>
          <w:szCs w:val="22"/>
        </w:rPr>
        <w:t xml:space="preserve">Purpose of the </w:t>
      </w:r>
      <w:r w:rsidR="0096171E" w:rsidRPr="007E5EC9">
        <w:rPr>
          <w:rFonts w:ascii="Arial" w:hAnsi="Arial" w:cs="Arial"/>
          <w:color w:val="auto"/>
          <w:sz w:val="22"/>
          <w:szCs w:val="22"/>
        </w:rPr>
        <w:t>Environ</w:t>
      </w:r>
      <w:r w:rsidR="008C51AF" w:rsidRPr="007E5EC9">
        <w:rPr>
          <w:rFonts w:ascii="Arial" w:hAnsi="Arial" w:cs="Arial"/>
          <w:color w:val="auto"/>
          <w:sz w:val="22"/>
          <w:szCs w:val="22"/>
        </w:rPr>
        <w:t xml:space="preserve">mental </w:t>
      </w:r>
      <w:r w:rsidR="0039444A" w:rsidRPr="007E5EC9">
        <w:rPr>
          <w:rFonts w:ascii="Arial" w:hAnsi="Arial" w:cs="Arial"/>
          <w:color w:val="auto"/>
          <w:sz w:val="22"/>
          <w:szCs w:val="22"/>
        </w:rPr>
        <w:t xml:space="preserve">and Social Management </w:t>
      </w:r>
      <w:r w:rsidR="008C51AF" w:rsidRPr="007E5EC9">
        <w:rPr>
          <w:rFonts w:ascii="Arial" w:hAnsi="Arial" w:cs="Arial"/>
          <w:color w:val="auto"/>
          <w:sz w:val="22"/>
          <w:szCs w:val="22"/>
        </w:rPr>
        <w:t>Framework</w:t>
      </w:r>
      <w:bookmarkEnd w:id="3"/>
      <w:r w:rsidR="008C51AF" w:rsidRPr="007E5EC9">
        <w:rPr>
          <w:rFonts w:ascii="Arial" w:hAnsi="Arial" w:cs="Arial"/>
          <w:color w:val="auto"/>
          <w:sz w:val="22"/>
          <w:szCs w:val="22"/>
        </w:rPr>
        <w:t xml:space="preserve"> </w:t>
      </w:r>
    </w:p>
    <w:p w:rsidR="00BF4BC3" w:rsidRDefault="00BF4BC3" w:rsidP="00A62C12">
      <w:pPr>
        <w:spacing w:after="0" w:line="360" w:lineRule="auto"/>
        <w:jc w:val="both"/>
        <w:rPr>
          <w:rFonts w:ascii="Arial" w:hAnsi="Arial" w:cs="Arial"/>
        </w:rPr>
      </w:pPr>
      <w:r w:rsidRPr="007E5EC9">
        <w:rPr>
          <w:rFonts w:ascii="Arial" w:hAnsi="Arial" w:cs="Arial"/>
        </w:rPr>
        <w:t xml:space="preserve">The World Bank’s environmental and social safeguards policies require that the borrower country </w:t>
      </w:r>
      <w:r w:rsidR="00762CE8" w:rsidRPr="007E5EC9">
        <w:rPr>
          <w:rFonts w:ascii="Arial" w:hAnsi="Arial" w:cs="Arial"/>
        </w:rPr>
        <w:t xml:space="preserve">is expected </w:t>
      </w:r>
      <w:r w:rsidRPr="007E5EC9">
        <w:rPr>
          <w:rFonts w:ascii="Arial" w:hAnsi="Arial" w:cs="Arial"/>
        </w:rPr>
        <w:t xml:space="preserve">prepare an Environmental and Social Management Framework (ESMF), </w:t>
      </w:r>
      <w:r w:rsidR="004D13A9" w:rsidRPr="007E5EC9">
        <w:rPr>
          <w:rFonts w:ascii="Arial" w:hAnsi="Arial" w:cs="Arial"/>
        </w:rPr>
        <w:t xml:space="preserve">integrated with </w:t>
      </w:r>
      <w:r w:rsidR="007759D6" w:rsidRPr="007E5EC9">
        <w:rPr>
          <w:rFonts w:ascii="Arial" w:hAnsi="Arial" w:cs="Arial"/>
        </w:rPr>
        <w:t>the Regulation on Environmental Impact Assessment (henceforth “EIA Regulation”) (Official Gazette No. 26936, October 10, 2013)</w:t>
      </w:r>
      <w:r w:rsidR="00B76258" w:rsidRPr="007E5EC9">
        <w:rPr>
          <w:rFonts w:ascii="Arial" w:hAnsi="Arial" w:cs="Arial"/>
        </w:rPr>
        <w:t xml:space="preserve"> and WB’s Operational Policy for Environmental Assessment (</w:t>
      </w:r>
      <w:r w:rsidR="004D13A9" w:rsidRPr="007E5EC9">
        <w:rPr>
          <w:rFonts w:ascii="Arial" w:hAnsi="Arial" w:cs="Arial"/>
        </w:rPr>
        <w:t>OP 4.01</w:t>
      </w:r>
      <w:r w:rsidR="00B76258" w:rsidRPr="007E5EC9">
        <w:rPr>
          <w:rFonts w:ascii="Arial" w:hAnsi="Arial" w:cs="Arial"/>
        </w:rPr>
        <w:t>)</w:t>
      </w:r>
      <w:r w:rsidR="004D13A9" w:rsidRPr="007E5EC9">
        <w:rPr>
          <w:rFonts w:ascii="Arial" w:hAnsi="Arial" w:cs="Arial"/>
        </w:rPr>
        <w:t xml:space="preserve"> for the SCP. </w:t>
      </w:r>
      <w:r w:rsidR="0039444A" w:rsidRPr="007E5EC9">
        <w:rPr>
          <w:rFonts w:ascii="Arial" w:hAnsi="Arial" w:cs="Arial"/>
        </w:rPr>
        <w:t>Since the sub-pr</w:t>
      </w:r>
      <w:r w:rsidR="00192B54">
        <w:rPr>
          <w:rFonts w:ascii="Arial" w:hAnsi="Arial" w:cs="Arial"/>
        </w:rPr>
        <w:t>oject locations under the SCP are</w:t>
      </w:r>
      <w:r w:rsidR="0039444A" w:rsidRPr="007E5EC9">
        <w:rPr>
          <w:rFonts w:ascii="Arial" w:hAnsi="Arial" w:cs="Arial"/>
        </w:rPr>
        <w:t xml:space="preserve"> not known at the time of appraisal, ESMF is the key document to be shared with stakeholders before implementation starts.</w:t>
      </w:r>
    </w:p>
    <w:p w:rsidR="00396741" w:rsidRPr="007E5EC9" w:rsidRDefault="00396741" w:rsidP="00A62C12">
      <w:pPr>
        <w:spacing w:after="0" w:line="360" w:lineRule="auto"/>
        <w:jc w:val="both"/>
        <w:rPr>
          <w:rFonts w:ascii="Arial" w:hAnsi="Arial" w:cs="Arial"/>
        </w:rPr>
      </w:pPr>
    </w:p>
    <w:p w:rsidR="00245A07" w:rsidRDefault="007C0360" w:rsidP="00A62C12">
      <w:pPr>
        <w:spacing w:after="0" w:line="360" w:lineRule="auto"/>
        <w:jc w:val="both"/>
        <w:rPr>
          <w:rFonts w:ascii="Arial" w:hAnsi="Arial" w:cs="Arial"/>
        </w:rPr>
      </w:pPr>
      <w:r w:rsidRPr="007E5EC9">
        <w:rPr>
          <w:rFonts w:ascii="Arial" w:hAnsi="Arial" w:cs="Arial"/>
        </w:rPr>
        <w:lastRenderedPageBreak/>
        <w:t>The</w:t>
      </w:r>
      <w:r w:rsidR="004D13A9" w:rsidRPr="007E5EC9">
        <w:rPr>
          <w:rFonts w:ascii="Arial" w:hAnsi="Arial" w:cs="Arial"/>
        </w:rPr>
        <w:t xml:space="preserve"> ESMF</w:t>
      </w:r>
      <w:r w:rsidRPr="007E5EC9">
        <w:rPr>
          <w:rFonts w:ascii="Arial" w:hAnsi="Arial" w:cs="Arial"/>
        </w:rPr>
        <w:t xml:space="preserve"> forms </w:t>
      </w:r>
      <w:r w:rsidR="00E51381" w:rsidRPr="007E5EC9">
        <w:rPr>
          <w:rFonts w:ascii="Arial" w:hAnsi="Arial" w:cs="Arial"/>
        </w:rPr>
        <w:t>a scope</w:t>
      </w:r>
      <w:r w:rsidR="00B041CC" w:rsidRPr="007E5EC9">
        <w:rPr>
          <w:rFonts w:ascii="Arial" w:hAnsi="Arial" w:cs="Arial"/>
        </w:rPr>
        <w:t xml:space="preserve"> of the comprehensive environmental and social management </w:t>
      </w:r>
      <w:r w:rsidR="00245A07" w:rsidRPr="007E5EC9">
        <w:rPr>
          <w:rFonts w:ascii="Arial" w:hAnsi="Arial" w:cs="Arial"/>
        </w:rPr>
        <w:t>approach that</w:t>
      </w:r>
      <w:r w:rsidR="00B041CC" w:rsidRPr="007E5EC9">
        <w:rPr>
          <w:rFonts w:ascii="Arial" w:hAnsi="Arial" w:cs="Arial"/>
        </w:rPr>
        <w:t xml:space="preserve"> has been adopted for acknowledging the potential environmental and social impacts from the SCP. The ESMF seeks to consolidate and facilitate understanding of all necessary policy and regulatory features of the Turkish Government as well as the World Bank’s environmental and social safeguards </w:t>
      </w:r>
      <w:r w:rsidR="00245A07" w:rsidRPr="007E5EC9">
        <w:rPr>
          <w:rFonts w:ascii="Arial" w:hAnsi="Arial" w:cs="Arial"/>
        </w:rPr>
        <w:t>policies</w:t>
      </w:r>
      <w:r w:rsidR="00B041CC" w:rsidRPr="007E5EC9">
        <w:rPr>
          <w:rFonts w:ascii="Arial" w:hAnsi="Arial" w:cs="Arial"/>
        </w:rPr>
        <w:t xml:space="preserve"> that are applicable to the project. </w:t>
      </w:r>
      <w:r w:rsidR="00245A07" w:rsidRPr="007E5EC9">
        <w:rPr>
          <w:rFonts w:ascii="Arial" w:hAnsi="Arial" w:cs="Arial"/>
        </w:rPr>
        <w:t>Currently, the details (location, dimension and desi</w:t>
      </w:r>
      <w:r w:rsidR="00192B54">
        <w:rPr>
          <w:rFonts w:ascii="Arial" w:hAnsi="Arial" w:cs="Arial"/>
        </w:rPr>
        <w:t>gn) of the SCP are not definite.  Th</w:t>
      </w:r>
      <w:r w:rsidR="000A2F4E" w:rsidRPr="007E5EC9">
        <w:rPr>
          <w:rFonts w:ascii="Arial" w:hAnsi="Arial" w:cs="Arial"/>
        </w:rPr>
        <w:t xml:space="preserve">erefore, </w:t>
      </w:r>
      <w:r w:rsidR="00245A07" w:rsidRPr="007E5EC9">
        <w:rPr>
          <w:rFonts w:ascii="Arial" w:hAnsi="Arial" w:cs="Arial"/>
        </w:rPr>
        <w:t xml:space="preserve">the detailed assessment of possible social and environmental impacts of the Project is not achievable at this time. However, </w:t>
      </w:r>
      <w:r w:rsidR="000A2F4E" w:rsidRPr="007E5EC9">
        <w:rPr>
          <w:rFonts w:ascii="Arial" w:hAnsi="Arial" w:cs="Arial"/>
        </w:rPr>
        <w:t xml:space="preserve">the </w:t>
      </w:r>
      <w:r w:rsidR="00245A07" w:rsidRPr="007E5EC9">
        <w:rPr>
          <w:rFonts w:ascii="Arial" w:hAnsi="Arial" w:cs="Arial"/>
        </w:rPr>
        <w:t xml:space="preserve">ESMF will cover the entire related environmental and social framework from the previous MSP project and include the impacts of the new financing options as well. </w:t>
      </w:r>
    </w:p>
    <w:p w:rsidR="00396741" w:rsidRPr="007E5EC9" w:rsidRDefault="00396741" w:rsidP="00A62C12">
      <w:pPr>
        <w:spacing w:after="0" w:line="360" w:lineRule="auto"/>
        <w:jc w:val="both"/>
        <w:rPr>
          <w:rFonts w:ascii="Arial" w:hAnsi="Arial" w:cs="Arial"/>
        </w:rPr>
      </w:pPr>
    </w:p>
    <w:p w:rsidR="008C51AF" w:rsidRDefault="00E51381" w:rsidP="00A62C12">
      <w:pPr>
        <w:spacing w:after="0" w:line="360" w:lineRule="auto"/>
        <w:jc w:val="both"/>
        <w:rPr>
          <w:rFonts w:ascii="Arial" w:hAnsi="Arial" w:cs="Arial"/>
        </w:rPr>
      </w:pPr>
      <w:r w:rsidRPr="007E5EC9">
        <w:rPr>
          <w:rFonts w:ascii="Arial" w:hAnsi="Arial" w:cs="Arial"/>
        </w:rPr>
        <w:t xml:space="preserve">The ESMF serves as an overall and systematic guide covering policies, procedures and provisions that are to be integrated with the overall project </w:t>
      </w:r>
      <w:r w:rsidR="00245A07" w:rsidRPr="007E5EC9">
        <w:rPr>
          <w:rFonts w:ascii="Arial" w:hAnsi="Arial" w:cs="Arial"/>
        </w:rPr>
        <w:t>period</w:t>
      </w:r>
      <w:r w:rsidRPr="007E5EC9">
        <w:rPr>
          <w:rFonts w:ascii="Arial" w:hAnsi="Arial" w:cs="Arial"/>
        </w:rPr>
        <w:t xml:space="preserve"> to ensure that the social and environmental issues are systematically addressed at the sub-project </w:t>
      </w:r>
      <w:r w:rsidR="00245A07" w:rsidRPr="007E5EC9">
        <w:rPr>
          <w:rFonts w:ascii="Arial" w:hAnsi="Arial" w:cs="Arial"/>
        </w:rPr>
        <w:t>stage</w:t>
      </w:r>
      <w:r w:rsidRPr="007E5EC9">
        <w:rPr>
          <w:rFonts w:ascii="Arial" w:hAnsi="Arial" w:cs="Arial"/>
        </w:rPr>
        <w:t>. Furthermore, the ESMF provides technical inputs and guidance for the SCP from an environmental and social management perspective.</w:t>
      </w:r>
      <w:r w:rsidR="00245A07" w:rsidRPr="007E5EC9">
        <w:rPr>
          <w:rFonts w:ascii="Arial" w:hAnsi="Arial" w:cs="Arial"/>
        </w:rPr>
        <w:t xml:space="preserve"> </w:t>
      </w:r>
      <w:r w:rsidR="00B041CC" w:rsidRPr="007E5EC9">
        <w:rPr>
          <w:rFonts w:ascii="Arial" w:hAnsi="Arial" w:cs="Arial"/>
        </w:rPr>
        <w:t xml:space="preserve">Therefore, the application and implementation of the ESMF will guide the integration of social and environmental aspects into the decision making process of all stages related to planning, design, execution, operation and maintenance of sub-projects, by identifying, preventing and /or minimizing adverse social and environmental impacts early – on in the project cycle. </w:t>
      </w:r>
    </w:p>
    <w:p w:rsidR="00396741" w:rsidRPr="007E5EC9" w:rsidRDefault="00396741" w:rsidP="00A62C12">
      <w:pPr>
        <w:spacing w:after="0" w:line="360" w:lineRule="auto"/>
        <w:jc w:val="both"/>
        <w:rPr>
          <w:rFonts w:ascii="Arial" w:hAnsi="Arial" w:cs="Arial"/>
        </w:rPr>
      </w:pPr>
    </w:p>
    <w:p w:rsidR="00311463" w:rsidRPr="00A62C12" w:rsidRDefault="005E289A" w:rsidP="00A62C12">
      <w:pPr>
        <w:spacing w:after="0" w:line="360" w:lineRule="auto"/>
        <w:jc w:val="both"/>
        <w:rPr>
          <w:rFonts w:ascii="Arial" w:hAnsi="Arial" w:cs="Arial"/>
        </w:rPr>
      </w:pPr>
      <w:bookmarkStart w:id="4" w:name="_Toc384633513"/>
      <w:proofErr w:type="gramStart"/>
      <w:r w:rsidRPr="00192B54">
        <w:rPr>
          <w:rFonts w:ascii="Arial" w:eastAsiaTheme="majorEastAsia" w:hAnsi="Arial" w:cs="Arial"/>
          <w:i/>
          <w:lang w:eastAsia="tr-TR"/>
        </w:rPr>
        <w:t xml:space="preserve">Integrated </w:t>
      </w:r>
      <w:r w:rsidR="00F56CAF">
        <w:rPr>
          <w:rFonts w:ascii="Arial" w:eastAsiaTheme="majorEastAsia" w:hAnsi="Arial" w:cs="Arial"/>
          <w:i/>
          <w:lang w:eastAsia="tr-TR"/>
        </w:rPr>
        <w:t xml:space="preserve">Provincial Territorial </w:t>
      </w:r>
      <w:r w:rsidRPr="00192B54">
        <w:rPr>
          <w:rFonts w:ascii="Arial" w:eastAsiaTheme="majorEastAsia" w:hAnsi="Arial" w:cs="Arial"/>
          <w:i/>
          <w:lang w:eastAsia="tr-TR"/>
        </w:rPr>
        <w:t xml:space="preserve">Planning Framework </w:t>
      </w:r>
      <w:r w:rsidR="00F56CAF">
        <w:rPr>
          <w:rFonts w:ascii="Arial" w:eastAsiaTheme="majorEastAsia" w:hAnsi="Arial" w:cs="Arial"/>
          <w:i/>
          <w:lang w:eastAsia="tr-TR"/>
        </w:rPr>
        <w:t>(I</w:t>
      </w:r>
      <w:r w:rsidR="008B701F">
        <w:rPr>
          <w:rFonts w:ascii="Arial" w:eastAsiaTheme="majorEastAsia" w:hAnsi="Arial" w:cs="Arial"/>
          <w:i/>
          <w:lang w:eastAsia="tr-TR"/>
        </w:rPr>
        <w:t>P</w:t>
      </w:r>
      <w:r w:rsidR="00F56CAF">
        <w:rPr>
          <w:rFonts w:ascii="Arial" w:eastAsiaTheme="majorEastAsia" w:hAnsi="Arial" w:cs="Arial"/>
          <w:i/>
          <w:lang w:eastAsia="tr-TR"/>
        </w:rPr>
        <w:t>TP</w:t>
      </w:r>
      <w:r w:rsidR="008B701F">
        <w:rPr>
          <w:rFonts w:ascii="Arial" w:eastAsiaTheme="majorEastAsia" w:hAnsi="Arial" w:cs="Arial"/>
          <w:i/>
          <w:lang w:eastAsia="tr-TR"/>
        </w:rPr>
        <w:t>F</w:t>
      </w:r>
      <w:r w:rsidRPr="00192B54">
        <w:rPr>
          <w:rFonts w:ascii="Arial" w:eastAsiaTheme="majorEastAsia" w:hAnsi="Arial" w:cs="Arial"/>
          <w:i/>
          <w:lang w:eastAsia="tr-TR"/>
        </w:rPr>
        <w:t>)</w:t>
      </w:r>
      <w:r w:rsidR="00192B54">
        <w:rPr>
          <w:rFonts w:ascii="Arial" w:hAnsi="Arial" w:cs="Arial"/>
        </w:rPr>
        <w:t>.</w:t>
      </w:r>
      <w:proofErr w:type="gramEnd"/>
      <w:r w:rsidRPr="00192B54">
        <w:rPr>
          <w:rFonts w:ascii="Arial" w:hAnsi="Arial" w:cs="Arial"/>
        </w:rPr>
        <w:t xml:space="preserve"> </w:t>
      </w:r>
      <w:bookmarkEnd w:id="4"/>
      <w:r w:rsidR="00E76BC6" w:rsidRPr="007E5EC9">
        <w:rPr>
          <w:rFonts w:ascii="Arial" w:hAnsi="Arial" w:cs="Arial"/>
        </w:rPr>
        <w:t xml:space="preserve">The </w:t>
      </w:r>
      <w:r w:rsidR="00F56CAF">
        <w:rPr>
          <w:rFonts w:ascii="Arial" w:hAnsi="Arial" w:cs="Arial"/>
        </w:rPr>
        <w:t>IPTPF</w:t>
      </w:r>
      <w:r w:rsidR="008B701F">
        <w:rPr>
          <w:rFonts w:ascii="Arial" w:hAnsi="Arial" w:cs="Arial"/>
        </w:rPr>
        <w:t>, supported under Component A</w:t>
      </w:r>
      <w:r w:rsidR="00611926">
        <w:rPr>
          <w:rFonts w:ascii="Arial" w:hAnsi="Arial" w:cs="Arial"/>
        </w:rPr>
        <w:t>,</w:t>
      </w:r>
      <w:r w:rsidR="00E76BC6" w:rsidRPr="007E5EC9">
        <w:rPr>
          <w:rFonts w:ascii="Arial" w:hAnsi="Arial" w:cs="Arial"/>
        </w:rPr>
        <w:t xml:space="preserve"> is designed to help the new metropolitan municipalities (MM) to </w:t>
      </w:r>
      <w:r w:rsidR="008B701F">
        <w:rPr>
          <w:rFonts w:ascii="Arial" w:hAnsi="Arial" w:cs="Arial"/>
        </w:rPr>
        <w:t xml:space="preserve">update their urban planning tools and practices through technical assistance and capacity building.  </w:t>
      </w:r>
      <w:r w:rsidR="00E76BC6" w:rsidRPr="007E5EC9">
        <w:rPr>
          <w:rFonts w:ascii="Arial" w:hAnsi="Arial" w:cs="Arial"/>
        </w:rPr>
        <w:t xml:space="preserve">The </w:t>
      </w:r>
      <w:r w:rsidRPr="007E5EC9">
        <w:rPr>
          <w:rFonts w:ascii="Arial" w:hAnsi="Arial" w:cs="Arial"/>
        </w:rPr>
        <w:t>I</w:t>
      </w:r>
      <w:r w:rsidR="00611926">
        <w:rPr>
          <w:rFonts w:ascii="Arial" w:hAnsi="Arial" w:cs="Arial"/>
        </w:rPr>
        <w:t>PTPF</w:t>
      </w:r>
      <w:r w:rsidR="008B701F">
        <w:rPr>
          <w:rFonts w:ascii="Arial" w:hAnsi="Arial" w:cs="Arial"/>
        </w:rPr>
        <w:t>, in addition to strengthening and linking urban land use planning with transport planning and other environmental planning considerations,</w:t>
      </w:r>
      <w:r w:rsidR="00E76BC6" w:rsidRPr="007E5EC9">
        <w:rPr>
          <w:rFonts w:ascii="Arial" w:hAnsi="Arial" w:cs="Arial"/>
        </w:rPr>
        <w:t xml:space="preserve"> will build upon</w:t>
      </w:r>
      <w:r w:rsidR="008B701F">
        <w:rPr>
          <w:rFonts w:ascii="Arial" w:hAnsi="Arial" w:cs="Arial"/>
        </w:rPr>
        <w:t xml:space="preserve"> and contribute to </w:t>
      </w:r>
      <w:r w:rsidR="00E76BC6" w:rsidRPr="007E5EC9">
        <w:rPr>
          <w:rFonts w:ascii="Arial" w:hAnsi="Arial" w:cs="Arial"/>
        </w:rPr>
        <w:t xml:space="preserve"> </w:t>
      </w:r>
      <w:r w:rsidR="008B701F">
        <w:rPr>
          <w:rFonts w:ascii="Arial" w:hAnsi="Arial" w:cs="Arial"/>
        </w:rPr>
        <w:t xml:space="preserve">developing an </w:t>
      </w:r>
      <w:r w:rsidR="00E76BC6" w:rsidRPr="007E5EC9">
        <w:rPr>
          <w:rFonts w:ascii="Arial" w:hAnsi="Arial" w:cs="Arial"/>
        </w:rPr>
        <w:t xml:space="preserve">accurate, reliable and continuously updated urban database in terms of economic, social and financial aspects of the </w:t>
      </w:r>
      <w:r w:rsidR="000A2F4E" w:rsidRPr="007E5EC9">
        <w:rPr>
          <w:rFonts w:ascii="Arial" w:hAnsi="Arial" w:cs="Arial"/>
        </w:rPr>
        <w:t>participating municipalities</w:t>
      </w:r>
      <w:r w:rsidR="008B701F">
        <w:rPr>
          <w:rFonts w:ascii="Arial" w:hAnsi="Arial" w:cs="Arial"/>
        </w:rPr>
        <w:t xml:space="preserve">.  Analysis and monitoring of data will be used for further planning, implementation and monitoring purposes.  </w:t>
      </w:r>
    </w:p>
    <w:p w:rsidR="004D2B0C" w:rsidRDefault="00311463" w:rsidP="00A62C12">
      <w:pPr>
        <w:spacing w:after="0" w:line="360" w:lineRule="auto"/>
        <w:jc w:val="both"/>
        <w:rPr>
          <w:rFonts w:ascii="Arial" w:hAnsi="Arial" w:cs="Arial"/>
        </w:rPr>
      </w:pPr>
      <w:r w:rsidRPr="00A62C12">
        <w:rPr>
          <w:rFonts w:ascii="Arial" w:hAnsi="Arial" w:cs="Arial"/>
        </w:rPr>
        <w:t xml:space="preserve">All of the investment options provided by the </w:t>
      </w:r>
      <w:r w:rsidR="008B701F">
        <w:rPr>
          <w:rFonts w:ascii="Arial" w:hAnsi="Arial" w:cs="Arial"/>
        </w:rPr>
        <w:t xml:space="preserve">IB and </w:t>
      </w:r>
      <w:r w:rsidRPr="00A62C12">
        <w:rPr>
          <w:rFonts w:ascii="Arial" w:hAnsi="Arial" w:cs="Arial"/>
        </w:rPr>
        <w:t xml:space="preserve">WB </w:t>
      </w:r>
      <w:r w:rsidR="008B701F">
        <w:rPr>
          <w:rFonts w:ascii="Arial" w:hAnsi="Arial" w:cs="Arial"/>
        </w:rPr>
        <w:t>would have</w:t>
      </w:r>
      <w:r w:rsidRPr="00A62C12">
        <w:rPr>
          <w:rFonts w:ascii="Arial" w:hAnsi="Arial" w:cs="Arial"/>
        </w:rPr>
        <w:t xml:space="preserve"> strong connection</w:t>
      </w:r>
      <w:r w:rsidR="008B701F">
        <w:rPr>
          <w:rFonts w:ascii="Arial" w:hAnsi="Arial" w:cs="Arial"/>
        </w:rPr>
        <w:t>s</w:t>
      </w:r>
      <w:r w:rsidRPr="00A62C12">
        <w:rPr>
          <w:rFonts w:ascii="Arial" w:hAnsi="Arial" w:cs="Arial"/>
        </w:rPr>
        <w:t xml:space="preserve"> with bu</w:t>
      </w:r>
      <w:r w:rsidR="008B701F">
        <w:rPr>
          <w:rFonts w:ascii="Arial" w:hAnsi="Arial" w:cs="Arial"/>
        </w:rPr>
        <w:t>ilding efficient urban infrastructure systems and services</w:t>
      </w:r>
      <w:r w:rsidRPr="00A62C12">
        <w:rPr>
          <w:rFonts w:ascii="Arial" w:hAnsi="Arial" w:cs="Arial"/>
        </w:rPr>
        <w:t xml:space="preserve">. </w:t>
      </w:r>
      <w:r w:rsidR="008B701F">
        <w:rPr>
          <w:rFonts w:ascii="Arial" w:hAnsi="Arial" w:cs="Arial"/>
        </w:rPr>
        <w:t xml:space="preserve">A particular focus will be given to sustainable urban mobility planning, taking into consideration the rising congestion costs, deteriorating air quality and carbon emissions that accompany rapidly increasing private vehicle ownership rates.  </w:t>
      </w:r>
      <w:r w:rsidR="004D2B0C" w:rsidRPr="00A62C12">
        <w:rPr>
          <w:rFonts w:ascii="Arial" w:hAnsi="Arial" w:cs="Arial"/>
        </w:rPr>
        <w:t xml:space="preserve">Within the </w:t>
      </w:r>
      <w:r w:rsidR="00E61470">
        <w:rPr>
          <w:rFonts w:ascii="Arial" w:hAnsi="Arial" w:cs="Arial"/>
        </w:rPr>
        <w:t>I</w:t>
      </w:r>
      <w:r w:rsidR="00611926">
        <w:rPr>
          <w:rFonts w:ascii="Arial" w:hAnsi="Arial" w:cs="Arial"/>
        </w:rPr>
        <w:t>PTPF</w:t>
      </w:r>
      <w:r w:rsidR="004D2B0C" w:rsidRPr="00A62C12">
        <w:rPr>
          <w:rFonts w:ascii="Arial" w:hAnsi="Arial" w:cs="Arial"/>
        </w:rPr>
        <w:t xml:space="preserve"> structure, </w:t>
      </w:r>
      <w:r w:rsidR="00E61470">
        <w:rPr>
          <w:rFonts w:ascii="Arial" w:hAnsi="Arial" w:cs="Arial"/>
        </w:rPr>
        <w:t>preparation of a</w:t>
      </w:r>
      <w:r w:rsidR="004D2B0C" w:rsidRPr="00A62C12">
        <w:rPr>
          <w:rFonts w:ascii="Arial" w:hAnsi="Arial" w:cs="Arial"/>
        </w:rPr>
        <w:t xml:space="preserve"> Str</w:t>
      </w:r>
      <w:r w:rsidR="00611926">
        <w:rPr>
          <w:rFonts w:ascii="Arial" w:hAnsi="Arial" w:cs="Arial"/>
        </w:rPr>
        <w:t>ategic Environmental Assessment (SE</w:t>
      </w:r>
      <w:r w:rsidR="004D2B0C" w:rsidRPr="00A62C12">
        <w:rPr>
          <w:rFonts w:ascii="Arial" w:hAnsi="Arial" w:cs="Arial"/>
        </w:rPr>
        <w:t xml:space="preserve">A) will also </w:t>
      </w:r>
      <w:r w:rsidR="00611926">
        <w:rPr>
          <w:rFonts w:ascii="Arial" w:hAnsi="Arial" w:cs="Arial"/>
        </w:rPr>
        <w:t>be an option, and an</w:t>
      </w:r>
      <w:r w:rsidR="00E61470">
        <w:rPr>
          <w:rFonts w:ascii="Arial" w:hAnsi="Arial" w:cs="Arial"/>
        </w:rPr>
        <w:t xml:space="preserve"> important consideration relevant to </w:t>
      </w:r>
      <w:r w:rsidR="004D2B0C" w:rsidRPr="00A62C12">
        <w:rPr>
          <w:rFonts w:ascii="Arial" w:hAnsi="Arial" w:cs="Arial"/>
        </w:rPr>
        <w:t xml:space="preserve">WB Operational Policy 4.01 (OP 4.01). </w:t>
      </w:r>
    </w:p>
    <w:p w:rsidR="00396741" w:rsidRPr="00A62C12" w:rsidRDefault="00396741" w:rsidP="00A62C12">
      <w:pPr>
        <w:spacing w:after="0" w:line="360" w:lineRule="auto"/>
        <w:jc w:val="both"/>
        <w:rPr>
          <w:rFonts w:ascii="Arial" w:hAnsi="Arial" w:cs="Arial"/>
        </w:rPr>
      </w:pPr>
    </w:p>
    <w:p w:rsidR="004D2B0C" w:rsidRDefault="004D2B0C" w:rsidP="00A62C12">
      <w:pPr>
        <w:spacing w:after="0" w:line="360" w:lineRule="auto"/>
        <w:jc w:val="both"/>
        <w:rPr>
          <w:rFonts w:ascii="Arial" w:hAnsi="Arial" w:cs="Arial"/>
        </w:rPr>
      </w:pPr>
      <w:r w:rsidRPr="00A62C12" w:rsidDel="008E34F8">
        <w:rPr>
          <w:rFonts w:ascii="Arial" w:hAnsi="Arial" w:cs="Arial"/>
        </w:rPr>
        <w:lastRenderedPageBreak/>
        <w:t xml:space="preserve">The World Bank follows the </w:t>
      </w:r>
      <w:r w:rsidR="0089077D" w:rsidRPr="00A62C12" w:rsidDel="008E34F8">
        <w:rPr>
          <w:rFonts w:ascii="Arial" w:hAnsi="Arial" w:cs="Arial"/>
        </w:rPr>
        <w:t>Organization</w:t>
      </w:r>
      <w:r w:rsidRPr="00A62C12" w:rsidDel="008E34F8">
        <w:rPr>
          <w:rFonts w:ascii="Arial" w:hAnsi="Arial" w:cs="Arial"/>
        </w:rPr>
        <w:t xml:space="preserve"> for Economic Co-operation and Development (OECD) in describing Strategic Environment Assessment (SEA) as “analytical and participatory approaches to strategic de</w:t>
      </w:r>
      <w:r w:rsidR="000F4158" w:rsidRPr="00A62C12" w:rsidDel="008E34F8">
        <w:rPr>
          <w:rFonts w:ascii="Arial" w:hAnsi="Arial" w:cs="Arial"/>
        </w:rPr>
        <w:t>cision-making that aims to inte</w:t>
      </w:r>
      <w:r w:rsidRPr="00A62C12" w:rsidDel="008E34F8">
        <w:rPr>
          <w:rFonts w:ascii="Arial" w:hAnsi="Arial" w:cs="Arial"/>
        </w:rPr>
        <w:t xml:space="preserve">grate environmental considerations into policies, plans and </w:t>
      </w:r>
      <w:proofErr w:type="spellStart"/>
      <w:r w:rsidRPr="00A62C12" w:rsidDel="008E34F8">
        <w:rPr>
          <w:rFonts w:ascii="Arial" w:hAnsi="Arial" w:cs="Arial"/>
        </w:rPr>
        <w:t>pro</w:t>
      </w:r>
      <w:r w:rsidR="000F4158" w:rsidRPr="00A62C12" w:rsidDel="008E34F8">
        <w:rPr>
          <w:rFonts w:ascii="Arial" w:hAnsi="Arial" w:cs="Arial"/>
        </w:rPr>
        <w:t>grammes</w:t>
      </w:r>
      <w:proofErr w:type="spellEnd"/>
      <w:r w:rsidR="000F4158" w:rsidRPr="00A62C12" w:rsidDel="008E34F8">
        <w:rPr>
          <w:rFonts w:ascii="Arial" w:hAnsi="Arial" w:cs="Arial"/>
        </w:rPr>
        <w:t>, and evaluate the inter</w:t>
      </w:r>
      <w:r w:rsidR="004A615F" w:rsidDel="008E34F8">
        <w:rPr>
          <w:rFonts w:ascii="Arial" w:hAnsi="Arial" w:cs="Arial"/>
        </w:rPr>
        <w:t>-</w:t>
      </w:r>
      <w:r w:rsidRPr="00A62C12" w:rsidDel="008E34F8">
        <w:rPr>
          <w:rFonts w:ascii="Arial" w:hAnsi="Arial" w:cs="Arial"/>
        </w:rPr>
        <w:t xml:space="preserve">linkages with economic and social considerations”. </w:t>
      </w:r>
      <w:r w:rsidRPr="00A62C12">
        <w:rPr>
          <w:rFonts w:ascii="Arial" w:hAnsi="Arial" w:cs="Arial"/>
        </w:rPr>
        <w:t>Originally, SEA was designed as an e</w:t>
      </w:r>
      <w:r w:rsidR="000F4158" w:rsidRPr="00A62C12">
        <w:rPr>
          <w:rFonts w:ascii="Arial" w:hAnsi="Arial" w:cs="Arial"/>
        </w:rPr>
        <w:t>xtension of Environmental Impact A</w:t>
      </w:r>
      <w:r w:rsidRPr="00A62C12">
        <w:rPr>
          <w:rFonts w:ascii="Arial" w:hAnsi="Arial" w:cs="Arial"/>
        </w:rPr>
        <w:t>ssessment (EIA) of projects to plans, programs, and policies. Over time SEA has become more strategic by bringing</w:t>
      </w:r>
      <w:r w:rsidR="000F4158" w:rsidRPr="00A62C12">
        <w:rPr>
          <w:rFonts w:ascii="Arial" w:hAnsi="Arial" w:cs="Arial"/>
        </w:rPr>
        <w:t xml:space="preserve"> </w:t>
      </w:r>
      <w:r w:rsidRPr="00A62C12">
        <w:rPr>
          <w:rFonts w:ascii="Arial" w:hAnsi="Arial" w:cs="Arial"/>
        </w:rPr>
        <w:t xml:space="preserve">different groups of stakeholders into an environmental and social dialogue in an iterative and adaptive way. </w:t>
      </w:r>
      <w:r w:rsidR="000F4158" w:rsidRPr="00A62C12">
        <w:rPr>
          <w:rFonts w:ascii="Arial" w:hAnsi="Arial" w:cs="Arial"/>
        </w:rPr>
        <w:t>For m</w:t>
      </w:r>
      <w:r w:rsidRPr="00A62C12">
        <w:rPr>
          <w:rFonts w:ascii="Arial" w:hAnsi="Arial" w:cs="Arial"/>
        </w:rPr>
        <w:t>ost countries</w:t>
      </w:r>
      <w:r w:rsidR="000F4158" w:rsidRPr="00A62C12">
        <w:rPr>
          <w:rFonts w:ascii="Arial" w:hAnsi="Arial" w:cs="Arial"/>
        </w:rPr>
        <w:t>,</w:t>
      </w:r>
      <w:r w:rsidRPr="00A62C12">
        <w:rPr>
          <w:rFonts w:ascii="Arial" w:hAnsi="Arial" w:cs="Arial"/>
        </w:rPr>
        <w:t xml:space="preserve">’ SEA legislation falls under and extends existing EIA legislation to programs and plans. Many developing countries have recently adopted legislation or regulations on SEA, and the use of this assessment tool is increasing rapidly. </w:t>
      </w:r>
    </w:p>
    <w:p w:rsidR="00396741" w:rsidRPr="00A62C12" w:rsidRDefault="00396741" w:rsidP="00A62C12">
      <w:pPr>
        <w:spacing w:after="0" w:line="360" w:lineRule="auto"/>
        <w:jc w:val="both"/>
        <w:rPr>
          <w:rFonts w:ascii="Arial" w:hAnsi="Arial" w:cs="Arial"/>
        </w:rPr>
      </w:pPr>
    </w:p>
    <w:p w:rsidR="004D2B0C" w:rsidRDefault="004D2B0C" w:rsidP="00A62C12">
      <w:pPr>
        <w:spacing w:after="0" w:line="360" w:lineRule="auto"/>
        <w:jc w:val="both"/>
        <w:rPr>
          <w:rFonts w:ascii="Arial" w:hAnsi="Arial" w:cs="Arial"/>
        </w:rPr>
      </w:pPr>
      <w:r w:rsidRPr="00A62C12" w:rsidDel="008E34F8">
        <w:rPr>
          <w:rFonts w:ascii="Arial" w:hAnsi="Arial" w:cs="Arial"/>
        </w:rPr>
        <w:t xml:space="preserve">In </w:t>
      </w:r>
      <w:r w:rsidR="004A615F" w:rsidDel="008E34F8">
        <w:rPr>
          <w:rFonts w:ascii="Arial" w:hAnsi="Arial" w:cs="Arial"/>
        </w:rPr>
        <w:t xml:space="preserve">the </w:t>
      </w:r>
      <w:r w:rsidR="000F4158" w:rsidRPr="00A62C12" w:rsidDel="008E34F8">
        <w:rPr>
          <w:rFonts w:ascii="Arial" w:hAnsi="Arial" w:cs="Arial"/>
        </w:rPr>
        <w:t>European</w:t>
      </w:r>
      <w:r w:rsidRPr="00A62C12" w:rsidDel="008E34F8">
        <w:rPr>
          <w:rFonts w:ascii="Arial" w:hAnsi="Arial" w:cs="Arial"/>
        </w:rPr>
        <w:t xml:space="preserve"> Union, SEA is </w:t>
      </w:r>
      <w:r w:rsidR="004A615F" w:rsidDel="008E34F8">
        <w:rPr>
          <w:rFonts w:ascii="Arial" w:hAnsi="Arial" w:cs="Arial"/>
        </w:rPr>
        <w:t xml:space="preserve">a </w:t>
      </w:r>
      <w:r w:rsidR="000F4158" w:rsidRPr="00A62C12" w:rsidDel="008E34F8">
        <w:rPr>
          <w:rFonts w:ascii="Arial" w:hAnsi="Arial" w:cs="Arial"/>
        </w:rPr>
        <w:t>legally</w:t>
      </w:r>
      <w:r w:rsidRPr="00A62C12" w:rsidDel="008E34F8">
        <w:rPr>
          <w:rFonts w:ascii="Arial" w:hAnsi="Arial" w:cs="Arial"/>
        </w:rPr>
        <w:t xml:space="preserve"> enforced assessment procedure required by Directive 2001/42/EC (known as the SEA </w:t>
      </w:r>
      <w:r w:rsidRPr="00A62C12">
        <w:rPr>
          <w:rFonts w:ascii="Arial" w:hAnsi="Arial" w:cs="Arial"/>
        </w:rPr>
        <w:t xml:space="preserve">Directive). The SEA Directive aims at introducing </w:t>
      </w:r>
      <w:r w:rsidR="004A615F">
        <w:rPr>
          <w:rFonts w:ascii="Arial" w:hAnsi="Arial" w:cs="Arial"/>
        </w:rPr>
        <w:t xml:space="preserve">a </w:t>
      </w:r>
      <w:r w:rsidRPr="00A62C12">
        <w:rPr>
          <w:rFonts w:ascii="Arial" w:hAnsi="Arial" w:cs="Arial"/>
        </w:rPr>
        <w:t>systematic assessment of the environmental effects of strategic land use related plans and programs. It typicall</w:t>
      </w:r>
      <w:r w:rsidR="00611926">
        <w:rPr>
          <w:rFonts w:ascii="Arial" w:hAnsi="Arial" w:cs="Arial"/>
        </w:rPr>
        <w:t>y applies to regional and local</w:t>
      </w:r>
      <w:r w:rsidRPr="00A62C12">
        <w:rPr>
          <w:rFonts w:ascii="Arial" w:hAnsi="Arial" w:cs="Arial"/>
        </w:rPr>
        <w:t xml:space="preserve"> development, waste and transport plans, within the European Union.</w:t>
      </w:r>
      <w:r w:rsidRPr="00A62C12" w:rsidDel="008E34F8">
        <w:rPr>
          <w:rFonts w:ascii="Arial" w:hAnsi="Arial" w:cs="Arial"/>
        </w:rPr>
        <w:t xml:space="preserve"> In this context, a draft SEA Regulation has been prepared by Ministry of Environment and Urbanization (</w:t>
      </w:r>
      <w:proofErr w:type="spellStart"/>
      <w:r w:rsidRPr="00A62C12" w:rsidDel="008E34F8">
        <w:rPr>
          <w:rFonts w:ascii="Arial" w:hAnsi="Arial" w:cs="Arial"/>
        </w:rPr>
        <w:t>MoEU</w:t>
      </w:r>
      <w:proofErr w:type="spellEnd"/>
      <w:r w:rsidRPr="00A62C12" w:rsidDel="008E34F8">
        <w:rPr>
          <w:rFonts w:ascii="Arial" w:hAnsi="Arial" w:cs="Arial"/>
        </w:rPr>
        <w:t>) as</w:t>
      </w:r>
      <w:r w:rsidR="004A615F" w:rsidDel="008E34F8">
        <w:rPr>
          <w:rFonts w:ascii="Arial" w:hAnsi="Arial" w:cs="Arial"/>
        </w:rPr>
        <w:t xml:space="preserve"> a part of association period. The a</w:t>
      </w:r>
      <w:r w:rsidRPr="00A62C12" w:rsidDel="008E34F8">
        <w:rPr>
          <w:rFonts w:ascii="Arial" w:hAnsi="Arial" w:cs="Arial"/>
        </w:rPr>
        <w:t xml:space="preserve">im of </w:t>
      </w:r>
      <w:proofErr w:type="spellStart"/>
      <w:r w:rsidRPr="00A62C12" w:rsidDel="008E34F8">
        <w:rPr>
          <w:rFonts w:ascii="Arial" w:hAnsi="Arial" w:cs="Arial"/>
        </w:rPr>
        <w:t>MoEU</w:t>
      </w:r>
      <w:proofErr w:type="spellEnd"/>
      <w:r w:rsidRPr="00A62C12" w:rsidDel="008E34F8">
        <w:rPr>
          <w:rFonts w:ascii="Arial" w:hAnsi="Arial" w:cs="Arial"/>
        </w:rPr>
        <w:t xml:space="preserve"> is </w:t>
      </w:r>
      <w:r w:rsidR="004A615F" w:rsidDel="008E34F8">
        <w:rPr>
          <w:rFonts w:ascii="Arial" w:hAnsi="Arial" w:cs="Arial"/>
        </w:rPr>
        <w:t>to put SEA Regulation into force within the coming</w:t>
      </w:r>
      <w:r w:rsidRPr="00A62C12" w:rsidDel="008E34F8">
        <w:rPr>
          <w:rFonts w:ascii="Arial" w:hAnsi="Arial" w:cs="Arial"/>
        </w:rPr>
        <w:t xml:space="preserve"> three years period. In this SEA Regulation </w:t>
      </w:r>
      <w:r w:rsidR="000F4158" w:rsidRPr="00A62C12" w:rsidDel="008E34F8">
        <w:rPr>
          <w:rFonts w:ascii="Arial" w:hAnsi="Arial" w:cs="Arial"/>
        </w:rPr>
        <w:t>development</w:t>
      </w:r>
      <w:r w:rsidRPr="00A62C12" w:rsidDel="008E34F8">
        <w:rPr>
          <w:rFonts w:ascii="Arial" w:hAnsi="Arial" w:cs="Arial"/>
        </w:rPr>
        <w:t xml:space="preserve"> period, case studies will be </w:t>
      </w:r>
      <w:r w:rsidR="000F4158" w:rsidRPr="00A62C12" w:rsidDel="008E34F8">
        <w:rPr>
          <w:rFonts w:ascii="Arial" w:hAnsi="Arial" w:cs="Arial"/>
        </w:rPr>
        <w:t>carried</w:t>
      </w:r>
      <w:r w:rsidRPr="00A62C12" w:rsidDel="008E34F8">
        <w:rPr>
          <w:rFonts w:ascii="Arial" w:hAnsi="Arial" w:cs="Arial"/>
        </w:rPr>
        <w:t xml:space="preserve"> out by </w:t>
      </w:r>
      <w:proofErr w:type="spellStart"/>
      <w:r w:rsidRPr="00A62C12" w:rsidDel="008E34F8">
        <w:rPr>
          <w:rFonts w:ascii="Arial" w:hAnsi="Arial" w:cs="Arial"/>
        </w:rPr>
        <w:t>MoEU</w:t>
      </w:r>
      <w:proofErr w:type="spellEnd"/>
      <w:r w:rsidR="000F4158" w:rsidRPr="00A62C12" w:rsidDel="008E34F8">
        <w:rPr>
          <w:rFonts w:ascii="Arial" w:hAnsi="Arial" w:cs="Arial"/>
        </w:rPr>
        <w:t xml:space="preserve"> in</w:t>
      </w:r>
      <w:r w:rsidRPr="00A62C12" w:rsidDel="008E34F8">
        <w:rPr>
          <w:rFonts w:ascii="Arial" w:hAnsi="Arial" w:cs="Arial"/>
        </w:rPr>
        <w:t xml:space="preserve"> four specific sectors namely energy, water, transportation and agriculture</w:t>
      </w:r>
      <w:r w:rsidRPr="00A62C12">
        <w:rPr>
          <w:rFonts w:ascii="Arial" w:hAnsi="Arial" w:cs="Arial"/>
        </w:rPr>
        <w:t xml:space="preserve">. </w:t>
      </w:r>
    </w:p>
    <w:p w:rsidR="00396741" w:rsidRPr="00A62C12" w:rsidRDefault="00396741" w:rsidP="00A62C12">
      <w:pPr>
        <w:spacing w:after="0" w:line="360" w:lineRule="auto"/>
        <w:jc w:val="both"/>
        <w:rPr>
          <w:rFonts w:ascii="Arial" w:hAnsi="Arial" w:cs="Arial"/>
        </w:rPr>
      </w:pPr>
    </w:p>
    <w:p w:rsidR="00396741" w:rsidRDefault="00DF7DC9" w:rsidP="00A62C12">
      <w:pPr>
        <w:spacing w:after="0" w:line="360" w:lineRule="auto"/>
        <w:jc w:val="both"/>
        <w:rPr>
          <w:rFonts w:ascii="Arial" w:hAnsi="Arial" w:cs="Arial"/>
        </w:rPr>
      </w:pPr>
      <w:r w:rsidRPr="00A62C12">
        <w:rPr>
          <w:rFonts w:ascii="Arial" w:hAnsi="Arial" w:cs="Arial"/>
        </w:rPr>
        <w:t xml:space="preserve">Although Turkish </w:t>
      </w:r>
      <w:r w:rsidR="00311463" w:rsidRPr="00A62C12">
        <w:rPr>
          <w:rFonts w:ascii="Arial" w:hAnsi="Arial" w:cs="Arial"/>
        </w:rPr>
        <w:t>legislation is</w:t>
      </w:r>
      <w:r w:rsidRPr="00A62C12">
        <w:rPr>
          <w:rFonts w:ascii="Arial" w:hAnsi="Arial" w:cs="Arial"/>
        </w:rPr>
        <w:t xml:space="preserve"> currently in a stage of adopting SEA as a requirement</w:t>
      </w:r>
      <w:r w:rsidR="00311463" w:rsidRPr="00A62C12">
        <w:rPr>
          <w:rFonts w:ascii="Arial" w:hAnsi="Arial" w:cs="Arial"/>
        </w:rPr>
        <w:t>, Municipalities</w:t>
      </w:r>
      <w:r w:rsidR="004A615F">
        <w:rPr>
          <w:rFonts w:ascii="Arial" w:hAnsi="Arial" w:cs="Arial"/>
        </w:rPr>
        <w:t xml:space="preserve"> that seek to </w:t>
      </w:r>
      <w:r w:rsidRPr="00A62C12">
        <w:rPr>
          <w:rFonts w:ascii="Arial" w:hAnsi="Arial" w:cs="Arial"/>
        </w:rPr>
        <w:t>voluntarily pre</w:t>
      </w:r>
      <w:r w:rsidR="00611926">
        <w:rPr>
          <w:rFonts w:ascii="Arial" w:hAnsi="Arial" w:cs="Arial"/>
        </w:rPr>
        <w:t>pare SE</w:t>
      </w:r>
      <w:r w:rsidR="004A615F">
        <w:rPr>
          <w:rFonts w:ascii="Arial" w:hAnsi="Arial" w:cs="Arial"/>
        </w:rPr>
        <w:t>A within this period</w:t>
      </w:r>
      <w:r w:rsidR="00396741">
        <w:rPr>
          <w:rFonts w:ascii="Arial" w:hAnsi="Arial" w:cs="Arial"/>
        </w:rPr>
        <w:t xml:space="preserve"> will </w:t>
      </w:r>
      <w:r w:rsidRPr="00A62C12">
        <w:rPr>
          <w:rFonts w:ascii="Arial" w:hAnsi="Arial" w:cs="Arial"/>
        </w:rPr>
        <w:t>already accomplish the e</w:t>
      </w:r>
      <w:r w:rsidR="00611926">
        <w:rPr>
          <w:rFonts w:ascii="Arial" w:hAnsi="Arial" w:cs="Arial"/>
        </w:rPr>
        <w:t>xpected legal obligations, as SE</w:t>
      </w:r>
      <w:r w:rsidRPr="00A62C12">
        <w:rPr>
          <w:rFonts w:ascii="Arial" w:hAnsi="Arial" w:cs="Arial"/>
        </w:rPr>
        <w:t xml:space="preserve">A will eventually become a legal requirement. </w:t>
      </w:r>
    </w:p>
    <w:p w:rsidR="00611926" w:rsidRPr="00A62C12" w:rsidRDefault="00611926" w:rsidP="00A62C12">
      <w:pPr>
        <w:spacing w:after="0" w:line="360" w:lineRule="auto"/>
        <w:jc w:val="both"/>
        <w:rPr>
          <w:rFonts w:ascii="Arial" w:hAnsi="Arial" w:cs="Arial"/>
        </w:rPr>
      </w:pPr>
    </w:p>
    <w:p w:rsidR="00666A44" w:rsidRDefault="00666A44" w:rsidP="00A62C12">
      <w:pPr>
        <w:pStyle w:val="Heading2"/>
        <w:numPr>
          <w:ilvl w:val="0"/>
          <w:numId w:val="7"/>
        </w:numPr>
        <w:spacing w:before="0" w:line="360" w:lineRule="auto"/>
        <w:jc w:val="both"/>
        <w:rPr>
          <w:rFonts w:ascii="Arial" w:hAnsi="Arial" w:cs="Arial"/>
          <w:color w:val="auto"/>
          <w:sz w:val="22"/>
          <w:szCs w:val="22"/>
        </w:rPr>
      </w:pPr>
      <w:r w:rsidRPr="00A62C12">
        <w:rPr>
          <w:rFonts w:ascii="Arial" w:hAnsi="Arial" w:cs="Arial"/>
          <w:color w:val="auto"/>
          <w:sz w:val="22"/>
          <w:szCs w:val="22"/>
        </w:rPr>
        <w:t>Application of the Turkish EIA Regulation and WB EA Policy</w:t>
      </w:r>
    </w:p>
    <w:p w:rsidR="00743A31" w:rsidRDefault="009C32D7" w:rsidP="00A62C12">
      <w:pPr>
        <w:spacing w:after="0" w:line="360" w:lineRule="auto"/>
        <w:jc w:val="both"/>
        <w:rPr>
          <w:rFonts w:ascii="Arial" w:hAnsi="Arial" w:cs="Arial"/>
        </w:rPr>
      </w:pPr>
      <w:r w:rsidRPr="00BB6D80">
        <w:rPr>
          <w:rFonts w:ascii="Arial" w:hAnsi="Arial" w:cs="Arial"/>
        </w:rPr>
        <w:t>Under the World Bank EA system (OP. 4.01) projects are classified as Category A, Category B or Category C depending upon estimated potential environmental risk.</w:t>
      </w:r>
      <w:r w:rsidR="00992DF7" w:rsidRPr="007E5EC9">
        <w:rPr>
          <w:rFonts w:ascii="Arial" w:hAnsi="Arial" w:cs="Arial"/>
        </w:rPr>
        <w:t xml:space="preserve"> </w:t>
      </w:r>
      <w:r w:rsidR="00743A31" w:rsidRPr="007E5EC9">
        <w:rPr>
          <w:rFonts w:ascii="Arial" w:hAnsi="Arial" w:cs="Arial"/>
        </w:rPr>
        <w:t>Unlike the WB categorization syst</w:t>
      </w:r>
      <w:r w:rsidR="00743A31" w:rsidRPr="00A62C12">
        <w:rPr>
          <w:rFonts w:ascii="Arial" w:hAnsi="Arial" w:cs="Arial"/>
        </w:rPr>
        <w:t>em</w:t>
      </w:r>
      <w:r w:rsidR="00992DF7" w:rsidRPr="00A62C12">
        <w:rPr>
          <w:rFonts w:ascii="Arial" w:hAnsi="Arial" w:cs="Arial"/>
        </w:rPr>
        <w:t>, Turkish EIA regulation</w:t>
      </w:r>
      <w:r w:rsidR="00743A31" w:rsidRPr="00A62C12">
        <w:rPr>
          <w:rFonts w:ascii="Arial" w:hAnsi="Arial" w:cs="Arial"/>
        </w:rPr>
        <w:t xml:space="preserve"> (same as EU EIA Directives)</w:t>
      </w:r>
      <w:r w:rsidR="00992DF7" w:rsidRPr="00A62C12">
        <w:rPr>
          <w:rFonts w:ascii="Arial" w:hAnsi="Arial" w:cs="Arial"/>
        </w:rPr>
        <w:t xml:space="preserve"> indicates threshold based project descriptions through Annexes. </w:t>
      </w:r>
      <w:r w:rsidR="00743A31" w:rsidRPr="00A62C12">
        <w:rPr>
          <w:rFonts w:ascii="Arial" w:hAnsi="Arial" w:cs="Arial"/>
        </w:rPr>
        <w:t>One of the main differences between two environmental processes (WB EA and Turkish EIA policies) can be seen in screening system</w:t>
      </w:r>
      <w:r w:rsidR="00743A31" w:rsidRPr="00DD41C4">
        <w:rPr>
          <w:rFonts w:ascii="Arial" w:hAnsi="Arial" w:cs="Arial"/>
        </w:rPr>
        <w:t xml:space="preserve"> of the projects. </w:t>
      </w:r>
      <w:r w:rsidR="00EA2B03" w:rsidRPr="00A62C12">
        <w:rPr>
          <w:rFonts w:ascii="Arial" w:hAnsi="Arial" w:cs="Arial"/>
        </w:rPr>
        <w:t>The differences between the Turkish EIA procedure and WB’s Operational Policy for Environmental Assessment (O.P. 401) can be seen in Table</w:t>
      </w:r>
      <w:r w:rsidR="00BB6D80">
        <w:rPr>
          <w:rFonts w:ascii="Arial" w:hAnsi="Arial" w:cs="Arial"/>
        </w:rPr>
        <w:t xml:space="preserve"> – 1. </w:t>
      </w:r>
    </w:p>
    <w:p w:rsidR="00396741" w:rsidRPr="00BB6D80" w:rsidRDefault="00396741" w:rsidP="00A62C12">
      <w:pPr>
        <w:spacing w:after="0" w:line="360" w:lineRule="auto"/>
        <w:jc w:val="both"/>
        <w:rPr>
          <w:rFonts w:ascii="Arial" w:hAnsi="Arial" w:cs="Arial"/>
        </w:rPr>
      </w:pPr>
    </w:p>
    <w:p w:rsidR="009C32D7" w:rsidRPr="00A62C12" w:rsidRDefault="00743A31" w:rsidP="00A62C12">
      <w:pPr>
        <w:spacing w:after="0" w:line="360" w:lineRule="auto"/>
        <w:jc w:val="both"/>
        <w:rPr>
          <w:rFonts w:ascii="Arial" w:eastAsia="Times New Roman" w:hAnsi="Arial" w:cs="Arial"/>
        </w:rPr>
      </w:pPr>
      <w:r w:rsidRPr="007E5EC9">
        <w:rPr>
          <w:rFonts w:ascii="Arial" w:eastAsia="Times New Roman" w:hAnsi="Arial" w:cs="Arial"/>
        </w:rPr>
        <w:t>Since</w:t>
      </w:r>
      <w:r w:rsidR="009C32D7" w:rsidRPr="007E5EC9">
        <w:rPr>
          <w:rFonts w:ascii="Arial" w:eastAsia="Times New Roman" w:hAnsi="Arial" w:cs="Arial"/>
        </w:rPr>
        <w:t xml:space="preserve"> the screening systems differ when compared to national EIA regulation, it is not technically very easy to cross-match the project screening among national and WB system.  </w:t>
      </w:r>
      <w:r w:rsidR="009C32D7" w:rsidRPr="007E5EC9">
        <w:rPr>
          <w:rFonts w:ascii="Arial" w:eastAsia="Times New Roman" w:hAnsi="Arial" w:cs="Arial"/>
        </w:rPr>
        <w:lastRenderedPageBreak/>
        <w:t>For example, it cannot be assumed that Ann</w:t>
      </w:r>
      <w:r w:rsidR="009C32D7" w:rsidRPr="00A62C12">
        <w:rPr>
          <w:rFonts w:ascii="Arial" w:eastAsia="Times New Roman" w:hAnsi="Arial" w:cs="Arial"/>
        </w:rPr>
        <w:t>ex I under the national system equates directly with World Bank Category A or Annex II with Category B.  The differences in the two systems may arise, and it is possible for some Annex I projects to be considered Category B, or conversely, some Annex II projects to be considered Category A if for example they are planned in sensitive areas. Likewise, some No Annex projects may be screened as Category B especially if they could lead to modest negative impacts to the human or natural environment and the impacts confined to a small region and are temporary or short-lived and these impacts are easy and inexpensive to control (e.g. most of the construction activities).</w:t>
      </w:r>
    </w:p>
    <w:p w:rsidR="00040E4A" w:rsidRDefault="00666A44" w:rsidP="00A62C12">
      <w:pPr>
        <w:spacing w:after="0" w:line="360" w:lineRule="auto"/>
        <w:jc w:val="both"/>
        <w:rPr>
          <w:rFonts w:ascii="Arial" w:hAnsi="Arial" w:cs="Arial"/>
          <w:lang w:eastAsia="tr-TR"/>
        </w:rPr>
      </w:pPr>
      <w:r w:rsidRPr="00A62C12">
        <w:rPr>
          <w:rFonts w:ascii="Arial" w:hAnsi="Arial" w:cs="Arial"/>
          <w:lang w:eastAsia="tr-TR"/>
        </w:rPr>
        <w:t xml:space="preserve">In order to avoid repeating the same steps for both procedures, the Project will be carried out to meet the WB OP 4.01 requirements </w:t>
      </w:r>
      <w:r w:rsidR="00040E4A" w:rsidRPr="00A62C12">
        <w:rPr>
          <w:rFonts w:ascii="Arial" w:hAnsi="Arial" w:cs="Arial"/>
          <w:lang w:eastAsia="tr-TR"/>
        </w:rPr>
        <w:t xml:space="preserve">that are not contained in the Turkish EIA or PIF, but are required by the WB will be prepared in the form of “supplementary documents” to the Turkish EIA. </w:t>
      </w:r>
    </w:p>
    <w:p w:rsidR="00396741" w:rsidRPr="00A62C12" w:rsidRDefault="00396741" w:rsidP="00A62C12">
      <w:pPr>
        <w:spacing w:after="0" w:line="360" w:lineRule="auto"/>
        <w:jc w:val="both"/>
        <w:rPr>
          <w:rFonts w:ascii="Arial" w:hAnsi="Arial" w:cs="Arial"/>
        </w:rPr>
      </w:pPr>
    </w:p>
    <w:p w:rsidR="00666A44" w:rsidRPr="00A62C12" w:rsidRDefault="00666A44" w:rsidP="00A62C12">
      <w:pPr>
        <w:spacing w:after="0" w:line="360" w:lineRule="auto"/>
        <w:jc w:val="both"/>
        <w:rPr>
          <w:rFonts w:ascii="Arial" w:hAnsi="Arial" w:cs="Arial"/>
          <w:lang w:eastAsia="tr-TR"/>
        </w:rPr>
      </w:pPr>
      <w:r w:rsidRPr="00A62C12">
        <w:rPr>
          <w:rFonts w:ascii="Arial" w:hAnsi="Arial" w:cs="Arial"/>
          <w:lang w:eastAsia="tr-TR"/>
        </w:rPr>
        <w:t>The lists of procedures are presented in order below.</w:t>
      </w:r>
    </w:p>
    <w:p w:rsidR="00666A44" w:rsidRPr="00A62C12" w:rsidRDefault="00666A44" w:rsidP="00A62C12">
      <w:pPr>
        <w:pStyle w:val="ListParagraph"/>
        <w:numPr>
          <w:ilvl w:val="0"/>
          <w:numId w:val="11"/>
        </w:numPr>
        <w:spacing w:after="0" w:line="360" w:lineRule="auto"/>
        <w:jc w:val="both"/>
        <w:rPr>
          <w:rFonts w:ascii="Arial" w:hAnsi="Arial" w:cs="Arial"/>
          <w:b/>
          <w:lang w:eastAsia="tr-TR"/>
        </w:rPr>
      </w:pPr>
      <w:r w:rsidRPr="00A62C12">
        <w:rPr>
          <w:rFonts w:ascii="Arial" w:hAnsi="Arial" w:cs="Arial"/>
          <w:b/>
          <w:lang w:eastAsia="tr-TR"/>
        </w:rPr>
        <w:t>Screening</w:t>
      </w:r>
    </w:p>
    <w:p w:rsidR="009C32D7" w:rsidRDefault="00666A44" w:rsidP="00A62C12">
      <w:pPr>
        <w:pStyle w:val="ListParagraph"/>
        <w:spacing w:after="0" w:line="360" w:lineRule="auto"/>
        <w:jc w:val="both"/>
        <w:rPr>
          <w:rFonts w:ascii="Arial" w:hAnsi="Arial" w:cs="Arial"/>
          <w:lang w:eastAsia="tr-TR"/>
        </w:rPr>
      </w:pPr>
      <w:r w:rsidRPr="00A62C12">
        <w:rPr>
          <w:rFonts w:ascii="Arial" w:hAnsi="Arial" w:cs="Arial"/>
          <w:lang w:eastAsia="tr-TR"/>
        </w:rPr>
        <w:t xml:space="preserve">IB, in consultation with WB, will carry out the screening of subprojects in terms of Category A or, B or C. IB will classify a subproject as Category A if even one of the criteria is assessed to carry “high risk”. If none of the criteria is found to carry high risk but at least one has “modest risk”, then the subproject will be classified as Category B. If all of the criteria of a subproject are found to carry “minor or no risk”, then the project is classified as Category C. In this process IB may ask consultants preparing the subproject feasibility reports to carry out an initial assessment of these risks to reach more informed decisions. </w:t>
      </w:r>
    </w:p>
    <w:p w:rsidR="00396741" w:rsidRPr="00BB6D80" w:rsidRDefault="00396741" w:rsidP="00A62C12">
      <w:pPr>
        <w:pStyle w:val="ListParagraph"/>
        <w:spacing w:after="0" w:line="360" w:lineRule="auto"/>
        <w:jc w:val="both"/>
        <w:rPr>
          <w:rFonts w:ascii="Arial" w:hAnsi="Arial" w:cs="Arial"/>
        </w:rPr>
      </w:pPr>
    </w:p>
    <w:p w:rsidR="00666A44" w:rsidRDefault="009C32D7" w:rsidP="00A62C12">
      <w:pPr>
        <w:pStyle w:val="ListParagraph"/>
        <w:spacing w:after="0" w:line="360" w:lineRule="auto"/>
        <w:jc w:val="both"/>
        <w:rPr>
          <w:rFonts w:ascii="Arial" w:hAnsi="Arial" w:cs="Arial"/>
        </w:rPr>
      </w:pPr>
      <w:r w:rsidRPr="00A62C12">
        <w:rPr>
          <w:rFonts w:ascii="Arial" w:hAnsi="Arial" w:cs="Arial"/>
          <w:lang w:eastAsia="tr-TR"/>
        </w:rPr>
        <w:t xml:space="preserve">As it is described above, </w:t>
      </w:r>
      <w:r w:rsidRPr="00BB6D80">
        <w:rPr>
          <w:rFonts w:ascii="Arial" w:hAnsi="Arial" w:cs="Arial"/>
        </w:rPr>
        <w:t>Category B covers any project which is not sufficiently complex and risky to require a full, comprehensive EIA (addressing a wide range of potential issues and including up-to-date environmental baseline data and a detailed analysis of a</w:t>
      </w:r>
      <w:r w:rsidRPr="007E5EC9">
        <w:rPr>
          <w:rFonts w:ascii="Arial" w:hAnsi="Arial" w:cs="Arial"/>
        </w:rPr>
        <w:t xml:space="preserve">lternatives), but does require some analysis of potential environmental impacts in order to be able to identify appropriate mitigation measures and monitoring indicators.  According to the significance of the limited impacts of Category B projects different types of EA documentation could be required. The </w:t>
      </w:r>
      <w:r w:rsidRPr="00A62C12">
        <w:rPr>
          <w:rFonts w:ascii="Arial" w:hAnsi="Arial" w:cs="Arial"/>
          <w:lang w:eastAsia="tr-TR"/>
        </w:rPr>
        <w:t xml:space="preserve">IB will assess whether the impacts are </w:t>
      </w:r>
      <w:r w:rsidR="004A615F">
        <w:rPr>
          <w:rFonts w:ascii="Arial" w:hAnsi="Arial" w:cs="Arial"/>
          <w:lang w:eastAsia="tr-TR"/>
        </w:rPr>
        <w:t xml:space="preserve">more </w:t>
      </w:r>
      <w:r w:rsidRPr="00A62C12">
        <w:rPr>
          <w:rFonts w:ascii="Arial" w:hAnsi="Arial" w:cs="Arial"/>
          <w:lang w:eastAsia="tr-TR"/>
        </w:rPr>
        <w:t xml:space="preserve">significant than a low risk Category B project and then decide if a partial </w:t>
      </w:r>
      <w:r w:rsidR="00B34B40">
        <w:rPr>
          <w:rFonts w:ascii="Arial" w:hAnsi="Arial" w:cs="Arial"/>
          <w:lang w:eastAsia="tr-TR"/>
        </w:rPr>
        <w:t>environmental assessment (</w:t>
      </w:r>
      <w:r w:rsidRPr="00A62C12">
        <w:rPr>
          <w:rFonts w:ascii="Arial" w:hAnsi="Arial" w:cs="Arial"/>
          <w:lang w:eastAsia="tr-TR"/>
        </w:rPr>
        <w:t>EA</w:t>
      </w:r>
      <w:r w:rsidR="00B34B40">
        <w:rPr>
          <w:rFonts w:ascii="Arial" w:hAnsi="Arial" w:cs="Arial"/>
          <w:lang w:eastAsia="tr-TR"/>
        </w:rPr>
        <w:t>)</w:t>
      </w:r>
      <w:r w:rsidRPr="00A62C12">
        <w:rPr>
          <w:rStyle w:val="FootnoteReference"/>
          <w:rFonts w:ascii="Arial" w:hAnsi="Arial" w:cs="Arial"/>
          <w:lang w:eastAsia="tr-TR"/>
        </w:rPr>
        <w:footnoteReference w:id="3"/>
      </w:r>
      <w:r w:rsidRPr="00A62C12">
        <w:rPr>
          <w:rFonts w:ascii="Arial" w:hAnsi="Arial" w:cs="Arial"/>
          <w:lang w:eastAsia="tr-TR"/>
        </w:rPr>
        <w:t xml:space="preserve"> will be necessary instead of an </w:t>
      </w:r>
      <w:r w:rsidR="00B34B40">
        <w:rPr>
          <w:rFonts w:ascii="Arial" w:hAnsi="Arial" w:cs="Arial"/>
          <w:lang w:eastAsia="tr-TR"/>
        </w:rPr>
        <w:t>environmental and social management plan (</w:t>
      </w:r>
      <w:r w:rsidRPr="00A62C12">
        <w:rPr>
          <w:rFonts w:ascii="Arial" w:hAnsi="Arial" w:cs="Arial"/>
          <w:lang w:eastAsia="tr-TR"/>
        </w:rPr>
        <w:t>ESMP</w:t>
      </w:r>
      <w:r w:rsidR="00B34B40">
        <w:rPr>
          <w:rFonts w:ascii="Arial" w:hAnsi="Arial" w:cs="Arial"/>
          <w:lang w:eastAsia="tr-TR"/>
        </w:rPr>
        <w:t>)</w:t>
      </w:r>
      <w:r w:rsidRPr="00A62C12">
        <w:rPr>
          <w:rFonts w:ascii="Arial" w:hAnsi="Arial" w:cs="Arial"/>
          <w:lang w:eastAsia="tr-TR"/>
        </w:rPr>
        <w:t xml:space="preserve">. </w:t>
      </w:r>
      <w:r w:rsidRPr="00BB6D80">
        <w:rPr>
          <w:rFonts w:ascii="Arial" w:hAnsi="Arial" w:cs="Arial"/>
        </w:rPr>
        <w:t xml:space="preserve"> </w:t>
      </w:r>
    </w:p>
    <w:p w:rsidR="00666A44" w:rsidRPr="00A62C12" w:rsidRDefault="00666A44" w:rsidP="00A62C12">
      <w:pPr>
        <w:pStyle w:val="ListParagraph"/>
        <w:numPr>
          <w:ilvl w:val="0"/>
          <w:numId w:val="11"/>
        </w:numPr>
        <w:spacing w:after="0" w:line="360" w:lineRule="auto"/>
        <w:jc w:val="both"/>
        <w:rPr>
          <w:rFonts w:ascii="Arial" w:hAnsi="Arial" w:cs="Arial"/>
          <w:b/>
          <w:lang w:eastAsia="tr-TR"/>
        </w:rPr>
      </w:pPr>
      <w:r w:rsidRPr="00A62C12">
        <w:rPr>
          <w:rFonts w:ascii="Arial" w:hAnsi="Arial" w:cs="Arial"/>
          <w:b/>
          <w:lang w:eastAsia="tr-TR"/>
        </w:rPr>
        <w:lastRenderedPageBreak/>
        <w:t xml:space="preserve">Environmental Assessment </w:t>
      </w:r>
    </w:p>
    <w:p w:rsidR="00666A44" w:rsidRPr="00A62C12" w:rsidRDefault="00666A44" w:rsidP="00A62C12">
      <w:pPr>
        <w:pStyle w:val="ListParagraph"/>
        <w:spacing w:after="0" w:line="360" w:lineRule="auto"/>
        <w:jc w:val="both"/>
        <w:rPr>
          <w:rFonts w:ascii="Arial" w:hAnsi="Arial" w:cs="Arial"/>
        </w:rPr>
      </w:pPr>
      <w:r w:rsidRPr="00A62C12">
        <w:rPr>
          <w:rFonts w:ascii="Arial" w:hAnsi="Arial" w:cs="Arial"/>
        </w:rPr>
        <w:t>The type and content of the environmental assessment that fulfill WB OP 4.01 will depend on the category and special issues associated with the project as discussed above. A large part of the information and analysis is likely already available in the EIA or PIF document if the proposed subproject is classif</w:t>
      </w:r>
      <w:r w:rsidR="004A615F">
        <w:rPr>
          <w:rFonts w:ascii="Arial" w:hAnsi="Arial" w:cs="Arial"/>
        </w:rPr>
        <w:t xml:space="preserve">ied as either an Annex I or an </w:t>
      </w:r>
      <w:r w:rsidRPr="00A62C12">
        <w:rPr>
          <w:rFonts w:ascii="Arial" w:hAnsi="Arial" w:cs="Arial"/>
        </w:rPr>
        <w:t>Annex II project according to the Turkish EIA Regulation.</w:t>
      </w:r>
      <w:r w:rsidR="00932C29" w:rsidRPr="00A62C12">
        <w:rPr>
          <w:rFonts w:ascii="Arial" w:hAnsi="Arial" w:cs="Arial"/>
        </w:rPr>
        <w:t xml:space="preserve"> Along with supplementary documents, the Turkish EIA will be </w:t>
      </w:r>
      <w:r w:rsidRPr="00A62C12">
        <w:rPr>
          <w:rFonts w:ascii="Arial" w:hAnsi="Arial" w:cs="Arial"/>
        </w:rPr>
        <w:t xml:space="preserve">submitted </w:t>
      </w:r>
      <w:r w:rsidR="00932C29" w:rsidRPr="00A62C12">
        <w:rPr>
          <w:rFonts w:ascii="Arial" w:hAnsi="Arial" w:cs="Arial"/>
        </w:rPr>
        <w:t xml:space="preserve">and disclosed </w:t>
      </w:r>
      <w:r w:rsidRPr="00A62C12">
        <w:rPr>
          <w:rFonts w:ascii="Arial" w:hAnsi="Arial" w:cs="Arial"/>
        </w:rPr>
        <w:t>to the WB together with the Turkish EIA translated to English.</w:t>
      </w:r>
      <w:r w:rsidR="00932C29" w:rsidRPr="00A62C12">
        <w:rPr>
          <w:rFonts w:ascii="Arial" w:hAnsi="Arial" w:cs="Arial"/>
        </w:rPr>
        <w:t xml:space="preserve"> </w:t>
      </w:r>
    </w:p>
    <w:p w:rsidR="00666A44" w:rsidRPr="00A62C12" w:rsidRDefault="00666A44" w:rsidP="00A62C12">
      <w:pPr>
        <w:pStyle w:val="ListParagraph"/>
        <w:numPr>
          <w:ilvl w:val="0"/>
          <w:numId w:val="11"/>
        </w:numPr>
        <w:spacing w:after="0" w:line="360" w:lineRule="auto"/>
        <w:jc w:val="both"/>
        <w:rPr>
          <w:rFonts w:ascii="Arial" w:hAnsi="Arial" w:cs="Arial"/>
          <w:b/>
          <w:lang w:eastAsia="tr-TR"/>
        </w:rPr>
      </w:pPr>
      <w:r w:rsidRPr="00A62C12">
        <w:rPr>
          <w:rFonts w:ascii="Arial" w:hAnsi="Arial" w:cs="Arial"/>
          <w:b/>
          <w:lang w:eastAsia="tr-TR"/>
        </w:rPr>
        <w:t>Public Consultation</w:t>
      </w:r>
    </w:p>
    <w:p w:rsidR="00666A44" w:rsidRPr="00A62C12" w:rsidRDefault="00666A44" w:rsidP="00A62C12">
      <w:pPr>
        <w:pStyle w:val="ListParagraph"/>
        <w:spacing w:after="0" w:line="360" w:lineRule="auto"/>
        <w:jc w:val="both"/>
        <w:rPr>
          <w:rFonts w:ascii="Arial" w:hAnsi="Arial" w:cs="Arial"/>
          <w:lang w:eastAsia="tr-TR"/>
        </w:rPr>
      </w:pPr>
      <w:r w:rsidRPr="00A62C12">
        <w:rPr>
          <w:rFonts w:ascii="Arial" w:hAnsi="Arial" w:cs="Arial"/>
          <w:lang w:eastAsia="tr-TR"/>
        </w:rPr>
        <w:t xml:space="preserve">For Category </w:t>
      </w:r>
      <w:proofErr w:type="gramStart"/>
      <w:r w:rsidRPr="00A62C12">
        <w:rPr>
          <w:rFonts w:ascii="Arial" w:hAnsi="Arial" w:cs="Arial"/>
          <w:lang w:eastAsia="tr-TR"/>
        </w:rPr>
        <w:t>A</w:t>
      </w:r>
      <w:proofErr w:type="gramEnd"/>
      <w:r w:rsidRPr="00A62C12">
        <w:rPr>
          <w:rFonts w:ascii="Arial" w:hAnsi="Arial" w:cs="Arial"/>
          <w:lang w:eastAsia="tr-TR"/>
        </w:rPr>
        <w:t xml:space="preserve"> projects, </w:t>
      </w:r>
      <w:r w:rsidR="00E51D0F" w:rsidRPr="00A62C12">
        <w:rPr>
          <w:rFonts w:ascii="Arial" w:hAnsi="Arial" w:cs="Arial"/>
          <w:lang w:eastAsia="tr-TR"/>
        </w:rPr>
        <w:t xml:space="preserve">two public consultations that are consistent with WB policy would be necessary to carry out. </w:t>
      </w:r>
    </w:p>
    <w:p w:rsidR="00666A44" w:rsidRPr="00A62C12" w:rsidRDefault="00666A44" w:rsidP="00A62C12">
      <w:pPr>
        <w:pStyle w:val="ListParagraph"/>
        <w:spacing w:after="0" w:line="360" w:lineRule="auto"/>
        <w:jc w:val="both"/>
        <w:rPr>
          <w:rFonts w:ascii="Arial" w:hAnsi="Arial" w:cs="Arial"/>
          <w:lang w:eastAsia="tr-TR"/>
        </w:rPr>
      </w:pPr>
      <w:r w:rsidRPr="00A62C12">
        <w:rPr>
          <w:rFonts w:ascii="Arial" w:hAnsi="Arial" w:cs="Arial"/>
          <w:lang w:eastAsia="tr-TR"/>
        </w:rPr>
        <w:t>For Category B Projects,</w:t>
      </w:r>
      <w:r w:rsidR="004A615F">
        <w:rPr>
          <w:rFonts w:ascii="Arial" w:hAnsi="Arial" w:cs="Arial"/>
          <w:lang w:eastAsia="tr-TR"/>
        </w:rPr>
        <w:t xml:space="preserve"> </w:t>
      </w:r>
      <w:r w:rsidR="00311463" w:rsidRPr="00A62C12">
        <w:rPr>
          <w:rFonts w:ascii="Arial" w:hAnsi="Arial" w:cs="Arial"/>
          <w:lang w:eastAsia="tr-TR"/>
        </w:rPr>
        <w:t>a</w:t>
      </w:r>
      <w:r w:rsidRPr="00A62C12">
        <w:rPr>
          <w:rFonts w:ascii="Arial" w:hAnsi="Arial" w:cs="Arial"/>
          <w:lang w:eastAsia="tr-TR"/>
        </w:rPr>
        <w:t xml:space="preserve"> public consultation meeting will be held for Category B subprojects at the draft EA</w:t>
      </w:r>
      <w:r w:rsidR="00C620E3" w:rsidRPr="00A62C12">
        <w:rPr>
          <w:rFonts w:ascii="Arial" w:hAnsi="Arial" w:cs="Arial"/>
          <w:lang w:eastAsia="tr-TR"/>
        </w:rPr>
        <w:t xml:space="preserve"> / ESMP </w:t>
      </w:r>
      <w:r w:rsidRPr="00A62C12">
        <w:rPr>
          <w:rFonts w:ascii="Arial" w:hAnsi="Arial" w:cs="Arial"/>
          <w:lang w:eastAsia="tr-TR"/>
        </w:rPr>
        <w:t>stage whether or not PIF is available. This is because the Turkish EIA Regulation does not require public consultation for projects that are not subject to EIA whereas WB policy requires at least one consultation meeting.</w:t>
      </w:r>
    </w:p>
    <w:p w:rsidR="00736D0A" w:rsidRPr="00A62C12" w:rsidRDefault="00736D0A" w:rsidP="00A62C12">
      <w:pPr>
        <w:pStyle w:val="ListParagraph"/>
        <w:numPr>
          <w:ilvl w:val="0"/>
          <w:numId w:val="11"/>
        </w:numPr>
        <w:spacing w:after="0" w:line="360" w:lineRule="auto"/>
        <w:jc w:val="both"/>
        <w:rPr>
          <w:rFonts w:ascii="Arial" w:hAnsi="Arial" w:cs="Arial"/>
          <w:b/>
          <w:lang w:eastAsia="tr-TR"/>
        </w:rPr>
      </w:pPr>
      <w:r w:rsidRPr="00A62C12">
        <w:rPr>
          <w:rFonts w:ascii="Arial" w:hAnsi="Arial" w:cs="Arial"/>
          <w:b/>
          <w:lang w:eastAsia="tr-TR"/>
        </w:rPr>
        <w:t>EIA Expert Selection and Terms of Reference (TOR)</w:t>
      </w:r>
    </w:p>
    <w:p w:rsidR="00736D0A" w:rsidRPr="00A62C12" w:rsidRDefault="00736D0A" w:rsidP="00A62C12">
      <w:pPr>
        <w:pStyle w:val="ListParagraph"/>
        <w:spacing w:after="0" w:line="360" w:lineRule="auto"/>
        <w:jc w:val="both"/>
        <w:rPr>
          <w:rFonts w:ascii="Arial" w:hAnsi="Arial" w:cs="Arial"/>
          <w:lang w:eastAsia="tr-TR"/>
        </w:rPr>
      </w:pPr>
      <w:r w:rsidRPr="00A62C12">
        <w:rPr>
          <w:rFonts w:ascii="Arial" w:hAnsi="Arial" w:cs="Arial"/>
          <w:lang w:eastAsia="tr-TR"/>
        </w:rPr>
        <w:t xml:space="preserve">For Category A subprojects, IB will submit the TOR that have been discussed in the Public Consultation for the EIA to WB for review and clearance prior to selection of an expert, and IB will ensure that the expert selected is independent of the project proponent.  </w:t>
      </w:r>
    </w:p>
    <w:p w:rsidR="00666A44" w:rsidRPr="00A62C12" w:rsidRDefault="00666A44" w:rsidP="00A62C12">
      <w:pPr>
        <w:pStyle w:val="ListParagraph"/>
        <w:numPr>
          <w:ilvl w:val="0"/>
          <w:numId w:val="11"/>
        </w:numPr>
        <w:spacing w:after="0" w:line="360" w:lineRule="auto"/>
        <w:jc w:val="both"/>
        <w:rPr>
          <w:rFonts w:ascii="Arial" w:hAnsi="Arial" w:cs="Arial"/>
          <w:b/>
          <w:lang w:eastAsia="tr-TR"/>
        </w:rPr>
      </w:pPr>
      <w:r w:rsidRPr="00A62C12">
        <w:rPr>
          <w:rFonts w:ascii="Arial" w:hAnsi="Arial" w:cs="Arial"/>
          <w:b/>
          <w:lang w:eastAsia="tr-TR"/>
        </w:rPr>
        <w:t>World Bank Clearance</w:t>
      </w:r>
    </w:p>
    <w:p w:rsidR="00666A44" w:rsidRPr="00A62C12" w:rsidRDefault="00666A44" w:rsidP="00A62C12">
      <w:pPr>
        <w:pStyle w:val="ListParagraph"/>
        <w:spacing w:after="0" w:line="360" w:lineRule="auto"/>
        <w:jc w:val="both"/>
        <w:rPr>
          <w:rFonts w:ascii="Arial" w:hAnsi="Arial" w:cs="Arial"/>
          <w:lang w:eastAsia="tr-TR"/>
        </w:rPr>
      </w:pPr>
      <w:r w:rsidRPr="00A62C12">
        <w:rPr>
          <w:rFonts w:ascii="Arial" w:hAnsi="Arial" w:cs="Arial"/>
          <w:lang w:eastAsia="tr-TR"/>
        </w:rPr>
        <w:t>The WB will review and provide no objection to all projects required by Turkish regulation to prepare an EIA and/or assigned "Category A" in accordance with WB procedures before a final decision to fund the subproject can be taken by IB.</w:t>
      </w:r>
      <w:r w:rsidR="00C620E3" w:rsidRPr="00A62C12">
        <w:rPr>
          <w:rFonts w:ascii="Arial" w:hAnsi="Arial" w:cs="Arial"/>
          <w:lang w:eastAsia="tr-TR"/>
        </w:rPr>
        <w:t xml:space="preserve"> </w:t>
      </w:r>
    </w:p>
    <w:p w:rsidR="00666A44" w:rsidRPr="00A62C12" w:rsidRDefault="00C620E3" w:rsidP="00A62C12">
      <w:pPr>
        <w:pStyle w:val="ListParagraph"/>
        <w:spacing w:after="0" w:line="360" w:lineRule="auto"/>
        <w:jc w:val="both"/>
        <w:rPr>
          <w:rFonts w:ascii="Arial" w:hAnsi="Arial" w:cs="Arial"/>
          <w:lang w:eastAsia="tr-TR"/>
        </w:rPr>
      </w:pPr>
      <w:r w:rsidRPr="00A62C12">
        <w:rPr>
          <w:rFonts w:ascii="Arial" w:hAnsi="Arial" w:cs="Arial"/>
          <w:lang w:eastAsia="tr-TR"/>
        </w:rPr>
        <w:t>The</w:t>
      </w:r>
      <w:r w:rsidR="00666A44" w:rsidRPr="00A62C12">
        <w:rPr>
          <w:rFonts w:ascii="Arial" w:hAnsi="Arial" w:cs="Arial"/>
          <w:lang w:eastAsia="tr-TR"/>
        </w:rPr>
        <w:t xml:space="preserve"> </w:t>
      </w:r>
      <w:r w:rsidRPr="00A62C12">
        <w:rPr>
          <w:rFonts w:ascii="Arial" w:hAnsi="Arial" w:cs="Arial"/>
          <w:lang w:eastAsia="tr-TR"/>
        </w:rPr>
        <w:t>WB require</w:t>
      </w:r>
      <w:r w:rsidR="001514F8">
        <w:rPr>
          <w:rFonts w:ascii="Arial" w:hAnsi="Arial" w:cs="Arial"/>
          <w:lang w:eastAsia="tr-TR"/>
        </w:rPr>
        <w:t>s</w:t>
      </w:r>
      <w:r w:rsidRPr="00A62C12">
        <w:rPr>
          <w:rFonts w:ascii="Arial" w:hAnsi="Arial" w:cs="Arial"/>
          <w:lang w:eastAsia="tr-TR"/>
        </w:rPr>
        <w:t xml:space="preserve"> ‘no objection’ for any Category B subprojects. </w:t>
      </w:r>
      <w:r w:rsidR="00666A44" w:rsidRPr="00A62C12">
        <w:rPr>
          <w:rFonts w:ascii="Arial" w:hAnsi="Arial" w:cs="Arial"/>
          <w:lang w:eastAsia="tr-TR"/>
        </w:rPr>
        <w:t xml:space="preserve">IB can review and clear the </w:t>
      </w:r>
      <w:r w:rsidR="00311463" w:rsidRPr="00A62C12">
        <w:rPr>
          <w:rFonts w:ascii="Arial" w:hAnsi="Arial" w:cs="Arial"/>
          <w:lang w:eastAsia="tr-TR"/>
        </w:rPr>
        <w:t xml:space="preserve">partial </w:t>
      </w:r>
      <w:r w:rsidR="00666A44" w:rsidRPr="00A62C12">
        <w:rPr>
          <w:rFonts w:ascii="Arial" w:hAnsi="Arial" w:cs="Arial"/>
          <w:lang w:eastAsia="tr-TR"/>
        </w:rPr>
        <w:t>EAs and/or ESMPs after approving to fund the subproject but before any physical construction has started and/or any commitments to purchase equipment have been made.</w:t>
      </w:r>
    </w:p>
    <w:p w:rsidR="00666A44" w:rsidRPr="00A62C12" w:rsidRDefault="00666A44" w:rsidP="00A62C12">
      <w:pPr>
        <w:pStyle w:val="ListParagraph"/>
        <w:numPr>
          <w:ilvl w:val="0"/>
          <w:numId w:val="11"/>
        </w:numPr>
        <w:spacing w:after="0" w:line="360" w:lineRule="auto"/>
        <w:jc w:val="both"/>
        <w:rPr>
          <w:rFonts w:ascii="Arial" w:hAnsi="Arial" w:cs="Arial"/>
          <w:b/>
          <w:lang w:eastAsia="tr-TR"/>
        </w:rPr>
      </w:pPr>
      <w:r w:rsidRPr="00A62C12">
        <w:rPr>
          <w:rFonts w:ascii="Arial" w:hAnsi="Arial" w:cs="Arial"/>
          <w:b/>
          <w:lang w:eastAsia="tr-TR"/>
        </w:rPr>
        <w:t>Incorporation in Works Contracts</w:t>
      </w:r>
    </w:p>
    <w:p w:rsidR="00666A44" w:rsidRDefault="00666A44" w:rsidP="00A62C12">
      <w:pPr>
        <w:pStyle w:val="ListParagraph"/>
        <w:spacing w:after="0" w:line="360" w:lineRule="auto"/>
        <w:jc w:val="both"/>
        <w:rPr>
          <w:rFonts w:ascii="Arial" w:hAnsi="Arial" w:cs="Arial"/>
          <w:lang w:eastAsia="tr-TR"/>
        </w:rPr>
      </w:pPr>
      <w:r w:rsidRPr="00A62C12">
        <w:rPr>
          <w:rFonts w:ascii="Arial" w:hAnsi="Arial" w:cs="Arial"/>
          <w:lang w:eastAsia="tr-TR"/>
        </w:rPr>
        <w:t>Sub-loan agreement</w:t>
      </w:r>
      <w:r w:rsidR="001514F8">
        <w:rPr>
          <w:rFonts w:ascii="Arial" w:hAnsi="Arial" w:cs="Arial"/>
          <w:lang w:eastAsia="tr-TR"/>
        </w:rPr>
        <w:t>s</w:t>
      </w:r>
      <w:r w:rsidRPr="00A62C12">
        <w:rPr>
          <w:rFonts w:ascii="Arial" w:hAnsi="Arial" w:cs="Arial"/>
          <w:lang w:eastAsia="tr-TR"/>
        </w:rPr>
        <w:t xml:space="preserve"> must include requirement</w:t>
      </w:r>
      <w:r w:rsidR="001514F8">
        <w:rPr>
          <w:rFonts w:ascii="Arial" w:hAnsi="Arial" w:cs="Arial"/>
          <w:lang w:eastAsia="tr-TR"/>
        </w:rPr>
        <w:t>s</w:t>
      </w:r>
      <w:r w:rsidRPr="00A62C12">
        <w:rPr>
          <w:rFonts w:ascii="Arial" w:hAnsi="Arial" w:cs="Arial"/>
          <w:lang w:eastAsia="tr-TR"/>
        </w:rPr>
        <w:t xml:space="preserve"> to implement the ESMP. For both Category A and Category B projects, the ESMP will also be attached to the procurement documents and be part of the contract with the contractor selected to carry out the subproject works. These sections include potential impacts that may </w:t>
      </w:r>
      <w:r w:rsidRPr="00A62C12">
        <w:rPr>
          <w:rFonts w:ascii="Arial" w:hAnsi="Arial" w:cs="Arial"/>
          <w:lang w:eastAsia="tr-TR"/>
        </w:rPr>
        <w:lastRenderedPageBreak/>
        <w:t>occur during the set of works in question and measures that the contractor needs to take to mitigate them.</w:t>
      </w:r>
    </w:p>
    <w:p w:rsidR="00666A44" w:rsidRPr="00A62C12" w:rsidRDefault="007D651A" w:rsidP="00A62C12">
      <w:pPr>
        <w:pStyle w:val="ListParagraph"/>
        <w:numPr>
          <w:ilvl w:val="0"/>
          <w:numId w:val="11"/>
        </w:numPr>
        <w:spacing w:after="0" w:line="360" w:lineRule="auto"/>
        <w:jc w:val="both"/>
        <w:rPr>
          <w:rFonts w:ascii="Arial" w:hAnsi="Arial" w:cs="Arial"/>
          <w:b/>
          <w:lang w:eastAsia="tr-TR"/>
        </w:rPr>
      </w:pPr>
      <w:r w:rsidRPr="00A62C12">
        <w:rPr>
          <w:rFonts w:ascii="Arial" w:hAnsi="Arial" w:cs="Arial"/>
          <w:b/>
          <w:lang w:eastAsia="tr-TR"/>
        </w:rPr>
        <w:t>Disclosure</w:t>
      </w:r>
    </w:p>
    <w:p w:rsidR="00666A44" w:rsidRPr="00A62C12" w:rsidRDefault="00666A44" w:rsidP="00A62C12">
      <w:pPr>
        <w:pStyle w:val="ListParagraph"/>
        <w:spacing w:after="0" w:line="360" w:lineRule="auto"/>
        <w:jc w:val="both"/>
        <w:rPr>
          <w:rFonts w:ascii="Arial" w:hAnsi="Arial" w:cs="Arial"/>
          <w:lang w:eastAsia="tr-TR"/>
        </w:rPr>
      </w:pPr>
      <w:r w:rsidRPr="00A62C12">
        <w:rPr>
          <w:rFonts w:ascii="Arial" w:hAnsi="Arial" w:cs="Arial"/>
          <w:lang w:eastAsia="tr-TR"/>
        </w:rPr>
        <w:t>For both Category A and B projects, the municipality will ensure that hard copies of the final Turkish language WB EIAs and ESMPs are available in public place</w:t>
      </w:r>
      <w:r w:rsidRPr="00A62C12">
        <w:rPr>
          <w:rFonts w:ascii="Arial" w:hAnsi="Arial" w:cs="Arial"/>
          <w:vertAlign w:val="superscript"/>
          <w:lang w:eastAsia="tr-TR"/>
        </w:rPr>
        <w:t>1</w:t>
      </w:r>
      <w:r w:rsidRPr="00A62C12">
        <w:rPr>
          <w:rFonts w:ascii="Arial" w:hAnsi="Arial" w:cs="Arial"/>
          <w:lang w:eastAsia="tr-TR"/>
        </w:rPr>
        <w:t xml:space="preserve">. The IB will post the final documents on its website. </w:t>
      </w:r>
      <w:r w:rsidR="00EA2B03" w:rsidRPr="00A62C12">
        <w:rPr>
          <w:rFonts w:ascii="Arial" w:hAnsi="Arial" w:cs="Arial"/>
          <w:lang w:eastAsia="tr-TR"/>
        </w:rPr>
        <w:t xml:space="preserve">In addition, the final EIA report for Category A projects should be disclosed to public during the second public participation meeting. </w:t>
      </w:r>
      <w:r w:rsidRPr="00A62C12">
        <w:rPr>
          <w:rFonts w:ascii="Arial" w:hAnsi="Arial" w:cs="Arial"/>
          <w:lang w:eastAsia="tr-TR"/>
        </w:rPr>
        <w:t>In case of Category A subprojects and the first three Category B subprojects disclosure in Turkey must be complete before WB can provide the ‘no objection’ to its financing.</w:t>
      </w:r>
      <w:r w:rsidR="00743A31" w:rsidRPr="00A62C12">
        <w:rPr>
          <w:rFonts w:ascii="Arial" w:hAnsi="Arial" w:cs="Arial"/>
          <w:lang w:eastAsia="tr-TR"/>
        </w:rPr>
        <w:t xml:space="preserve"> </w:t>
      </w:r>
    </w:p>
    <w:p w:rsidR="00666A44" w:rsidRPr="00A62C12" w:rsidRDefault="00666A44" w:rsidP="00A62C12">
      <w:pPr>
        <w:pStyle w:val="ListParagraph"/>
        <w:numPr>
          <w:ilvl w:val="0"/>
          <w:numId w:val="11"/>
        </w:numPr>
        <w:spacing w:after="0" w:line="360" w:lineRule="auto"/>
        <w:rPr>
          <w:rFonts w:ascii="Arial" w:hAnsi="Arial" w:cs="Arial"/>
          <w:b/>
          <w:lang w:eastAsia="tr-TR"/>
        </w:rPr>
      </w:pPr>
      <w:r w:rsidRPr="00A62C12">
        <w:rPr>
          <w:rFonts w:ascii="Arial" w:hAnsi="Arial" w:cs="Arial"/>
          <w:b/>
          <w:lang w:eastAsia="tr-TR"/>
        </w:rPr>
        <w:t xml:space="preserve">Monitoring </w:t>
      </w:r>
    </w:p>
    <w:p w:rsidR="00CE49CE" w:rsidRPr="00A62C12" w:rsidRDefault="00666A44" w:rsidP="00A62C12">
      <w:pPr>
        <w:spacing w:after="0" w:line="360" w:lineRule="auto"/>
        <w:ind w:left="709"/>
        <w:jc w:val="both"/>
        <w:rPr>
          <w:rFonts w:ascii="Arial" w:hAnsi="Arial" w:cs="Arial"/>
        </w:rPr>
      </w:pPr>
      <w:r w:rsidRPr="00A62C12">
        <w:rPr>
          <w:rFonts w:ascii="Arial" w:hAnsi="Arial" w:cs="Arial"/>
        </w:rPr>
        <w:t xml:space="preserve">IB will carry out regular supervision of subprojects during construction and operation to ensure that the ESMP is being duly carried out. When IB notices any problems in ESMP implementation it will inform the relevant municipality and agree with them on steps to rectify these problems. </w:t>
      </w:r>
      <w:r w:rsidRPr="00A62C12">
        <w:rPr>
          <w:rFonts w:ascii="Arial" w:hAnsi="Arial" w:cs="Arial"/>
          <w:bCs/>
        </w:rPr>
        <w:t>IB will report its findings to the WB in its biannual project progress report or more frequently, as needed to bring issues to the attention of the World Bank.</w:t>
      </w:r>
      <w:r w:rsidRPr="00A62C12">
        <w:rPr>
          <w:rFonts w:ascii="Arial" w:hAnsi="Arial" w:cs="Arial"/>
        </w:rPr>
        <w:t xml:space="preserve"> The WB project team will on occasion, and as required, also visit project sites as part of project supervision.</w:t>
      </w:r>
    </w:p>
    <w:p w:rsidR="006D5C95" w:rsidRPr="00DD41C4" w:rsidRDefault="00666A44" w:rsidP="00A62C12">
      <w:pPr>
        <w:spacing w:after="0" w:line="360" w:lineRule="auto"/>
        <w:ind w:left="284"/>
        <w:jc w:val="both"/>
        <w:rPr>
          <w:rFonts w:ascii="Arial" w:hAnsi="Arial" w:cs="Arial"/>
          <w:b/>
        </w:rPr>
        <w:sectPr w:rsidR="006D5C95" w:rsidRPr="00DD41C4">
          <w:footerReference w:type="default" r:id="rId9"/>
          <w:pgSz w:w="11906" w:h="16838"/>
          <w:pgMar w:top="1417" w:right="1417" w:bottom="1417" w:left="1417" w:header="708" w:footer="708" w:gutter="0"/>
          <w:cols w:space="708"/>
          <w:docGrid w:linePitch="360"/>
        </w:sectPr>
      </w:pPr>
      <w:r w:rsidRPr="00A62C12">
        <w:rPr>
          <w:rFonts w:ascii="Arial" w:hAnsi="Arial" w:cs="Arial"/>
        </w:rPr>
        <w:t xml:space="preserve"> </w:t>
      </w:r>
    </w:p>
    <w:p w:rsidR="00B76258" w:rsidRPr="00A62C12" w:rsidRDefault="00EA2B03" w:rsidP="00A62C12">
      <w:pPr>
        <w:spacing w:after="0" w:line="360" w:lineRule="auto"/>
        <w:jc w:val="both"/>
        <w:rPr>
          <w:rFonts w:ascii="Arial" w:hAnsi="Arial" w:cs="Arial"/>
        </w:rPr>
      </w:pPr>
      <w:r w:rsidRPr="00A62C12">
        <w:rPr>
          <w:rFonts w:ascii="Arial" w:hAnsi="Arial" w:cs="Arial"/>
        </w:rPr>
        <w:lastRenderedPageBreak/>
        <w:t xml:space="preserve"> Table </w:t>
      </w:r>
      <w:r w:rsidR="00BB6D80">
        <w:rPr>
          <w:rFonts w:ascii="Arial" w:hAnsi="Arial" w:cs="Arial"/>
        </w:rPr>
        <w:t xml:space="preserve">-1 </w:t>
      </w:r>
      <w:r w:rsidR="007E5EC9">
        <w:rPr>
          <w:rFonts w:ascii="Arial" w:hAnsi="Arial" w:cs="Arial"/>
        </w:rPr>
        <w:t>Tu</w:t>
      </w:r>
      <w:r w:rsidR="00396741">
        <w:rPr>
          <w:rFonts w:ascii="Arial" w:hAnsi="Arial" w:cs="Arial"/>
        </w:rPr>
        <w:t>r</w:t>
      </w:r>
      <w:r w:rsidR="007E5EC9">
        <w:rPr>
          <w:rFonts w:ascii="Arial" w:hAnsi="Arial" w:cs="Arial"/>
        </w:rPr>
        <w:t xml:space="preserve">kish and WB Requirements and Key </w:t>
      </w:r>
      <w:proofErr w:type="gramStart"/>
      <w:r w:rsidR="007E5EC9">
        <w:rPr>
          <w:rFonts w:ascii="Arial" w:hAnsi="Arial" w:cs="Arial"/>
        </w:rPr>
        <w:t xml:space="preserve">Differences </w:t>
      </w:r>
      <w:r w:rsidR="00966AA1" w:rsidRPr="00A62C12">
        <w:rPr>
          <w:rFonts w:ascii="Arial" w:hAnsi="Arial" w:cs="Arial"/>
        </w:rPr>
        <w:t>.</w:t>
      </w:r>
      <w:proofErr w:type="gramEnd"/>
      <w:r w:rsidR="00966AA1" w:rsidRPr="00A62C12">
        <w:rPr>
          <w:rFonts w:ascii="Arial" w:hAnsi="Arial" w:cs="Arial"/>
        </w:rPr>
        <w:t xml:space="preserve"> </w:t>
      </w:r>
    </w:p>
    <w:tbl>
      <w:tblPr>
        <w:tblStyle w:val="TableGrid"/>
        <w:tblW w:w="0" w:type="auto"/>
        <w:tblLook w:val="04A0" w:firstRow="1" w:lastRow="0" w:firstColumn="1" w:lastColumn="0" w:noHBand="0" w:noVBand="1"/>
      </w:tblPr>
      <w:tblGrid>
        <w:gridCol w:w="2246"/>
        <w:gridCol w:w="5552"/>
        <w:gridCol w:w="6420"/>
      </w:tblGrid>
      <w:tr w:rsidR="00BB6D80" w:rsidRPr="00DD41C4" w:rsidTr="00011272">
        <w:tc>
          <w:tcPr>
            <w:tcW w:w="0" w:type="auto"/>
          </w:tcPr>
          <w:p w:rsidR="007759D6" w:rsidRPr="00A62C12" w:rsidRDefault="007759D6" w:rsidP="00A62C12">
            <w:pPr>
              <w:spacing w:line="360" w:lineRule="auto"/>
              <w:jc w:val="center"/>
              <w:rPr>
                <w:rFonts w:ascii="Arial" w:hAnsi="Arial" w:cs="Arial"/>
                <w:b/>
              </w:rPr>
            </w:pPr>
            <w:r w:rsidRPr="00A62C12">
              <w:rPr>
                <w:rFonts w:ascii="Arial" w:hAnsi="Arial" w:cs="Arial"/>
                <w:b/>
              </w:rPr>
              <w:t>Steps</w:t>
            </w:r>
          </w:p>
        </w:tc>
        <w:tc>
          <w:tcPr>
            <w:tcW w:w="0" w:type="auto"/>
          </w:tcPr>
          <w:p w:rsidR="007759D6" w:rsidRPr="00A62C12" w:rsidRDefault="007759D6" w:rsidP="00A62C12">
            <w:pPr>
              <w:spacing w:line="360" w:lineRule="auto"/>
              <w:jc w:val="center"/>
              <w:rPr>
                <w:rFonts w:ascii="Arial" w:hAnsi="Arial" w:cs="Arial"/>
                <w:b/>
              </w:rPr>
            </w:pPr>
            <w:r w:rsidRPr="00A62C12">
              <w:rPr>
                <w:rFonts w:ascii="Arial" w:hAnsi="Arial" w:cs="Arial"/>
                <w:b/>
              </w:rPr>
              <w:t>Turkish Regulation on EIA</w:t>
            </w:r>
          </w:p>
        </w:tc>
        <w:tc>
          <w:tcPr>
            <w:tcW w:w="0" w:type="auto"/>
          </w:tcPr>
          <w:p w:rsidR="007759D6" w:rsidRPr="00A62C12" w:rsidRDefault="007759D6" w:rsidP="00A62C12">
            <w:pPr>
              <w:spacing w:line="360" w:lineRule="auto"/>
              <w:jc w:val="center"/>
              <w:rPr>
                <w:rFonts w:ascii="Arial" w:hAnsi="Arial" w:cs="Arial"/>
                <w:b/>
              </w:rPr>
            </w:pPr>
            <w:r w:rsidRPr="00A62C12">
              <w:rPr>
                <w:rFonts w:ascii="Arial" w:hAnsi="Arial" w:cs="Arial"/>
                <w:b/>
              </w:rPr>
              <w:t>World Bank O.P.4.0.1</w:t>
            </w:r>
          </w:p>
        </w:tc>
      </w:tr>
      <w:tr w:rsidR="00BB6D80" w:rsidRPr="00A62C12" w:rsidTr="00011272">
        <w:tc>
          <w:tcPr>
            <w:tcW w:w="0" w:type="auto"/>
          </w:tcPr>
          <w:p w:rsidR="007759D6" w:rsidRPr="00A62C12" w:rsidRDefault="007759D6" w:rsidP="00A62C12">
            <w:pPr>
              <w:spacing w:line="360" w:lineRule="auto"/>
              <w:jc w:val="center"/>
              <w:rPr>
                <w:rFonts w:ascii="Arial" w:hAnsi="Arial" w:cs="Arial"/>
                <w:b/>
              </w:rPr>
            </w:pPr>
            <w:r w:rsidRPr="00A62C12">
              <w:rPr>
                <w:rFonts w:ascii="Arial" w:hAnsi="Arial" w:cs="Arial"/>
                <w:b/>
              </w:rPr>
              <w:t>Screening</w:t>
            </w:r>
          </w:p>
        </w:tc>
        <w:tc>
          <w:tcPr>
            <w:tcW w:w="0" w:type="auto"/>
          </w:tcPr>
          <w:p w:rsidR="007759D6" w:rsidRPr="00A62C12" w:rsidRDefault="007759D6" w:rsidP="00A62C12">
            <w:pPr>
              <w:spacing w:line="360" w:lineRule="auto"/>
              <w:jc w:val="both"/>
              <w:rPr>
                <w:rFonts w:ascii="Arial" w:hAnsi="Arial" w:cs="Arial"/>
              </w:rPr>
            </w:pPr>
            <w:r w:rsidRPr="00A62C12">
              <w:rPr>
                <w:rFonts w:ascii="Arial" w:hAnsi="Arial" w:cs="Arial"/>
              </w:rPr>
              <w:t>The EIA Regulation classifies the proposed projects into two categories as;</w:t>
            </w:r>
          </w:p>
          <w:p w:rsidR="007759D6" w:rsidRPr="00A62C12" w:rsidRDefault="007759D6" w:rsidP="00A62C12">
            <w:pPr>
              <w:pStyle w:val="ListParagraph"/>
              <w:numPr>
                <w:ilvl w:val="0"/>
                <w:numId w:val="5"/>
              </w:numPr>
              <w:spacing w:line="360" w:lineRule="auto"/>
              <w:jc w:val="both"/>
              <w:rPr>
                <w:rFonts w:ascii="Arial" w:hAnsi="Arial" w:cs="Arial"/>
              </w:rPr>
            </w:pPr>
            <w:r w:rsidRPr="00A62C12">
              <w:rPr>
                <w:rFonts w:ascii="Arial" w:hAnsi="Arial" w:cs="Arial"/>
              </w:rPr>
              <w:t xml:space="preserve">Annex </w:t>
            </w:r>
            <w:proofErr w:type="gramStart"/>
            <w:r w:rsidRPr="00A62C12">
              <w:rPr>
                <w:rFonts w:ascii="Arial" w:hAnsi="Arial" w:cs="Arial"/>
              </w:rPr>
              <w:t>I</w:t>
            </w:r>
            <w:proofErr w:type="gramEnd"/>
            <w:r w:rsidRPr="00A62C12">
              <w:rPr>
                <w:rFonts w:ascii="Arial" w:hAnsi="Arial" w:cs="Arial"/>
              </w:rPr>
              <w:t xml:space="preserve"> Projects: The projects that have significant potential impacts.</w:t>
            </w:r>
          </w:p>
          <w:p w:rsidR="007759D6" w:rsidRPr="00A62C12" w:rsidRDefault="007759D6" w:rsidP="00A62C12">
            <w:pPr>
              <w:pStyle w:val="ListParagraph"/>
              <w:numPr>
                <w:ilvl w:val="0"/>
                <w:numId w:val="5"/>
              </w:numPr>
              <w:spacing w:line="360" w:lineRule="auto"/>
              <w:jc w:val="both"/>
              <w:rPr>
                <w:rFonts w:ascii="Arial" w:hAnsi="Arial" w:cs="Arial"/>
              </w:rPr>
            </w:pPr>
            <w:r w:rsidRPr="00A62C12">
              <w:rPr>
                <w:rFonts w:ascii="Arial" w:hAnsi="Arial" w:cs="Arial"/>
              </w:rPr>
              <w:t xml:space="preserve">Annex II Projects: The projects that may or may not have significant effects on the environment. </w:t>
            </w:r>
          </w:p>
        </w:tc>
        <w:tc>
          <w:tcPr>
            <w:tcW w:w="0" w:type="auto"/>
          </w:tcPr>
          <w:p w:rsidR="007759D6" w:rsidRPr="00A62C12" w:rsidRDefault="007759D6" w:rsidP="00A62C12">
            <w:pPr>
              <w:spacing w:line="360" w:lineRule="auto"/>
              <w:jc w:val="both"/>
              <w:rPr>
                <w:rFonts w:ascii="Arial" w:hAnsi="Arial" w:cs="Arial"/>
              </w:rPr>
            </w:pPr>
            <w:r w:rsidRPr="00A62C12">
              <w:rPr>
                <w:rFonts w:ascii="Arial" w:hAnsi="Arial" w:cs="Arial"/>
              </w:rPr>
              <w:t>Under the O.P. 4.0.1, the proposed projects are classified under three categories as;</w:t>
            </w:r>
          </w:p>
          <w:p w:rsidR="007759D6" w:rsidRPr="00A62C12" w:rsidRDefault="007759D6" w:rsidP="00A62C12">
            <w:pPr>
              <w:pStyle w:val="ListParagraph"/>
              <w:numPr>
                <w:ilvl w:val="0"/>
                <w:numId w:val="7"/>
              </w:numPr>
              <w:spacing w:line="360" w:lineRule="auto"/>
              <w:jc w:val="both"/>
              <w:rPr>
                <w:rFonts w:ascii="Arial" w:hAnsi="Arial" w:cs="Arial"/>
              </w:rPr>
            </w:pPr>
            <w:r w:rsidRPr="00A62C12">
              <w:rPr>
                <w:rFonts w:ascii="Arial" w:hAnsi="Arial" w:cs="Arial"/>
              </w:rPr>
              <w:t>Categor</w:t>
            </w:r>
            <w:r w:rsidR="000A2F4E" w:rsidRPr="00A62C12">
              <w:rPr>
                <w:rFonts w:ascii="Arial" w:hAnsi="Arial" w:cs="Arial"/>
              </w:rPr>
              <w:t xml:space="preserve">y A: These </w:t>
            </w:r>
            <w:r w:rsidRPr="00A62C12">
              <w:rPr>
                <w:rFonts w:ascii="Arial" w:hAnsi="Arial" w:cs="Arial"/>
              </w:rPr>
              <w:t>type</w:t>
            </w:r>
            <w:r w:rsidR="000A2F4E" w:rsidRPr="00A62C12">
              <w:rPr>
                <w:rFonts w:ascii="Arial" w:hAnsi="Arial" w:cs="Arial"/>
              </w:rPr>
              <w:t>s</w:t>
            </w:r>
            <w:r w:rsidRPr="00A62C12">
              <w:rPr>
                <w:rFonts w:ascii="Arial" w:hAnsi="Arial" w:cs="Arial"/>
              </w:rPr>
              <w:t xml:space="preserve"> of projects would have significant adverse environmental impacts that are sensitive, diverse or unprecedented. </w:t>
            </w:r>
          </w:p>
          <w:p w:rsidR="007759D6" w:rsidRPr="00A62C12" w:rsidRDefault="007759D6" w:rsidP="00A62C12">
            <w:pPr>
              <w:pStyle w:val="ListParagraph"/>
              <w:numPr>
                <w:ilvl w:val="0"/>
                <w:numId w:val="7"/>
              </w:numPr>
              <w:spacing w:line="360" w:lineRule="auto"/>
              <w:jc w:val="both"/>
              <w:rPr>
                <w:rFonts w:ascii="Arial" w:hAnsi="Arial" w:cs="Arial"/>
              </w:rPr>
            </w:pPr>
            <w:r w:rsidRPr="00A62C12">
              <w:rPr>
                <w:rFonts w:ascii="Arial" w:hAnsi="Arial" w:cs="Arial"/>
              </w:rPr>
              <w:t xml:space="preserve">Category B: </w:t>
            </w:r>
            <w:r w:rsidR="000A2F4E" w:rsidRPr="00A62C12">
              <w:rPr>
                <w:rFonts w:ascii="Arial" w:hAnsi="Arial" w:cs="Arial"/>
              </w:rPr>
              <w:t>These</w:t>
            </w:r>
            <w:r w:rsidR="003C19F3" w:rsidRPr="00A62C12">
              <w:rPr>
                <w:rFonts w:ascii="Arial" w:hAnsi="Arial" w:cs="Arial"/>
              </w:rPr>
              <w:t xml:space="preserve"> type</w:t>
            </w:r>
            <w:r w:rsidR="000A2F4E" w:rsidRPr="00A62C12">
              <w:rPr>
                <w:rFonts w:ascii="Arial" w:hAnsi="Arial" w:cs="Arial"/>
              </w:rPr>
              <w:t>s</w:t>
            </w:r>
            <w:r w:rsidR="003C19F3" w:rsidRPr="00A62C12">
              <w:rPr>
                <w:rFonts w:ascii="Arial" w:hAnsi="Arial" w:cs="Arial"/>
              </w:rPr>
              <w:t xml:space="preserve"> of projects might have some adverse environmental impacts, but less adverse than those of Category A projects.</w:t>
            </w:r>
          </w:p>
          <w:p w:rsidR="00991AD2" w:rsidRPr="00A62C12" w:rsidRDefault="00991AD2" w:rsidP="00A62C12">
            <w:pPr>
              <w:pStyle w:val="ListParagraph"/>
              <w:numPr>
                <w:ilvl w:val="2"/>
                <w:numId w:val="12"/>
              </w:numPr>
              <w:spacing w:line="360" w:lineRule="auto"/>
              <w:jc w:val="both"/>
              <w:rPr>
                <w:rFonts w:ascii="Arial" w:hAnsi="Arial" w:cs="Arial"/>
              </w:rPr>
            </w:pPr>
            <w:r w:rsidRPr="00A62C12">
              <w:rPr>
                <w:rFonts w:ascii="Arial" w:hAnsi="Arial" w:cs="Arial"/>
              </w:rPr>
              <w:t>Category B projects divides in two within its structure as B and B+ projects. Category B+ projects have relatively more impacts and mitigation measures comparing to Category B projects, yet the impacts and mitigation measures are not significant enough to be recognized as Category A projects.</w:t>
            </w:r>
          </w:p>
          <w:p w:rsidR="003C19F3" w:rsidRPr="00A62C12" w:rsidRDefault="003C19F3" w:rsidP="00A62C12">
            <w:pPr>
              <w:pStyle w:val="ListParagraph"/>
              <w:numPr>
                <w:ilvl w:val="0"/>
                <w:numId w:val="7"/>
              </w:numPr>
              <w:spacing w:line="360" w:lineRule="auto"/>
              <w:jc w:val="both"/>
              <w:rPr>
                <w:rFonts w:ascii="Arial" w:hAnsi="Arial" w:cs="Arial"/>
              </w:rPr>
            </w:pPr>
            <w:r w:rsidRPr="00A62C12">
              <w:rPr>
                <w:rFonts w:ascii="Arial" w:hAnsi="Arial" w:cs="Arial"/>
              </w:rPr>
              <w:t xml:space="preserve">Category C: </w:t>
            </w:r>
            <w:r w:rsidR="000A2F4E" w:rsidRPr="00A62C12">
              <w:rPr>
                <w:rFonts w:ascii="Arial" w:hAnsi="Arial" w:cs="Arial"/>
              </w:rPr>
              <w:t>These types of projects are</w:t>
            </w:r>
            <w:r w:rsidRPr="00A62C12">
              <w:rPr>
                <w:rFonts w:ascii="Arial" w:hAnsi="Arial" w:cs="Arial"/>
              </w:rPr>
              <w:t xml:space="preserve"> likely to have minimal or no adverse environmental impacts. </w:t>
            </w:r>
          </w:p>
          <w:p w:rsidR="00197A51" w:rsidRDefault="00197A51" w:rsidP="00A62C12">
            <w:pPr>
              <w:spacing w:line="360" w:lineRule="auto"/>
              <w:jc w:val="both"/>
              <w:rPr>
                <w:rFonts w:ascii="Arial" w:hAnsi="Arial" w:cs="Arial"/>
              </w:rPr>
            </w:pPr>
            <w:r w:rsidRPr="00A62C12">
              <w:rPr>
                <w:rFonts w:ascii="Arial" w:hAnsi="Arial" w:cs="Arial"/>
              </w:rPr>
              <w:t>When a WB-funded project involves a series of subprojects whic</w:t>
            </w:r>
            <w:r w:rsidR="000A2F4E" w:rsidRPr="00A62C12">
              <w:rPr>
                <w:rFonts w:ascii="Arial" w:hAnsi="Arial" w:cs="Arial"/>
              </w:rPr>
              <w:t>h are selected and funded by a Financial I</w:t>
            </w:r>
            <w:r w:rsidRPr="00A62C12">
              <w:rPr>
                <w:rFonts w:ascii="Arial" w:hAnsi="Arial" w:cs="Arial"/>
              </w:rPr>
              <w:t>ntermediary (FI) using WB loan proceeds, the project is classified as Category FI.</w:t>
            </w:r>
          </w:p>
          <w:p w:rsidR="00396741" w:rsidRPr="00A62C12" w:rsidRDefault="00396741" w:rsidP="00A62C12">
            <w:pPr>
              <w:spacing w:line="360" w:lineRule="auto"/>
              <w:jc w:val="both"/>
              <w:rPr>
                <w:rFonts w:ascii="Arial" w:hAnsi="Arial" w:cs="Arial"/>
              </w:rPr>
            </w:pPr>
          </w:p>
        </w:tc>
      </w:tr>
      <w:tr w:rsidR="00BB6D80" w:rsidRPr="00DD41C4" w:rsidTr="00011272">
        <w:tc>
          <w:tcPr>
            <w:tcW w:w="0" w:type="auto"/>
          </w:tcPr>
          <w:p w:rsidR="007759D6" w:rsidRPr="00A62C12" w:rsidRDefault="003C19F3" w:rsidP="00A62C12">
            <w:pPr>
              <w:spacing w:line="360" w:lineRule="auto"/>
              <w:jc w:val="center"/>
              <w:rPr>
                <w:rFonts w:ascii="Arial" w:hAnsi="Arial" w:cs="Arial"/>
                <w:b/>
              </w:rPr>
            </w:pPr>
            <w:r w:rsidRPr="00A62C12">
              <w:rPr>
                <w:rFonts w:ascii="Arial" w:hAnsi="Arial" w:cs="Arial"/>
                <w:b/>
              </w:rPr>
              <w:lastRenderedPageBreak/>
              <w:t>Public Consultation Meeting</w:t>
            </w:r>
          </w:p>
        </w:tc>
        <w:tc>
          <w:tcPr>
            <w:tcW w:w="0" w:type="auto"/>
          </w:tcPr>
          <w:p w:rsidR="007759D6" w:rsidRPr="00A62C12" w:rsidRDefault="003C19F3" w:rsidP="00A62C12">
            <w:pPr>
              <w:spacing w:line="360" w:lineRule="auto"/>
              <w:jc w:val="both"/>
              <w:rPr>
                <w:rFonts w:ascii="Arial" w:hAnsi="Arial" w:cs="Arial"/>
              </w:rPr>
            </w:pPr>
            <w:r w:rsidRPr="00A62C12">
              <w:rPr>
                <w:rFonts w:ascii="Arial" w:hAnsi="Arial" w:cs="Arial"/>
              </w:rPr>
              <w:t xml:space="preserve">For projects that require the preparation of an EIA, the Governorate is required to inform the public that a project application has been submitted in a specified locality, that the EIA process has begun and that the public may submit its comments and suggestions to the Governorate or </w:t>
            </w:r>
            <w:proofErr w:type="spellStart"/>
            <w:r w:rsidRPr="00A62C12">
              <w:rPr>
                <w:rFonts w:ascii="Arial" w:hAnsi="Arial" w:cs="Arial"/>
              </w:rPr>
              <w:t>MoEU</w:t>
            </w:r>
            <w:proofErr w:type="spellEnd"/>
            <w:r w:rsidRPr="00A62C12">
              <w:rPr>
                <w:rFonts w:ascii="Arial" w:hAnsi="Arial" w:cs="Arial"/>
              </w:rPr>
              <w:t>.</w:t>
            </w:r>
          </w:p>
        </w:tc>
        <w:tc>
          <w:tcPr>
            <w:tcW w:w="0" w:type="auto"/>
          </w:tcPr>
          <w:p w:rsidR="007759D6" w:rsidRPr="00A62C12" w:rsidRDefault="003C19F3" w:rsidP="00A62C12">
            <w:pPr>
              <w:spacing w:line="360" w:lineRule="auto"/>
              <w:jc w:val="both"/>
              <w:rPr>
                <w:rFonts w:ascii="Arial" w:hAnsi="Arial" w:cs="Arial"/>
              </w:rPr>
            </w:pPr>
            <w:r w:rsidRPr="00A62C12">
              <w:rPr>
                <w:rFonts w:ascii="Arial" w:hAnsi="Arial" w:cs="Arial"/>
              </w:rPr>
              <w:t>For all Category A and B subprojects proposed for WB financing, during the EA process, the borrower consults subproject-affected groups and NGOs about the subproject's environmental aspects and takes their views into account</w:t>
            </w:r>
            <w:r w:rsidR="00EA2B03" w:rsidRPr="00A62C12">
              <w:rPr>
                <w:rFonts w:ascii="Arial" w:hAnsi="Arial" w:cs="Arial"/>
              </w:rPr>
              <w:t xml:space="preserve">. </w:t>
            </w:r>
          </w:p>
        </w:tc>
      </w:tr>
      <w:tr w:rsidR="00BB6D80" w:rsidRPr="00A62C12" w:rsidTr="00011272">
        <w:tc>
          <w:tcPr>
            <w:tcW w:w="0" w:type="auto"/>
          </w:tcPr>
          <w:p w:rsidR="007759D6" w:rsidRPr="00A62C12" w:rsidRDefault="003C19F3" w:rsidP="00A62C12">
            <w:pPr>
              <w:spacing w:line="360" w:lineRule="auto"/>
              <w:jc w:val="center"/>
              <w:rPr>
                <w:rFonts w:ascii="Arial" w:hAnsi="Arial" w:cs="Arial"/>
                <w:b/>
              </w:rPr>
            </w:pPr>
            <w:r w:rsidRPr="00A62C12">
              <w:rPr>
                <w:rFonts w:ascii="Arial" w:hAnsi="Arial" w:cs="Arial"/>
                <w:b/>
              </w:rPr>
              <w:t>Scope of Environmental Assessment</w:t>
            </w:r>
          </w:p>
        </w:tc>
        <w:tc>
          <w:tcPr>
            <w:tcW w:w="0" w:type="auto"/>
          </w:tcPr>
          <w:p w:rsidR="007759D6" w:rsidRPr="00A62C12" w:rsidRDefault="001C7A3D" w:rsidP="00A62C12">
            <w:pPr>
              <w:spacing w:line="360" w:lineRule="auto"/>
              <w:jc w:val="both"/>
              <w:rPr>
                <w:rFonts w:ascii="Arial" w:hAnsi="Arial" w:cs="Arial"/>
              </w:rPr>
            </w:pPr>
            <w:r w:rsidRPr="00A62C12">
              <w:rPr>
                <w:rFonts w:ascii="Arial" w:hAnsi="Arial" w:cs="Arial"/>
              </w:rPr>
              <w:t xml:space="preserve">The project proponent presents a Project Introduction File (PIF) for Annex II projects and the PIF outline for Annex I projects to a commission which comprises representatives of </w:t>
            </w:r>
            <w:proofErr w:type="spellStart"/>
            <w:r w:rsidRPr="00A62C12">
              <w:rPr>
                <w:rFonts w:ascii="Arial" w:hAnsi="Arial" w:cs="Arial"/>
              </w:rPr>
              <w:t>MoEU</w:t>
            </w:r>
            <w:proofErr w:type="spellEnd"/>
            <w:r w:rsidRPr="00A62C12">
              <w:rPr>
                <w:rFonts w:ascii="Arial" w:hAnsi="Arial" w:cs="Arial"/>
              </w:rPr>
              <w:t xml:space="preserve"> and relevant organizations as identified by </w:t>
            </w:r>
            <w:proofErr w:type="spellStart"/>
            <w:r w:rsidRPr="00A62C12">
              <w:rPr>
                <w:rFonts w:ascii="Arial" w:hAnsi="Arial" w:cs="Arial"/>
              </w:rPr>
              <w:t>MoEU</w:t>
            </w:r>
            <w:proofErr w:type="spellEnd"/>
            <w:r w:rsidRPr="00A62C12">
              <w:rPr>
                <w:rFonts w:ascii="Arial" w:hAnsi="Arial" w:cs="Arial"/>
              </w:rPr>
              <w:t xml:space="preserve">. </w:t>
            </w:r>
            <w:r w:rsidR="00197A51" w:rsidRPr="00A62C12">
              <w:rPr>
                <w:rFonts w:ascii="Arial" w:hAnsi="Arial" w:cs="Arial"/>
              </w:rPr>
              <w:t xml:space="preserve">Based on the information submitted, the commission determines the scope of the EIA of the proposed project. </w:t>
            </w:r>
          </w:p>
        </w:tc>
        <w:tc>
          <w:tcPr>
            <w:tcW w:w="0" w:type="auto"/>
          </w:tcPr>
          <w:p w:rsidR="007759D6" w:rsidRPr="00A62C12" w:rsidRDefault="003C19F3" w:rsidP="00A62C12">
            <w:pPr>
              <w:spacing w:line="360" w:lineRule="auto"/>
              <w:jc w:val="both"/>
              <w:rPr>
                <w:rFonts w:ascii="Arial" w:hAnsi="Arial" w:cs="Arial"/>
              </w:rPr>
            </w:pPr>
            <w:r w:rsidRPr="00A62C12">
              <w:rPr>
                <w:rFonts w:ascii="Arial" w:hAnsi="Arial" w:cs="Arial"/>
              </w:rPr>
              <w:t xml:space="preserve">For Category A subprojects the borrower is required to prepare an EIA which examines the subproject's potential negative and positive environmental impacts, compares them with those of feasible alternatives, and recommends any measures needed to prevent, minimize, mitigate, or compensate for adverse impacts and improve environmental </w:t>
            </w:r>
            <w:r w:rsidR="000A2F4E" w:rsidRPr="00A62C12">
              <w:rPr>
                <w:rFonts w:ascii="Arial" w:hAnsi="Arial" w:cs="Arial"/>
              </w:rPr>
              <w:t>performance.</w:t>
            </w:r>
          </w:p>
          <w:p w:rsidR="003C19F3" w:rsidRPr="00A62C12" w:rsidRDefault="003C19F3" w:rsidP="00A62C12">
            <w:pPr>
              <w:spacing w:line="360" w:lineRule="auto"/>
              <w:jc w:val="both"/>
              <w:rPr>
                <w:rFonts w:ascii="Arial" w:hAnsi="Arial" w:cs="Arial"/>
              </w:rPr>
            </w:pPr>
            <w:r w:rsidRPr="00A62C12">
              <w:rPr>
                <w:rFonts w:ascii="Arial" w:hAnsi="Arial" w:cs="Arial"/>
              </w:rPr>
              <w:t xml:space="preserve">For Category B projects, this information may be contained in an </w:t>
            </w:r>
            <w:r w:rsidR="007D0DF8" w:rsidRPr="00A62C12">
              <w:rPr>
                <w:rFonts w:ascii="Arial" w:hAnsi="Arial" w:cs="Arial"/>
              </w:rPr>
              <w:t>Environmental and Social Management Plan (</w:t>
            </w:r>
            <w:r w:rsidRPr="00A62C12">
              <w:rPr>
                <w:rFonts w:ascii="Arial" w:hAnsi="Arial" w:cs="Arial"/>
              </w:rPr>
              <w:t>ESMP</w:t>
            </w:r>
            <w:r w:rsidR="007D0DF8" w:rsidRPr="00A62C12">
              <w:rPr>
                <w:rFonts w:ascii="Arial" w:hAnsi="Arial" w:cs="Arial"/>
              </w:rPr>
              <w:t>)</w:t>
            </w:r>
            <w:r w:rsidRPr="00A62C12">
              <w:rPr>
                <w:rFonts w:ascii="Arial" w:hAnsi="Arial" w:cs="Arial"/>
              </w:rPr>
              <w:t xml:space="preserve"> only unless there are site-specific issues which necessitating a site-specific assessment in addition to the ESMP.</w:t>
            </w:r>
            <w:r w:rsidR="00991AD2" w:rsidRPr="00A62C12">
              <w:rPr>
                <w:rFonts w:ascii="Arial" w:hAnsi="Arial" w:cs="Arial"/>
              </w:rPr>
              <w:t xml:space="preserve"> If the project is recognized as B+, then partial EA document or partial</w:t>
            </w:r>
            <w:r w:rsidR="006F3645" w:rsidRPr="00A62C12">
              <w:rPr>
                <w:rFonts w:ascii="Arial" w:hAnsi="Arial" w:cs="Arial"/>
              </w:rPr>
              <w:t xml:space="preserve"> Environmental and Social Impact Assessment</w:t>
            </w:r>
            <w:r w:rsidR="00991AD2" w:rsidRPr="00A62C12">
              <w:rPr>
                <w:rFonts w:ascii="Arial" w:hAnsi="Arial" w:cs="Arial"/>
              </w:rPr>
              <w:t xml:space="preserve"> </w:t>
            </w:r>
            <w:r w:rsidR="006F3645" w:rsidRPr="00A62C12">
              <w:rPr>
                <w:rFonts w:ascii="Arial" w:hAnsi="Arial" w:cs="Arial"/>
              </w:rPr>
              <w:t>(</w:t>
            </w:r>
            <w:r w:rsidR="00991AD2" w:rsidRPr="00A62C12">
              <w:rPr>
                <w:rFonts w:ascii="Arial" w:hAnsi="Arial" w:cs="Arial"/>
              </w:rPr>
              <w:t>ESIA</w:t>
            </w:r>
            <w:r w:rsidR="006F3645" w:rsidRPr="00A62C12">
              <w:rPr>
                <w:rFonts w:ascii="Arial" w:hAnsi="Arial" w:cs="Arial"/>
              </w:rPr>
              <w:t>)</w:t>
            </w:r>
            <w:r w:rsidR="00991AD2" w:rsidRPr="00A62C12">
              <w:rPr>
                <w:rFonts w:ascii="Arial" w:hAnsi="Arial" w:cs="Arial"/>
              </w:rPr>
              <w:t xml:space="preserve"> is required to satisfy the expected requirements.</w:t>
            </w:r>
          </w:p>
        </w:tc>
      </w:tr>
      <w:tr w:rsidR="00BB6D80" w:rsidRPr="00A62C12" w:rsidTr="00011272">
        <w:tc>
          <w:tcPr>
            <w:tcW w:w="0" w:type="auto"/>
          </w:tcPr>
          <w:p w:rsidR="007759D6" w:rsidRPr="00A62C12" w:rsidRDefault="00197A51" w:rsidP="00A62C12">
            <w:pPr>
              <w:spacing w:line="360" w:lineRule="auto"/>
              <w:jc w:val="center"/>
              <w:rPr>
                <w:rFonts w:ascii="Arial" w:hAnsi="Arial" w:cs="Arial"/>
                <w:b/>
              </w:rPr>
            </w:pPr>
            <w:r w:rsidRPr="00A62C12">
              <w:rPr>
                <w:rFonts w:ascii="Arial" w:hAnsi="Arial" w:cs="Arial"/>
                <w:b/>
              </w:rPr>
              <w:t>Review and Approval of the EA</w:t>
            </w:r>
          </w:p>
        </w:tc>
        <w:tc>
          <w:tcPr>
            <w:tcW w:w="0" w:type="auto"/>
          </w:tcPr>
          <w:p w:rsidR="007759D6" w:rsidRPr="00A62C12" w:rsidRDefault="00197A51" w:rsidP="00A62C12">
            <w:pPr>
              <w:spacing w:line="360" w:lineRule="auto"/>
              <w:jc w:val="both"/>
              <w:rPr>
                <w:rFonts w:ascii="Arial" w:hAnsi="Arial" w:cs="Arial"/>
              </w:rPr>
            </w:pPr>
            <w:r w:rsidRPr="00A62C12">
              <w:rPr>
                <w:rFonts w:ascii="Arial" w:hAnsi="Arial" w:cs="Arial"/>
              </w:rPr>
              <w:t xml:space="preserve">The commission reviews the draft version of the EIA report. The final EIA report which incorporates the commission’s assessments is then submitted to the </w:t>
            </w:r>
            <w:proofErr w:type="spellStart"/>
            <w:r w:rsidRPr="00A62C12">
              <w:rPr>
                <w:rFonts w:ascii="Arial" w:hAnsi="Arial" w:cs="Arial"/>
              </w:rPr>
              <w:t>MoEU</w:t>
            </w:r>
            <w:proofErr w:type="spellEnd"/>
            <w:r w:rsidRPr="00A62C12">
              <w:rPr>
                <w:rFonts w:ascii="Arial" w:hAnsi="Arial" w:cs="Arial"/>
              </w:rPr>
              <w:t xml:space="preserve"> for final review. </w:t>
            </w:r>
            <w:proofErr w:type="spellStart"/>
            <w:r w:rsidRPr="00A62C12">
              <w:rPr>
                <w:rFonts w:ascii="Arial" w:hAnsi="Arial" w:cs="Arial"/>
              </w:rPr>
              <w:t>MoEU</w:t>
            </w:r>
            <w:proofErr w:type="spellEnd"/>
            <w:r w:rsidRPr="00A62C12">
              <w:rPr>
                <w:rFonts w:ascii="Arial" w:hAnsi="Arial" w:cs="Arial"/>
              </w:rPr>
              <w:t xml:space="preserve"> determines whether the </w:t>
            </w:r>
            <w:r w:rsidRPr="00A62C12">
              <w:rPr>
                <w:rFonts w:ascii="Arial" w:hAnsi="Arial" w:cs="Arial"/>
              </w:rPr>
              <w:lastRenderedPageBreak/>
              <w:t>“EIA is positive” in which case the project proponent may implement the project or “EIA is negative” in which case the project may not go any forward.</w:t>
            </w:r>
          </w:p>
        </w:tc>
        <w:tc>
          <w:tcPr>
            <w:tcW w:w="0" w:type="auto"/>
          </w:tcPr>
          <w:p w:rsidR="007759D6" w:rsidRPr="00A62C12" w:rsidRDefault="00197A51" w:rsidP="00A62C12">
            <w:pPr>
              <w:spacing w:line="360" w:lineRule="auto"/>
              <w:jc w:val="both"/>
              <w:rPr>
                <w:rFonts w:ascii="Arial" w:hAnsi="Arial" w:cs="Arial"/>
              </w:rPr>
            </w:pPr>
            <w:r w:rsidRPr="00A62C12">
              <w:rPr>
                <w:rFonts w:ascii="Arial" w:hAnsi="Arial" w:cs="Arial"/>
              </w:rPr>
              <w:lastRenderedPageBreak/>
              <w:t xml:space="preserve">In FI projects, the responsibility to ensure that OP 4.01 requirements are met rests with the FI.  The EA process should normally be completed prior to the FI’s approval of a subproject for financing with a WB loan.  </w:t>
            </w:r>
          </w:p>
        </w:tc>
      </w:tr>
      <w:tr w:rsidR="00BB6D80" w:rsidRPr="00A62C12" w:rsidTr="00011272">
        <w:tc>
          <w:tcPr>
            <w:tcW w:w="0" w:type="auto"/>
          </w:tcPr>
          <w:p w:rsidR="007759D6" w:rsidRPr="00A62C12" w:rsidRDefault="00197A51" w:rsidP="00A62C12">
            <w:pPr>
              <w:spacing w:line="360" w:lineRule="auto"/>
              <w:jc w:val="center"/>
              <w:rPr>
                <w:rFonts w:ascii="Arial" w:hAnsi="Arial" w:cs="Arial"/>
                <w:b/>
              </w:rPr>
            </w:pPr>
            <w:r w:rsidRPr="00A62C12">
              <w:rPr>
                <w:rFonts w:ascii="Arial" w:hAnsi="Arial" w:cs="Arial"/>
                <w:b/>
              </w:rPr>
              <w:lastRenderedPageBreak/>
              <w:t>Disclosure</w:t>
            </w:r>
          </w:p>
        </w:tc>
        <w:tc>
          <w:tcPr>
            <w:tcW w:w="0" w:type="auto"/>
          </w:tcPr>
          <w:p w:rsidR="007759D6" w:rsidRPr="00A62C12" w:rsidRDefault="00197A51" w:rsidP="00A62C12">
            <w:pPr>
              <w:spacing w:line="360" w:lineRule="auto"/>
              <w:jc w:val="both"/>
              <w:rPr>
                <w:rFonts w:ascii="Arial" w:hAnsi="Arial" w:cs="Arial"/>
              </w:rPr>
            </w:pPr>
            <w:r w:rsidRPr="00A62C12">
              <w:rPr>
                <w:rFonts w:ascii="Arial" w:hAnsi="Arial" w:cs="Arial"/>
              </w:rPr>
              <w:t xml:space="preserve">The draft EIA report is made available to the public for comments at Central </w:t>
            </w:r>
            <w:proofErr w:type="spellStart"/>
            <w:r w:rsidRPr="00A62C12">
              <w:rPr>
                <w:rFonts w:ascii="Arial" w:hAnsi="Arial" w:cs="Arial"/>
              </w:rPr>
              <w:t>MoEU</w:t>
            </w:r>
            <w:proofErr w:type="spellEnd"/>
            <w:r w:rsidRPr="00A62C12">
              <w:rPr>
                <w:rFonts w:ascii="Arial" w:hAnsi="Arial" w:cs="Arial"/>
              </w:rPr>
              <w:t xml:space="preserve"> or provincial directorate. After </w:t>
            </w:r>
            <w:proofErr w:type="spellStart"/>
            <w:r w:rsidRPr="00A62C12">
              <w:rPr>
                <w:rFonts w:ascii="Arial" w:hAnsi="Arial" w:cs="Arial"/>
              </w:rPr>
              <w:t>MoEU’s</w:t>
            </w:r>
            <w:proofErr w:type="spellEnd"/>
            <w:r w:rsidRPr="00A62C12">
              <w:rPr>
                <w:rFonts w:ascii="Arial" w:hAnsi="Arial" w:cs="Arial"/>
              </w:rPr>
              <w:t xml:space="preserve"> final evaluation of the EIA report, the Governorate announces to the public </w:t>
            </w:r>
            <w:proofErr w:type="spellStart"/>
            <w:r w:rsidRPr="00A62C12">
              <w:rPr>
                <w:rFonts w:ascii="Arial" w:hAnsi="Arial" w:cs="Arial"/>
              </w:rPr>
              <w:t>MoEU’s</w:t>
            </w:r>
            <w:proofErr w:type="spellEnd"/>
            <w:r w:rsidRPr="00A62C12">
              <w:rPr>
                <w:rFonts w:ascii="Arial" w:hAnsi="Arial" w:cs="Arial"/>
              </w:rPr>
              <w:t xml:space="preserve"> decision together with its justifications. Disclosure of the final EIA document is not foreseen in the EIA Regulation.</w:t>
            </w:r>
          </w:p>
        </w:tc>
        <w:tc>
          <w:tcPr>
            <w:tcW w:w="0" w:type="auto"/>
          </w:tcPr>
          <w:p w:rsidR="007759D6" w:rsidRPr="00A62C12" w:rsidRDefault="00197A51" w:rsidP="00A62C12">
            <w:pPr>
              <w:spacing w:line="360" w:lineRule="auto"/>
              <w:jc w:val="both"/>
              <w:rPr>
                <w:rFonts w:ascii="Arial" w:hAnsi="Arial" w:cs="Arial"/>
              </w:rPr>
            </w:pPr>
            <w:r w:rsidRPr="00A62C12">
              <w:rPr>
                <w:rFonts w:ascii="Arial" w:hAnsi="Arial" w:cs="Arial"/>
              </w:rPr>
              <w:t>For Category A subprojects the FI must make the draft EIA report available at a public place accessible to subproject-affected groups and local NGOs.</w:t>
            </w:r>
          </w:p>
          <w:p w:rsidR="00197A51" w:rsidRPr="00A62C12" w:rsidRDefault="00197A51" w:rsidP="00A62C12">
            <w:pPr>
              <w:spacing w:line="360" w:lineRule="auto"/>
              <w:jc w:val="both"/>
              <w:rPr>
                <w:rFonts w:ascii="Arial" w:hAnsi="Arial" w:cs="Arial"/>
              </w:rPr>
            </w:pPr>
            <w:r w:rsidRPr="00A62C12">
              <w:rPr>
                <w:rFonts w:ascii="Arial" w:hAnsi="Arial" w:cs="Arial"/>
              </w:rPr>
              <w:t xml:space="preserve">After the EIA of a Category A subproject is finalized, the FI transmits to WB an English language copy of the final report including an English language executive summary. The WB distributes the executive summary to its executive directors and makes the report available through its </w:t>
            </w:r>
            <w:proofErr w:type="spellStart"/>
            <w:r w:rsidRPr="00A62C12">
              <w:rPr>
                <w:rFonts w:ascii="Arial" w:hAnsi="Arial" w:cs="Arial"/>
              </w:rPr>
              <w:t>InfoShop</w:t>
            </w:r>
            <w:proofErr w:type="spellEnd"/>
            <w:r w:rsidRPr="00A62C12">
              <w:rPr>
                <w:rFonts w:ascii="Arial" w:hAnsi="Arial" w:cs="Arial"/>
              </w:rPr>
              <w:t xml:space="preserve">. </w:t>
            </w:r>
          </w:p>
          <w:p w:rsidR="00197A51" w:rsidRPr="00A62C12" w:rsidRDefault="00197A51" w:rsidP="00A62C12">
            <w:pPr>
              <w:spacing w:line="360" w:lineRule="auto"/>
              <w:jc w:val="both"/>
              <w:rPr>
                <w:rFonts w:ascii="Arial" w:hAnsi="Arial" w:cs="Arial"/>
              </w:rPr>
            </w:pPr>
            <w:r w:rsidRPr="00A62C12">
              <w:rPr>
                <w:rFonts w:ascii="Arial" w:hAnsi="Arial" w:cs="Arial"/>
              </w:rPr>
              <w:t xml:space="preserve">In case of Category B subprojects, the FI transmits to WB the final English language Category B EA report and WB makes it available through its </w:t>
            </w:r>
            <w:proofErr w:type="spellStart"/>
            <w:r w:rsidRPr="00A62C12">
              <w:rPr>
                <w:rFonts w:ascii="Arial" w:hAnsi="Arial" w:cs="Arial"/>
              </w:rPr>
              <w:t>InfoShop</w:t>
            </w:r>
            <w:proofErr w:type="spellEnd"/>
            <w:r w:rsidRPr="00A62C12">
              <w:rPr>
                <w:rFonts w:ascii="Arial" w:hAnsi="Arial" w:cs="Arial"/>
              </w:rPr>
              <w:t>.</w:t>
            </w:r>
          </w:p>
        </w:tc>
      </w:tr>
      <w:tr w:rsidR="00BB6D80" w:rsidRPr="00A62C12" w:rsidTr="00011272">
        <w:tc>
          <w:tcPr>
            <w:tcW w:w="0" w:type="auto"/>
          </w:tcPr>
          <w:p w:rsidR="007759D6" w:rsidRPr="00A62C12" w:rsidRDefault="00197A51" w:rsidP="00A62C12">
            <w:pPr>
              <w:spacing w:line="360" w:lineRule="auto"/>
              <w:jc w:val="center"/>
              <w:rPr>
                <w:rFonts w:ascii="Arial" w:hAnsi="Arial" w:cs="Arial"/>
                <w:b/>
              </w:rPr>
            </w:pPr>
            <w:r w:rsidRPr="00A62C12">
              <w:rPr>
                <w:rFonts w:ascii="Arial" w:hAnsi="Arial" w:cs="Arial"/>
                <w:b/>
              </w:rPr>
              <w:t>Implementation</w:t>
            </w:r>
            <w:r w:rsidR="00011272" w:rsidRPr="00A62C12">
              <w:rPr>
                <w:rFonts w:ascii="Arial" w:hAnsi="Arial" w:cs="Arial"/>
                <w:b/>
              </w:rPr>
              <w:t>, Monitoring and Inspection</w:t>
            </w:r>
          </w:p>
        </w:tc>
        <w:tc>
          <w:tcPr>
            <w:tcW w:w="0" w:type="auto"/>
          </w:tcPr>
          <w:p w:rsidR="007759D6" w:rsidRPr="00A62C12" w:rsidRDefault="00011272" w:rsidP="00A62C12">
            <w:pPr>
              <w:spacing w:line="360" w:lineRule="auto"/>
              <w:jc w:val="both"/>
              <w:rPr>
                <w:rFonts w:ascii="Arial" w:hAnsi="Arial" w:cs="Arial"/>
              </w:rPr>
            </w:pPr>
            <w:r w:rsidRPr="00A62C12">
              <w:rPr>
                <w:rFonts w:ascii="Arial" w:hAnsi="Arial" w:cs="Arial"/>
              </w:rPr>
              <w:t xml:space="preserve">According to the EIA Regulation, </w:t>
            </w:r>
            <w:proofErr w:type="spellStart"/>
            <w:r w:rsidRPr="00A62C12">
              <w:rPr>
                <w:rFonts w:ascii="Arial" w:hAnsi="Arial" w:cs="Arial"/>
              </w:rPr>
              <w:t>MoEU</w:t>
            </w:r>
            <w:proofErr w:type="spellEnd"/>
            <w:r w:rsidRPr="00A62C12">
              <w:rPr>
                <w:rFonts w:ascii="Arial" w:hAnsi="Arial" w:cs="Arial"/>
              </w:rPr>
              <w:t xml:space="preserve"> monitors and inspects projects that were assessed either “not to need an EIA” or “to have a positive EIA” based on provisions specified in the PIF or the EIA, respectively. Furthermore, the project proponent is obliged to submit monitoring reports to </w:t>
            </w:r>
            <w:proofErr w:type="spellStart"/>
            <w:r w:rsidRPr="00A62C12">
              <w:rPr>
                <w:rFonts w:ascii="Arial" w:hAnsi="Arial" w:cs="Arial"/>
              </w:rPr>
              <w:t>MoEU</w:t>
            </w:r>
            <w:proofErr w:type="spellEnd"/>
            <w:r w:rsidRPr="00A62C12">
              <w:rPr>
                <w:rFonts w:ascii="Arial" w:hAnsi="Arial" w:cs="Arial"/>
              </w:rPr>
              <w:t xml:space="preserve"> which transmits them to the Governorate for disclosure to the public</w:t>
            </w:r>
          </w:p>
        </w:tc>
        <w:tc>
          <w:tcPr>
            <w:tcW w:w="0" w:type="auto"/>
          </w:tcPr>
          <w:p w:rsidR="007759D6" w:rsidRPr="00A62C12" w:rsidRDefault="00197A51" w:rsidP="00A62C12">
            <w:pPr>
              <w:spacing w:line="360" w:lineRule="auto"/>
              <w:jc w:val="both"/>
              <w:rPr>
                <w:rFonts w:ascii="Arial" w:hAnsi="Arial" w:cs="Arial"/>
              </w:rPr>
            </w:pPr>
            <w:r w:rsidRPr="00A62C12">
              <w:rPr>
                <w:rFonts w:ascii="Arial" w:hAnsi="Arial" w:cs="Arial"/>
              </w:rPr>
              <w:t>During subproject implementation, the FI reports to WB on (a) compliance with measures agreed with the Bank on the basis of the findings and results of the EA, including implementation of the ESMP; and (b) the findings of monitoring programs. The Bank bases supervision of the project’s environmental aspects on the findings and recommendations of the EA, including measures set out in the legal agreements, any ESMP, and other project documents</w:t>
            </w:r>
            <w:r w:rsidR="00011272" w:rsidRPr="00A62C12">
              <w:rPr>
                <w:rFonts w:ascii="Arial" w:hAnsi="Arial" w:cs="Arial"/>
              </w:rPr>
              <w:t>.</w:t>
            </w:r>
          </w:p>
        </w:tc>
      </w:tr>
    </w:tbl>
    <w:p w:rsidR="00011272" w:rsidRPr="00DD41C4" w:rsidRDefault="00011272" w:rsidP="00DD41C4">
      <w:pPr>
        <w:spacing w:after="0" w:line="360" w:lineRule="auto"/>
        <w:jc w:val="both"/>
        <w:rPr>
          <w:rFonts w:ascii="Arial" w:hAnsi="Arial" w:cs="Arial"/>
        </w:rPr>
        <w:sectPr w:rsidR="00011272" w:rsidRPr="00DD41C4" w:rsidSect="00011272">
          <w:pgSz w:w="16838" w:h="11906" w:orient="landscape"/>
          <w:pgMar w:top="1418" w:right="1418" w:bottom="1418" w:left="1418" w:header="709" w:footer="709" w:gutter="0"/>
          <w:cols w:space="708"/>
          <w:docGrid w:linePitch="360"/>
        </w:sectPr>
      </w:pPr>
    </w:p>
    <w:p w:rsidR="009D3E92" w:rsidRDefault="009D3E92" w:rsidP="00A62C12">
      <w:pPr>
        <w:pStyle w:val="ListParagraph"/>
        <w:spacing w:after="0" w:line="360" w:lineRule="auto"/>
        <w:jc w:val="both"/>
        <w:rPr>
          <w:rFonts w:ascii="Arial" w:hAnsi="Arial" w:cs="Arial"/>
        </w:rPr>
      </w:pPr>
    </w:p>
    <w:p w:rsidR="0010689B" w:rsidRPr="00A62C12" w:rsidRDefault="000A2F4E" w:rsidP="00A62C12">
      <w:pPr>
        <w:pStyle w:val="Heading2"/>
        <w:numPr>
          <w:ilvl w:val="0"/>
          <w:numId w:val="7"/>
        </w:numPr>
        <w:spacing w:before="0" w:line="360" w:lineRule="auto"/>
        <w:jc w:val="both"/>
        <w:rPr>
          <w:rFonts w:ascii="Arial" w:hAnsi="Arial" w:cs="Arial"/>
          <w:color w:val="auto"/>
          <w:sz w:val="22"/>
          <w:szCs w:val="22"/>
        </w:rPr>
      </w:pPr>
      <w:bookmarkStart w:id="5" w:name="_Toc384633516"/>
      <w:r w:rsidRPr="00A62C12">
        <w:rPr>
          <w:rFonts w:ascii="Arial" w:hAnsi="Arial" w:cs="Arial"/>
          <w:color w:val="auto"/>
          <w:sz w:val="22"/>
          <w:szCs w:val="22"/>
        </w:rPr>
        <w:t>Environmental Assessment</w:t>
      </w:r>
      <w:r w:rsidR="00011272" w:rsidRPr="00A62C12">
        <w:rPr>
          <w:rFonts w:ascii="Arial" w:hAnsi="Arial" w:cs="Arial"/>
          <w:color w:val="auto"/>
          <w:sz w:val="22"/>
          <w:szCs w:val="22"/>
        </w:rPr>
        <w:t xml:space="preserve"> </w:t>
      </w:r>
      <w:r w:rsidR="00F51FBE" w:rsidRPr="00A62C12">
        <w:rPr>
          <w:rFonts w:ascii="Arial" w:hAnsi="Arial" w:cs="Arial"/>
          <w:color w:val="auto"/>
          <w:sz w:val="22"/>
          <w:szCs w:val="22"/>
        </w:rPr>
        <w:t>Status</w:t>
      </w:r>
      <w:r w:rsidR="00011272" w:rsidRPr="00A62C12">
        <w:rPr>
          <w:rFonts w:ascii="Arial" w:hAnsi="Arial" w:cs="Arial"/>
          <w:color w:val="auto"/>
          <w:sz w:val="22"/>
          <w:szCs w:val="22"/>
        </w:rPr>
        <w:t xml:space="preserve"> Reporting to the World Bank</w:t>
      </w:r>
      <w:bookmarkEnd w:id="5"/>
      <w:r w:rsidR="00011272" w:rsidRPr="00A62C12">
        <w:rPr>
          <w:rFonts w:ascii="Arial" w:hAnsi="Arial" w:cs="Arial"/>
          <w:color w:val="auto"/>
          <w:sz w:val="22"/>
          <w:szCs w:val="22"/>
        </w:rPr>
        <w:t xml:space="preserve"> </w:t>
      </w:r>
    </w:p>
    <w:p w:rsidR="00011272" w:rsidRPr="00A62C12" w:rsidRDefault="00011272" w:rsidP="00A62C12">
      <w:pPr>
        <w:spacing w:after="0" w:line="360" w:lineRule="auto"/>
        <w:jc w:val="both"/>
        <w:rPr>
          <w:rFonts w:ascii="Arial" w:hAnsi="Arial" w:cs="Arial"/>
        </w:rPr>
      </w:pPr>
      <w:r w:rsidRPr="00A62C12">
        <w:rPr>
          <w:rFonts w:ascii="Arial" w:hAnsi="Arial" w:cs="Arial"/>
        </w:rPr>
        <w:t>In its biannual project status reports, IB will include a section titled “Environmental Safeguards” which will summarize the status of ESMP implementation based on its monitoring activities. The report will highlight any issues arising from non-compliance and how it has been/is being addressed and from the triggering of OPs listed below</w:t>
      </w:r>
      <w:r w:rsidR="0086509E" w:rsidRPr="00A62C12">
        <w:rPr>
          <w:rFonts w:ascii="Arial" w:hAnsi="Arial" w:cs="Arial"/>
        </w:rPr>
        <w:t xml:space="preserve"> as;</w:t>
      </w:r>
    </w:p>
    <w:p w:rsidR="0086509E" w:rsidRPr="00A62C12" w:rsidRDefault="0086509E" w:rsidP="00A62C12">
      <w:pPr>
        <w:pStyle w:val="ListParagraph"/>
        <w:numPr>
          <w:ilvl w:val="0"/>
          <w:numId w:val="13"/>
        </w:numPr>
        <w:spacing w:after="0" w:line="360" w:lineRule="auto"/>
        <w:jc w:val="both"/>
        <w:rPr>
          <w:rFonts w:ascii="Arial" w:hAnsi="Arial" w:cs="Arial"/>
          <w:i/>
        </w:rPr>
      </w:pPr>
      <w:r w:rsidRPr="00A62C12">
        <w:rPr>
          <w:rFonts w:ascii="Arial" w:hAnsi="Arial" w:cs="Arial"/>
          <w:i/>
        </w:rPr>
        <w:t>Natural Habitats (OP 4.04</w:t>
      </w:r>
      <w:r w:rsidR="009C32D7" w:rsidRPr="00A62C12">
        <w:rPr>
          <w:rFonts w:ascii="Arial" w:hAnsi="Arial" w:cs="Arial"/>
          <w:i/>
        </w:rPr>
        <w:t>)</w:t>
      </w:r>
      <w:r w:rsidRPr="00A62C12">
        <w:rPr>
          <w:rFonts w:ascii="Arial" w:hAnsi="Arial" w:cs="Arial"/>
          <w:i/>
        </w:rPr>
        <w:t>;</w:t>
      </w:r>
    </w:p>
    <w:p w:rsidR="009C32D7" w:rsidRPr="00A62C12" w:rsidRDefault="00011272" w:rsidP="00A62C12">
      <w:pPr>
        <w:pStyle w:val="ListParagraph"/>
        <w:numPr>
          <w:ilvl w:val="0"/>
          <w:numId w:val="13"/>
        </w:numPr>
        <w:spacing w:after="0" w:line="360" w:lineRule="auto"/>
        <w:jc w:val="both"/>
        <w:rPr>
          <w:rFonts w:ascii="Arial" w:hAnsi="Arial" w:cs="Arial"/>
          <w:i/>
        </w:rPr>
      </w:pPr>
      <w:r w:rsidRPr="00A62C12">
        <w:rPr>
          <w:rFonts w:ascii="Arial" w:hAnsi="Arial" w:cs="Arial"/>
          <w:i/>
        </w:rPr>
        <w:t>Physical Cultural Resources (OP 4.11)</w:t>
      </w:r>
      <w:r w:rsidR="00406FAF">
        <w:rPr>
          <w:rFonts w:ascii="Arial" w:hAnsi="Arial" w:cs="Arial"/>
          <w:i/>
        </w:rPr>
        <w:t>;</w:t>
      </w:r>
    </w:p>
    <w:p w:rsidR="00011272" w:rsidRPr="00A62C12" w:rsidRDefault="0086509E" w:rsidP="00A62C12">
      <w:pPr>
        <w:pStyle w:val="ListParagraph"/>
        <w:numPr>
          <w:ilvl w:val="0"/>
          <w:numId w:val="13"/>
        </w:numPr>
        <w:spacing w:after="0" w:line="360" w:lineRule="auto"/>
        <w:jc w:val="both"/>
        <w:rPr>
          <w:rFonts w:ascii="Arial" w:hAnsi="Arial" w:cs="Arial"/>
          <w:i/>
        </w:rPr>
      </w:pPr>
      <w:r w:rsidRPr="00A62C12">
        <w:rPr>
          <w:rFonts w:ascii="Arial" w:hAnsi="Arial" w:cs="Arial"/>
          <w:i/>
        </w:rPr>
        <w:t xml:space="preserve">International </w:t>
      </w:r>
      <w:r w:rsidR="00011272" w:rsidRPr="00A62C12">
        <w:rPr>
          <w:rFonts w:ascii="Arial" w:hAnsi="Arial" w:cs="Arial"/>
          <w:i/>
        </w:rPr>
        <w:t>Waterways (OP 7.50)</w:t>
      </w:r>
      <w:r w:rsidRPr="00A62C12">
        <w:rPr>
          <w:rFonts w:ascii="Arial" w:hAnsi="Arial" w:cs="Arial"/>
          <w:i/>
        </w:rPr>
        <w:t>;</w:t>
      </w:r>
    </w:p>
    <w:p w:rsidR="0086509E" w:rsidRPr="00A62C12" w:rsidRDefault="0086509E" w:rsidP="00A62C12">
      <w:pPr>
        <w:pStyle w:val="ListParagraph"/>
        <w:numPr>
          <w:ilvl w:val="0"/>
          <w:numId w:val="13"/>
        </w:numPr>
        <w:spacing w:after="0" w:line="360" w:lineRule="auto"/>
        <w:jc w:val="both"/>
        <w:rPr>
          <w:rFonts w:ascii="Arial" w:hAnsi="Arial" w:cs="Arial"/>
        </w:rPr>
      </w:pPr>
      <w:r w:rsidRPr="00A62C12">
        <w:rPr>
          <w:rFonts w:ascii="Arial" w:hAnsi="Arial" w:cs="Arial"/>
        </w:rPr>
        <w:t>Indigenous Peoples (OP 4.10);</w:t>
      </w:r>
    </w:p>
    <w:p w:rsidR="0086509E" w:rsidRPr="00A62C12" w:rsidRDefault="0086509E" w:rsidP="00A62C12">
      <w:pPr>
        <w:pStyle w:val="ListParagraph"/>
        <w:numPr>
          <w:ilvl w:val="0"/>
          <w:numId w:val="13"/>
        </w:numPr>
        <w:spacing w:after="0" w:line="360" w:lineRule="auto"/>
        <w:jc w:val="both"/>
        <w:rPr>
          <w:rFonts w:ascii="Arial" w:hAnsi="Arial" w:cs="Arial"/>
        </w:rPr>
      </w:pPr>
      <w:r w:rsidRPr="00A62C12">
        <w:rPr>
          <w:rFonts w:ascii="Arial" w:hAnsi="Arial" w:cs="Arial"/>
        </w:rPr>
        <w:t>Safety of Dams (OP 4.37);</w:t>
      </w:r>
    </w:p>
    <w:p w:rsidR="0086509E" w:rsidRPr="00A62C12" w:rsidRDefault="00396741" w:rsidP="00A62C12">
      <w:pPr>
        <w:pStyle w:val="ListParagraph"/>
        <w:numPr>
          <w:ilvl w:val="0"/>
          <w:numId w:val="13"/>
        </w:numPr>
        <w:spacing w:after="0" w:line="360" w:lineRule="auto"/>
        <w:jc w:val="both"/>
        <w:rPr>
          <w:rFonts w:ascii="Arial" w:hAnsi="Arial" w:cs="Arial"/>
        </w:rPr>
      </w:pPr>
      <w:r>
        <w:rPr>
          <w:rFonts w:ascii="Arial" w:hAnsi="Arial" w:cs="Arial"/>
        </w:rPr>
        <w:t>Physi</w:t>
      </w:r>
      <w:r w:rsidR="0086509E" w:rsidRPr="00A62C12">
        <w:rPr>
          <w:rFonts w:ascii="Arial" w:hAnsi="Arial" w:cs="Arial"/>
        </w:rPr>
        <w:t>cal Cultural; and,</w:t>
      </w:r>
    </w:p>
    <w:p w:rsidR="0086509E" w:rsidRPr="00A62C12" w:rsidRDefault="0086509E" w:rsidP="00A62C12">
      <w:pPr>
        <w:pStyle w:val="ListParagraph"/>
        <w:numPr>
          <w:ilvl w:val="0"/>
          <w:numId w:val="13"/>
        </w:numPr>
        <w:spacing w:after="0" w:line="360" w:lineRule="auto"/>
        <w:jc w:val="both"/>
        <w:rPr>
          <w:rFonts w:ascii="Arial" w:hAnsi="Arial" w:cs="Arial"/>
        </w:rPr>
      </w:pPr>
      <w:r w:rsidRPr="00A62C12">
        <w:rPr>
          <w:rFonts w:ascii="Arial" w:hAnsi="Arial" w:cs="Arial"/>
        </w:rPr>
        <w:t xml:space="preserve">Other World Bank Safeguards. </w:t>
      </w:r>
    </w:p>
    <w:p w:rsidR="00396741" w:rsidRDefault="00396741" w:rsidP="00A62C12">
      <w:pPr>
        <w:spacing w:after="0" w:line="360" w:lineRule="auto"/>
        <w:jc w:val="both"/>
        <w:rPr>
          <w:rFonts w:ascii="Arial" w:hAnsi="Arial" w:cs="Arial"/>
        </w:rPr>
      </w:pPr>
    </w:p>
    <w:p w:rsidR="00611926" w:rsidRDefault="00037670" w:rsidP="00A62C12">
      <w:pPr>
        <w:spacing w:after="0" w:line="360" w:lineRule="auto"/>
        <w:jc w:val="both"/>
        <w:rPr>
          <w:rFonts w:ascii="Arial" w:hAnsi="Arial" w:cs="Arial"/>
        </w:rPr>
      </w:pPr>
      <w:r w:rsidRPr="00A62C12">
        <w:rPr>
          <w:rFonts w:ascii="Arial" w:hAnsi="Arial" w:cs="Arial"/>
        </w:rPr>
        <w:t xml:space="preserve">The triggering of OP 4.04, OP 4.10, OP 4.11, or 4.37 may necessitate upgrading of the project Category from B to B+ or A if the potential impact is significant or, in the absence of an upgrade, the preparation of a site-specific EA. In either case, unless an alternative site is chosen, IB will ensure that measures to mitigate the impact of the subproject are incorporated in the ESMP. With regard to OP 7.50, IB is responsible for ensuring that the </w:t>
      </w:r>
      <w:r w:rsidR="001514F8">
        <w:rPr>
          <w:rFonts w:ascii="Arial" w:hAnsi="Arial" w:cs="Arial"/>
        </w:rPr>
        <w:t>sub-projects financed are located and dependent</w:t>
      </w:r>
      <w:r w:rsidRPr="00A62C12">
        <w:rPr>
          <w:rFonts w:ascii="Arial" w:hAnsi="Arial" w:cs="Arial"/>
        </w:rPr>
        <w:t xml:space="preserve"> on national waterways only. The waterways identified as NOT an international waterway (do not trigger OP 7.50) in Turkey</w:t>
      </w:r>
      <w:r w:rsidR="001514F8">
        <w:rPr>
          <w:rFonts w:ascii="Arial" w:hAnsi="Arial" w:cs="Arial"/>
        </w:rPr>
        <w:t xml:space="preserve"> are the following: </w:t>
      </w:r>
      <w:proofErr w:type="spellStart"/>
      <w:r w:rsidR="001514F8">
        <w:rPr>
          <w:rFonts w:ascii="Arial" w:hAnsi="Arial" w:cs="Arial"/>
        </w:rPr>
        <w:t>S</w:t>
      </w:r>
      <w:r w:rsidRPr="00A62C12">
        <w:rPr>
          <w:rFonts w:ascii="Arial" w:hAnsi="Arial" w:cs="Arial"/>
        </w:rPr>
        <w:t>usurluk</w:t>
      </w:r>
      <w:proofErr w:type="spellEnd"/>
      <w:r w:rsidRPr="00A62C12">
        <w:rPr>
          <w:rFonts w:ascii="Arial" w:hAnsi="Arial" w:cs="Arial"/>
        </w:rPr>
        <w:t xml:space="preserve">, North Aegean, </w:t>
      </w:r>
      <w:proofErr w:type="spellStart"/>
      <w:r w:rsidRPr="00A62C12">
        <w:rPr>
          <w:rFonts w:ascii="Arial" w:hAnsi="Arial" w:cs="Arial"/>
        </w:rPr>
        <w:t>Gediz</w:t>
      </w:r>
      <w:proofErr w:type="spellEnd"/>
      <w:r w:rsidRPr="00A62C12">
        <w:rPr>
          <w:rFonts w:ascii="Arial" w:hAnsi="Arial" w:cs="Arial"/>
        </w:rPr>
        <w:t xml:space="preserve">, </w:t>
      </w:r>
      <w:proofErr w:type="spellStart"/>
      <w:r w:rsidRPr="00A62C12">
        <w:rPr>
          <w:rFonts w:ascii="Arial" w:hAnsi="Arial" w:cs="Arial"/>
        </w:rPr>
        <w:t>Kuçuk</w:t>
      </w:r>
      <w:proofErr w:type="spellEnd"/>
      <w:r w:rsidRPr="00A62C12">
        <w:rPr>
          <w:rFonts w:ascii="Arial" w:hAnsi="Arial" w:cs="Arial"/>
        </w:rPr>
        <w:t xml:space="preserve"> Menderes, </w:t>
      </w:r>
      <w:proofErr w:type="spellStart"/>
      <w:r w:rsidRPr="00A62C12">
        <w:rPr>
          <w:rFonts w:ascii="Arial" w:hAnsi="Arial" w:cs="Arial"/>
        </w:rPr>
        <w:t>Buyuk</w:t>
      </w:r>
      <w:proofErr w:type="spellEnd"/>
      <w:r w:rsidRPr="00A62C12">
        <w:rPr>
          <w:rFonts w:ascii="Arial" w:hAnsi="Arial" w:cs="Arial"/>
        </w:rPr>
        <w:t xml:space="preserve"> Menderes, Western Mediterranean, Antalya, </w:t>
      </w:r>
      <w:proofErr w:type="spellStart"/>
      <w:r w:rsidRPr="00A62C12">
        <w:rPr>
          <w:rFonts w:ascii="Arial" w:hAnsi="Arial" w:cs="Arial"/>
        </w:rPr>
        <w:t>Sakarya</w:t>
      </w:r>
      <w:proofErr w:type="spellEnd"/>
      <w:r w:rsidRPr="00A62C12">
        <w:rPr>
          <w:rFonts w:ascii="Arial" w:hAnsi="Arial" w:cs="Arial"/>
        </w:rPr>
        <w:t xml:space="preserve">, Western Black Sea, </w:t>
      </w:r>
      <w:proofErr w:type="spellStart"/>
      <w:r w:rsidRPr="00A62C12">
        <w:rPr>
          <w:rFonts w:ascii="Arial" w:hAnsi="Arial" w:cs="Arial"/>
        </w:rPr>
        <w:t>Yesilirmak</w:t>
      </w:r>
      <w:proofErr w:type="spellEnd"/>
      <w:r w:rsidRPr="00A62C12">
        <w:rPr>
          <w:rFonts w:ascii="Arial" w:hAnsi="Arial" w:cs="Arial"/>
        </w:rPr>
        <w:t xml:space="preserve">, </w:t>
      </w:r>
      <w:proofErr w:type="spellStart"/>
      <w:r w:rsidRPr="00A62C12">
        <w:rPr>
          <w:rFonts w:ascii="Arial" w:hAnsi="Arial" w:cs="Arial"/>
        </w:rPr>
        <w:t>Kizilirmak,Konya</w:t>
      </w:r>
      <w:proofErr w:type="spellEnd"/>
      <w:r w:rsidRPr="00A62C12">
        <w:rPr>
          <w:rFonts w:ascii="Arial" w:hAnsi="Arial" w:cs="Arial"/>
        </w:rPr>
        <w:t xml:space="preserve"> </w:t>
      </w:r>
      <w:proofErr w:type="spellStart"/>
      <w:r w:rsidRPr="00A62C12">
        <w:rPr>
          <w:rFonts w:ascii="Arial" w:hAnsi="Arial" w:cs="Arial"/>
        </w:rPr>
        <w:t>Kapali</w:t>
      </w:r>
      <w:proofErr w:type="spellEnd"/>
      <w:r w:rsidRPr="00A62C12">
        <w:rPr>
          <w:rFonts w:ascii="Arial" w:hAnsi="Arial" w:cs="Arial"/>
        </w:rPr>
        <w:t xml:space="preserve">, Eastern Mediterranean, </w:t>
      </w:r>
      <w:proofErr w:type="spellStart"/>
      <w:r w:rsidRPr="00A62C12">
        <w:rPr>
          <w:rFonts w:ascii="Arial" w:hAnsi="Arial" w:cs="Arial"/>
        </w:rPr>
        <w:t>Seyhan</w:t>
      </w:r>
      <w:proofErr w:type="spellEnd"/>
      <w:r w:rsidRPr="00A62C12">
        <w:rPr>
          <w:rFonts w:ascii="Arial" w:hAnsi="Arial" w:cs="Arial"/>
        </w:rPr>
        <w:t>, Ceyhan, Eastern</w:t>
      </w:r>
      <w:r w:rsidR="0002788B">
        <w:rPr>
          <w:rFonts w:ascii="Arial" w:hAnsi="Arial" w:cs="Arial"/>
        </w:rPr>
        <w:t xml:space="preserve"> Black Sea, </w:t>
      </w:r>
      <w:proofErr w:type="spellStart"/>
      <w:r w:rsidR="0002788B">
        <w:rPr>
          <w:rFonts w:ascii="Arial" w:hAnsi="Arial" w:cs="Arial"/>
        </w:rPr>
        <w:t>Burdur</w:t>
      </w:r>
      <w:proofErr w:type="spellEnd"/>
      <w:r w:rsidR="0002788B">
        <w:rPr>
          <w:rFonts w:ascii="Arial" w:hAnsi="Arial" w:cs="Arial"/>
        </w:rPr>
        <w:t xml:space="preserve">, </w:t>
      </w:r>
      <w:proofErr w:type="spellStart"/>
      <w:r w:rsidR="0002788B">
        <w:rPr>
          <w:rFonts w:ascii="Arial" w:hAnsi="Arial" w:cs="Arial"/>
        </w:rPr>
        <w:t>Afyon</w:t>
      </w:r>
      <w:proofErr w:type="spellEnd"/>
      <w:r w:rsidR="0002788B">
        <w:rPr>
          <w:rFonts w:ascii="Arial" w:hAnsi="Arial" w:cs="Arial"/>
        </w:rPr>
        <w:t xml:space="preserve">, </w:t>
      </w:r>
      <w:proofErr w:type="spellStart"/>
      <w:r w:rsidR="0002788B">
        <w:rPr>
          <w:rFonts w:ascii="Arial" w:hAnsi="Arial" w:cs="Arial"/>
        </w:rPr>
        <w:t>Orta</w:t>
      </w:r>
      <w:proofErr w:type="spellEnd"/>
      <w:r w:rsidR="0002788B">
        <w:rPr>
          <w:rFonts w:ascii="Arial" w:hAnsi="Arial" w:cs="Arial"/>
        </w:rPr>
        <w:t xml:space="preserve">, </w:t>
      </w:r>
      <w:proofErr w:type="spellStart"/>
      <w:r w:rsidRPr="00A62C12">
        <w:rPr>
          <w:rFonts w:ascii="Arial" w:hAnsi="Arial" w:cs="Arial"/>
        </w:rPr>
        <w:t>Anadolu</w:t>
      </w:r>
      <w:proofErr w:type="spellEnd"/>
      <w:r w:rsidRPr="00A62C12">
        <w:rPr>
          <w:rFonts w:ascii="Arial" w:hAnsi="Arial" w:cs="Arial"/>
        </w:rPr>
        <w:t>, and Van.</w:t>
      </w:r>
      <w:r w:rsidR="00B34B40">
        <w:rPr>
          <w:rFonts w:ascii="Arial" w:hAnsi="Arial" w:cs="Arial"/>
        </w:rPr>
        <w:t xml:space="preserve"> </w:t>
      </w:r>
    </w:p>
    <w:p w:rsidR="00611926" w:rsidRDefault="00611926" w:rsidP="00A62C12">
      <w:pPr>
        <w:spacing w:after="0" w:line="360" w:lineRule="auto"/>
        <w:jc w:val="both"/>
        <w:rPr>
          <w:rFonts w:ascii="Arial" w:hAnsi="Arial" w:cs="Arial"/>
        </w:rPr>
      </w:pPr>
    </w:p>
    <w:p w:rsidR="00037670" w:rsidRPr="00A62C12" w:rsidRDefault="00B34B40" w:rsidP="00A62C12">
      <w:pPr>
        <w:spacing w:after="0" w:line="360" w:lineRule="auto"/>
        <w:jc w:val="both"/>
        <w:rPr>
          <w:rFonts w:ascii="Arial" w:hAnsi="Arial" w:cs="Arial"/>
        </w:rPr>
      </w:pPr>
      <w:r>
        <w:rPr>
          <w:rFonts w:ascii="Arial" w:hAnsi="Arial" w:cs="Arial"/>
        </w:rPr>
        <w:t xml:space="preserve">For Involuntary Resettlement </w:t>
      </w:r>
      <w:r w:rsidR="0002788B">
        <w:rPr>
          <w:rFonts w:ascii="Arial" w:hAnsi="Arial" w:cs="Arial"/>
        </w:rPr>
        <w:t xml:space="preserve">Policy </w:t>
      </w:r>
      <w:r>
        <w:rPr>
          <w:rFonts w:ascii="Arial" w:hAnsi="Arial" w:cs="Arial"/>
        </w:rPr>
        <w:t xml:space="preserve">(OP 4.12), </w:t>
      </w:r>
      <w:proofErr w:type="spellStart"/>
      <w:r>
        <w:rPr>
          <w:rFonts w:ascii="Arial" w:hAnsi="Arial" w:cs="Arial"/>
        </w:rPr>
        <w:t>Iller</w:t>
      </w:r>
      <w:proofErr w:type="spellEnd"/>
      <w:r>
        <w:rPr>
          <w:rFonts w:ascii="Arial" w:hAnsi="Arial" w:cs="Arial"/>
        </w:rPr>
        <w:t xml:space="preserve"> Bank will prepare </w:t>
      </w:r>
      <w:r w:rsidR="0002788B">
        <w:rPr>
          <w:rFonts w:ascii="Arial" w:hAnsi="Arial" w:cs="Arial"/>
        </w:rPr>
        <w:t xml:space="preserve">a </w:t>
      </w:r>
      <w:r>
        <w:rPr>
          <w:rFonts w:ascii="Arial" w:hAnsi="Arial" w:cs="Arial"/>
        </w:rPr>
        <w:t>separate document (</w:t>
      </w:r>
      <w:r w:rsidR="0002788B">
        <w:rPr>
          <w:rFonts w:ascii="Arial" w:hAnsi="Arial" w:cs="Arial"/>
        </w:rPr>
        <w:t>L</w:t>
      </w:r>
      <w:r>
        <w:rPr>
          <w:rFonts w:ascii="Arial" w:hAnsi="Arial" w:cs="Arial"/>
        </w:rPr>
        <w:t xml:space="preserve">and </w:t>
      </w:r>
      <w:r w:rsidR="0002788B">
        <w:rPr>
          <w:rFonts w:ascii="Arial" w:hAnsi="Arial" w:cs="Arial"/>
        </w:rPr>
        <w:t>A</w:t>
      </w:r>
      <w:r>
        <w:rPr>
          <w:rFonts w:ascii="Arial" w:hAnsi="Arial" w:cs="Arial"/>
        </w:rPr>
        <w:t xml:space="preserve">cquisition and </w:t>
      </w:r>
      <w:r w:rsidR="0002788B">
        <w:rPr>
          <w:rFonts w:ascii="Arial" w:hAnsi="Arial" w:cs="Arial"/>
        </w:rPr>
        <w:t>R</w:t>
      </w:r>
      <w:r>
        <w:rPr>
          <w:rFonts w:ascii="Arial" w:hAnsi="Arial" w:cs="Arial"/>
        </w:rPr>
        <w:t xml:space="preserve">esettlement </w:t>
      </w:r>
      <w:r w:rsidR="0002788B">
        <w:rPr>
          <w:rFonts w:ascii="Arial" w:hAnsi="Arial" w:cs="Arial"/>
        </w:rPr>
        <w:t>P</w:t>
      </w:r>
      <w:r>
        <w:rPr>
          <w:rFonts w:ascii="Arial" w:hAnsi="Arial" w:cs="Arial"/>
        </w:rPr>
        <w:t xml:space="preserve">olicy </w:t>
      </w:r>
      <w:r w:rsidR="0002788B">
        <w:rPr>
          <w:rFonts w:ascii="Arial" w:hAnsi="Arial" w:cs="Arial"/>
        </w:rPr>
        <w:t>Fr</w:t>
      </w:r>
      <w:r>
        <w:rPr>
          <w:rFonts w:ascii="Arial" w:hAnsi="Arial" w:cs="Arial"/>
        </w:rPr>
        <w:t xml:space="preserve">amework - LARPF, etc.) before appraisal and that will also be shared with public. </w:t>
      </w:r>
      <w:r w:rsidR="0002788B">
        <w:rPr>
          <w:rFonts w:ascii="Arial" w:hAnsi="Arial" w:cs="Arial"/>
        </w:rPr>
        <w:t xml:space="preserve">OP </w:t>
      </w:r>
      <w:r>
        <w:rPr>
          <w:rFonts w:ascii="Arial" w:hAnsi="Arial" w:cs="Arial"/>
        </w:rPr>
        <w:t xml:space="preserve">4.12 </w:t>
      </w:r>
      <w:r w:rsidR="0002788B">
        <w:rPr>
          <w:rFonts w:ascii="Arial" w:hAnsi="Arial" w:cs="Arial"/>
        </w:rPr>
        <w:t xml:space="preserve">compliance </w:t>
      </w:r>
      <w:r>
        <w:rPr>
          <w:rFonts w:ascii="Arial" w:hAnsi="Arial" w:cs="Arial"/>
        </w:rPr>
        <w:t>will be monitored via</w:t>
      </w:r>
      <w:r w:rsidR="0002788B">
        <w:rPr>
          <w:rFonts w:ascii="Arial" w:hAnsi="Arial" w:cs="Arial"/>
        </w:rPr>
        <w:t xml:space="preserve"> </w:t>
      </w:r>
      <w:r>
        <w:rPr>
          <w:rFonts w:ascii="Arial" w:hAnsi="Arial" w:cs="Arial"/>
        </w:rPr>
        <w:t xml:space="preserve">semiannual reports in order to closely follow </w:t>
      </w:r>
      <w:r w:rsidR="0002788B">
        <w:rPr>
          <w:rFonts w:ascii="Arial" w:hAnsi="Arial" w:cs="Arial"/>
        </w:rPr>
        <w:t xml:space="preserve">project </w:t>
      </w:r>
      <w:r>
        <w:rPr>
          <w:rFonts w:ascii="Arial" w:hAnsi="Arial" w:cs="Arial"/>
        </w:rPr>
        <w:t xml:space="preserve">implementation </w:t>
      </w:r>
      <w:r w:rsidR="0002788B">
        <w:rPr>
          <w:rFonts w:ascii="Arial" w:hAnsi="Arial" w:cs="Arial"/>
        </w:rPr>
        <w:t xml:space="preserve">consistency </w:t>
      </w:r>
      <w:r>
        <w:rPr>
          <w:rFonts w:ascii="Arial" w:hAnsi="Arial" w:cs="Arial"/>
        </w:rPr>
        <w:t xml:space="preserve">with the relevant </w:t>
      </w:r>
      <w:r w:rsidR="0002788B">
        <w:rPr>
          <w:rFonts w:ascii="Arial" w:hAnsi="Arial" w:cs="Arial"/>
        </w:rPr>
        <w:t xml:space="preserve">safeguard </w:t>
      </w:r>
      <w:r>
        <w:rPr>
          <w:rFonts w:ascii="Arial" w:hAnsi="Arial" w:cs="Arial"/>
        </w:rPr>
        <w:t>documents (LARPF, etc.)</w:t>
      </w:r>
    </w:p>
    <w:p w:rsidR="009A6EFB" w:rsidRDefault="009A6EFB" w:rsidP="00A62C12">
      <w:pPr>
        <w:spacing w:after="0" w:line="360" w:lineRule="auto"/>
        <w:jc w:val="both"/>
        <w:rPr>
          <w:rFonts w:ascii="Arial" w:hAnsi="Arial" w:cs="Arial"/>
        </w:rPr>
      </w:pPr>
    </w:p>
    <w:p w:rsidR="00F51FBE" w:rsidRPr="00A62C12" w:rsidRDefault="00F51FBE" w:rsidP="00A62C12">
      <w:pPr>
        <w:pStyle w:val="Heading2"/>
        <w:numPr>
          <w:ilvl w:val="0"/>
          <w:numId w:val="7"/>
        </w:numPr>
        <w:spacing w:before="0" w:line="360" w:lineRule="auto"/>
        <w:jc w:val="both"/>
        <w:rPr>
          <w:rFonts w:ascii="Arial" w:hAnsi="Arial" w:cs="Arial"/>
          <w:color w:val="auto"/>
          <w:sz w:val="22"/>
          <w:szCs w:val="22"/>
        </w:rPr>
      </w:pPr>
      <w:bookmarkStart w:id="6" w:name="_Toc384633517"/>
      <w:r w:rsidRPr="00A62C12">
        <w:rPr>
          <w:rFonts w:ascii="Arial" w:hAnsi="Arial" w:cs="Arial"/>
          <w:color w:val="auto"/>
          <w:sz w:val="22"/>
          <w:szCs w:val="22"/>
        </w:rPr>
        <w:t>Institutional Arrangements</w:t>
      </w:r>
      <w:bookmarkEnd w:id="6"/>
    </w:p>
    <w:p w:rsidR="00A62C12" w:rsidRPr="00A62C12" w:rsidRDefault="00F51FBE" w:rsidP="00A62C12">
      <w:pPr>
        <w:spacing w:after="0" w:line="360" w:lineRule="auto"/>
        <w:jc w:val="both"/>
        <w:rPr>
          <w:rFonts w:ascii="Arial" w:hAnsi="Arial" w:cs="Arial"/>
        </w:rPr>
      </w:pPr>
      <w:r w:rsidRPr="00A62C12">
        <w:rPr>
          <w:rFonts w:ascii="Arial" w:hAnsi="Arial" w:cs="Arial"/>
        </w:rPr>
        <w:t>Key actors in the implementation of this framework are the IB Project Management Unit (PMU) and project proponent municipalities.</w:t>
      </w:r>
    </w:p>
    <w:p w:rsidR="00396741" w:rsidRDefault="00396741" w:rsidP="00A62C12">
      <w:pPr>
        <w:pStyle w:val="Heading1"/>
        <w:spacing w:before="0" w:line="360" w:lineRule="auto"/>
        <w:jc w:val="both"/>
        <w:rPr>
          <w:rFonts w:ascii="Arial" w:hAnsi="Arial" w:cs="Arial"/>
          <w:b/>
          <w:color w:val="auto"/>
          <w:sz w:val="22"/>
          <w:szCs w:val="22"/>
          <w:u w:val="single"/>
        </w:rPr>
      </w:pPr>
      <w:bookmarkStart w:id="7" w:name="_Toc384633518"/>
    </w:p>
    <w:p w:rsidR="00F51FBE" w:rsidRPr="00A62C12" w:rsidRDefault="00F51FBE" w:rsidP="00A62C12">
      <w:pPr>
        <w:pStyle w:val="Heading1"/>
        <w:spacing w:before="0" w:line="360" w:lineRule="auto"/>
        <w:jc w:val="both"/>
        <w:rPr>
          <w:rFonts w:ascii="Arial" w:hAnsi="Arial" w:cs="Arial"/>
          <w:b/>
          <w:color w:val="auto"/>
          <w:sz w:val="22"/>
          <w:szCs w:val="22"/>
          <w:u w:val="single"/>
        </w:rPr>
      </w:pPr>
      <w:proofErr w:type="spellStart"/>
      <w:r w:rsidRPr="00A62C12">
        <w:rPr>
          <w:rFonts w:ascii="Arial" w:hAnsi="Arial" w:cs="Arial"/>
          <w:b/>
          <w:color w:val="auto"/>
          <w:sz w:val="22"/>
          <w:szCs w:val="22"/>
          <w:u w:val="single"/>
        </w:rPr>
        <w:t>Iller</w:t>
      </w:r>
      <w:proofErr w:type="spellEnd"/>
      <w:r w:rsidRPr="00A62C12">
        <w:rPr>
          <w:rFonts w:ascii="Arial" w:hAnsi="Arial" w:cs="Arial"/>
          <w:b/>
          <w:color w:val="auto"/>
          <w:sz w:val="22"/>
          <w:szCs w:val="22"/>
          <w:u w:val="single"/>
        </w:rPr>
        <w:t xml:space="preserve"> Bank PMU</w:t>
      </w:r>
      <w:bookmarkEnd w:id="7"/>
    </w:p>
    <w:p w:rsidR="00A62C12" w:rsidRDefault="00F51FBE" w:rsidP="00A62C12">
      <w:pPr>
        <w:spacing w:after="0" w:line="360" w:lineRule="auto"/>
        <w:jc w:val="both"/>
        <w:rPr>
          <w:rFonts w:ascii="Arial" w:hAnsi="Arial" w:cs="Arial"/>
        </w:rPr>
      </w:pPr>
      <w:r w:rsidRPr="00A62C12">
        <w:rPr>
          <w:rFonts w:ascii="Arial" w:hAnsi="Arial" w:cs="Arial"/>
        </w:rPr>
        <w:t>IB P</w:t>
      </w:r>
      <w:r w:rsidR="00A8223D" w:rsidRPr="00A62C12">
        <w:rPr>
          <w:rFonts w:ascii="Arial" w:hAnsi="Arial" w:cs="Arial"/>
        </w:rPr>
        <w:t>MU will continue to include the E</w:t>
      </w:r>
      <w:r w:rsidRPr="00A62C12">
        <w:rPr>
          <w:rFonts w:ascii="Arial" w:hAnsi="Arial" w:cs="Arial"/>
        </w:rPr>
        <w:t>nvironm</w:t>
      </w:r>
      <w:r w:rsidR="00A8223D" w:rsidRPr="00A62C12">
        <w:rPr>
          <w:rFonts w:ascii="Arial" w:hAnsi="Arial" w:cs="Arial"/>
        </w:rPr>
        <w:t>ental S</w:t>
      </w:r>
      <w:r w:rsidRPr="00A62C12">
        <w:rPr>
          <w:rFonts w:ascii="Arial" w:hAnsi="Arial" w:cs="Arial"/>
        </w:rPr>
        <w:t>pecialist</w:t>
      </w:r>
      <w:r w:rsidR="00A8223D" w:rsidRPr="00A62C12">
        <w:rPr>
          <w:rFonts w:ascii="Arial" w:hAnsi="Arial" w:cs="Arial"/>
        </w:rPr>
        <w:t>s</w:t>
      </w:r>
      <w:r w:rsidRPr="00A62C12">
        <w:rPr>
          <w:rFonts w:ascii="Arial" w:hAnsi="Arial" w:cs="Arial"/>
        </w:rPr>
        <w:t xml:space="preserve"> to coordinate the implementation of the Environmental Framework. The Environmental </w:t>
      </w:r>
      <w:r w:rsidR="00A8223D" w:rsidRPr="00A62C12">
        <w:rPr>
          <w:rFonts w:ascii="Arial" w:hAnsi="Arial" w:cs="Arial"/>
        </w:rPr>
        <w:t>Specialists</w:t>
      </w:r>
      <w:r w:rsidRPr="00A62C12">
        <w:rPr>
          <w:rFonts w:ascii="Arial" w:hAnsi="Arial" w:cs="Arial"/>
        </w:rPr>
        <w:t xml:space="preserve"> will monitor subprojects and pr</w:t>
      </w:r>
      <w:r w:rsidR="00A8223D" w:rsidRPr="00A62C12">
        <w:rPr>
          <w:rFonts w:ascii="Arial" w:hAnsi="Arial" w:cs="Arial"/>
        </w:rPr>
        <w:t>ovide the necessary guidance on preparation of Category A and Category B EA documents in accordance with</w:t>
      </w:r>
      <w:r w:rsidR="007D0DF8" w:rsidRPr="00A62C12">
        <w:rPr>
          <w:rFonts w:ascii="Arial" w:hAnsi="Arial" w:cs="Arial"/>
        </w:rPr>
        <w:t xml:space="preserve"> the</w:t>
      </w:r>
      <w:r w:rsidR="00A8223D" w:rsidRPr="00A62C12">
        <w:rPr>
          <w:rFonts w:ascii="Arial" w:hAnsi="Arial" w:cs="Arial"/>
        </w:rPr>
        <w:t xml:space="preserve"> WB requirements. Furthermore, the Environmental Specialists will supervise </w:t>
      </w:r>
      <w:r w:rsidR="007D0DF8" w:rsidRPr="00A62C12">
        <w:rPr>
          <w:rFonts w:ascii="Arial" w:hAnsi="Arial" w:cs="Arial"/>
        </w:rPr>
        <w:t xml:space="preserve">the </w:t>
      </w:r>
      <w:r w:rsidR="00A8223D" w:rsidRPr="00A62C12">
        <w:rPr>
          <w:rFonts w:ascii="Arial" w:hAnsi="Arial" w:cs="Arial"/>
        </w:rPr>
        <w:t xml:space="preserve">municipality officials for WB safeguard requirements, consult </w:t>
      </w:r>
      <w:r w:rsidR="007D0DF8" w:rsidRPr="00A62C12">
        <w:rPr>
          <w:rFonts w:ascii="Arial" w:hAnsi="Arial" w:cs="Arial"/>
        </w:rPr>
        <w:t>the ESMP</w:t>
      </w:r>
      <w:r w:rsidR="00A8223D" w:rsidRPr="00A62C12">
        <w:rPr>
          <w:rFonts w:ascii="Arial" w:hAnsi="Arial" w:cs="Arial"/>
        </w:rPr>
        <w:t xml:space="preserve"> implementation and monitor the comments and concern mechanism of the affected groups. </w:t>
      </w:r>
    </w:p>
    <w:p w:rsidR="00396741" w:rsidRPr="00A62C12" w:rsidRDefault="00396741" w:rsidP="00A62C12">
      <w:pPr>
        <w:spacing w:after="0" w:line="360" w:lineRule="auto"/>
        <w:jc w:val="both"/>
        <w:rPr>
          <w:rFonts w:ascii="Arial" w:hAnsi="Arial" w:cs="Arial"/>
        </w:rPr>
      </w:pPr>
    </w:p>
    <w:p w:rsidR="00A8223D" w:rsidRPr="00A62C12" w:rsidRDefault="00A8223D" w:rsidP="00A62C12">
      <w:pPr>
        <w:pStyle w:val="Heading1"/>
        <w:spacing w:before="0" w:line="360" w:lineRule="auto"/>
        <w:jc w:val="both"/>
        <w:rPr>
          <w:rFonts w:ascii="Arial" w:hAnsi="Arial" w:cs="Arial"/>
          <w:b/>
          <w:color w:val="auto"/>
          <w:sz w:val="22"/>
          <w:szCs w:val="22"/>
          <w:u w:val="single"/>
        </w:rPr>
      </w:pPr>
      <w:bookmarkStart w:id="8" w:name="_Toc384633519"/>
      <w:r w:rsidRPr="00A62C12">
        <w:rPr>
          <w:rFonts w:ascii="Arial" w:hAnsi="Arial" w:cs="Arial"/>
          <w:b/>
          <w:color w:val="auto"/>
          <w:sz w:val="22"/>
          <w:szCs w:val="22"/>
          <w:u w:val="single"/>
        </w:rPr>
        <w:t>Municipalities</w:t>
      </w:r>
      <w:bookmarkEnd w:id="8"/>
    </w:p>
    <w:p w:rsidR="00A8223D" w:rsidRDefault="00A8223D" w:rsidP="00A62C12">
      <w:pPr>
        <w:spacing w:after="0" w:line="360" w:lineRule="auto"/>
        <w:jc w:val="both"/>
        <w:rPr>
          <w:rFonts w:ascii="Arial" w:hAnsi="Arial" w:cs="Arial"/>
        </w:rPr>
      </w:pPr>
      <w:r w:rsidRPr="00A62C12">
        <w:rPr>
          <w:rFonts w:ascii="Arial" w:hAnsi="Arial" w:cs="Arial"/>
        </w:rPr>
        <w:t>Usually, the municipalities have the capacity to properly implement ESMPs (for both Category A and B) during the construction and operational phases. Where such capacity is lacking</w:t>
      </w:r>
      <w:r w:rsidR="00966AA1" w:rsidRPr="00A62C12">
        <w:rPr>
          <w:rStyle w:val="FootnoteReference"/>
          <w:rFonts w:ascii="Arial" w:hAnsi="Arial" w:cs="Arial"/>
        </w:rPr>
        <w:footnoteReference w:id="4"/>
      </w:r>
      <w:r w:rsidRPr="00A62C12">
        <w:rPr>
          <w:rFonts w:ascii="Arial" w:hAnsi="Arial" w:cs="Arial"/>
        </w:rPr>
        <w:t>, the</w:t>
      </w:r>
      <w:r w:rsidR="00D3666A" w:rsidRPr="00A62C12">
        <w:rPr>
          <w:rFonts w:ascii="Arial" w:hAnsi="Arial" w:cs="Arial"/>
        </w:rPr>
        <w:t xml:space="preserve"> municipalities will be assisted by Environmental Specialists </w:t>
      </w:r>
      <w:r w:rsidRPr="00A62C12">
        <w:rPr>
          <w:rFonts w:ascii="Arial" w:hAnsi="Arial" w:cs="Arial"/>
        </w:rPr>
        <w:t xml:space="preserve">to </w:t>
      </w:r>
      <w:r w:rsidR="00D3666A" w:rsidRPr="00A62C12">
        <w:rPr>
          <w:rFonts w:ascii="Arial" w:hAnsi="Arial" w:cs="Arial"/>
        </w:rPr>
        <w:t>supervise</w:t>
      </w:r>
      <w:r w:rsidRPr="00A62C12">
        <w:rPr>
          <w:rFonts w:ascii="Arial" w:hAnsi="Arial" w:cs="Arial"/>
        </w:rPr>
        <w:t xml:space="preserve"> the works carried out</w:t>
      </w:r>
      <w:r w:rsidR="00D3666A" w:rsidRPr="00A62C12">
        <w:rPr>
          <w:rFonts w:ascii="Arial" w:hAnsi="Arial" w:cs="Arial"/>
        </w:rPr>
        <w:t xml:space="preserve"> by the contractor and ensure </w:t>
      </w:r>
      <w:r w:rsidRPr="00A62C12">
        <w:rPr>
          <w:rFonts w:ascii="Arial" w:hAnsi="Arial" w:cs="Arial"/>
        </w:rPr>
        <w:t xml:space="preserve">that the ESMP is followed adequately. </w:t>
      </w:r>
    </w:p>
    <w:p w:rsidR="00A62C12" w:rsidRPr="00A62C12" w:rsidRDefault="00A62C12" w:rsidP="00A62C12">
      <w:pPr>
        <w:spacing w:after="0" w:line="360" w:lineRule="auto"/>
        <w:jc w:val="both"/>
        <w:rPr>
          <w:rFonts w:ascii="Arial" w:hAnsi="Arial" w:cs="Arial"/>
        </w:rPr>
      </w:pPr>
    </w:p>
    <w:p w:rsidR="00A62C12" w:rsidRPr="003F1BD7" w:rsidRDefault="00D3666A" w:rsidP="00A62C12">
      <w:pPr>
        <w:pStyle w:val="Heading2"/>
        <w:numPr>
          <w:ilvl w:val="0"/>
          <w:numId w:val="7"/>
        </w:numPr>
        <w:spacing w:before="0" w:line="360" w:lineRule="auto"/>
        <w:jc w:val="both"/>
        <w:rPr>
          <w:rFonts w:ascii="Arial" w:hAnsi="Arial" w:cs="Arial"/>
          <w:color w:val="auto"/>
          <w:sz w:val="22"/>
          <w:szCs w:val="22"/>
        </w:rPr>
      </w:pPr>
      <w:bookmarkStart w:id="9" w:name="_Toc384633520"/>
      <w:r w:rsidRPr="00A62C12">
        <w:rPr>
          <w:rFonts w:ascii="Arial" w:hAnsi="Arial" w:cs="Arial"/>
          <w:color w:val="auto"/>
          <w:sz w:val="22"/>
          <w:szCs w:val="22"/>
        </w:rPr>
        <w:t>Environmental and Social Monitoring and Grievance Mechanism</w:t>
      </w:r>
      <w:bookmarkEnd w:id="9"/>
      <w:r w:rsidRPr="00A62C12">
        <w:rPr>
          <w:rFonts w:ascii="Arial" w:hAnsi="Arial" w:cs="Arial"/>
          <w:color w:val="auto"/>
          <w:sz w:val="22"/>
          <w:szCs w:val="22"/>
        </w:rPr>
        <w:t xml:space="preserve"> </w:t>
      </w:r>
    </w:p>
    <w:p w:rsidR="00D3666A" w:rsidRPr="00A62C12" w:rsidRDefault="00D3666A" w:rsidP="00A62C12">
      <w:pPr>
        <w:pStyle w:val="Heading1"/>
        <w:spacing w:before="0" w:line="360" w:lineRule="auto"/>
        <w:jc w:val="both"/>
        <w:rPr>
          <w:rFonts w:ascii="Arial" w:hAnsi="Arial" w:cs="Arial"/>
          <w:b/>
          <w:color w:val="auto"/>
          <w:sz w:val="22"/>
          <w:szCs w:val="22"/>
          <w:u w:val="single"/>
        </w:rPr>
      </w:pPr>
      <w:bookmarkStart w:id="10" w:name="_Toc384633521"/>
      <w:r w:rsidRPr="00A62C12">
        <w:rPr>
          <w:rFonts w:ascii="Arial" w:hAnsi="Arial" w:cs="Arial"/>
          <w:b/>
          <w:color w:val="auto"/>
          <w:sz w:val="22"/>
          <w:szCs w:val="22"/>
          <w:u w:val="single"/>
        </w:rPr>
        <w:t>Environmental and Social Monitoring</w:t>
      </w:r>
      <w:bookmarkEnd w:id="10"/>
      <w:r w:rsidRPr="00A62C12">
        <w:rPr>
          <w:rFonts w:ascii="Arial" w:hAnsi="Arial" w:cs="Arial"/>
          <w:b/>
          <w:color w:val="auto"/>
          <w:sz w:val="22"/>
          <w:szCs w:val="22"/>
          <w:u w:val="single"/>
        </w:rPr>
        <w:t xml:space="preserve"> </w:t>
      </w:r>
    </w:p>
    <w:p w:rsidR="00D3666A" w:rsidRDefault="00D3666A" w:rsidP="00A62C12">
      <w:pPr>
        <w:spacing w:after="0" w:line="360" w:lineRule="auto"/>
        <w:jc w:val="both"/>
        <w:rPr>
          <w:rFonts w:ascii="Arial" w:hAnsi="Arial" w:cs="Arial"/>
        </w:rPr>
      </w:pPr>
      <w:r w:rsidRPr="00A62C12">
        <w:rPr>
          <w:rFonts w:ascii="Arial" w:hAnsi="Arial" w:cs="Arial"/>
        </w:rPr>
        <w:t>The environmental and social issues will be monitored by the appoi</w:t>
      </w:r>
      <w:r w:rsidR="007D0DF8" w:rsidRPr="00A62C12">
        <w:rPr>
          <w:rFonts w:ascii="Arial" w:hAnsi="Arial" w:cs="Arial"/>
        </w:rPr>
        <w:t xml:space="preserve">nted specialists from the IB </w:t>
      </w:r>
      <w:r w:rsidRPr="00A62C12">
        <w:rPr>
          <w:rFonts w:ascii="Arial" w:hAnsi="Arial" w:cs="Arial"/>
        </w:rPr>
        <w:t xml:space="preserve">to prevent any potential negative social and environmental impacts from the </w:t>
      </w:r>
      <w:r w:rsidR="004854A6" w:rsidRPr="00A62C12">
        <w:rPr>
          <w:rFonts w:ascii="Arial" w:hAnsi="Arial" w:cs="Arial"/>
        </w:rPr>
        <w:t>implementation phase of the project to the operation</w:t>
      </w:r>
      <w:r w:rsidR="007D0DF8" w:rsidRPr="00A62C12">
        <w:rPr>
          <w:rFonts w:ascii="Arial" w:hAnsi="Arial" w:cs="Arial"/>
        </w:rPr>
        <w:t>al</w:t>
      </w:r>
      <w:r w:rsidR="004854A6" w:rsidRPr="00A62C12">
        <w:rPr>
          <w:rFonts w:ascii="Arial" w:hAnsi="Arial" w:cs="Arial"/>
        </w:rPr>
        <w:t xml:space="preserve"> phase. </w:t>
      </w:r>
    </w:p>
    <w:p w:rsidR="003F1BD7" w:rsidRPr="00A62C12" w:rsidRDefault="003F1BD7" w:rsidP="00A62C12">
      <w:pPr>
        <w:spacing w:after="0" w:line="360" w:lineRule="auto"/>
        <w:jc w:val="both"/>
        <w:rPr>
          <w:rFonts w:ascii="Arial" w:hAnsi="Arial" w:cs="Arial"/>
        </w:rPr>
      </w:pPr>
    </w:p>
    <w:p w:rsidR="00D3666A" w:rsidRPr="00A62C12" w:rsidRDefault="00D3666A" w:rsidP="00A62C12">
      <w:pPr>
        <w:spacing w:after="0" w:line="360" w:lineRule="auto"/>
        <w:jc w:val="both"/>
        <w:rPr>
          <w:rFonts w:ascii="Arial" w:hAnsi="Arial" w:cs="Arial"/>
        </w:rPr>
      </w:pPr>
      <w:r w:rsidRPr="00A62C12">
        <w:rPr>
          <w:rFonts w:ascii="Arial" w:hAnsi="Arial" w:cs="Arial"/>
        </w:rPr>
        <w:t>The Environmental Monitoring System will cover the following,</w:t>
      </w:r>
    </w:p>
    <w:p w:rsidR="00D3666A" w:rsidRPr="00A62C12" w:rsidRDefault="00D3666A" w:rsidP="00A62C12">
      <w:pPr>
        <w:spacing w:after="0" w:line="360" w:lineRule="auto"/>
        <w:jc w:val="both"/>
        <w:rPr>
          <w:rFonts w:ascii="Arial" w:hAnsi="Arial" w:cs="Arial"/>
        </w:rPr>
      </w:pPr>
      <w:r w:rsidRPr="00A62C12">
        <w:rPr>
          <w:rFonts w:ascii="Arial" w:hAnsi="Arial" w:cs="Arial"/>
        </w:rPr>
        <w:t>•</w:t>
      </w:r>
      <w:r w:rsidRPr="00A62C12">
        <w:rPr>
          <w:rFonts w:ascii="Arial" w:hAnsi="Arial" w:cs="Arial"/>
        </w:rPr>
        <w:tab/>
        <w:t>General Environment</w:t>
      </w:r>
    </w:p>
    <w:p w:rsidR="00D3666A" w:rsidRPr="00A62C12" w:rsidRDefault="00D3666A" w:rsidP="00A62C12">
      <w:pPr>
        <w:spacing w:after="0" w:line="360" w:lineRule="auto"/>
        <w:jc w:val="both"/>
        <w:rPr>
          <w:rFonts w:ascii="Arial" w:hAnsi="Arial" w:cs="Arial"/>
        </w:rPr>
      </w:pPr>
      <w:r w:rsidRPr="00A62C12">
        <w:rPr>
          <w:rFonts w:ascii="Arial" w:hAnsi="Arial" w:cs="Arial"/>
        </w:rPr>
        <w:t>•</w:t>
      </w:r>
      <w:r w:rsidRPr="00A62C12">
        <w:rPr>
          <w:rFonts w:ascii="Arial" w:hAnsi="Arial" w:cs="Arial"/>
        </w:rPr>
        <w:tab/>
        <w:t>Air Emissions</w:t>
      </w:r>
    </w:p>
    <w:p w:rsidR="00D3666A" w:rsidRPr="00A62C12" w:rsidRDefault="00D3666A" w:rsidP="00A62C12">
      <w:pPr>
        <w:spacing w:after="0" w:line="360" w:lineRule="auto"/>
        <w:jc w:val="both"/>
        <w:rPr>
          <w:rFonts w:ascii="Arial" w:hAnsi="Arial" w:cs="Arial"/>
        </w:rPr>
      </w:pPr>
      <w:r w:rsidRPr="00A62C12">
        <w:rPr>
          <w:rFonts w:ascii="Arial" w:hAnsi="Arial" w:cs="Arial"/>
        </w:rPr>
        <w:t>•</w:t>
      </w:r>
      <w:r w:rsidRPr="00A62C12">
        <w:rPr>
          <w:rFonts w:ascii="Arial" w:hAnsi="Arial" w:cs="Arial"/>
        </w:rPr>
        <w:tab/>
        <w:t>Soil</w:t>
      </w:r>
    </w:p>
    <w:p w:rsidR="00D3666A" w:rsidRPr="00A62C12" w:rsidRDefault="00D3666A" w:rsidP="00A62C12">
      <w:pPr>
        <w:spacing w:after="0" w:line="360" w:lineRule="auto"/>
        <w:jc w:val="both"/>
        <w:rPr>
          <w:rFonts w:ascii="Arial" w:hAnsi="Arial" w:cs="Arial"/>
        </w:rPr>
      </w:pPr>
      <w:r w:rsidRPr="00A62C12">
        <w:rPr>
          <w:rFonts w:ascii="Arial" w:hAnsi="Arial" w:cs="Arial"/>
        </w:rPr>
        <w:t>•</w:t>
      </w:r>
      <w:r w:rsidRPr="00A62C12">
        <w:rPr>
          <w:rFonts w:ascii="Arial" w:hAnsi="Arial" w:cs="Arial"/>
        </w:rPr>
        <w:tab/>
        <w:t>Surface water and groundwater</w:t>
      </w:r>
    </w:p>
    <w:p w:rsidR="00D3666A" w:rsidRPr="00A62C12" w:rsidRDefault="00D3666A" w:rsidP="00A62C12">
      <w:pPr>
        <w:spacing w:after="0" w:line="360" w:lineRule="auto"/>
        <w:jc w:val="both"/>
        <w:rPr>
          <w:rFonts w:ascii="Arial" w:hAnsi="Arial" w:cs="Arial"/>
        </w:rPr>
      </w:pPr>
      <w:r w:rsidRPr="00A62C12">
        <w:rPr>
          <w:rFonts w:ascii="Arial" w:hAnsi="Arial" w:cs="Arial"/>
        </w:rPr>
        <w:t>•</w:t>
      </w:r>
      <w:r w:rsidRPr="00A62C12">
        <w:rPr>
          <w:rFonts w:ascii="Arial" w:hAnsi="Arial" w:cs="Arial"/>
        </w:rPr>
        <w:tab/>
        <w:t>Biodiversity</w:t>
      </w:r>
    </w:p>
    <w:p w:rsidR="00D3666A" w:rsidRPr="00A62C12" w:rsidRDefault="00D3666A" w:rsidP="00A62C12">
      <w:pPr>
        <w:spacing w:after="0" w:line="360" w:lineRule="auto"/>
        <w:jc w:val="both"/>
        <w:rPr>
          <w:rFonts w:ascii="Arial" w:hAnsi="Arial" w:cs="Arial"/>
        </w:rPr>
      </w:pPr>
      <w:r w:rsidRPr="00A62C12">
        <w:rPr>
          <w:rFonts w:ascii="Arial" w:hAnsi="Arial" w:cs="Arial"/>
        </w:rPr>
        <w:t>•</w:t>
      </w:r>
      <w:r w:rsidRPr="00A62C12">
        <w:rPr>
          <w:rFonts w:ascii="Arial" w:hAnsi="Arial" w:cs="Arial"/>
        </w:rPr>
        <w:tab/>
        <w:t>Noise and dust emissions</w:t>
      </w:r>
    </w:p>
    <w:p w:rsidR="004854A6" w:rsidRDefault="00D3666A" w:rsidP="00A62C12">
      <w:pPr>
        <w:spacing w:after="0" w:line="360" w:lineRule="auto"/>
        <w:jc w:val="both"/>
        <w:rPr>
          <w:rFonts w:ascii="Arial" w:hAnsi="Arial" w:cs="Arial"/>
        </w:rPr>
      </w:pPr>
      <w:r w:rsidRPr="00A62C12">
        <w:rPr>
          <w:rFonts w:ascii="Arial" w:hAnsi="Arial" w:cs="Arial"/>
        </w:rPr>
        <w:t>•</w:t>
      </w:r>
      <w:r w:rsidRPr="00A62C12">
        <w:rPr>
          <w:rFonts w:ascii="Arial" w:hAnsi="Arial" w:cs="Arial"/>
        </w:rPr>
        <w:tab/>
        <w:t>Social Monitoring</w:t>
      </w:r>
    </w:p>
    <w:p w:rsidR="00406FAF" w:rsidRPr="00A62C12" w:rsidRDefault="00406FAF" w:rsidP="00A62C12">
      <w:pPr>
        <w:spacing w:after="0" w:line="360" w:lineRule="auto"/>
        <w:jc w:val="both"/>
        <w:rPr>
          <w:rFonts w:ascii="Arial" w:hAnsi="Arial" w:cs="Arial"/>
        </w:rPr>
      </w:pPr>
    </w:p>
    <w:p w:rsidR="004854A6" w:rsidRPr="00A62C12" w:rsidRDefault="004854A6" w:rsidP="00A62C12">
      <w:pPr>
        <w:pStyle w:val="Heading1"/>
        <w:spacing w:before="0" w:line="360" w:lineRule="auto"/>
        <w:jc w:val="both"/>
        <w:rPr>
          <w:rFonts w:ascii="Arial" w:hAnsi="Arial" w:cs="Arial"/>
          <w:b/>
          <w:color w:val="auto"/>
          <w:sz w:val="22"/>
          <w:szCs w:val="22"/>
          <w:u w:val="single"/>
        </w:rPr>
      </w:pPr>
      <w:bookmarkStart w:id="11" w:name="_Toc384633522"/>
      <w:r w:rsidRPr="00A62C12">
        <w:rPr>
          <w:rFonts w:ascii="Arial" w:hAnsi="Arial" w:cs="Arial"/>
          <w:b/>
          <w:color w:val="auto"/>
          <w:sz w:val="22"/>
          <w:szCs w:val="22"/>
          <w:u w:val="single"/>
        </w:rPr>
        <w:t>Grievance Mechanism</w:t>
      </w:r>
      <w:bookmarkEnd w:id="11"/>
    </w:p>
    <w:p w:rsidR="004854A6" w:rsidRDefault="00DF6ACC" w:rsidP="00A62C12">
      <w:pPr>
        <w:spacing w:after="0" w:line="360" w:lineRule="auto"/>
        <w:jc w:val="both"/>
        <w:rPr>
          <w:rFonts w:ascii="Arial" w:hAnsi="Arial" w:cs="Arial"/>
        </w:rPr>
      </w:pPr>
      <w:r w:rsidRPr="00A62C12">
        <w:rPr>
          <w:rFonts w:ascii="Arial" w:hAnsi="Arial" w:cs="Arial"/>
        </w:rPr>
        <w:t>Through the Grievance Mechanism, a</w:t>
      </w:r>
      <w:r w:rsidR="004854A6" w:rsidRPr="00A62C12">
        <w:rPr>
          <w:rFonts w:ascii="Arial" w:hAnsi="Arial" w:cs="Arial"/>
        </w:rPr>
        <w:t xml:space="preserve">ll public complaints will be addressed, documented </w:t>
      </w:r>
      <w:r w:rsidRPr="00A62C12">
        <w:rPr>
          <w:rFonts w:ascii="Arial" w:hAnsi="Arial" w:cs="Arial"/>
        </w:rPr>
        <w:t xml:space="preserve">by the related municipalities </w:t>
      </w:r>
      <w:r w:rsidR="004854A6" w:rsidRPr="00A62C12">
        <w:rPr>
          <w:rFonts w:ascii="Arial" w:hAnsi="Arial" w:cs="Arial"/>
        </w:rPr>
        <w:t xml:space="preserve">and investigated </w:t>
      </w:r>
      <w:r w:rsidRPr="00A62C12">
        <w:rPr>
          <w:rFonts w:ascii="Arial" w:hAnsi="Arial" w:cs="Arial"/>
        </w:rPr>
        <w:t xml:space="preserve">by the IB officers. </w:t>
      </w:r>
      <w:r w:rsidR="004854A6" w:rsidRPr="00A62C12">
        <w:rPr>
          <w:rFonts w:ascii="Arial" w:hAnsi="Arial" w:cs="Arial"/>
        </w:rPr>
        <w:t xml:space="preserve">The Grievance Mechanism is a </w:t>
      </w:r>
      <w:r w:rsidR="004854A6" w:rsidRPr="00A62C12">
        <w:rPr>
          <w:rFonts w:ascii="Arial" w:hAnsi="Arial" w:cs="Arial"/>
        </w:rPr>
        <w:lastRenderedPageBreak/>
        <w:t>process that enables any stakeholder to make a complaint or a suggestion about the way a project is being planned, constructed or implemented.</w:t>
      </w:r>
    </w:p>
    <w:p w:rsidR="00396741" w:rsidRPr="00A62C12" w:rsidRDefault="00396741" w:rsidP="00A62C12">
      <w:pPr>
        <w:spacing w:after="0" w:line="360" w:lineRule="auto"/>
        <w:jc w:val="both"/>
        <w:rPr>
          <w:rFonts w:ascii="Arial" w:hAnsi="Arial" w:cs="Arial"/>
        </w:rPr>
      </w:pPr>
    </w:p>
    <w:p w:rsidR="004854A6" w:rsidRPr="00A62C12" w:rsidRDefault="004854A6" w:rsidP="00A62C12">
      <w:pPr>
        <w:spacing w:after="0" w:line="360" w:lineRule="auto"/>
        <w:jc w:val="both"/>
        <w:rPr>
          <w:rFonts w:ascii="Arial" w:hAnsi="Arial" w:cs="Arial"/>
        </w:rPr>
      </w:pPr>
      <w:r w:rsidRPr="00A62C12">
        <w:rPr>
          <w:rFonts w:ascii="Arial" w:hAnsi="Arial" w:cs="Arial"/>
        </w:rPr>
        <w:t xml:space="preserve">In order to prevent possible negative impacts and receive the comments or concerns of the stakeholders, the municipalities will establish a transparent and comprehensive Grievance Mechanism prior </w:t>
      </w:r>
      <w:proofErr w:type="gramStart"/>
      <w:r w:rsidR="00E67FC0" w:rsidRPr="00A62C12">
        <w:rPr>
          <w:rFonts w:ascii="Arial" w:hAnsi="Arial" w:cs="Arial"/>
        </w:rPr>
        <w:t xml:space="preserve">to </w:t>
      </w:r>
      <w:r w:rsidRPr="00A62C12">
        <w:rPr>
          <w:rFonts w:ascii="Arial" w:hAnsi="Arial" w:cs="Arial"/>
        </w:rPr>
        <w:t xml:space="preserve"> implementation</w:t>
      </w:r>
      <w:proofErr w:type="gramEnd"/>
      <w:r w:rsidRPr="00A62C12">
        <w:rPr>
          <w:rFonts w:ascii="Arial" w:hAnsi="Arial" w:cs="Arial"/>
        </w:rPr>
        <w:t xml:space="preserve"> </w:t>
      </w:r>
      <w:r w:rsidR="00E67FC0" w:rsidRPr="00A62C12">
        <w:rPr>
          <w:rFonts w:ascii="Arial" w:hAnsi="Arial" w:cs="Arial"/>
        </w:rPr>
        <w:t xml:space="preserve">of the </w:t>
      </w:r>
      <w:r w:rsidRPr="00A62C12">
        <w:rPr>
          <w:rFonts w:ascii="Arial" w:hAnsi="Arial" w:cs="Arial"/>
        </w:rPr>
        <w:t xml:space="preserve">project. </w:t>
      </w:r>
    </w:p>
    <w:p w:rsidR="00A62C12" w:rsidRDefault="004854A6" w:rsidP="00A62C12">
      <w:pPr>
        <w:spacing w:after="0" w:line="360" w:lineRule="auto"/>
        <w:jc w:val="both"/>
        <w:rPr>
          <w:rFonts w:ascii="Arial" w:hAnsi="Arial" w:cs="Arial"/>
        </w:rPr>
      </w:pPr>
      <w:r w:rsidRPr="00A62C12">
        <w:rPr>
          <w:rFonts w:ascii="Arial" w:hAnsi="Arial" w:cs="Arial"/>
        </w:rPr>
        <w:t xml:space="preserve">The Grievance Mechanism will be </w:t>
      </w:r>
      <w:r w:rsidR="00DF6ACC" w:rsidRPr="00A62C12">
        <w:rPr>
          <w:rFonts w:ascii="Arial" w:hAnsi="Arial" w:cs="Arial"/>
        </w:rPr>
        <w:t>prepared</w:t>
      </w:r>
      <w:r w:rsidRPr="00A62C12">
        <w:rPr>
          <w:rFonts w:ascii="Arial" w:hAnsi="Arial" w:cs="Arial"/>
        </w:rPr>
        <w:t xml:space="preserve"> according to existing EIA and WB policies, laws and </w:t>
      </w:r>
      <w:r w:rsidR="00DF6ACC" w:rsidRPr="00A62C12">
        <w:rPr>
          <w:rFonts w:ascii="Arial" w:hAnsi="Arial" w:cs="Arial"/>
        </w:rPr>
        <w:t>regulations</w:t>
      </w:r>
      <w:r w:rsidRPr="00A62C12">
        <w:rPr>
          <w:rFonts w:ascii="Arial" w:hAnsi="Arial" w:cs="Arial"/>
        </w:rPr>
        <w:t xml:space="preserve">. </w:t>
      </w:r>
    </w:p>
    <w:p w:rsidR="00396741" w:rsidRPr="00A62C12" w:rsidRDefault="00396741" w:rsidP="00A62C12">
      <w:pPr>
        <w:spacing w:after="0" w:line="360" w:lineRule="auto"/>
        <w:jc w:val="both"/>
        <w:rPr>
          <w:rFonts w:ascii="Arial" w:hAnsi="Arial" w:cs="Arial"/>
        </w:rPr>
      </w:pPr>
    </w:p>
    <w:p w:rsidR="00DF6ACC" w:rsidRPr="003F1BD7" w:rsidRDefault="00DF6ACC" w:rsidP="003F1BD7">
      <w:pPr>
        <w:pStyle w:val="Heading1"/>
        <w:spacing w:before="0" w:line="360" w:lineRule="auto"/>
        <w:jc w:val="both"/>
        <w:rPr>
          <w:rFonts w:ascii="Arial" w:hAnsi="Arial" w:cs="Arial"/>
          <w:b/>
          <w:color w:val="auto"/>
          <w:sz w:val="22"/>
          <w:szCs w:val="22"/>
          <w:u w:val="single"/>
        </w:rPr>
      </w:pPr>
      <w:bookmarkStart w:id="12" w:name="_Toc384633523"/>
      <w:r w:rsidRPr="003F1BD7">
        <w:rPr>
          <w:rFonts w:ascii="Arial" w:hAnsi="Arial" w:cs="Arial"/>
          <w:b/>
          <w:color w:val="auto"/>
          <w:sz w:val="22"/>
          <w:szCs w:val="22"/>
          <w:u w:val="single"/>
        </w:rPr>
        <w:t>The White Table System</w:t>
      </w:r>
      <w:bookmarkEnd w:id="12"/>
      <w:r w:rsidRPr="003F1BD7">
        <w:rPr>
          <w:rFonts w:ascii="Arial" w:hAnsi="Arial" w:cs="Arial"/>
          <w:b/>
          <w:color w:val="auto"/>
          <w:sz w:val="22"/>
          <w:szCs w:val="22"/>
          <w:u w:val="single"/>
        </w:rPr>
        <w:t xml:space="preserve"> </w:t>
      </w:r>
    </w:p>
    <w:p w:rsidR="004E0C46" w:rsidRDefault="00DF6ACC" w:rsidP="003F1BD7">
      <w:pPr>
        <w:spacing w:after="0" w:line="360" w:lineRule="auto"/>
        <w:jc w:val="both"/>
        <w:rPr>
          <w:rFonts w:ascii="Arial" w:hAnsi="Arial" w:cs="Arial"/>
        </w:rPr>
      </w:pPr>
      <w:r w:rsidRPr="003F1BD7">
        <w:rPr>
          <w:rFonts w:ascii="Arial" w:hAnsi="Arial" w:cs="Arial"/>
        </w:rPr>
        <w:t xml:space="preserve">The White Table system is adopted by all municipalities to collect </w:t>
      </w:r>
      <w:r w:rsidR="00B14F6E" w:rsidRPr="003F1BD7">
        <w:rPr>
          <w:rFonts w:ascii="Arial" w:hAnsi="Arial" w:cs="Arial"/>
        </w:rPr>
        <w:t xml:space="preserve">requests and complaints </w:t>
      </w:r>
      <w:r w:rsidR="00F6760B" w:rsidRPr="003F1BD7">
        <w:rPr>
          <w:rFonts w:ascii="Arial" w:hAnsi="Arial" w:cs="Arial"/>
        </w:rPr>
        <w:t xml:space="preserve">of </w:t>
      </w:r>
      <w:r w:rsidR="00B14F6E" w:rsidRPr="003F1BD7">
        <w:rPr>
          <w:rFonts w:ascii="Arial" w:hAnsi="Arial" w:cs="Arial"/>
        </w:rPr>
        <w:t>the local residents and provide possible solutions within the municipal structure.</w:t>
      </w:r>
      <w:r w:rsidR="00E51D0F" w:rsidRPr="003F1BD7">
        <w:rPr>
          <w:rFonts w:ascii="Arial" w:hAnsi="Arial" w:cs="Arial"/>
        </w:rPr>
        <w:t xml:space="preserve"> Although the White Table system is not considered as a grievance mechanism, it is still acknowledged as a </w:t>
      </w:r>
      <w:r w:rsidR="00EC6553" w:rsidRPr="003F1BD7">
        <w:rPr>
          <w:rFonts w:ascii="Arial" w:hAnsi="Arial" w:cs="Arial"/>
        </w:rPr>
        <w:t xml:space="preserve">general </w:t>
      </w:r>
      <w:r w:rsidR="00E51D0F" w:rsidRPr="003F1BD7">
        <w:rPr>
          <w:rFonts w:ascii="Arial" w:hAnsi="Arial" w:cs="Arial"/>
        </w:rPr>
        <w:t xml:space="preserve">complaint mechanism that the municipalities adopted within their structure. Therefore, the White Table system can be either </w:t>
      </w:r>
      <w:proofErr w:type="gramStart"/>
      <w:r w:rsidR="00EC6553" w:rsidRPr="003F1BD7">
        <w:rPr>
          <w:rFonts w:ascii="Arial" w:hAnsi="Arial" w:cs="Arial"/>
        </w:rPr>
        <w:t>proceeded</w:t>
      </w:r>
      <w:proofErr w:type="gramEnd"/>
      <w:r w:rsidR="00E51D0F" w:rsidRPr="003F1BD7">
        <w:rPr>
          <w:rFonts w:ascii="Arial" w:hAnsi="Arial" w:cs="Arial"/>
        </w:rPr>
        <w:t xml:space="preserve"> as the actual or additional complaint mechanism for the selected projects since the selected projects are already within the municipality structure. </w:t>
      </w:r>
      <w:r w:rsidR="00B14F6E" w:rsidRPr="003F1BD7">
        <w:rPr>
          <w:rFonts w:ascii="Arial" w:hAnsi="Arial" w:cs="Arial"/>
        </w:rPr>
        <w:t xml:space="preserve"> The White Table system can be accessed through the call center, web page or in person.  </w:t>
      </w:r>
    </w:p>
    <w:p w:rsidR="00396741" w:rsidRPr="003F1BD7" w:rsidRDefault="00396741" w:rsidP="003F1BD7">
      <w:pPr>
        <w:spacing w:after="0" w:line="360" w:lineRule="auto"/>
        <w:jc w:val="both"/>
        <w:rPr>
          <w:rFonts w:ascii="Arial" w:hAnsi="Arial" w:cs="Arial"/>
        </w:rPr>
      </w:pPr>
    </w:p>
    <w:p w:rsidR="00011272" w:rsidRPr="003F1BD7" w:rsidRDefault="0086509E" w:rsidP="00A62C12">
      <w:pPr>
        <w:pStyle w:val="Heading2"/>
        <w:numPr>
          <w:ilvl w:val="0"/>
          <w:numId w:val="7"/>
        </w:numPr>
        <w:spacing w:before="0" w:line="360" w:lineRule="auto"/>
        <w:jc w:val="both"/>
        <w:rPr>
          <w:rFonts w:ascii="Arial" w:hAnsi="Arial" w:cs="Arial"/>
          <w:color w:val="auto"/>
          <w:sz w:val="22"/>
          <w:szCs w:val="22"/>
        </w:rPr>
      </w:pPr>
      <w:r w:rsidRPr="003F1BD7">
        <w:rPr>
          <w:rFonts w:ascii="Arial" w:hAnsi="Arial" w:cs="Arial"/>
          <w:color w:val="auto"/>
          <w:sz w:val="22"/>
          <w:szCs w:val="22"/>
        </w:rPr>
        <w:t xml:space="preserve">Measurement Basis of </w:t>
      </w:r>
      <w:r w:rsidR="00BC33F7" w:rsidRPr="003F1BD7">
        <w:rPr>
          <w:rFonts w:ascii="Arial" w:hAnsi="Arial" w:cs="Arial"/>
          <w:color w:val="auto"/>
          <w:sz w:val="22"/>
          <w:szCs w:val="22"/>
        </w:rPr>
        <w:t>EIA</w:t>
      </w:r>
    </w:p>
    <w:p w:rsidR="0086509E" w:rsidRDefault="0068637D" w:rsidP="003F1BD7">
      <w:pPr>
        <w:spacing w:after="0" w:line="360" w:lineRule="auto"/>
        <w:jc w:val="both"/>
        <w:rPr>
          <w:rFonts w:ascii="Arial" w:hAnsi="Arial" w:cs="Arial"/>
          <w:lang w:eastAsia="tr-TR"/>
        </w:rPr>
      </w:pPr>
      <w:r w:rsidRPr="003F1BD7">
        <w:rPr>
          <w:rFonts w:ascii="Arial" w:hAnsi="Arial" w:cs="Arial"/>
          <w:lang w:eastAsia="tr-TR"/>
        </w:rPr>
        <w:t xml:space="preserve">The EIA is expected to identify the direct or indirect effects of a project </w:t>
      </w:r>
      <w:r w:rsidR="00BC33F7" w:rsidRPr="003F1BD7">
        <w:rPr>
          <w:rFonts w:ascii="Arial" w:hAnsi="Arial" w:cs="Arial"/>
          <w:lang w:eastAsia="tr-TR"/>
        </w:rPr>
        <w:t xml:space="preserve">by </w:t>
      </w:r>
      <w:r w:rsidRPr="003F1BD7">
        <w:rPr>
          <w:rFonts w:ascii="Arial" w:hAnsi="Arial" w:cs="Arial"/>
          <w:lang w:eastAsia="tr-TR"/>
        </w:rPr>
        <w:t xml:space="preserve">following categories; physical environment, biological environment and social environment respectively.  The adverse environmental and social issues relating to implementation of the project are provided in checklists for each project options in ESMF. </w:t>
      </w:r>
      <w:r w:rsidR="00BC33F7" w:rsidRPr="003F1BD7">
        <w:rPr>
          <w:rFonts w:ascii="Arial" w:hAnsi="Arial" w:cs="Arial"/>
          <w:lang w:eastAsia="tr-TR"/>
        </w:rPr>
        <w:t>The t</w:t>
      </w:r>
      <w:r w:rsidRPr="003F1BD7">
        <w:rPr>
          <w:rFonts w:ascii="Arial" w:hAnsi="Arial" w:cs="Arial"/>
          <w:lang w:eastAsia="tr-TR"/>
        </w:rPr>
        <w:t xml:space="preserve">able </w:t>
      </w:r>
      <w:r w:rsidR="00BC33F7" w:rsidRPr="003F1BD7">
        <w:rPr>
          <w:rFonts w:ascii="Arial" w:hAnsi="Arial" w:cs="Arial"/>
          <w:lang w:eastAsia="tr-TR"/>
        </w:rPr>
        <w:t>below</w:t>
      </w:r>
      <w:r w:rsidRPr="003F1BD7">
        <w:rPr>
          <w:rFonts w:ascii="Arial" w:hAnsi="Arial" w:cs="Arial"/>
          <w:lang w:eastAsia="tr-TR"/>
        </w:rPr>
        <w:t xml:space="preserve"> is a</w:t>
      </w:r>
      <w:r w:rsidR="00BC33F7" w:rsidRPr="003F1BD7">
        <w:rPr>
          <w:rFonts w:ascii="Arial" w:hAnsi="Arial" w:cs="Arial"/>
          <w:lang w:eastAsia="tr-TR"/>
        </w:rPr>
        <w:t xml:space="preserve"> checklist sample for water treatment and supply project used in ESMF. </w:t>
      </w:r>
    </w:p>
    <w:p w:rsidR="00A62C12" w:rsidRPr="003F1BD7" w:rsidRDefault="00A62C12" w:rsidP="00A62C12">
      <w:pPr>
        <w:spacing w:after="0" w:line="360" w:lineRule="auto"/>
        <w:rPr>
          <w:rFonts w:ascii="Arial" w:hAnsi="Arial" w:cs="Arial"/>
          <w:lang w:eastAsia="tr-TR"/>
        </w:rPr>
      </w:pPr>
      <w:r>
        <w:rPr>
          <w:rFonts w:ascii="Arial" w:hAnsi="Arial" w:cs="Arial"/>
          <w:lang w:eastAsia="tr-T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833"/>
        <w:gridCol w:w="10"/>
        <w:gridCol w:w="3713"/>
        <w:gridCol w:w="3742"/>
      </w:tblGrid>
      <w:tr w:rsidR="00BB6D80" w:rsidRPr="003F1BD7" w:rsidTr="003F1BD7">
        <w:trPr>
          <w:cantSplit/>
          <w:tblHeader/>
          <w:jc w:val="center"/>
        </w:trPr>
        <w:tc>
          <w:tcPr>
            <w:tcW w:w="986" w:type="pct"/>
            <w:tcBorders>
              <w:bottom w:val="single" w:sz="4" w:space="0" w:color="auto"/>
            </w:tcBorders>
            <w:shd w:val="clear" w:color="auto" w:fill="D9D9D9" w:themeFill="background1" w:themeFillShade="D9"/>
            <w:tcMar>
              <w:top w:w="57" w:type="dxa"/>
              <w:left w:w="113" w:type="dxa"/>
              <w:bottom w:w="57" w:type="dxa"/>
              <w:right w:w="113" w:type="dxa"/>
            </w:tcMar>
          </w:tcPr>
          <w:p w:rsidR="00BC33F7" w:rsidRPr="00A62C12" w:rsidRDefault="00BC33F7" w:rsidP="003F1BD7">
            <w:pPr>
              <w:keepNext/>
              <w:spacing w:after="0" w:line="360" w:lineRule="auto"/>
              <w:jc w:val="center"/>
              <w:rPr>
                <w:rFonts w:ascii="Arial" w:hAnsi="Arial" w:cs="Arial"/>
                <w:b/>
                <w:bCs/>
                <w:lang w:eastAsia="tr-TR"/>
              </w:rPr>
            </w:pPr>
            <w:r w:rsidRPr="00A62C12">
              <w:rPr>
                <w:rFonts w:ascii="Arial" w:hAnsi="Arial" w:cs="Arial"/>
                <w:b/>
                <w:bCs/>
                <w:lang w:eastAsia="tr-TR"/>
              </w:rPr>
              <w:lastRenderedPageBreak/>
              <w:t>Environmental Component</w:t>
            </w:r>
          </w:p>
        </w:tc>
        <w:tc>
          <w:tcPr>
            <w:tcW w:w="2002" w:type="pct"/>
            <w:gridSpan w:val="2"/>
            <w:tcBorders>
              <w:bottom w:val="single" w:sz="4" w:space="0" w:color="auto"/>
            </w:tcBorders>
            <w:shd w:val="clear" w:color="auto" w:fill="D9D9D9" w:themeFill="background1" w:themeFillShade="D9"/>
            <w:tcMar>
              <w:top w:w="57" w:type="dxa"/>
              <w:left w:w="113" w:type="dxa"/>
              <w:bottom w:w="57" w:type="dxa"/>
              <w:right w:w="113" w:type="dxa"/>
            </w:tcMar>
          </w:tcPr>
          <w:p w:rsidR="00BC33F7" w:rsidRPr="00A62C12" w:rsidRDefault="00BC33F7" w:rsidP="003F1BD7">
            <w:pPr>
              <w:keepNext/>
              <w:spacing w:after="0" w:line="360" w:lineRule="auto"/>
              <w:jc w:val="center"/>
              <w:rPr>
                <w:rFonts w:ascii="Arial" w:hAnsi="Arial" w:cs="Arial"/>
                <w:b/>
                <w:bCs/>
                <w:lang w:eastAsia="tr-TR"/>
              </w:rPr>
            </w:pPr>
            <w:r w:rsidRPr="00A62C12">
              <w:rPr>
                <w:rFonts w:ascii="Arial" w:hAnsi="Arial" w:cs="Arial"/>
                <w:b/>
                <w:bCs/>
                <w:lang w:eastAsia="tr-TR"/>
              </w:rPr>
              <w:t>Possible Impacts</w:t>
            </w:r>
          </w:p>
          <w:p w:rsidR="00BC33F7" w:rsidRPr="00A62C12" w:rsidRDefault="00BC33F7" w:rsidP="003F1BD7">
            <w:pPr>
              <w:keepNext/>
              <w:spacing w:after="0" w:line="360" w:lineRule="auto"/>
              <w:jc w:val="center"/>
              <w:rPr>
                <w:rFonts w:ascii="Arial" w:hAnsi="Arial" w:cs="Arial"/>
                <w:b/>
                <w:bCs/>
                <w:lang w:eastAsia="tr-TR"/>
              </w:rPr>
            </w:pPr>
          </w:p>
        </w:tc>
        <w:tc>
          <w:tcPr>
            <w:tcW w:w="2013" w:type="pct"/>
            <w:tcBorders>
              <w:bottom w:val="single" w:sz="4" w:space="0" w:color="auto"/>
            </w:tcBorders>
            <w:shd w:val="clear" w:color="auto" w:fill="D9D9D9" w:themeFill="background1" w:themeFillShade="D9"/>
            <w:tcMar>
              <w:top w:w="57" w:type="dxa"/>
              <w:left w:w="113" w:type="dxa"/>
              <w:bottom w:w="57" w:type="dxa"/>
              <w:right w:w="113" w:type="dxa"/>
            </w:tcMar>
          </w:tcPr>
          <w:p w:rsidR="00BC33F7" w:rsidRPr="00A62C12" w:rsidRDefault="00BC33F7" w:rsidP="003F1BD7">
            <w:pPr>
              <w:keepNext/>
              <w:spacing w:after="0" w:line="360" w:lineRule="auto"/>
              <w:jc w:val="center"/>
              <w:rPr>
                <w:rFonts w:ascii="Arial" w:hAnsi="Arial" w:cs="Arial"/>
                <w:b/>
                <w:bCs/>
                <w:lang w:eastAsia="tr-TR"/>
              </w:rPr>
            </w:pPr>
            <w:r w:rsidRPr="00A62C12">
              <w:rPr>
                <w:rFonts w:ascii="Arial" w:hAnsi="Arial" w:cs="Arial"/>
                <w:b/>
                <w:bCs/>
                <w:lang w:eastAsia="tr-TR"/>
              </w:rPr>
              <w:t>Mitigation Measures</w:t>
            </w:r>
          </w:p>
        </w:tc>
      </w:tr>
      <w:tr w:rsidR="00BB6D80" w:rsidRPr="003F1BD7" w:rsidTr="00EC7265">
        <w:trPr>
          <w:cantSplit/>
          <w:jc w:val="center"/>
        </w:trPr>
        <w:tc>
          <w:tcPr>
            <w:tcW w:w="5000" w:type="pct"/>
            <w:gridSpan w:val="4"/>
            <w:shd w:val="clear" w:color="auto" w:fill="D9D9D9" w:themeFill="background1" w:themeFillShade="D9"/>
            <w:tcMar>
              <w:top w:w="57" w:type="dxa"/>
              <w:left w:w="113" w:type="dxa"/>
              <w:bottom w:w="57" w:type="dxa"/>
              <w:right w:w="113" w:type="dxa"/>
            </w:tcMar>
          </w:tcPr>
          <w:p w:rsidR="00BC33F7" w:rsidRPr="003F1BD7" w:rsidRDefault="00BC33F7" w:rsidP="003F1BD7">
            <w:pPr>
              <w:spacing w:after="0" w:line="360" w:lineRule="auto"/>
              <w:rPr>
                <w:rFonts w:ascii="Arial" w:hAnsi="Arial" w:cs="Arial"/>
                <w:lang w:eastAsia="tr-TR"/>
              </w:rPr>
            </w:pPr>
            <w:r w:rsidRPr="003F1BD7">
              <w:rPr>
                <w:rFonts w:ascii="Arial" w:hAnsi="Arial" w:cs="Arial"/>
                <w:i/>
                <w:iCs/>
                <w:lang w:eastAsia="tr-TR"/>
              </w:rPr>
              <w:t>Physical Environment</w:t>
            </w:r>
          </w:p>
        </w:tc>
      </w:tr>
      <w:tr w:rsidR="00BB6D80" w:rsidRPr="003F1BD7" w:rsidTr="003F1BD7">
        <w:trPr>
          <w:cantSplit/>
          <w:jc w:val="center"/>
        </w:trPr>
        <w:tc>
          <w:tcPr>
            <w:tcW w:w="986" w:type="pct"/>
            <w:tcMar>
              <w:top w:w="57" w:type="dxa"/>
              <w:left w:w="113" w:type="dxa"/>
              <w:bottom w:w="57" w:type="dxa"/>
              <w:right w:w="113" w:type="dxa"/>
            </w:tcMar>
          </w:tcPr>
          <w:p w:rsidR="00BC33F7" w:rsidRPr="003F1BD7" w:rsidRDefault="00BC33F7" w:rsidP="003F1BD7">
            <w:pPr>
              <w:spacing w:after="0" w:line="360" w:lineRule="auto"/>
              <w:rPr>
                <w:rFonts w:ascii="Arial" w:hAnsi="Arial" w:cs="Arial"/>
                <w:lang w:eastAsia="tr-TR"/>
              </w:rPr>
            </w:pPr>
            <w:r w:rsidRPr="003F1BD7">
              <w:rPr>
                <w:rFonts w:ascii="Arial" w:hAnsi="Arial" w:cs="Arial"/>
                <w:lang w:eastAsia="tr-TR"/>
              </w:rPr>
              <w:t>Soils and Land</w:t>
            </w:r>
          </w:p>
        </w:tc>
        <w:tc>
          <w:tcPr>
            <w:tcW w:w="2002" w:type="pct"/>
            <w:gridSpan w:val="2"/>
            <w:tcMar>
              <w:top w:w="57" w:type="dxa"/>
              <w:left w:w="113" w:type="dxa"/>
              <w:bottom w:w="57" w:type="dxa"/>
              <w:right w:w="113" w:type="dxa"/>
            </w:tcMar>
          </w:tcPr>
          <w:p w:rsidR="00BC33F7" w:rsidRPr="003F1BD7" w:rsidRDefault="00BC33F7" w:rsidP="003F1BD7">
            <w:pPr>
              <w:numPr>
                <w:ilvl w:val="0"/>
                <w:numId w:val="14"/>
              </w:numPr>
              <w:spacing w:after="0" w:line="360" w:lineRule="auto"/>
              <w:ind w:left="241" w:hanging="241"/>
              <w:rPr>
                <w:rFonts w:ascii="Arial" w:hAnsi="Arial" w:cs="Arial"/>
                <w:lang w:eastAsia="tr-TR"/>
              </w:rPr>
            </w:pPr>
            <w:r w:rsidRPr="003F1BD7">
              <w:rPr>
                <w:rFonts w:ascii="Arial" w:hAnsi="Arial" w:cs="Arial"/>
                <w:lang w:eastAsia="tr-TR"/>
              </w:rPr>
              <w:t>Damage to soil structure due to material storage, construction traffic, etc.</w:t>
            </w:r>
          </w:p>
          <w:p w:rsidR="00BC33F7" w:rsidRPr="003F1BD7" w:rsidRDefault="00BC33F7" w:rsidP="003F1BD7">
            <w:pPr>
              <w:numPr>
                <w:ilvl w:val="0"/>
                <w:numId w:val="14"/>
              </w:numPr>
              <w:spacing w:after="0" w:line="360" w:lineRule="auto"/>
              <w:ind w:left="241" w:hanging="241"/>
              <w:rPr>
                <w:rFonts w:ascii="Arial" w:hAnsi="Arial" w:cs="Arial"/>
                <w:lang w:eastAsia="tr-TR"/>
              </w:rPr>
            </w:pPr>
            <w:r w:rsidRPr="003F1BD7">
              <w:rPr>
                <w:rFonts w:ascii="Arial" w:hAnsi="Arial" w:cs="Arial"/>
                <w:lang w:eastAsia="tr-TR"/>
              </w:rPr>
              <w:t>Loss of topsoil during excavation or  disposal of construction materials</w:t>
            </w:r>
          </w:p>
          <w:p w:rsidR="00BC33F7" w:rsidRPr="003F1BD7" w:rsidRDefault="00BC33F7" w:rsidP="003F1BD7">
            <w:pPr>
              <w:numPr>
                <w:ilvl w:val="0"/>
                <w:numId w:val="14"/>
              </w:numPr>
              <w:spacing w:after="0" w:line="360" w:lineRule="auto"/>
              <w:ind w:left="241" w:hanging="241"/>
              <w:rPr>
                <w:rFonts w:ascii="Arial" w:hAnsi="Arial" w:cs="Arial"/>
                <w:lang w:eastAsia="tr-TR"/>
              </w:rPr>
            </w:pPr>
            <w:r w:rsidRPr="003F1BD7">
              <w:rPr>
                <w:rFonts w:ascii="Arial" w:hAnsi="Arial" w:cs="Arial"/>
                <w:lang w:eastAsia="tr-TR"/>
              </w:rPr>
              <w:t>Effects of excavation for/disposal of soil and other materials</w:t>
            </w:r>
          </w:p>
          <w:p w:rsidR="00BC33F7" w:rsidRPr="003F1BD7" w:rsidRDefault="00BC33F7" w:rsidP="003F1BD7">
            <w:pPr>
              <w:numPr>
                <w:ilvl w:val="0"/>
                <w:numId w:val="14"/>
              </w:numPr>
              <w:spacing w:after="0" w:line="360" w:lineRule="auto"/>
              <w:ind w:left="241" w:hanging="241"/>
              <w:rPr>
                <w:rFonts w:ascii="Arial" w:hAnsi="Arial" w:cs="Arial"/>
                <w:lang w:eastAsia="tr-TR"/>
              </w:rPr>
            </w:pPr>
            <w:r w:rsidRPr="003F1BD7">
              <w:rPr>
                <w:rFonts w:ascii="Arial" w:hAnsi="Arial" w:cs="Arial"/>
                <w:lang w:eastAsia="tr-TR"/>
              </w:rPr>
              <w:t>Erosion due to uncontrolled surface run</w:t>
            </w:r>
            <w:r w:rsidRPr="003F1BD7">
              <w:rPr>
                <w:rFonts w:ascii="Arial" w:hAnsi="Arial" w:cs="Arial"/>
                <w:lang w:eastAsia="tr-TR"/>
              </w:rPr>
              <w:noBreakHyphen/>
              <w:t>off and wastewater discharge</w:t>
            </w:r>
          </w:p>
          <w:p w:rsidR="00BC33F7" w:rsidRPr="003F1BD7" w:rsidRDefault="00BC33F7" w:rsidP="003F1BD7">
            <w:pPr>
              <w:numPr>
                <w:ilvl w:val="0"/>
                <w:numId w:val="15"/>
              </w:numPr>
              <w:spacing w:after="0" w:line="360" w:lineRule="auto"/>
              <w:ind w:left="241" w:hanging="241"/>
              <w:rPr>
                <w:rFonts w:ascii="Arial" w:hAnsi="Arial" w:cs="Arial"/>
                <w:lang w:eastAsia="tr-TR"/>
              </w:rPr>
            </w:pPr>
            <w:r w:rsidRPr="003F1BD7">
              <w:rPr>
                <w:rFonts w:ascii="Arial" w:hAnsi="Arial" w:cs="Arial"/>
                <w:lang w:eastAsia="tr-TR"/>
              </w:rPr>
              <w:t xml:space="preserve">Damage to land during construction </w:t>
            </w:r>
          </w:p>
          <w:p w:rsidR="00BC33F7" w:rsidRPr="003F1BD7" w:rsidRDefault="00BC33F7" w:rsidP="003F1BD7">
            <w:pPr>
              <w:numPr>
                <w:ilvl w:val="0"/>
                <w:numId w:val="15"/>
              </w:numPr>
              <w:spacing w:after="0" w:line="360" w:lineRule="auto"/>
              <w:ind w:left="241" w:hanging="241"/>
              <w:rPr>
                <w:rFonts w:ascii="Arial" w:hAnsi="Arial" w:cs="Arial"/>
                <w:lang w:eastAsia="tr-TR"/>
              </w:rPr>
            </w:pPr>
            <w:r w:rsidRPr="003F1BD7">
              <w:rPr>
                <w:rFonts w:ascii="Arial" w:hAnsi="Arial" w:cs="Arial"/>
                <w:lang w:eastAsia="tr-TR"/>
              </w:rPr>
              <w:t>Landslips on embankments or hillsides</w:t>
            </w:r>
          </w:p>
        </w:tc>
        <w:tc>
          <w:tcPr>
            <w:tcW w:w="2013" w:type="pct"/>
            <w:tcMar>
              <w:top w:w="57" w:type="dxa"/>
              <w:left w:w="113" w:type="dxa"/>
              <w:bottom w:w="57" w:type="dxa"/>
              <w:right w:w="113" w:type="dxa"/>
            </w:tcMar>
          </w:tcPr>
          <w:p w:rsidR="00BC33F7" w:rsidRPr="003F1BD7" w:rsidRDefault="00BC33F7" w:rsidP="003F1BD7">
            <w:pPr>
              <w:numPr>
                <w:ilvl w:val="0"/>
                <w:numId w:val="14"/>
              </w:numPr>
              <w:spacing w:after="0" w:line="360" w:lineRule="auto"/>
              <w:ind w:left="241" w:hanging="241"/>
              <w:rPr>
                <w:rFonts w:ascii="Arial" w:hAnsi="Arial" w:cs="Arial"/>
                <w:lang w:eastAsia="tr-TR"/>
              </w:rPr>
            </w:pPr>
            <w:r w:rsidRPr="003F1BD7">
              <w:rPr>
                <w:rFonts w:ascii="Arial" w:hAnsi="Arial" w:cs="Arial"/>
                <w:lang w:eastAsia="tr-TR"/>
              </w:rPr>
              <w:t xml:space="preserve">Protect non-construction areas, avoid work in sensitive areas during highly adverse conditions, provide temporary haul roads as appropriate, restore damaged areas </w:t>
            </w:r>
          </w:p>
          <w:p w:rsidR="00BC33F7" w:rsidRPr="003F1BD7" w:rsidRDefault="00BC33F7" w:rsidP="003F1BD7">
            <w:pPr>
              <w:numPr>
                <w:ilvl w:val="0"/>
                <w:numId w:val="14"/>
              </w:numPr>
              <w:spacing w:after="0" w:line="360" w:lineRule="auto"/>
              <w:ind w:left="241" w:hanging="241"/>
              <w:rPr>
                <w:rFonts w:ascii="Arial" w:hAnsi="Arial" w:cs="Arial"/>
                <w:lang w:eastAsia="tr-TR"/>
              </w:rPr>
            </w:pPr>
            <w:r w:rsidRPr="003F1BD7">
              <w:rPr>
                <w:rFonts w:ascii="Arial" w:hAnsi="Arial" w:cs="Arial"/>
                <w:lang w:eastAsia="tr-TR"/>
              </w:rPr>
              <w:t xml:space="preserve">Design works to minimize land affected </w:t>
            </w:r>
          </w:p>
          <w:p w:rsidR="00BC33F7" w:rsidRPr="003F1BD7" w:rsidRDefault="00BC33F7" w:rsidP="003F1BD7">
            <w:pPr>
              <w:numPr>
                <w:ilvl w:val="0"/>
                <w:numId w:val="14"/>
              </w:numPr>
              <w:spacing w:after="0" w:line="360" w:lineRule="auto"/>
              <w:ind w:left="241" w:hanging="241"/>
              <w:rPr>
                <w:rFonts w:ascii="Arial" w:hAnsi="Arial" w:cs="Arial"/>
                <w:lang w:eastAsia="tr-TR"/>
              </w:rPr>
            </w:pPr>
            <w:r w:rsidRPr="003F1BD7">
              <w:rPr>
                <w:rFonts w:ascii="Arial" w:hAnsi="Arial" w:cs="Arial"/>
                <w:lang w:eastAsia="tr-TR"/>
              </w:rPr>
              <w:t>Strip topsoil where necessary, store and replace post construction</w:t>
            </w:r>
          </w:p>
          <w:p w:rsidR="00BC33F7" w:rsidRPr="003F1BD7" w:rsidRDefault="00BC33F7" w:rsidP="003F1BD7">
            <w:pPr>
              <w:numPr>
                <w:ilvl w:val="0"/>
                <w:numId w:val="15"/>
              </w:numPr>
              <w:spacing w:after="0" w:line="360" w:lineRule="auto"/>
              <w:ind w:left="241" w:hanging="241"/>
              <w:rPr>
                <w:rFonts w:ascii="Arial" w:hAnsi="Arial" w:cs="Arial"/>
                <w:lang w:eastAsia="tr-TR"/>
              </w:rPr>
            </w:pPr>
            <w:r w:rsidRPr="003F1BD7">
              <w:rPr>
                <w:rFonts w:ascii="Arial" w:hAnsi="Arial" w:cs="Arial"/>
                <w:lang w:eastAsia="tr-TR"/>
              </w:rPr>
              <w:t>Design drainage and other disposal facilities to ensure soil stability and appropriate treatment</w:t>
            </w:r>
          </w:p>
          <w:p w:rsidR="00BC33F7" w:rsidRPr="003F1BD7" w:rsidRDefault="00BC33F7" w:rsidP="003F1BD7">
            <w:pPr>
              <w:numPr>
                <w:ilvl w:val="0"/>
                <w:numId w:val="15"/>
              </w:numPr>
              <w:spacing w:after="0" w:line="360" w:lineRule="auto"/>
              <w:ind w:left="241" w:hanging="241"/>
              <w:rPr>
                <w:rFonts w:ascii="Arial" w:hAnsi="Arial" w:cs="Arial"/>
                <w:lang w:eastAsia="tr-TR"/>
              </w:rPr>
            </w:pPr>
            <w:r w:rsidRPr="003F1BD7">
              <w:rPr>
                <w:rFonts w:ascii="Arial" w:hAnsi="Arial" w:cs="Arial"/>
                <w:lang w:eastAsia="tr-TR"/>
              </w:rPr>
              <w:t>Design slopes &amp; retaining structures to minimize risk, provide appropriate drainage, soil stabilization/vegetation cover</w:t>
            </w:r>
          </w:p>
          <w:p w:rsidR="00BC33F7" w:rsidRPr="003F1BD7" w:rsidRDefault="00BC33F7" w:rsidP="003F1BD7">
            <w:pPr>
              <w:numPr>
                <w:ilvl w:val="0"/>
                <w:numId w:val="14"/>
              </w:numPr>
              <w:spacing w:after="0" w:line="360" w:lineRule="auto"/>
              <w:ind w:left="241" w:hanging="241"/>
              <w:rPr>
                <w:rFonts w:ascii="Arial" w:hAnsi="Arial" w:cs="Arial"/>
                <w:lang w:eastAsia="tr-TR"/>
              </w:rPr>
            </w:pPr>
            <w:r w:rsidRPr="003F1BD7">
              <w:rPr>
                <w:rFonts w:ascii="Arial" w:hAnsi="Arial" w:cs="Arial"/>
                <w:lang w:eastAsia="tr-TR"/>
              </w:rPr>
              <w:t>Take/dispose of materials from/at approved sites</w:t>
            </w:r>
          </w:p>
        </w:tc>
      </w:tr>
      <w:tr w:rsidR="00BB6D80" w:rsidRPr="00DD41C4" w:rsidTr="003F1BD7">
        <w:trPr>
          <w:cantSplit/>
          <w:jc w:val="center"/>
        </w:trPr>
        <w:tc>
          <w:tcPr>
            <w:tcW w:w="986" w:type="pct"/>
            <w:tcMar>
              <w:top w:w="57" w:type="dxa"/>
              <w:left w:w="113" w:type="dxa"/>
              <w:bottom w:w="57" w:type="dxa"/>
              <w:right w:w="113" w:type="dxa"/>
            </w:tcMar>
          </w:tcPr>
          <w:p w:rsidR="00BC33F7" w:rsidRPr="003F1BD7" w:rsidRDefault="00BC33F7" w:rsidP="003F1BD7">
            <w:pPr>
              <w:spacing w:after="0" w:line="360" w:lineRule="auto"/>
              <w:rPr>
                <w:rFonts w:ascii="Arial" w:hAnsi="Arial" w:cs="Arial"/>
                <w:lang w:eastAsia="tr-TR"/>
              </w:rPr>
            </w:pPr>
            <w:r w:rsidRPr="003F1BD7">
              <w:rPr>
                <w:rFonts w:ascii="Arial" w:hAnsi="Arial" w:cs="Arial"/>
                <w:lang w:eastAsia="tr-TR"/>
              </w:rPr>
              <w:lastRenderedPageBreak/>
              <w:t>Water Resources</w:t>
            </w:r>
            <w:r w:rsidRPr="003F1BD7">
              <w:rPr>
                <w:rFonts w:ascii="Arial" w:hAnsi="Arial" w:cs="Arial"/>
                <w:vertAlign w:val="superscript"/>
                <w:lang w:eastAsia="tr-TR"/>
              </w:rPr>
              <w:footnoteReference w:id="5"/>
            </w:r>
          </w:p>
        </w:tc>
        <w:tc>
          <w:tcPr>
            <w:tcW w:w="2002" w:type="pct"/>
            <w:gridSpan w:val="2"/>
            <w:tcMar>
              <w:top w:w="57" w:type="dxa"/>
              <w:left w:w="113" w:type="dxa"/>
              <w:bottom w:w="57" w:type="dxa"/>
              <w:right w:w="113" w:type="dxa"/>
            </w:tcMar>
          </w:tcPr>
          <w:p w:rsidR="00BC33F7" w:rsidRPr="003F1BD7" w:rsidRDefault="00BC33F7" w:rsidP="003F1BD7">
            <w:pPr>
              <w:numPr>
                <w:ilvl w:val="0"/>
                <w:numId w:val="16"/>
              </w:numPr>
              <w:spacing w:after="0" w:line="360" w:lineRule="auto"/>
              <w:ind w:left="241" w:hanging="241"/>
              <w:rPr>
                <w:rFonts w:ascii="Arial" w:hAnsi="Arial" w:cs="Arial"/>
                <w:lang w:eastAsia="tr-TR"/>
              </w:rPr>
            </w:pPr>
            <w:r w:rsidRPr="003F1BD7">
              <w:rPr>
                <w:rFonts w:ascii="Arial" w:hAnsi="Arial" w:cs="Arial"/>
                <w:lang w:eastAsia="tr-TR"/>
              </w:rPr>
              <w:t>Over-exploitation, causing changes in resources, flow patterns, etc., with possible impact on downstream users/ users elsewhere (if groundwater)</w:t>
            </w:r>
          </w:p>
          <w:p w:rsidR="00BC33F7" w:rsidRPr="003F1BD7" w:rsidRDefault="00BC33F7" w:rsidP="003F1BD7">
            <w:pPr>
              <w:numPr>
                <w:ilvl w:val="0"/>
                <w:numId w:val="16"/>
              </w:numPr>
              <w:spacing w:after="0" w:line="360" w:lineRule="auto"/>
              <w:ind w:left="241" w:hanging="241"/>
              <w:rPr>
                <w:rFonts w:ascii="Arial" w:hAnsi="Arial" w:cs="Arial"/>
                <w:lang w:eastAsia="tr-TR"/>
              </w:rPr>
            </w:pPr>
            <w:proofErr w:type="gramStart"/>
            <w:r w:rsidRPr="003F1BD7">
              <w:rPr>
                <w:rFonts w:ascii="Arial" w:hAnsi="Arial" w:cs="Arial"/>
                <w:lang w:eastAsia="tr-TR"/>
              </w:rPr>
              <w:t>Interruption of surface and underground drainage patterns during and post</w:t>
            </w:r>
            <w:proofErr w:type="gramEnd"/>
            <w:r w:rsidRPr="003F1BD7">
              <w:rPr>
                <w:rFonts w:ascii="Arial" w:hAnsi="Arial" w:cs="Arial"/>
                <w:lang w:eastAsia="tr-TR"/>
              </w:rPr>
              <w:t xml:space="preserve"> construction, creation of standing water.</w:t>
            </w:r>
          </w:p>
          <w:p w:rsidR="00BC33F7" w:rsidRPr="003F1BD7" w:rsidRDefault="00BC33F7" w:rsidP="003F1BD7">
            <w:pPr>
              <w:numPr>
                <w:ilvl w:val="0"/>
                <w:numId w:val="16"/>
              </w:numPr>
              <w:spacing w:after="0" w:line="360" w:lineRule="auto"/>
              <w:ind w:left="241" w:hanging="241"/>
              <w:rPr>
                <w:rFonts w:ascii="Arial" w:hAnsi="Arial" w:cs="Arial"/>
                <w:lang w:eastAsia="tr-TR"/>
              </w:rPr>
            </w:pPr>
            <w:r w:rsidRPr="003F1BD7">
              <w:rPr>
                <w:rFonts w:ascii="Arial" w:hAnsi="Arial" w:cs="Arial"/>
                <w:lang w:eastAsia="tr-TR"/>
              </w:rPr>
              <w:t>Contamination/pollution of resource and/or supply by construction, human and animal wastes, including fuel &amp; oil, hazardous wastes, wastewater, etc.</w:t>
            </w:r>
          </w:p>
        </w:tc>
        <w:tc>
          <w:tcPr>
            <w:tcW w:w="2013" w:type="pct"/>
            <w:tcMar>
              <w:top w:w="57" w:type="dxa"/>
              <w:left w:w="113" w:type="dxa"/>
              <w:bottom w:w="57" w:type="dxa"/>
              <w:right w:w="113" w:type="dxa"/>
            </w:tcMar>
          </w:tcPr>
          <w:p w:rsidR="00BC33F7" w:rsidRPr="003F1BD7" w:rsidRDefault="00BC33F7" w:rsidP="003F1BD7">
            <w:pPr>
              <w:numPr>
                <w:ilvl w:val="0"/>
                <w:numId w:val="16"/>
              </w:numPr>
              <w:spacing w:after="0" w:line="360" w:lineRule="auto"/>
              <w:ind w:left="241" w:hanging="241"/>
              <w:rPr>
                <w:rFonts w:ascii="Arial" w:hAnsi="Arial" w:cs="Arial"/>
                <w:lang w:eastAsia="tr-TR"/>
              </w:rPr>
            </w:pPr>
            <w:r w:rsidRPr="003F1BD7">
              <w:rPr>
                <w:rFonts w:ascii="Arial" w:hAnsi="Arial" w:cs="Arial"/>
                <w:lang w:eastAsia="tr-TR"/>
              </w:rPr>
              <w:t xml:space="preserve">Determine sustainable use/yield (test as required) </w:t>
            </w:r>
          </w:p>
          <w:p w:rsidR="00AB4B8E" w:rsidRPr="003F1BD7" w:rsidRDefault="00AB4B8E" w:rsidP="003F1BD7">
            <w:pPr>
              <w:numPr>
                <w:ilvl w:val="0"/>
                <w:numId w:val="16"/>
              </w:numPr>
              <w:spacing w:after="0" w:line="360" w:lineRule="auto"/>
              <w:ind w:left="241" w:hanging="241"/>
              <w:rPr>
                <w:rFonts w:ascii="Arial" w:hAnsi="Arial" w:cs="Arial"/>
                <w:lang w:eastAsia="tr-TR"/>
              </w:rPr>
            </w:pPr>
          </w:p>
          <w:p w:rsidR="00BC33F7" w:rsidRPr="003F1BD7" w:rsidRDefault="00BC33F7" w:rsidP="003F1BD7">
            <w:pPr>
              <w:numPr>
                <w:ilvl w:val="0"/>
                <w:numId w:val="16"/>
              </w:numPr>
              <w:spacing w:after="0" w:line="360" w:lineRule="auto"/>
              <w:ind w:left="241" w:hanging="241"/>
              <w:rPr>
                <w:rFonts w:ascii="Arial" w:hAnsi="Arial" w:cs="Arial"/>
                <w:lang w:eastAsia="tr-TR"/>
              </w:rPr>
            </w:pPr>
            <w:r w:rsidRPr="003F1BD7">
              <w:rPr>
                <w:rFonts w:ascii="Arial" w:hAnsi="Arial" w:cs="Arial"/>
                <w:lang w:eastAsia="tr-TR"/>
              </w:rPr>
              <w:t xml:space="preserve">Careful design - maintain natural drainage where possible, provide suitable wastewater drainage, safe/sanitary disposal of hazardous wastes </w:t>
            </w:r>
          </w:p>
          <w:p w:rsidR="00BC33F7" w:rsidRPr="003F1BD7" w:rsidRDefault="00BC33F7" w:rsidP="003F1BD7">
            <w:pPr>
              <w:numPr>
                <w:ilvl w:val="0"/>
                <w:numId w:val="16"/>
              </w:numPr>
              <w:spacing w:after="0" w:line="360" w:lineRule="auto"/>
              <w:ind w:left="241" w:hanging="241"/>
              <w:rPr>
                <w:rFonts w:ascii="Arial" w:hAnsi="Arial" w:cs="Arial"/>
                <w:lang w:eastAsia="tr-TR"/>
              </w:rPr>
            </w:pPr>
            <w:r w:rsidRPr="003F1BD7">
              <w:rPr>
                <w:rFonts w:ascii="Arial" w:hAnsi="Arial" w:cs="Arial"/>
                <w:lang w:eastAsia="tr-TR"/>
              </w:rPr>
              <w:t xml:space="preserve">Careful design, adequate protection from/control of livestock; agriculture, casual human contact, hazardous materials - fuel (including storage), etc. </w:t>
            </w:r>
          </w:p>
        </w:tc>
      </w:tr>
      <w:tr w:rsidR="00BB6D80" w:rsidRPr="003F1BD7" w:rsidTr="003F1BD7">
        <w:tblPrEx>
          <w:tblBorders>
            <w:insideH w:val="none" w:sz="0" w:space="0" w:color="auto"/>
            <w:insideV w:val="none" w:sz="0" w:space="0" w:color="auto"/>
          </w:tblBorders>
        </w:tblPrEx>
        <w:trPr>
          <w:cantSplit/>
          <w:jc w:val="center"/>
        </w:trPr>
        <w:tc>
          <w:tcPr>
            <w:tcW w:w="986" w:type="pct"/>
            <w:tcBorders>
              <w:top w:val="single" w:sz="4" w:space="0" w:color="auto"/>
              <w:bottom w:val="single" w:sz="4" w:space="0" w:color="auto"/>
              <w:right w:val="single" w:sz="4" w:space="0" w:color="auto"/>
            </w:tcBorders>
            <w:tcMar>
              <w:top w:w="57" w:type="dxa"/>
              <w:left w:w="113" w:type="dxa"/>
              <w:bottom w:w="57" w:type="dxa"/>
              <w:right w:w="113" w:type="dxa"/>
            </w:tcMar>
          </w:tcPr>
          <w:p w:rsidR="00BC33F7" w:rsidRPr="003F1BD7" w:rsidRDefault="00BC33F7" w:rsidP="003F1BD7">
            <w:pPr>
              <w:spacing w:after="0" w:line="360" w:lineRule="auto"/>
              <w:rPr>
                <w:rFonts w:ascii="Arial" w:hAnsi="Arial" w:cs="Arial"/>
                <w:i/>
                <w:iCs/>
                <w:u w:val="single"/>
                <w:lang w:eastAsia="tr-TR"/>
              </w:rPr>
            </w:pPr>
            <w:r w:rsidRPr="003F1BD7">
              <w:rPr>
                <w:rFonts w:ascii="Arial" w:hAnsi="Arial" w:cs="Arial"/>
                <w:lang w:eastAsia="tr-TR"/>
              </w:rPr>
              <w:t>Air Quality</w:t>
            </w:r>
          </w:p>
        </w:tc>
        <w:tc>
          <w:tcPr>
            <w:tcW w:w="2002" w:type="pct"/>
            <w:gridSpan w:val="2"/>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C33F7" w:rsidRPr="003F1BD7" w:rsidRDefault="00BC33F7" w:rsidP="003F1BD7">
            <w:pPr>
              <w:numPr>
                <w:ilvl w:val="0"/>
                <w:numId w:val="17"/>
              </w:numPr>
              <w:spacing w:after="0" w:line="360" w:lineRule="auto"/>
              <w:ind w:left="241" w:hanging="241"/>
              <w:rPr>
                <w:rFonts w:ascii="Arial" w:hAnsi="Arial" w:cs="Arial"/>
                <w:lang w:eastAsia="tr-TR"/>
              </w:rPr>
            </w:pPr>
            <w:r w:rsidRPr="003F1BD7">
              <w:rPr>
                <w:rFonts w:ascii="Arial" w:hAnsi="Arial" w:cs="Arial"/>
                <w:lang w:eastAsia="tr-TR"/>
              </w:rPr>
              <w:t>Dust and fumes during construction</w:t>
            </w:r>
          </w:p>
          <w:p w:rsidR="00BC33F7" w:rsidRPr="003F1BD7" w:rsidRDefault="00BC33F7" w:rsidP="003F1BD7">
            <w:pPr>
              <w:numPr>
                <w:ilvl w:val="0"/>
                <w:numId w:val="17"/>
              </w:numPr>
              <w:spacing w:after="0" w:line="360" w:lineRule="auto"/>
              <w:ind w:left="241" w:hanging="241"/>
              <w:rPr>
                <w:rFonts w:ascii="Arial" w:hAnsi="Arial" w:cs="Arial"/>
                <w:lang w:eastAsia="tr-TR"/>
              </w:rPr>
            </w:pPr>
            <w:r w:rsidRPr="003F1BD7">
              <w:rPr>
                <w:rFonts w:ascii="Arial" w:hAnsi="Arial" w:cs="Arial"/>
                <w:lang w:eastAsia="tr-TR"/>
              </w:rPr>
              <w:t>Impacts from water treatment</w:t>
            </w:r>
          </w:p>
        </w:tc>
        <w:tc>
          <w:tcPr>
            <w:tcW w:w="2013" w:type="pct"/>
            <w:tcBorders>
              <w:top w:val="single" w:sz="4" w:space="0" w:color="auto"/>
              <w:left w:val="single" w:sz="4" w:space="0" w:color="auto"/>
              <w:bottom w:val="single" w:sz="4" w:space="0" w:color="auto"/>
            </w:tcBorders>
            <w:tcMar>
              <w:top w:w="57" w:type="dxa"/>
              <w:left w:w="113" w:type="dxa"/>
              <w:bottom w:w="57" w:type="dxa"/>
              <w:right w:w="113" w:type="dxa"/>
            </w:tcMar>
          </w:tcPr>
          <w:p w:rsidR="00BC33F7" w:rsidRPr="003F1BD7" w:rsidRDefault="00BC33F7" w:rsidP="003F1BD7">
            <w:pPr>
              <w:numPr>
                <w:ilvl w:val="0"/>
                <w:numId w:val="17"/>
              </w:numPr>
              <w:spacing w:after="0" w:line="360" w:lineRule="auto"/>
              <w:ind w:left="241" w:hanging="241"/>
              <w:rPr>
                <w:rFonts w:ascii="Arial" w:hAnsi="Arial" w:cs="Arial"/>
                <w:lang w:eastAsia="tr-TR"/>
              </w:rPr>
            </w:pPr>
            <w:r w:rsidRPr="003F1BD7">
              <w:rPr>
                <w:rFonts w:ascii="Arial" w:hAnsi="Arial" w:cs="Arial"/>
                <w:lang w:eastAsia="tr-TR"/>
              </w:rPr>
              <w:t>Control dust with water, control construction methods and plant, timing of works, vehicle speeds</w:t>
            </w:r>
          </w:p>
          <w:p w:rsidR="00BC33F7" w:rsidRPr="003F1BD7" w:rsidRDefault="00BC33F7" w:rsidP="003F1BD7">
            <w:pPr>
              <w:numPr>
                <w:ilvl w:val="0"/>
                <w:numId w:val="17"/>
              </w:numPr>
              <w:spacing w:after="0" w:line="360" w:lineRule="auto"/>
              <w:ind w:left="241" w:hanging="241"/>
              <w:rPr>
                <w:rFonts w:ascii="Arial" w:hAnsi="Arial" w:cs="Arial"/>
                <w:lang w:eastAsia="tr-TR"/>
              </w:rPr>
            </w:pPr>
            <w:r w:rsidRPr="003F1BD7">
              <w:rPr>
                <w:rFonts w:ascii="Arial" w:hAnsi="Arial" w:cs="Arial"/>
                <w:lang w:eastAsia="tr-TR"/>
              </w:rPr>
              <w:t>Minimize major works inside communities</w:t>
            </w:r>
          </w:p>
          <w:p w:rsidR="00BC33F7" w:rsidRPr="003F1BD7" w:rsidRDefault="00BC33F7" w:rsidP="003F1BD7">
            <w:pPr>
              <w:numPr>
                <w:ilvl w:val="0"/>
                <w:numId w:val="17"/>
              </w:numPr>
              <w:spacing w:after="0" w:line="360" w:lineRule="auto"/>
              <w:ind w:left="241" w:hanging="241"/>
              <w:rPr>
                <w:rFonts w:ascii="Arial" w:hAnsi="Arial" w:cs="Arial"/>
                <w:lang w:eastAsia="tr-TR"/>
              </w:rPr>
            </w:pPr>
            <w:r w:rsidRPr="003F1BD7">
              <w:rPr>
                <w:rFonts w:ascii="Arial" w:hAnsi="Arial" w:cs="Arial"/>
                <w:lang w:eastAsia="tr-TR"/>
              </w:rPr>
              <w:t xml:space="preserve">Appropriate design, training in O&amp;M, safety </w:t>
            </w:r>
          </w:p>
        </w:tc>
      </w:tr>
      <w:tr w:rsidR="00BB6D80" w:rsidRPr="003F1BD7" w:rsidTr="003F1BD7">
        <w:trPr>
          <w:cantSplit/>
          <w:jc w:val="center"/>
        </w:trPr>
        <w:tc>
          <w:tcPr>
            <w:tcW w:w="986" w:type="pct"/>
            <w:tcBorders>
              <w:bottom w:val="single" w:sz="4" w:space="0" w:color="auto"/>
            </w:tcBorders>
            <w:tcMar>
              <w:top w:w="57" w:type="dxa"/>
              <w:left w:w="113" w:type="dxa"/>
              <w:bottom w:w="57" w:type="dxa"/>
              <w:right w:w="113" w:type="dxa"/>
            </w:tcMar>
          </w:tcPr>
          <w:p w:rsidR="00BC33F7" w:rsidRPr="003F1BD7" w:rsidRDefault="00BC33F7" w:rsidP="003F1BD7">
            <w:pPr>
              <w:spacing w:after="0" w:line="360" w:lineRule="auto"/>
              <w:rPr>
                <w:rFonts w:ascii="Arial" w:hAnsi="Arial" w:cs="Arial"/>
                <w:lang w:eastAsia="tr-TR"/>
              </w:rPr>
            </w:pPr>
            <w:r w:rsidRPr="003F1BD7">
              <w:rPr>
                <w:rFonts w:ascii="Arial" w:hAnsi="Arial" w:cs="Arial"/>
                <w:lang w:eastAsia="tr-TR"/>
              </w:rPr>
              <w:lastRenderedPageBreak/>
              <w:t>Acoustic Environment</w:t>
            </w:r>
          </w:p>
        </w:tc>
        <w:tc>
          <w:tcPr>
            <w:tcW w:w="2002" w:type="pct"/>
            <w:gridSpan w:val="2"/>
            <w:tcBorders>
              <w:bottom w:val="single" w:sz="4" w:space="0" w:color="auto"/>
            </w:tcBorders>
            <w:tcMar>
              <w:top w:w="57" w:type="dxa"/>
              <w:left w:w="113" w:type="dxa"/>
              <w:bottom w:w="57" w:type="dxa"/>
              <w:right w:w="113" w:type="dxa"/>
            </w:tcMar>
          </w:tcPr>
          <w:p w:rsidR="00BC33F7" w:rsidRPr="003F1BD7" w:rsidRDefault="00BC33F7" w:rsidP="003F1BD7">
            <w:pPr>
              <w:numPr>
                <w:ilvl w:val="0"/>
                <w:numId w:val="18"/>
              </w:numPr>
              <w:spacing w:after="0" w:line="360" w:lineRule="auto"/>
              <w:ind w:left="241" w:hanging="241"/>
              <w:rPr>
                <w:rFonts w:ascii="Arial" w:hAnsi="Arial" w:cs="Arial"/>
                <w:lang w:eastAsia="tr-TR"/>
              </w:rPr>
            </w:pPr>
            <w:r w:rsidRPr="003F1BD7">
              <w:rPr>
                <w:rFonts w:ascii="Arial" w:hAnsi="Arial" w:cs="Arial"/>
                <w:lang w:eastAsia="tr-TR"/>
              </w:rPr>
              <w:t>Noise disturbance from construction works, pump stations (if near house/s)</w:t>
            </w:r>
          </w:p>
        </w:tc>
        <w:tc>
          <w:tcPr>
            <w:tcW w:w="2013" w:type="pct"/>
            <w:tcBorders>
              <w:bottom w:val="single" w:sz="4" w:space="0" w:color="auto"/>
            </w:tcBorders>
            <w:tcMar>
              <w:top w:w="57" w:type="dxa"/>
              <w:left w:w="113" w:type="dxa"/>
              <w:bottom w:w="57" w:type="dxa"/>
              <w:right w:w="113" w:type="dxa"/>
            </w:tcMar>
          </w:tcPr>
          <w:p w:rsidR="00BC33F7" w:rsidRPr="003F1BD7" w:rsidRDefault="00BC33F7" w:rsidP="003F1BD7">
            <w:pPr>
              <w:numPr>
                <w:ilvl w:val="0"/>
                <w:numId w:val="17"/>
              </w:numPr>
              <w:spacing w:after="0" w:line="360" w:lineRule="auto"/>
              <w:ind w:left="241" w:hanging="241"/>
              <w:rPr>
                <w:rFonts w:ascii="Arial" w:hAnsi="Arial" w:cs="Arial"/>
                <w:lang w:eastAsia="tr-TR"/>
              </w:rPr>
            </w:pPr>
            <w:r w:rsidRPr="003F1BD7">
              <w:rPr>
                <w:rFonts w:ascii="Arial" w:hAnsi="Arial" w:cs="Arial"/>
                <w:lang w:eastAsia="tr-TR"/>
              </w:rPr>
              <w:t>Time work to minimize disturbance</w:t>
            </w:r>
          </w:p>
          <w:p w:rsidR="00BC33F7" w:rsidRPr="003F1BD7" w:rsidRDefault="00BC33F7" w:rsidP="003F1BD7">
            <w:pPr>
              <w:numPr>
                <w:ilvl w:val="0"/>
                <w:numId w:val="17"/>
              </w:numPr>
              <w:spacing w:after="0" w:line="360" w:lineRule="auto"/>
              <w:ind w:left="241" w:hanging="241"/>
              <w:rPr>
                <w:rFonts w:ascii="Arial" w:hAnsi="Arial" w:cs="Arial"/>
                <w:lang w:eastAsia="tr-TR"/>
              </w:rPr>
            </w:pPr>
            <w:r w:rsidRPr="003F1BD7">
              <w:rPr>
                <w:rFonts w:ascii="Arial" w:hAnsi="Arial" w:cs="Arial"/>
                <w:lang w:eastAsia="tr-TR"/>
              </w:rPr>
              <w:t>Use appropriate construction methods &amp; equipment</w:t>
            </w:r>
          </w:p>
          <w:p w:rsidR="00BC33F7" w:rsidRPr="003F1BD7" w:rsidRDefault="00BC33F7" w:rsidP="003F1BD7">
            <w:pPr>
              <w:numPr>
                <w:ilvl w:val="0"/>
                <w:numId w:val="17"/>
              </w:numPr>
              <w:spacing w:after="0" w:line="360" w:lineRule="auto"/>
              <w:ind w:left="241" w:hanging="241"/>
              <w:rPr>
                <w:rFonts w:ascii="Arial" w:hAnsi="Arial" w:cs="Arial"/>
                <w:lang w:eastAsia="tr-TR"/>
              </w:rPr>
            </w:pPr>
            <w:r w:rsidRPr="003F1BD7">
              <w:rPr>
                <w:rFonts w:ascii="Arial" w:hAnsi="Arial" w:cs="Arial"/>
                <w:lang w:eastAsia="tr-TR"/>
              </w:rPr>
              <w:t xml:space="preserve">Restrict through-traffic in residential areas </w:t>
            </w:r>
          </w:p>
          <w:p w:rsidR="00BC33F7" w:rsidRPr="003F1BD7" w:rsidRDefault="00BC33F7" w:rsidP="003F1BD7">
            <w:pPr>
              <w:numPr>
                <w:ilvl w:val="0"/>
                <w:numId w:val="17"/>
              </w:numPr>
              <w:spacing w:after="0" w:line="360" w:lineRule="auto"/>
              <w:ind w:left="241" w:hanging="241"/>
              <w:rPr>
                <w:rFonts w:ascii="Arial" w:hAnsi="Arial" w:cs="Arial"/>
                <w:lang w:eastAsia="tr-TR"/>
              </w:rPr>
            </w:pPr>
            <w:r w:rsidRPr="003F1BD7">
              <w:rPr>
                <w:rFonts w:ascii="Arial" w:hAnsi="Arial" w:cs="Arial"/>
                <w:lang w:eastAsia="tr-TR"/>
              </w:rPr>
              <w:t xml:space="preserve">Careful siting and/or design of plant, provide noise barriers e.g. embankments of waste soil </w:t>
            </w:r>
          </w:p>
        </w:tc>
      </w:tr>
      <w:tr w:rsidR="00BB6D80" w:rsidRPr="003F1BD7" w:rsidTr="00EC7265">
        <w:trPr>
          <w:cantSplit/>
          <w:jc w:val="center"/>
        </w:trPr>
        <w:tc>
          <w:tcPr>
            <w:tcW w:w="5000" w:type="pct"/>
            <w:gridSpan w:val="4"/>
            <w:shd w:val="clear" w:color="auto" w:fill="D9D9D9" w:themeFill="background1" w:themeFillShade="D9"/>
            <w:tcMar>
              <w:top w:w="57" w:type="dxa"/>
              <w:left w:w="113" w:type="dxa"/>
              <w:bottom w:w="57" w:type="dxa"/>
              <w:right w:w="113" w:type="dxa"/>
            </w:tcMar>
          </w:tcPr>
          <w:p w:rsidR="00BC33F7" w:rsidRPr="003F1BD7" w:rsidRDefault="00BC33F7" w:rsidP="003F1BD7">
            <w:pPr>
              <w:keepNext/>
              <w:spacing w:after="0" w:line="360" w:lineRule="auto"/>
              <w:rPr>
                <w:rFonts w:ascii="Arial" w:hAnsi="Arial" w:cs="Arial"/>
                <w:lang w:eastAsia="tr-TR"/>
              </w:rPr>
            </w:pPr>
            <w:r w:rsidRPr="003F1BD7">
              <w:rPr>
                <w:rFonts w:ascii="Arial" w:hAnsi="Arial" w:cs="Arial"/>
                <w:i/>
                <w:iCs/>
                <w:lang w:eastAsia="tr-TR"/>
              </w:rPr>
              <w:t>Biological Environment</w:t>
            </w:r>
          </w:p>
        </w:tc>
      </w:tr>
      <w:tr w:rsidR="00BB6D80" w:rsidRPr="00DD41C4" w:rsidTr="003F1BD7">
        <w:trPr>
          <w:cantSplit/>
          <w:jc w:val="center"/>
        </w:trPr>
        <w:tc>
          <w:tcPr>
            <w:tcW w:w="986" w:type="pct"/>
            <w:tcMar>
              <w:top w:w="57" w:type="dxa"/>
              <w:left w:w="113" w:type="dxa"/>
              <w:bottom w:w="57" w:type="dxa"/>
              <w:right w:w="113" w:type="dxa"/>
            </w:tcMar>
          </w:tcPr>
          <w:p w:rsidR="00BC33F7" w:rsidRPr="003F1BD7" w:rsidRDefault="00BC33F7" w:rsidP="003F1BD7">
            <w:pPr>
              <w:spacing w:after="0" w:line="360" w:lineRule="auto"/>
              <w:rPr>
                <w:rFonts w:ascii="Arial" w:hAnsi="Arial" w:cs="Arial"/>
                <w:lang w:eastAsia="tr-TR"/>
              </w:rPr>
            </w:pPr>
            <w:r w:rsidRPr="003F1BD7">
              <w:rPr>
                <w:rFonts w:ascii="Arial" w:hAnsi="Arial" w:cs="Arial"/>
                <w:lang w:eastAsia="tr-TR"/>
              </w:rPr>
              <w:t>Natural Habitats</w:t>
            </w:r>
            <w:r w:rsidR="006A6049" w:rsidRPr="003F1BD7">
              <w:rPr>
                <w:rStyle w:val="FootnoteReference"/>
                <w:rFonts w:ascii="Arial" w:hAnsi="Arial" w:cs="Arial"/>
                <w:lang w:eastAsia="tr-TR"/>
              </w:rPr>
              <w:footnoteReference w:id="6"/>
            </w:r>
          </w:p>
        </w:tc>
        <w:tc>
          <w:tcPr>
            <w:tcW w:w="2002" w:type="pct"/>
            <w:gridSpan w:val="2"/>
            <w:tcMar>
              <w:top w:w="57" w:type="dxa"/>
              <w:left w:w="113" w:type="dxa"/>
              <w:bottom w:w="57" w:type="dxa"/>
              <w:right w:w="113" w:type="dxa"/>
            </w:tcMar>
          </w:tcPr>
          <w:p w:rsidR="00BC33F7" w:rsidRPr="003F1BD7" w:rsidRDefault="00BC33F7" w:rsidP="003F1BD7">
            <w:pPr>
              <w:numPr>
                <w:ilvl w:val="0"/>
                <w:numId w:val="19"/>
              </w:numPr>
              <w:spacing w:after="0" w:line="360" w:lineRule="auto"/>
              <w:ind w:left="241" w:hanging="241"/>
              <w:rPr>
                <w:rFonts w:ascii="Arial" w:hAnsi="Arial" w:cs="Arial"/>
                <w:lang w:eastAsia="tr-TR"/>
              </w:rPr>
            </w:pPr>
            <w:r w:rsidRPr="003F1BD7">
              <w:rPr>
                <w:rFonts w:ascii="Arial" w:hAnsi="Arial" w:cs="Arial"/>
                <w:lang w:eastAsia="tr-TR"/>
              </w:rPr>
              <w:t>Disturbance of natural habitats from construction, e.g. dust, noise, un</w:t>
            </w:r>
            <w:r w:rsidRPr="003F1BD7">
              <w:rPr>
                <w:rFonts w:ascii="Arial" w:hAnsi="Arial" w:cs="Arial"/>
                <w:lang w:eastAsia="tr-TR"/>
              </w:rPr>
              <w:noBreakHyphen/>
              <w:t>seasonal working, poor siting of new works, disposal of untreated wastes, etc.</w:t>
            </w:r>
          </w:p>
          <w:p w:rsidR="00BC33F7" w:rsidRPr="003F1BD7" w:rsidRDefault="00BC33F7" w:rsidP="003F1BD7">
            <w:pPr>
              <w:numPr>
                <w:ilvl w:val="0"/>
                <w:numId w:val="19"/>
              </w:numPr>
              <w:spacing w:after="0" w:line="360" w:lineRule="auto"/>
              <w:ind w:left="241" w:hanging="241"/>
              <w:rPr>
                <w:rFonts w:ascii="Arial" w:hAnsi="Arial" w:cs="Arial"/>
                <w:lang w:eastAsia="tr-TR"/>
              </w:rPr>
            </w:pPr>
            <w:r w:rsidRPr="003F1BD7">
              <w:rPr>
                <w:rFonts w:ascii="Arial" w:hAnsi="Arial" w:cs="Arial"/>
                <w:lang w:eastAsia="tr-TR"/>
              </w:rPr>
              <w:t>Changes in water resources regime</w:t>
            </w:r>
          </w:p>
        </w:tc>
        <w:tc>
          <w:tcPr>
            <w:tcW w:w="2013" w:type="pct"/>
            <w:tcMar>
              <w:top w:w="57" w:type="dxa"/>
              <w:left w:w="113" w:type="dxa"/>
              <w:bottom w:w="57" w:type="dxa"/>
              <w:right w:w="113" w:type="dxa"/>
            </w:tcMar>
          </w:tcPr>
          <w:p w:rsidR="00BC33F7" w:rsidRPr="003F1BD7" w:rsidRDefault="00BC33F7" w:rsidP="003F1BD7">
            <w:pPr>
              <w:numPr>
                <w:ilvl w:val="0"/>
                <w:numId w:val="20"/>
              </w:numPr>
              <w:tabs>
                <w:tab w:val="clear" w:pos="360"/>
              </w:tabs>
              <w:spacing w:after="0" w:line="360" w:lineRule="auto"/>
              <w:ind w:left="241" w:hanging="241"/>
              <w:rPr>
                <w:rFonts w:ascii="Arial" w:hAnsi="Arial" w:cs="Arial"/>
                <w:lang w:eastAsia="tr-TR"/>
              </w:rPr>
            </w:pPr>
            <w:r w:rsidRPr="003F1BD7">
              <w:rPr>
                <w:rFonts w:ascii="Arial" w:hAnsi="Arial" w:cs="Arial"/>
                <w:lang w:eastAsia="tr-TR"/>
              </w:rPr>
              <w:t xml:space="preserve">Careful siting, alignment, design of pipelines and structures, and/or timing of works (seasonal) </w:t>
            </w:r>
          </w:p>
          <w:p w:rsidR="00BC33F7" w:rsidRPr="003F1BD7" w:rsidRDefault="00BC33F7" w:rsidP="003F1BD7">
            <w:pPr>
              <w:numPr>
                <w:ilvl w:val="0"/>
                <w:numId w:val="20"/>
              </w:numPr>
              <w:tabs>
                <w:tab w:val="clear" w:pos="360"/>
              </w:tabs>
              <w:spacing w:after="0" w:line="360" w:lineRule="auto"/>
              <w:ind w:left="241" w:hanging="241"/>
              <w:rPr>
                <w:rFonts w:ascii="Arial" w:hAnsi="Arial" w:cs="Arial"/>
                <w:lang w:eastAsia="tr-TR"/>
              </w:rPr>
            </w:pPr>
            <w:r w:rsidRPr="003F1BD7">
              <w:rPr>
                <w:rFonts w:ascii="Arial" w:hAnsi="Arial" w:cs="Arial"/>
                <w:lang w:eastAsia="tr-TR"/>
              </w:rPr>
              <w:t>Select disposal areas and methods carefully Protect sensitive areas within/close to site</w:t>
            </w:r>
          </w:p>
          <w:p w:rsidR="00BC33F7" w:rsidRPr="003F1BD7" w:rsidRDefault="00BC33F7" w:rsidP="001514F8">
            <w:pPr>
              <w:spacing w:after="0" w:line="360" w:lineRule="auto"/>
              <w:rPr>
                <w:rFonts w:ascii="Arial" w:hAnsi="Arial" w:cs="Arial"/>
                <w:lang w:eastAsia="tr-TR"/>
              </w:rPr>
            </w:pPr>
          </w:p>
        </w:tc>
      </w:tr>
      <w:tr w:rsidR="00BB6D80" w:rsidRPr="00DD41C4" w:rsidTr="003F1BD7">
        <w:trPr>
          <w:cantSplit/>
          <w:jc w:val="center"/>
        </w:trPr>
        <w:tc>
          <w:tcPr>
            <w:tcW w:w="986" w:type="pct"/>
            <w:tcBorders>
              <w:bottom w:val="single" w:sz="4" w:space="0" w:color="auto"/>
            </w:tcBorders>
            <w:tcMar>
              <w:top w:w="57" w:type="dxa"/>
              <w:left w:w="113" w:type="dxa"/>
              <w:bottom w:w="57" w:type="dxa"/>
              <w:right w:w="113" w:type="dxa"/>
            </w:tcMar>
          </w:tcPr>
          <w:p w:rsidR="00BC33F7" w:rsidRPr="003F1BD7" w:rsidRDefault="00BC33F7" w:rsidP="003F1BD7">
            <w:pPr>
              <w:spacing w:after="0" w:line="360" w:lineRule="auto"/>
              <w:rPr>
                <w:rFonts w:ascii="Arial" w:hAnsi="Arial" w:cs="Arial"/>
                <w:lang w:eastAsia="tr-TR"/>
              </w:rPr>
            </w:pPr>
            <w:r w:rsidRPr="003F1BD7">
              <w:rPr>
                <w:rFonts w:ascii="Arial" w:hAnsi="Arial" w:cs="Arial"/>
                <w:lang w:eastAsia="tr-TR"/>
              </w:rPr>
              <w:t>Fauna and Flora</w:t>
            </w:r>
          </w:p>
        </w:tc>
        <w:tc>
          <w:tcPr>
            <w:tcW w:w="2002" w:type="pct"/>
            <w:gridSpan w:val="2"/>
            <w:tcBorders>
              <w:bottom w:val="single" w:sz="4" w:space="0" w:color="auto"/>
            </w:tcBorders>
            <w:tcMar>
              <w:top w:w="57" w:type="dxa"/>
              <w:left w:w="113" w:type="dxa"/>
              <w:bottom w:w="57" w:type="dxa"/>
              <w:right w:w="113" w:type="dxa"/>
            </w:tcMar>
          </w:tcPr>
          <w:p w:rsidR="00BC33F7" w:rsidRPr="003F1BD7" w:rsidRDefault="006A6049" w:rsidP="003F1BD7">
            <w:pPr>
              <w:pStyle w:val="ListParagraph"/>
              <w:keepNext/>
              <w:numPr>
                <w:ilvl w:val="0"/>
                <w:numId w:val="25"/>
              </w:numPr>
              <w:spacing w:after="0" w:line="360" w:lineRule="auto"/>
              <w:rPr>
                <w:rFonts w:ascii="Arial" w:hAnsi="Arial" w:cs="Arial"/>
                <w:i/>
                <w:iCs/>
                <w:lang w:eastAsia="tr-TR"/>
              </w:rPr>
            </w:pPr>
            <w:r w:rsidRPr="003F1BD7">
              <w:rPr>
                <w:rFonts w:ascii="Arial" w:hAnsi="Arial" w:cs="Arial"/>
                <w:i/>
                <w:iCs/>
                <w:lang w:eastAsia="tr-TR"/>
              </w:rPr>
              <w:t>Population decrease</w:t>
            </w:r>
          </w:p>
          <w:p w:rsidR="006A6049" w:rsidRPr="003F1BD7" w:rsidRDefault="006A6049" w:rsidP="003F1BD7">
            <w:pPr>
              <w:pStyle w:val="ListParagraph"/>
              <w:keepNext/>
              <w:numPr>
                <w:ilvl w:val="0"/>
                <w:numId w:val="25"/>
              </w:numPr>
              <w:spacing w:after="0" w:line="360" w:lineRule="auto"/>
              <w:rPr>
                <w:rFonts w:ascii="Arial" w:hAnsi="Arial" w:cs="Arial"/>
                <w:i/>
                <w:iCs/>
                <w:lang w:eastAsia="tr-TR"/>
              </w:rPr>
            </w:pPr>
            <w:r w:rsidRPr="003F1BD7">
              <w:rPr>
                <w:rFonts w:ascii="Arial" w:hAnsi="Arial" w:cs="Arial"/>
                <w:i/>
                <w:iCs/>
                <w:lang w:eastAsia="tr-TR"/>
              </w:rPr>
              <w:t>Decrease in habitat</w:t>
            </w:r>
          </w:p>
        </w:tc>
        <w:tc>
          <w:tcPr>
            <w:tcW w:w="2013" w:type="pct"/>
            <w:tcBorders>
              <w:bottom w:val="single" w:sz="4" w:space="0" w:color="auto"/>
            </w:tcBorders>
            <w:tcMar>
              <w:top w:w="57" w:type="dxa"/>
              <w:left w:w="113" w:type="dxa"/>
              <w:bottom w:w="57" w:type="dxa"/>
              <w:right w:w="113" w:type="dxa"/>
            </w:tcMar>
          </w:tcPr>
          <w:p w:rsidR="00AB4B8E" w:rsidRPr="003F1BD7" w:rsidRDefault="00BC33F7" w:rsidP="003F1BD7">
            <w:pPr>
              <w:numPr>
                <w:ilvl w:val="0"/>
                <w:numId w:val="21"/>
              </w:numPr>
              <w:tabs>
                <w:tab w:val="clear" w:pos="360"/>
              </w:tabs>
              <w:spacing w:after="0" w:line="360" w:lineRule="auto"/>
              <w:ind w:left="241" w:hanging="241"/>
              <w:rPr>
                <w:rFonts w:ascii="Arial" w:hAnsi="Arial" w:cs="Arial"/>
                <w:lang w:eastAsia="tr-TR"/>
              </w:rPr>
            </w:pPr>
            <w:r w:rsidRPr="003F1BD7">
              <w:rPr>
                <w:rFonts w:ascii="Arial" w:hAnsi="Arial" w:cs="Arial"/>
                <w:lang w:eastAsia="tr-TR"/>
              </w:rPr>
              <w:t>Careful siting, alignment and/or design to minimize impacts, especially for any sensitive/rare species</w:t>
            </w:r>
          </w:p>
          <w:p w:rsidR="00BC33F7" w:rsidRPr="003F1BD7" w:rsidRDefault="00AB4B8E" w:rsidP="003F1BD7">
            <w:pPr>
              <w:numPr>
                <w:ilvl w:val="0"/>
                <w:numId w:val="21"/>
              </w:numPr>
              <w:tabs>
                <w:tab w:val="clear" w:pos="360"/>
              </w:tabs>
              <w:spacing w:after="0" w:line="360" w:lineRule="auto"/>
              <w:ind w:left="241" w:hanging="241"/>
              <w:rPr>
                <w:rFonts w:ascii="Arial" w:hAnsi="Arial" w:cs="Arial"/>
                <w:lang w:eastAsia="tr-TR"/>
              </w:rPr>
            </w:pPr>
            <w:r w:rsidRPr="003F1BD7">
              <w:rPr>
                <w:rFonts w:ascii="Arial" w:hAnsi="Arial" w:cs="Arial"/>
                <w:lang w:eastAsia="tr-TR"/>
              </w:rPr>
              <w:t>Planning the timing of works to avoid sensitive periods (such as nesting, spawning, etc.)</w:t>
            </w:r>
          </w:p>
          <w:p w:rsidR="00BC33F7" w:rsidRPr="003F1BD7" w:rsidRDefault="00BC33F7" w:rsidP="003F1BD7">
            <w:pPr>
              <w:numPr>
                <w:ilvl w:val="0"/>
                <w:numId w:val="21"/>
              </w:numPr>
              <w:tabs>
                <w:tab w:val="clear" w:pos="360"/>
              </w:tabs>
              <w:spacing w:after="0" w:line="360" w:lineRule="auto"/>
              <w:ind w:left="241" w:hanging="241"/>
              <w:rPr>
                <w:rFonts w:ascii="Arial" w:hAnsi="Arial" w:cs="Arial"/>
                <w:lang w:eastAsia="tr-TR"/>
              </w:rPr>
            </w:pPr>
            <w:r w:rsidRPr="003F1BD7">
              <w:rPr>
                <w:rFonts w:ascii="Arial" w:hAnsi="Arial" w:cs="Arial"/>
                <w:lang w:eastAsia="tr-TR"/>
              </w:rPr>
              <w:t>Select appropriate construction methods</w:t>
            </w:r>
          </w:p>
          <w:p w:rsidR="003F1BD7" w:rsidRPr="003F1BD7" w:rsidRDefault="00BC33F7" w:rsidP="003F1BD7">
            <w:pPr>
              <w:numPr>
                <w:ilvl w:val="0"/>
                <w:numId w:val="21"/>
              </w:numPr>
              <w:tabs>
                <w:tab w:val="clear" w:pos="360"/>
              </w:tabs>
              <w:spacing w:after="0" w:line="360" w:lineRule="auto"/>
              <w:ind w:left="241" w:hanging="241"/>
              <w:rPr>
                <w:rFonts w:ascii="Arial" w:hAnsi="Arial" w:cs="Arial"/>
                <w:lang w:eastAsia="tr-TR"/>
              </w:rPr>
            </w:pPr>
            <w:r w:rsidRPr="003F1BD7">
              <w:rPr>
                <w:rFonts w:ascii="Arial" w:hAnsi="Arial" w:cs="Arial"/>
                <w:lang w:eastAsia="tr-TR"/>
              </w:rPr>
              <w:t xml:space="preserve">Protect sensitive areas within/close to site </w:t>
            </w:r>
          </w:p>
        </w:tc>
      </w:tr>
      <w:tr w:rsidR="00BB6D80" w:rsidRPr="00DD41C4" w:rsidTr="003F1BD7">
        <w:trPr>
          <w:cantSplit/>
          <w:jc w:val="center"/>
        </w:trPr>
        <w:tc>
          <w:tcPr>
            <w:tcW w:w="991" w:type="pct"/>
            <w:gridSpan w:val="2"/>
            <w:shd w:val="clear" w:color="auto" w:fill="auto"/>
            <w:tcMar>
              <w:top w:w="57" w:type="dxa"/>
              <w:left w:w="113" w:type="dxa"/>
              <w:bottom w:w="57" w:type="dxa"/>
              <w:right w:w="113" w:type="dxa"/>
            </w:tcMar>
          </w:tcPr>
          <w:p w:rsidR="00BC33F7" w:rsidRPr="003F1BD7" w:rsidRDefault="00BC33F7" w:rsidP="003F1BD7">
            <w:pPr>
              <w:keepNext/>
              <w:spacing w:after="0" w:line="360" w:lineRule="auto"/>
              <w:rPr>
                <w:rFonts w:ascii="Arial" w:hAnsi="Arial" w:cs="Arial"/>
                <w:iCs/>
                <w:lang w:eastAsia="tr-TR"/>
              </w:rPr>
            </w:pPr>
            <w:r w:rsidRPr="003F1BD7">
              <w:rPr>
                <w:rFonts w:ascii="Arial" w:hAnsi="Arial" w:cs="Arial"/>
                <w:iCs/>
                <w:lang w:eastAsia="tr-TR"/>
              </w:rPr>
              <w:lastRenderedPageBreak/>
              <w:t>Social Components</w:t>
            </w:r>
          </w:p>
        </w:tc>
        <w:tc>
          <w:tcPr>
            <w:tcW w:w="1997" w:type="pct"/>
            <w:shd w:val="clear" w:color="auto" w:fill="auto"/>
          </w:tcPr>
          <w:p w:rsidR="002324E8" w:rsidRPr="003F1BD7" w:rsidRDefault="00BC33F7" w:rsidP="003F1BD7">
            <w:pPr>
              <w:keepNext/>
              <w:numPr>
                <w:ilvl w:val="0"/>
                <w:numId w:val="24"/>
              </w:numPr>
              <w:spacing w:after="0" w:line="360" w:lineRule="auto"/>
              <w:contextualSpacing/>
              <w:rPr>
                <w:rFonts w:ascii="Arial" w:hAnsi="Arial" w:cs="Arial"/>
                <w:i/>
                <w:iCs/>
                <w:lang w:eastAsia="tr-TR"/>
              </w:rPr>
            </w:pPr>
            <w:r w:rsidRPr="003F1BD7">
              <w:rPr>
                <w:rFonts w:ascii="Arial" w:hAnsi="Arial" w:cs="Arial"/>
                <w:lang w:eastAsia="tr-TR"/>
              </w:rPr>
              <w:t>Concerns and complaints of affected communities</w:t>
            </w:r>
          </w:p>
          <w:p w:rsidR="002324E8" w:rsidRPr="003F1BD7" w:rsidRDefault="002324E8" w:rsidP="003F1BD7">
            <w:pPr>
              <w:keepNext/>
              <w:numPr>
                <w:ilvl w:val="0"/>
                <w:numId w:val="24"/>
              </w:numPr>
              <w:spacing w:after="0" w:line="360" w:lineRule="auto"/>
              <w:contextualSpacing/>
              <w:rPr>
                <w:rFonts w:ascii="Arial" w:hAnsi="Arial" w:cs="Arial"/>
                <w:i/>
                <w:iCs/>
                <w:lang w:eastAsia="tr-TR"/>
              </w:rPr>
            </w:pPr>
            <w:r w:rsidRPr="003F1BD7">
              <w:rPr>
                <w:rFonts w:ascii="Arial" w:hAnsi="Arial" w:cs="Arial"/>
                <w:lang w:eastAsia="tr-TR"/>
              </w:rPr>
              <w:t xml:space="preserve">Cultural Property </w:t>
            </w:r>
          </w:p>
          <w:p w:rsidR="00B21C94" w:rsidRPr="003F1BD7" w:rsidRDefault="002324E8" w:rsidP="003F1BD7">
            <w:pPr>
              <w:keepNext/>
              <w:numPr>
                <w:ilvl w:val="0"/>
                <w:numId w:val="24"/>
              </w:numPr>
              <w:spacing w:after="0" w:line="360" w:lineRule="auto"/>
              <w:contextualSpacing/>
              <w:rPr>
                <w:rFonts w:ascii="Arial" w:hAnsi="Arial" w:cs="Arial"/>
                <w:i/>
                <w:iCs/>
                <w:lang w:eastAsia="tr-TR"/>
              </w:rPr>
            </w:pPr>
            <w:r w:rsidRPr="003F1BD7">
              <w:rPr>
                <w:rFonts w:ascii="Arial" w:hAnsi="Arial" w:cs="Arial"/>
                <w:lang w:eastAsia="tr-TR"/>
              </w:rPr>
              <w:t xml:space="preserve">Traffic and </w:t>
            </w:r>
            <w:r w:rsidR="00AB4B8E" w:rsidRPr="003F1BD7">
              <w:rPr>
                <w:rFonts w:ascii="Arial" w:hAnsi="Arial" w:cs="Arial"/>
                <w:lang w:eastAsia="tr-TR"/>
              </w:rPr>
              <w:t>public</w:t>
            </w:r>
            <w:r w:rsidRPr="003F1BD7">
              <w:rPr>
                <w:rFonts w:ascii="Arial" w:hAnsi="Arial" w:cs="Arial"/>
                <w:lang w:eastAsia="tr-TR"/>
              </w:rPr>
              <w:t xml:space="preserve"> safety </w:t>
            </w:r>
            <w:r w:rsidR="00E269CC" w:rsidRPr="003F1BD7">
              <w:rPr>
                <w:rFonts w:ascii="Arial" w:hAnsi="Arial" w:cs="Arial"/>
                <w:lang w:eastAsia="tr-TR"/>
              </w:rPr>
              <w:t xml:space="preserve"> </w:t>
            </w:r>
          </w:p>
          <w:p w:rsidR="00E269CC" w:rsidRPr="003F1BD7" w:rsidRDefault="00E269CC" w:rsidP="003F1BD7">
            <w:pPr>
              <w:keepNext/>
              <w:numPr>
                <w:ilvl w:val="0"/>
                <w:numId w:val="24"/>
              </w:numPr>
              <w:spacing w:after="0" w:line="360" w:lineRule="auto"/>
              <w:contextualSpacing/>
              <w:rPr>
                <w:rFonts w:ascii="Arial" w:hAnsi="Arial" w:cs="Arial"/>
                <w:i/>
                <w:iCs/>
                <w:lang w:eastAsia="tr-TR"/>
              </w:rPr>
            </w:pPr>
            <w:r w:rsidRPr="003F1BD7">
              <w:rPr>
                <w:rFonts w:ascii="Arial" w:hAnsi="Arial" w:cs="Arial"/>
                <w:lang w:eastAsia="tr-TR"/>
              </w:rPr>
              <w:t>Other concerns and complaints</w:t>
            </w:r>
          </w:p>
        </w:tc>
        <w:tc>
          <w:tcPr>
            <w:tcW w:w="2013" w:type="pct"/>
            <w:shd w:val="clear" w:color="auto" w:fill="auto"/>
          </w:tcPr>
          <w:p w:rsidR="002324E8" w:rsidRPr="003F1BD7" w:rsidRDefault="00BC33F7" w:rsidP="003F1BD7">
            <w:pPr>
              <w:numPr>
                <w:ilvl w:val="0"/>
                <w:numId w:val="24"/>
              </w:numPr>
              <w:spacing w:after="0" w:line="360" w:lineRule="auto"/>
              <w:rPr>
                <w:rFonts w:ascii="Arial" w:hAnsi="Arial" w:cs="Arial"/>
                <w:lang w:eastAsia="tr-TR"/>
              </w:rPr>
            </w:pPr>
            <w:r w:rsidRPr="003F1BD7">
              <w:rPr>
                <w:rFonts w:ascii="Arial" w:hAnsi="Arial" w:cs="Arial"/>
                <w:lang w:eastAsia="tr-TR"/>
              </w:rPr>
              <w:t>Consultation on risks and adverse impacts of the project and create opportunities to receive affected communities view on project</w:t>
            </w:r>
            <w:r w:rsidR="002324E8" w:rsidRPr="003F1BD7">
              <w:rPr>
                <w:rFonts w:ascii="Arial" w:hAnsi="Arial" w:cs="Arial"/>
                <w:lang w:eastAsia="tr-TR"/>
              </w:rPr>
              <w:t>.</w:t>
            </w:r>
          </w:p>
          <w:p w:rsidR="002324E8" w:rsidRPr="003F1BD7" w:rsidRDefault="002324E8" w:rsidP="003F1BD7">
            <w:pPr>
              <w:numPr>
                <w:ilvl w:val="0"/>
                <w:numId w:val="24"/>
              </w:numPr>
              <w:spacing w:after="0" w:line="360" w:lineRule="auto"/>
              <w:rPr>
                <w:rFonts w:ascii="Arial" w:hAnsi="Arial" w:cs="Arial"/>
                <w:lang w:eastAsia="tr-TR"/>
              </w:rPr>
            </w:pPr>
            <w:r w:rsidRPr="003F1BD7">
              <w:rPr>
                <w:rFonts w:ascii="Arial" w:hAnsi="Arial" w:cs="Arial"/>
                <w:lang w:eastAsia="tr-TR"/>
              </w:rPr>
              <w:t>The Project will avoid projects that may have adverse impacts on or limit access to physical cultural resources.</w:t>
            </w:r>
          </w:p>
          <w:p w:rsidR="00BC33F7" w:rsidRPr="003F1BD7" w:rsidRDefault="00BC33F7" w:rsidP="003F1BD7">
            <w:pPr>
              <w:numPr>
                <w:ilvl w:val="0"/>
                <w:numId w:val="24"/>
              </w:numPr>
              <w:spacing w:after="0" w:line="360" w:lineRule="auto"/>
              <w:rPr>
                <w:rFonts w:ascii="Arial" w:hAnsi="Arial" w:cs="Arial"/>
                <w:lang w:eastAsia="tr-TR"/>
              </w:rPr>
            </w:pPr>
            <w:r w:rsidRPr="003F1BD7">
              <w:rPr>
                <w:rFonts w:ascii="Arial" w:hAnsi="Arial" w:cs="Arial"/>
                <w:lang w:eastAsia="tr-TR"/>
              </w:rPr>
              <w:t xml:space="preserve">Establishment of grievance mechanism to collect and facilitate resolution of affected communities concerns and grievances regarding of the client’s environmental and social performance. </w:t>
            </w:r>
          </w:p>
          <w:p w:rsidR="00BC33F7" w:rsidRPr="003F1BD7" w:rsidRDefault="00BC33F7" w:rsidP="003F1BD7">
            <w:pPr>
              <w:numPr>
                <w:ilvl w:val="0"/>
                <w:numId w:val="24"/>
              </w:numPr>
              <w:spacing w:after="0" w:line="360" w:lineRule="auto"/>
              <w:rPr>
                <w:rFonts w:ascii="Arial" w:hAnsi="Arial" w:cs="Arial"/>
                <w:lang w:eastAsia="tr-TR"/>
              </w:rPr>
            </w:pPr>
            <w:r w:rsidRPr="003F1BD7">
              <w:rPr>
                <w:rFonts w:ascii="Arial" w:hAnsi="Arial" w:cs="Arial"/>
                <w:lang w:eastAsia="tr-TR"/>
              </w:rPr>
              <w:t>Transparent public disclosure to inform each phase of the project through web-site, notice boards, telecommunication tools and public meetings.</w:t>
            </w:r>
          </w:p>
          <w:p w:rsidR="00BC33F7" w:rsidRPr="003F1BD7" w:rsidRDefault="00BC33F7" w:rsidP="003F1BD7">
            <w:pPr>
              <w:keepNext/>
              <w:numPr>
                <w:ilvl w:val="0"/>
                <w:numId w:val="24"/>
              </w:numPr>
              <w:spacing w:after="0" w:line="360" w:lineRule="auto"/>
              <w:contextualSpacing/>
              <w:rPr>
                <w:rFonts w:ascii="Arial" w:hAnsi="Arial" w:cs="Arial"/>
                <w:i/>
                <w:iCs/>
                <w:lang w:eastAsia="tr-TR"/>
              </w:rPr>
            </w:pPr>
            <w:r w:rsidRPr="003F1BD7">
              <w:rPr>
                <w:rFonts w:ascii="Arial" w:hAnsi="Arial" w:cs="Arial"/>
                <w:lang w:eastAsia="tr-TR"/>
              </w:rPr>
              <w:t>Establishing well designed and structured public questionnaire to receive feedback from affected communities</w:t>
            </w:r>
          </w:p>
          <w:p w:rsidR="002324E8" w:rsidRPr="003F1BD7" w:rsidRDefault="002324E8" w:rsidP="003F1BD7">
            <w:pPr>
              <w:keepNext/>
              <w:numPr>
                <w:ilvl w:val="0"/>
                <w:numId w:val="24"/>
              </w:numPr>
              <w:spacing w:after="0" w:line="360" w:lineRule="auto"/>
              <w:contextualSpacing/>
              <w:rPr>
                <w:rFonts w:ascii="Arial" w:hAnsi="Arial" w:cs="Arial"/>
                <w:i/>
                <w:iCs/>
                <w:lang w:eastAsia="tr-TR"/>
              </w:rPr>
            </w:pPr>
            <w:r w:rsidRPr="003F1BD7">
              <w:rPr>
                <w:rFonts w:ascii="Arial" w:hAnsi="Arial" w:cs="Arial"/>
                <w:lang w:eastAsia="tr-TR"/>
              </w:rPr>
              <w:t xml:space="preserve">Safety exclusion zone will be established around the Project area </w:t>
            </w:r>
          </w:p>
          <w:p w:rsidR="002324E8" w:rsidRPr="003F1BD7" w:rsidRDefault="002324E8" w:rsidP="003F1BD7">
            <w:pPr>
              <w:keepNext/>
              <w:numPr>
                <w:ilvl w:val="0"/>
                <w:numId w:val="24"/>
              </w:numPr>
              <w:spacing w:after="0" w:line="360" w:lineRule="auto"/>
              <w:contextualSpacing/>
              <w:rPr>
                <w:rFonts w:ascii="Arial" w:hAnsi="Arial" w:cs="Arial"/>
                <w:i/>
                <w:iCs/>
                <w:lang w:eastAsia="tr-TR"/>
              </w:rPr>
            </w:pPr>
            <w:r w:rsidRPr="003F1BD7">
              <w:rPr>
                <w:rFonts w:ascii="Arial" w:hAnsi="Arial" w:cs="Arial"/>
                <w:lang w:eastAsia="tr-TR"/>
              </w:rPr>
              <w:t>Tra</w:t>
            </w:r>
            <w:r w:rsidR="00B21C94" w:rsidRPr="003F1BD7">
              <w:rPr>
                <w:rFonts w:ascii="Arial" w:hAnsi="Arial" w:cs="Arial"/>
                <w:lang w:eastAsia="tr-TR"/>
              </w:rPr>
              <w:t xml:space="preserve">ffic management procedure will be prepared if necessary avoid or minimize the negative impacts. </w:t>
            </w:r>
          </w:p>
          <w:p w:rsidR="00E269CC" w:rsidRPr="003F1BD7" w:rsidRDefault="00B21C94" w:rsidP="003F1BD7">
            <w:pPr>
              <w:keepNext/>
              <w:numPr>
                <w:ilvl w:val="0"/>
                <w:numId w:val="24"/>
              </w:numPr>
              <w:spacing w:after="0" w:line="360" w:lineRule="auto"/>
              <w:contextualSpacing/>
              <w:rPr>
                <w:rFonts w:ascii="Arial" w:hAnsi="Arial" w:cs="Arial"/>
                <w:i/>
                <w:iCs/>
                <w:lang w:eastAsia="tr-TR"/>
              </w:rPr>
            </w:pPr>
            <w:r w:rsidRPr="003F1BD7">
              <w:rPr>
                <w:rFonts w:ascii="Arial" w:hAnsi="Arial" w:cs="Arial"/>
                <w:lang w:eastAsia="tr-TR"/>
              </w:rPr>
              <w:t xml:space="preserve">Construction will be </w:t>
            </w:r>
            <w:r w:rsidR="00E269CC" w:rsidRPr="003F1BD7">
              <w:rPr>
                <w:rFonts w:ascii="Arial" w:hAnsi="Arial" w:cs="Arial"/>
                <w:lang w:eastAsia="tr-TR"/>
              </w:rPr>
              <w:t xml:space="preserve">confined to normal work hours, if construction must be conducted before/after these hours, local public will be notified in advance. </w:t>
            </w:r>
          </w:p>
        </w:tc>
      </w:tr>
      <w:tr w:rsidR="00BB6D80" w:rsidRPr="003F1BD7" w:rsidTr="003F1BD7">
        <w:trPr>
          <w:cantSplit/>
          <w:jc w:val="center"/>
        </w:trPr>
        <w:tc>
          <w:tcPr>
            <w:tcW w:w="986" w:type="pct"/>
            <w:tcMar>
              <w:top w:w="57" w:type="dxa"/>
              <w:left w:w="113" w:type="dxa"/>
              <w:bottom w:w="57" w:type="dxa"/>
              <w:right w:w="113" w:type="dxa"/>
            </w:tcMar>
          </w:tcPr>
          <w:p w:rsidR="00BC33F7" w:rsidRPr="003F1BD7" w:rsidRDefault="00BC33F7" w:rsidP="003F1BD7">
            <w:pPr>
              <w:spacing w:after="0" w:line="360" w:lineRule="auto"/>
              <w:rPr>
                <w:rFonts w:ascii="Arial" w:hAnsi="Arial" w:cs="Arial"/>
                <w:lang w:eastAsia="tr-TR"/>
              </w:rPr>
            </w:pPr>
            <w:r w:rsidRPr="003F1BD7">
              <w:rPr>
                <w:rFonts w:ascii="Arial" w:hAnsi="Arial" w:cs="Arial"/>
                <w:lang w:eastAsia="tr-TR"/>
              </w:rPr>
              <w:lastRenderedPageBreak/>
              <w:t>Aesthetics and Landscape</w:t>
            </w:r>
          </w:p>
        </w:tc>
        <w:tc>
          <w:tcPr>
            <w:tcW w:w="2002" w:type="pct"/>
            <w:gridSpan w:val="2"/>
            <w:tcMar>
              <w:top w:w="57" w:type="dxa"/>
              <w:left w:w="113" w:type="dxa"/>
              <w:bottom w:w="57" w:type="dxa"/>
              <w:right w:w="113" w:type="dxa"/>
            </w:tcMar>
          </w:tcPr>
          <w:p w:rsidR="00BC33F7" w:rsidRPr="003F1BD7" w:rsidRDefault="00BC33F7" w:rsidP="003F1BD7">
            <w:pPr>
              <w:numPr>
                <w:ilvl w:val="0"/>
                <w:numId w:val="22"/>
              </w:numPr>
              <w:tabs>
                <w:tab w:val="clear" w:pos="360"/>
              </w:tabs>
              <w:spacing w:after="0" w:line="360" w:lineRule="auto"/>
              <w:ind w:left="241" w:hanging="241"/>
              <w:rPr>
                <w:rFonts w:ascii="Arial" w:hAnsi="Arial" w:cs="Arial"/>
                <w:lang w:eastAsia="tr-TR"/>
              </w:rPr>
            </w:pPr>
            <w:r w:rsidRPr="003F1BD7">
              <w:rPr>
                <w:rFonts w:ascii="Arial" w:hAnsi="Arial" w:cs="Arial"/>
                <w:lang w:eastAsia="tr-TR"/>
              </w:rPr>
              <w:t>Local visual impact of completed works and some intrusions into general manmade and natural landscape, loss of trees, vegetation, etc.</w:t>
            </w:r>
          </w:p>
          <w:p w:rsidR="00BC33F7" w:rsidRPr="003F1BD7" w:rsidRDefault="00BC33F7" w:rsidP="003F1BD7">
            <w:pPr>
              <w:numPr>
                <w:ilvl w:val="0"/>
                <w:numId w:val="22"/>
              </w:numPr>
              <w:tabs>
                <w:tab w:val="clear" w:pos="360"/>
              </w:tabs>
              <w:spacing w:after="0" w:line="360" w:lineRule="auto"/>
              <w:ind w:left="241" w:hanging="241"/>
              <w:rPr>
                <w:rFonts w:ascii="Arial" w:hAnsi="Arial" w:cs="Arial"/>
                <w:lang w:eastAsia="tr-TR"/>
              </w:rPr>
            </w:pPr>
            <w:r w:rsidRPr="003F1BD7">
              <w:rPr>
                <w:rFonts w:ascii="Arial" w:hAnsi="Arial" w:cs="Arial"/>
                <w:lang w:eastAsia="tr-TR"/>
              </w:rPr>
              <w:t>Noise, dust, wastes, etc., during and post construction</w:t>
            </w:r>
          </w:p>
        </w:tc>
        <w:tc>
          <w:tcPr>
            <w:tcW w:w="2013" w:type="pct"/>
            <w:tcMar>
              <w:top w:w="57" w:type="dxa"/>
              <w:left w:w="113" w:type="dxa"/>
              <w:bottom w:w="57" w:type="dxa"/>
              <w:right w:w="113" w:type="dxa"/>
            </w:tcMar>
          </w:tcPr>
          <w:p w:rsidR="00BC33F7" w:rsidRPr="003F1BD7" w:rsidRDefault="00BC33F7" w:rsidP="003F1BD7">
            <w:pPr>
              <w:numPr>
                <w:ilvl w:val="0"/>
                <w:numId w:val="22"/>
              </w:numPr>
              <w:tabs>
                <w:tab w:val="clear" w:pos="360"/>
              </w:tabs>
              <w:spacing w:after="0" w:line="360" w:lineRule="auto"/>
              <w:ind w:left="241" w:hanging="241"/>
              <w:rPr>
                <w:rFonts w:ascii="Arial" w:hAnsi="Arial" w:cs="Arial"/>
                <w:lang w:eastAsia="tr-TR"/>
              </w:rPr>
            </w:pPr>
            <w:r w:rsidRPr="003F1BD7">
              <w:rPr>
                <w:rFonts w:ascii="Arial" w:hAnsi="Arial" w:cs="Arial"/>
                <w:lang w:eastAsia="tr-TR"/>
              </w:rPr>
              <w:t>Careful siting and design of works, screening of intrusive items</w:t>
            </w:r>
          </w:p>
          <w:p w:rsidR="00BC33F7" w:rsidRPr="003F1BD7" w:rsidRDefault="00BC33F7" w:rsidP="003F1BD7">
            <w:pPr>
              <w:numPr>
                <w:ilvl w:val="0"/>
                <w:numId w:val="22"/>
              </w:numPr>
              <w:tabs>
                <w:tab w:val="clear" w:pos="360"/>
              </w:tabs>
              <w:spacing w:after="0" w:line="360" w:lineRule="auto"/>
              <w:ind w:left="241" w:hanging="241"/>
              <w:rPr>
                <w:rFonts w:ascii="Arial" w:hAnsi="Arial" w:cs="Arial"/>
                <w:lang w:eastAsia="tr-TR"/>
              </w:rPr>
            </w:pPr>
            <w:r w:rsidRPr="003F1BD7">
              <w:rPr>
                <w:rFonts w:ascii="Arial" w:hAnsi="Arial" w:cs="Arial"/>
                <w:lang w:eastAsia="tr-TR"/>
              </w:rPr>
              <w:t>Replace lost trees, boundary structures, etc., re</w:t>
            </w:r>
            <w:r w:rsidRPr="003F1BD7">
              <w:rPr>
                <w:rFonts w:ascii="Arial" w:hAnsi="Arial" w:cs="Arial"/>
                <w:lang w:eastAsia="tr-TR"/>
              </w:rPr>
              <w:noBreakHyphen/>
              <w:t>vegetate work areas</w:t>
            </w:r>
          </w:p>
          <w:p w:rsidR="00BC33F7" w:rsidRPr="003F1BD7" w:rsidRDefault="00BC33F7" w:rsidP="003F1BD7">
            <w:pPr>
              <w:numPr>
                <w:ilvl w:val="0"/>
                <w:numId w:val="22"/>
              </w:numPr>
              <w:tabs>
                <w:tab w:val="clear" w:pos="360"/>
              </w:tabs>
              <w:spacing w:after="0" w:line="360" w:lineRule="auto"/>
              <w:ind w:left="241" w:hanging="241"/>
              <w:rPr>
                <w:rFonts w:ascii="Arial" w:hAnsi="Arial" w:cs="Arial"/>
                <w:lang w:eastAsia="tr-TR"/>
              </w:rPr>
            </w:pPr>
            <w:r w:rsidRPr="003F1BD7">
              <w:rPr>
                <w:rFonts w:ascii="Arial" w:hAnsi="Arial" w:cs="Arial"/>
                <w:lang w:eastAsia="tr-TR"/>
              </w:rPr>
              <w:t>Careful de-commissioning of construction areas and disposal of wastes</w:t>
            </w:r>
          </w:p>
          <w:p w:rsidR="00BC33F7" w:rsidRPr="003F1BD7" w:rsidRDefault="00BC33F7" w:rsidP="003F1BD7">
            <w:pPr>
              <w:numPr>
                <w:ilvl w:val="0"/>
                <w:numId w:val="22"/>
              </w:numPr>
              <w:tabs>
                <w:tab w:val="clear" w:pos="360"/>
              </w:tabs>
              <w:spacing w:after="0" w:line="360" w:lineRule="auto"/>
              <w:ind w:left="241" w:hanging="241"/>
              <w:rPr>
                <w:rFonts w:ascii="Arial" w:hAnsi="Arial" w:cs="Arial"/>
                <w:lang w:eastAsia="tr-TR"/>
              </w:rPr>
            </w:pPr>
            <w:r w:rsidRPr="003F1BD7">
              <w:rPr>
                <w:rFonts w:ascii="Arial" w:hAnsi="Arial" w:cs="Arial"/>
                <w:lang w:eastAsia="tr-TR"/>
              </w:rPr>
              <w:t>See also Soil, Land, Air Quality and Acoustic</w:t>
            </w:r>
          </w:p>
        </w:tc>
      </w:tr>
      <w:tr w:rsidR="00BB6D80" w:rsidRPr="003F1BD7" w:rsidTr="003F1BD7">
        <w:trPr>
          <w:cantSplit/>
          <w:jc w:val="center"/>
        </w:trPr>
        <w:tc>
          <w:tcPr>
            <w:tcW w:w="986" w:type="pct"/>
            <w:tcMar>
              <w:top w:w="57" w:type="dxa"/>
              <w:left w:w="113" w:type="dxa"/>
              <w:bottom w:w="57" w:type="dxa"/>
              <w:right w:w="113" w:type="dxa"/>
            </w:tcMar>
          </w:tcPr>
          <w:p w:rsidR="00BC33F7" w:rsidRPr="003F1BD7" w:rsidRDefault="00BC33F7" w:rsidP="003F1BD7">
            <w:pPr>
              <w:spacing w:after="0" w:line="360" w:lineRule="auto"/>
              <w:rPr>
                <w:rFonts w:ascii="Arial" w:hAnsi="Arial" w:cs="Arial"/>
                <w:lang w:eastAsia="tr-TR"/>
              </w:rPr>
            </w:pPr>
            <w:r w:rsidRPr="003F1BD7">
              <w:rPr>
                <w:rFonts w:ascii="Arial" w:hAnsi="Arial" w:cs="Arial"/>
                <w:lang w:eastAsia="tr-TR"/>
              </w:rPr>
              <w:t>Human Health</w:t>
            </w:r>
          </w:p>
        </w:tc>
        <w:tc>
          <w:tcPr>
            <w:tcW w:w="2002" w:type="pct"/>
            <w:gridSpan w:val="2"/>
            <w:tcMar>
              <w:top w:w="57" w:type="dxa"/>
              <w:left w:w="113" w:type="dxa"/>
              <w:bottom w:w="57" w:type="dxa"/>
              <w:right w:w="113" w:type="dxa"/>
            </w:tcMar>
          </w:tcPr>
          <w:p w:rsidR="00BC33F7" w:rsidRPr="003F1BD7" w:rsidRDefault="00BC33F7" w:rsidP="003F1BD7">
            <w:pPr>
              <w:numPr>
                <w:ilvl w:val="0"/>
                <w:numId w:val="23"/>
              </w:numPr>
              <w:tabs>
                <w:tab w:val="clear" w:pos="360"/>
              </w:tabs>
              <w:spacing w:after="0" w:line="360" w:lineRule="auto"/>
              <w:ind w:left="241" w:hanging="241"/>
              <w:rPr>
                <w:rFonts w:ascii="Arial" w:hAnsi="Arial" w:cs="Arial"/>
                <w:lang w:eastAsia="tr-TR"/>
              </w:rPr>
            </w:pPr>
            <w:r w:rsidRPr="003F1BD7">
              <w:rPr>
                <w:rFonts w:ascii="Arial" w:hAnsi="Arial" w:cs="Arial"/>
                <w:lang w:eastAsia="tr-TR"/>
              </w:rPr>
              <w:t>Health and safety hazards during and post construction</w:t>
            </w:r>
          </w:p>
          <w:p w:rsidR="00BC33F7" w:rsidRPr="003F1BD7" w:rsidRDefault="00BC33F7" w:rsidP="003F1BD7">
            <w:pPr>
              <w:numPr>
                <w:ilvl w:val="0"/>
                <w:numId w:val="23"/>
              </w:numPr>
              <w:tabs>
                <w:tab w:val="clear" w:pos="360"/>
              </w:tabs>
              <w:spacing w:after="0" w:line="360" w:lineRule="auto"/>
              <w:ind w:left="241" w:hanging="241"/>
              <w:rPr>
                <w:rFonts w:ascii="Arial" w:hAnsi="Arial" w:cs="Arial"/>
                <w:lang w:eastAsia="tr-TR"/>
              </w:rPr>
            </w:pPr>
            <w:r w:rsidRPr="003F1BD7">
              <w:rPr>
                <w:rFonts w:ascii="Arial" w:hAnsi="Arial" w:cs="Arial"/>
                <w:lang w:eastAsia="tr-TR"/>
              </w:rPr>
              <w:t>Health impacts and diseases from hazardous construction materials wastes, contaminated water, improper water treatment</w:t>
            </w:r>
          </w:p>
        </w:tc>
        <w:tc>
          <w:tcPr>
            <w:tcW w:w="2013" w:type="pct"/>
            <w:tcMar>
              <w:top w:w="57" w:type="dxa"/>
              <w:left w:w="113" w:type="dxa"/>
              <w:bottom w:w="57" w:type="dxa"/>
              <w:right w:w="113" w:type="dxa"/>
            </w:tcMar>
          </w:tcPr>
          <w:p w:rsidR="00BC33F7" w:rsidRPr="003F1BD7" w:rsidRDefault="00BC33F7" w:rsidP="003F1BD7">
            <w:pPr>
              <w:numPr>
                <w:ilvl w:val="0"/>
                <w:numId w:val="23"/>
              </w:numPr>
              <w:tabs>
                <w:tab w:val="clear" w:pos="360"/>
              </w:tabs>
              <w:spacing w:after="0" w:line="360" w:lineRule="auto"/>
              <w:ind w:left="241" w:hanging="241"/>
              <w:rPr>
                <w:rFonts w:ascii="Arial" w:hAnsi="Arial" w:cs="Arial"/>
                <w:lang w:eastAsia="tr-TR"/>
              </w:rPr>
            </w:pPr>
            <w:r w:rsidRPr="003F1BD7">
              <w:rPr>
                <w:rFonts w:ascii="Arial" w:hAnsi="Arial" w:cs="Arial"/>
                <w:lang w:eastAsia="tr-TR"/>
              </w:rPr>
              <w:t>Appoint experienced contractors. Incorporate safety and environmental requirements in contract documents. Provide information on mitigating measures. Capacity building to emphasize need for safe working, good supervision, careful planning and scheduling of work activities, involve communities, fence hazardous areas</w:t>
            </w:r>
          </w:p>
          <w:p w:rsidR="00BC33F7" w:rsidRPr="003F1BD7" w:rsidRDefault="00BC33F7" w:rsidP="003F1BD7">
            <w:pPr>
              <w:numPr>
                <w:ilvl w:val="0"/>
                <w:numId w:val="23"/>
              </w:numPr>
              <w:tabs>
                <w:tab w:val="clear" w:pos="360"/>
              </w:tabs>
              <w:spacing w:after="0" w:line="360" w:lineRule="auto"/>
              <w:ind w:left="241" w:hanging="241"/>
              <w:rPr>
                <w:rFonts w:ascii="Arial" w:hAnsi="Arial" w:cs="Arial"/>
                <w:lang w:eastAsia="tr-TR"/>
              </w:rPr>
            </w:pPr>
            <w:r w:rsidRPr="003F1BD7">
              <w:rPr>
                <w:rFonts w:ascii="Arial" w:hAnsi="Arial" w:cs="Arial"/>
                <w:lang w:eastAsia="tr-TR"/>
              </w:rPr>
              <w:t xml:space="preserve">Correct design and adequate training in O&amp;M of plant, safety procedures, water testing, etc. </w:t>
            </w:r>
          </w:p>
          <w:p w:rsidR="00BC33F7" w:rsidRPr="003F1BD7" w:rsidRDefault="00BC33F7" w:rsidP="003F1BD7">
            <w:pPr>
              <w:numPr>
                <w:ilvl w:val="0"/>
                <w:numId w:val="23"/>
              </w:numPr>
              <w:tabs>
                <w:tab w:val="clear" w:pos="360"/>
              </w:tabs>
              <w:spacing w:after="0" w:line="360" w:lineRule="auto"/>
              <w:ind w:left="241" w:hanging="241"/>
              <w:rPr>
                <w:rFonts w:ascii="Arial" w:hAnsi="Arial" w:cs="Arial"/>
                <w:lang w:eastAsia="tr-TR"/>
              </w:rPr>
            </w:pPr>
            <w:r w:rsidRPr="003F1BD7">
              <w:rPr>
                <w:rFonts w:ascii="Arial" w:hAnsi="Arial" w:cs="Arial"/>
                <w:lang w:eastAsia="tr-TR"/>
              </w:rPr>
              <w:t>Correct disposal of waste</w:t>
            </w:r>
          </w:p>
        </w:tc>
      </w:tr>
      <w:tr w:rsidR="00BB6D80" w:rsidRPr="003F1BD7" w:rsidTr="003F1BD7">
        <w:tblPrEx>
          <w:tblCellMar>
            <w:left w:w="40" w:type="dxa"/>
            <w:right w:w="40" w:type="dxa"/>
          </w:tblCellMar>
        </w:tblPrEx>
        <w:trPr>
          <w:cantSplit/>
          <w:jc w:val="center"/>
        </w:trPr>
        <w:tc>
          <w:tcPr>
            <w:tcW w:w="986" w:type="pct"/>
            <w:tcMar>
              <w:top w:w="57" w:type="dxa"/>
              <w:left w:w="113" w:type="dxa"/>
              <w:bottom w:w="57" w:type="dxa"/>
              <w:right w:w="113" w:type="dxa"/>
            </w:tcMar>
          </w:tcPr>
          <w:p w:rsidR="00BC33F7" w:rsidRPr="003F1BD7" w:rsidRDefault="00BC33F7" w:rsidP="003F1BD7">
            <w:pPr>
              <w:spacing w:after="0" w:line="360" w:lineRule="auto"/>
              <w:rPr>
                <w:rFonts w:ascii="Arial" w:hAnsi="Arial" w:cs="Arial"/>
                <w:lang w:eastAsia="tr-TR"/>
              </w:rPr>
            </w:pPr>
            <w:r w:rsidRPr="003F1BD7">
              <w:rPr>
                <w:rFonts w:ascii="Arial" w:hAnsi="Arial" w:cs="Arial"/>
                <w:lang w:eastAsia="tr-TR"/>
              </w:rPr>
              <w:lastRenderedPageBreak/>
              <w:t>Historical / Cultural Sites</w:t>
            </w:r>
          </w:p>
        </w:tc>
        <w:tc>
          <w:tcPr>
            <w:tcW w:w="2002" w:type="pct"/>
            <w:gridSpan w:val="2"/>
            <w:tcMar>
              <w:top w:w="57" w:type="dxa"/>
              <w:left w:w="113" w:type="dxa"/>
              <w:bottom w:w="57" w:type="dxa"/>
              <w:right w:w="113" w:type="dxa"/>
            </w:tcMar>
          </w:tcPr>
          <w:p w:rsidR="00BC33F7" w:rsidRPr="003F1BD7" w:rsidRDefault="00BC33F7" w:rsidP="003F1BD7">
            <w:pPr>
              <w:numPr>
                <w:ilvl w:val="0"/>
                <w:numId w:val="24"/>
              </w:numPr>
              <w:tabs>
                <w:tab w:val="clear" w:pos="360"/>
              </w:tabs>
              <w:spacing w:after="0" w:line="360" w:lineRule="auto"/>
              <w:ind w:left="241" w:hanging="241"/>
              <w:rPr>
                <w:rFonts w:ascii="Arial" w:hAnsi="Arial" w:cs="Arial"/>
                <w:lang w:eastAsia="tr-TR"/>
              </w:rPr>
            </w:pPr>
            <w:r w:rsidRPr="003F1BD7">
              <w:rPr>
                <w:rFonts w:ascii="Arial" w:hAnsi="Arial" w:cs="Arial"/>
                <w:lang w:eastAsia="tr-TR"/>
              </w:rPr>
              <w:t>Disturbance/damage/degradation to known and undiscovered sites</w:t>
            </w:r>
          </w:p>
        </w:tc>
        <w:tc>
          <w:tcPr>
            <w:tcW w:w="2013" w:type="pct"/>
            <w:tcMar>
              <w:top w:w="57" w:type="dxa"/>
              <w:left w:w="113" w:type="dxa"/>
              <w:bottom w:w="57" w:type="dxa"/>
              <w:right w:w="113" w:type="dxa"/>
            </w:tcMar>
          </w:tcPr>
          <w:p w:rsidR="00BC33F7" w:rsidRPr="003F1BD7" w:rsidRDefault="00BC33F7" w:rsidP="003F1BD7">
            <w:pPr>
              <w:numPr>
                <w:ilvl w:val="0"/>
                <w:numId w:val="24"/>
              </w:numPr>
              <w:tabs>
                <w:tab w:val="clear" w:pos="360"/>
              </w:tabs>
              <w:spacing w:after="0" w:line="360" w:lineRule="auto"/>
              <w:ind w:left="241" w:hanging="241"/>
              <w:rPr>
                <w:rFonts w:ascii="Arial" w:hAnsi="Arial" w:cs="Arial"/>
                <w:lang w:eastAsia="tr-TR"/>
              </w:rPr>
            </w:pPr>
            <w:r w:rsidRPr="003F1BD7">
              <w:rPr>
                <w:rFonts w:ascii="Arial" w:hAnsi="Arial" w:cs="Arial"/>
                <w:lang w:eastAsia="tr-TR"/>
              </w:rPr>
              <w:t>Careful siting/alignment of works; special measures to project known resources/areas</w:t>
            </w:r>
          </w:p>
          <w:p w:rsidR="00BC33F7" w:rsidRPr="003F1BD7" w:rsidRDefault="00BC33F7" w:rsidP="003F1BD7">
            <w:pPr>
              <w:numPr>
                <w:ilvl w:val="0"/>
                <w:numId w:val="24"/>
              </w:numPr>
              <w:tabs>
                <w:tab w:val="clear" w:pos="360"/>
              </w:tabs>
              <w:spacing w:after="0" w:line="360" w:lineRule="auto"/>
              <w:ind w:left="241" w:hanging="241"/>
              <w:rPr>
                <w:rFonts w:ascii="Arial" w:hAnsi="Arial" w:cs="Arial"/>
                <w:lang w:eastAsia="tr-TR"/>
              </w:rPr>
            </w:pPr>
            <w:r w:rsidRPr="003F1BD7">
              <w:rPr>
                <w:rFonts w:ascii="Arial" w:hAnsi="Arial" w:cs="Arial"/>
                <w:lang w:eastAsia="tr-TR"/>
              </w:rPr>
              <w:t>Immediately halt work in vicinity of discoveries, pending instructions from relevant authorities</w:t>
            </w:r>
          </w:p>
        </w:tc>
      </w:tr>
    </w:tbl>
    <w:p w:rsidR="00011272" w:rsidRPr="003F1BD7" w:rsidRDefault="00011272" w:rsidP="00A62C12">
      <w:pPr>
        <w:pStyle w:val="Heading2"/>
        <w:spacing w:before="0" w:line="360" w:lineRule="auto"/>
        <w:ind w:left="720"/>
        <w:jc w:val="both"/>
        <w:rPr>
          <w:rFonts w:ascii="Arial" w:hAnsi="Arial" w:cs="Arial"/>
          <w:color w:val="auto"/>
          <w:sz w:val="22"/>
          <w:szCs w:val="22"/>
        </w:rPr>
      </w:pPr>
    </w:p>
    <w:p w:rsidR="00FE178F" w:rsidRPr="003F1BD7" w:rsidRDefault="001F336B" w:rsidP="00A62C12">
      <w:pPr>
        <w:pStyle w:val="Heading2"/>
        <w:numPr>
          <w:ilvl w:val="0"/>
          <w:numId w:val="7"/>
        </w:numPr>
        <w:spacing w:before="0" w:line="360" w:lineRule="auto"/>
        <w:jc w:val="both"/>
        <w:rPr>
          <w:rFonts w:ascii="Arial" w:hAnsi="Arial" w:cs="Arial"/>
          <w:color w:val="auto"/>
          <w:sz w:val="22"/>
          <w:szCs w:val="22"/>
        </w:rPr>
      </w:pPr>
      <w:r w:rsidRPr="003F1BD7">
        <w:rPr>
          <w:rFonts w:ascii="Arial" w:hAnsi="Arial" w:cs="Arial"/>
          <w:color w:val="auto"/>
          <w:sz w:val="22"/>
          <w:szCs w:val="22"/>
        </w:rPr>
        <w:t>Suggested Formats</w:t>
      </w:r>
    </w:p>
    <w:p w:rsidR="001F336B" w:rsidRPr="003F1BD7" w:rsidRDefault="006934B3" w:rsidP="003F1BD7">
      <w:pPr>
        <w:spacing w:after="0" w:line="360" w:lineRule="auto"/>
        <w:jc w:val="both"/>
        <w:rPr>
          <w:rFonts w:ascii="Arial" w:hAnsi="Arial" w:cs="Arial"/>
          <w:lang w:eastAsia="tr-TR"/>
        </w:rPr>
      </w:pPr>
      <w:r w:rsidRPr="003F1BD7">
        <w:rPr>
          <w:rFonts w:ascii="Arial" w:hAnsi="Arial" w:cs="Arial"/>
          <w:lang w:eastAsia="tr-TR"/>
        </w:rPr>
        <w:t xml:space="preserve">An Environmental Impact Assessment (EIA) report focuses on potential environmental issues of a proposed project. The structure of the report should include not only the potential effects of the project; it should also provide mitigation measures for each possible impact.  The items that are </w:t>
      </w:r>
      <w:r w:rsidR="00C01D95" w:rsidRPr="003F1BD7">
        <w:rPr>
          <w:rFonts w:ascii="Arial" w:hAnsi="Arial" w:cs="Arial"/>
          <w:lang w:eastAsia="tr-TR"/>
        </w:rPr>
        <w:t>expected</w:t>
      </w:r>
      <w:r w:rsidRPr="003F1BD7">
        <w:rPr>
          <w:rFonts w:ascii="Arial" w:hAnsi="Arial" w:cs="Arial"/>
          <w:lang w:eastAsia="tr-TR"/>
        </w:rPr>
        <w:t xml:space="preserve"> in EA report are listed </w:t>
      </w:r>
      <w:r w:rsidR="00C01D95" w:rsidRPr="003F1BD7">
        <w:rPr>
          <w:rFonts w:ascii="Arial" w:hAnsi="Arial" w:cs="Arial"/>
          <w:lang w:eastAsia="tr-TR"/>
        </w:rPr>
        <w:t>below for</w:t>
      </w:r>
      <w:r w:rsidRPr="003F1BD7">
        <w:rPr>
          <w:rFonts w:ascii="Arial" w:hAnsi="Arial" w:cs="Arial"/>
          <w:lang w:eastAsia="tr-TR"/>
        </w:rPr>
        <w:t xml:space="preserve"> reference</w:t>
      </w:r>
      <w:r w:rsidR="00C01D95" w:rsidRPr="003F1BD7">
        <w:rPr>
          <w:rFonts w:ascii="Arial" w:hAnsi="Arial" w:cs="Arial"/>
          <w:lang w:eastAsia="tr-TR"/>
        </w:rPr>
        <w:t xml:space="preserve"> (not necessarily in the order given)</w:t>
      </w:r>
      <w:r w:rsidRPr="003F1BD7">
        <w:rPr>
          <w:rFonts w:ascii="Arial" w:hAnsi="Arial" w:cs="Arial"/>
          <w:lang w:eastAsia="tr-TR"/>
        </w:rPr>
        <w:t>:</w:t>
      </w:r>
    </w:p>
    <w:p w:rsidR="006934B3" w:rsidRPr="003F1BD7" w:rsidRDefault="006934B3" w:rsidP="003F1BD7">
      <w:pPr>
        <w:pStyle w:val="ListParagraph"/>
        <w:numPr>
          <w:ilvl w:val="4"/>
          <w:numId w:val="12"/>
        </w:numPr>
        <w:spacing w:after="0" w:line="360" w:lineRule="auto"/>
        <w:ind w:left="567" w:hanging="567"/>
        <w:jc w:val="both"/>
        <w:rPr>
          <w:rFonts w:ascii="Arial" w:hAnsi="Arial" w:cs="Arial"/>
          <w:lang w:eastAsia="tr-TR"/>
        </w:rPr>
      </w:pPr>
      <w:r w:rsidRPr="003F1BD7">
        <w:rPr>
          <w:rFonts w:ascii="Arial" w:hAnsi="Arial" w:cs="Arial"/>
          <w:i/>
          <w:lang w:eastAsia="tr-TR"/>
        </w:rPr>
        <w:t>Executive Summary.</w:t>
      </w:r>
      <w:r w:rsidRPr="003F1BD7">
        <w:rPr>
          <w:rFonts w:ascii="Arial" w:hAnsi="Arial" w:cs="Arial"/>
          <w:lang w:eastAsia="tr-TR"/>
        </w:rPr>
        <w:t xml:space="preserve"> This summary should summarize the significant findings and recommended actions of the project. </w:t>
      </w:r>
    </w:p>
    <w:p w:rsidR="006934B3" w:rsidRPr="003F1BD7" w:rsidRDefault="006934B3" w:rsidP="003F1BD7">
      <w:pPr>
        <w:pStyle w:val="ListParagraph"/>
        <w:numPr>
          <w:ilvl w:val="4"/>
          <w:numId w:val="12"/>
        </w:numPr>
        <w:spacing w:after="0" w:line="360" w:lineRule="auto"/>
        <w:ind w:left="567" w:hanging="567"/>
        <w:jc w:val="both"/>
        <w:rPr>
          <w:rFonts w:ascii="Arial" w:hAnsi="Arial" w:cs="Arial"/>
          <w:lang w:eastAsia="tr-TR"/>
        </w:rPr>
      </w:pPr>
      <w:r w:rsidRPr="003F1BD7">
        <w:rPr>
          <w:rFonts w:ascii="Arial" w:hAnsi="Arial" w:cs="Arial"/>
          <w:i/>
          <w:lang w:eastAsia="tr-TR"/>
        </w:rPr>
        <w:t>Policy, legal, and administrative framework.</w:t>
      </w:r>
      <w:r w:rsidRPr="003F1BD7">
        <w:rPr>
          <w:rFonts w:ascii="Arial" w:hAnsi="Arial" w:cs="Arial"/>
          <w:lang w:eastAsia="tr-TR"/>
        </w:rPr>
        <w:t xml:space="preserve"> The framework should </w:t>
      </w:r>
      <w:r w:rsidR="00BC5B41" w:rsidRPr="003F1BD7">
        <w:rPr>
          <w:rFonts w:ascii="Arial" w:hAnsi="Arial" w:cs="Arial"/>
          <w:lang w:eastAsia="tr-TR"/>
        </w:rPr>
        <w:t>include</w:t>
      </w:r>
      <w:r w:rsidRPr="003F1BD7">
        <w:rPr>
          <w:rFonts w:ascii="Arial" w:hAnsi="Arial" w:cs="Arial"/>
          <w:lang w:eastAsia="tr-TR"/>
        </w:rPr>
        <w:t xml:space="preserve"> policy,</w:t>
      </w:r>
      <w:r w:rsidR="00BC5B41" w:rsidRPr="003F1BD7">
        <w:rPr>
          <w:rFonts w:ascii="Arial" w:hAnsi="Arial" w:cs="Arial"/>
          <w:lang w:eastAsia="tr-TR"/>
        </w:rPr>
        <w:t xml:space="preserve"> </w:t>
      </w:r>
      <w:r w:rsidRPr="003F1BD7">
        <w:rPr>
          <w:rFonts w:ascii="Arial" w:hAnsi="Arial" w:cs="Arial"/>
          <w:lang w:eastAsia="tr-TR"/>
        </w:rPr>
        <w:t xml:space="preserve">legal and administrative requirements which EA is expected to carry out. </w:t>
      </w:r>
    </w:p>
    <w:p w:rsidR="006934B3" w:rsidRPr="003F1BD7" w:rsidRDefault="006934B3" w:rsidP="003F1BD7">
      <w:pPr>
        <w:pStyle w:val="ListParagraph"/>
        <w:numPr>
          <w:ilvl w:val="4"/>
          <w:numId w:val="12"/>
        </w:numPr>
        <w:spacing w:after="0" w:line="360" w:lineRule="auto"/>
        <w:ind w:left="567" w:hanging="567"/>
        <w:jc w:val="both"/>
        <w:rPr>
          <w:rFonts w:ascii="Arial" w:hAnsi="Arial" w:cs="Arial"/>
          <w:lang w:eastAsia="tr-TR"/>
        </w:rPr>
      </w:pPr>
      <w:r w:rsidRPr="003F1BD7">
        <w:rPr>
          <w:rFonts w:ascii="Arial" w:hAnsi="Arial" w:cs="Arial"/>
          <w:i/>
          <w:lang w:eastAsia="tr-TR"/>
        </w:rPr>
        <w:t>Project description</w:t>
      </w:r>
      <w:r w:rsidRPr="003F1BD7">
        <w:rPr>
          <w:rFonts w:ascii="Arial" w:hAnsi="Arial" w:cs="Arial"/>
          <w:lang w:eastAsia="tr-TR"/>
        </w:rPr>
        <w:t xml:space="preserve">. This section describes the </w:t>
      </w:r>
      <w:r w:rsidR="00BC5B41" w:rsidRPr="003F1BD7">
        <w:rPr>
          <w:rFonts w:ascii="Arial" w:hAnsi="Arial" w:cs="Arial"/>
          <w:lang w:eastAsia="tr-TR"/>
        </w:rPr>
        <w:t xml:space="preserve">proposed project and its geographic, ecological, social, and temporal context, including any supporting infrastructure that may be required. </w:t>
      </w:r>
    </w:p>
    <w:p w:rsidR="00BC5B41" w:rsidRPr="003F1BD7" w:rsidRDefault="00BC5B41" w:rsidP="003F1BD7">
      <w:pPr>
        <w:pStyle w:val="ListParagraph"/>
        <w:numPr>
          <w:ilvl w:val="4"/>
          <w:numId w:val="12"/>
        </w:numPr>
        <w:spacing w:after="0" w:line="360" w:lineRule="auto"/>
        <w:ind w:left="567" w:hanging="567"/>
        <w:jc w:val="both"/>
        <w:rPr>
          <w:rFonts w:ascii="Arial" w:hAnsi="Arial" w:cs="Arial"/>
          <w:lang w:eastAsia="tr-TR"/>
        </w:rPr>
      </w:pPr>
      <w:r w:rsidRPr="003F1BD7">
        <w:rPr>
          <w:rFonts w:ascii="Arial" w:hAnsi="Arial" w:cs="Arial"/>
          <w:i/>
          <w:lang w:eastAsia="tr-TR"/>
        </w:rPr>
        <w:t>Baseline data.</w:t>
      </w:r>
      <w:r w:rsidRPr="003F1BD7">
        <w:rPr>
          <w:rFonts w:ascii="Arial" w:hAnsi="Arial" w:cs="Arial"/>
          <w:lang w:eastAsia="tr-TR"/>
        </w:rPr>
        <w:t xml:space="preserve"> The data provides the dimensions of the study area and describes relevant physical, biological, and, socioeconomic conditions, including any changes anticipated before the project commences. </w:t>
      </w:r>
    </w:p>
    <w:p w:rsidR="00BC5B41" w:rsidRPr="003F1BD7" w:rsidRDefault="00BC5B41" w:rsidP="003F1BD7">
      <w:pPr>
        <w:pStyle w:val="ListParagraph"/>
        <w:numPr>
          <w:ilvl w:val="4"/>
          <w:numId w:val="12"/>
        </w:numPr>
        <w:spacing w:after="0" w:line="360" w:lineRule="auto"/>
        <w:ind w:left="567" w:hanging="567"/>
        <w:jc w:val="both"/>
        <w:rPr>
          <w:rFonts w:ascii="Arial" w:hAnsi="Arial" w:cs="Arial"/>
          <w:lang w:eastAsia="tr-TR"/>
        </w:rPr>
      </w:pPr>
      <w:r w:rsidRPr="003F1BD7">
        <w:rPr>
          <w:rFonts w:ascii="Arial" w:hAnsi="Arial" w:cs="Arial"/>
          <w:i/>
          <w:lang w:eastAsia="tr-TR"/>
        </w:rPr>
        <w:t>Environmental Impact.</w:t>
      </w:r>
      <w:r w:rsidRPr="003F1BD7">
        <w:rPr>
          <w:rFonts w:ascii="Arial" w:hAnsi="Arial" w:cs="Arial"/>
          <w:lang w:eastAsia="tr-TR"/>
        </w:rPr>
        <w:t xml:space="preserve">  The project’s possible positive and negative impacts will be predicted and assessed.  </w:t>
      </w:r>
    </w:p>
    <w:p w:rsidR="00BC5B41" w:rsidRPr="003F1BD7" w:rsidRDefault="00BC5B41" w:rsidP="003F1BD7">
      <w:pPr>
        <w:pStyle w:val="ListParagraph"/>
        <w:numPr>
          <w:ilvl w:val="4"/>
          <w:numId w:val="12"/>
        </w:numPr>
        <w:spacing w:after="0" w:line="360" w:lineRule="auto"/>
        <w:ind w:left="567" w:hanging="567"/>
        <w:jc w:val="both"/>
        <w:rPr>
          <w:rFonts w:ascii="Arial" w:hAnsi="Arial" w:cs="Arial"/>
          <w:lang w:eastAsia="tr-TR"/>
        </w:rPr>
      </w:pPr>
      <w:r w:rsidRPr="003F1BD7">
        <w:rPr>
          <w:rFonts w:ascii="Arial" w:hAnsi="Arial" w:cs="Arial"/>
          <w:i/>
          <w:lang w:eastAsia="tr-TR"/>
        </w:rPr>
        <w:t>Analysis of alternatives.</w:t>
      </w:r>
      <w:r w:rsidRPr="003F1BD7">
        <w:rPr>
          <w:rFonts w:ascii="Arial" w:hAnsi="Arial" w:cs="Arial"/>
          <w:lang w:eastAsia="tr-TR"/>
        </w:rPr>
        <w:t xml:space="preserve">  Systematically compares feasible alternatives to the proposed project site, technology, design, and operation--including the "without project" situation--in terms of their potential environmental impacts.</w:t>
      </w:r>
    </w:p>
    <w:p w:rsidR="00BC5B41" w:rsidRPr="003F1BD7" w:rsidRDefault="00BC5B41" w:rsidP="003F1BD7">
      <w:pPr>
        <w:pStyle w:val="ListParagraph"/>
        <w:numPr>
          <w:ilvl w:val="4"/>
          <w:numId w:val="12"/>
        </w:numPr>
        <w:spacing w:after="0" w:line="360" w:lineRule="auto"/>
        <w:ind w:left="567" w:hanging="567"/>
        <w:jc w:val="both"/>
        <w:rPr>
          <w:rFonts w:ascii="Arial" w:hAnsi="Arial" w:cs="Arial"/>
          <w:lang w:eastAsia="tr-TR"/>
        </w:rPr>
      </w:pPr>
      <w:r w:rsidRPr="003F1BD7">
        <w:rPr>
          <w:rFonts w:ascii="Arial" w:hAnsi="Arial" w:cs="Arial"/>
          <w:i/>
          <w:lang w:eastAsia="tr-TR"/>
        </w:rPr>
        <w:t>Environmental and Social Management Plan (ESMP).</w:t>
      </w:r>
      <w:r w:rsidRPr="003F1BD7">
        <w:rPr>
          <w:rFonts w:ascii="Arial" w:hAnsi="Arial" w:cs="Arial"/>
          <w:lang w:eastAsia="tr-TR"/>
        </w:rPr>
        <w:t xml:space="preserve"> The ESMP covers mitigation measures, monitoring and instructional stringing of the project.</w:t>
      </w:r>
    </w:p>
    <w:p w:rsidR="00BC5B41" w:rsidRPr="003F1BD7" w:rsidRDefault="00BC5B41" w:rsidP="003F1BD7">
      <w:pPr>
        <w:pStyle w:val="ListParagraph"/>
        <w:numPr>
          <w:ilvl w:val="4"/>
          <w:numId w:val="12"/>
        </w:numPr>
        <w:spacing w:after="0" w:line="360" w:lineRule="auto"/>
        <w:ind w:left="567" w:hanging="567"/>
        <w:jc w:val="both"/>
        <w:rPr>
          <w:rFonts w:ascii="Arial" w:hAnsi="Arial" w:cs="Arial"/>
          <w:lang w:eastAsia="tr-TR"/>
        </w:rPr>
      </w:pPr>
      <w:r w:rsidRPr="003F1BD7">
        <w:rPr>
          <w:rFonts w:ascii="Arial" w:hAnsi="Arial" w:cs="Arial"/>
          <w:i/>
          <w:lang w:eastAsia="tr-TR"/>
        </w:rPr>
        <w:t>Appendixes.</w:t>
      </w:r>
      <w:r w:rsidRPr="003F1BD7">
        <w:rPr>
          <w:rFonts w:ascii="Arial" w:hAnsi="Arial" w:cs="Arial"/>
          <w:lang w:eastAsia="tr-TR"/>
        </w:rPr>
        <w:t xml:space="preserve">  This section will include (</w:t>
      </w:r>
      <w:proofErr w:type="spellStart"/>
      <w:r w:rsidRPr="003F1BD7">
        <w:rPr>
          <w:rFonts w:ascii="Arial" w:hAnsi="Arial" w:cs="Arial"/>
          <w:lang w:eastAsia="tr-TR"/>
        </w:rPr>
        <w:t>i</w:t>
      </w:r>
      <w:proofErr w:type="spellEnd"/>
      <w:r w:rsidRPr="003F1BD7">
        <w:rPr>
          <w:rFonts w:ascii="Arial" w:hAnsi="Arial" w:cs="Arial"/>
          <w:lang w:eastAsia="tr-TR"/>
        </w:rPr>
        <w:t xml:space="preserve">) list of EA report preparers, (ii) references, (iii) record of interagency and consultation meetings, </w:t>
      </w:r>
      <w:proofErr w:type="gramStart"/>
      <w:r w:rsidRPr="003F1BD7">
        <w:rPr>
          <w:rFonts w:ascii="Arial" w:hAnsi="Arial" w:cs="Arial"/>
          <w:lang w:eastAsia="tr-TR"/>
        </w:rPr>
        <w:t>(iv)</w:t>
      </w:r>
      <w:r w:rsidR="00C01D95" w:rsidRPr="003F1BD7">
        <w:rPr>
          <w:rFonts w:ascii="Arial" w:hAnsi="Arial" w:cs="Arial"/>
          <w:lang w:eastAsia="tr-TR"/>
        </w:rPr>
        <w:t xml:space="preserve"> the</w:t>
      </w:r>
      <w:proofErr w:type="gramEnd"/>
      <w:r w:rsidR="00C01D95" w:rsidRPr="003F1BD7">
        <w:rPr>
          <w:rFonts w:ascii="Arial" w:hAnsi="Arial" w:cs="Arial"/>
          <w:lang w:eastAsia="tr-TR"/>
        </w:rPr>
        <w:t xml:space="preserve"> tables presenting the relevant data referred to or summarized in the main text and (v) list of associated reports. </w:t>
      </w:r>
    </w:p>
    <w:sectPr w:rsidR="00BC5B41" w:rsidRPr="003F1B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4C3" w:rsidRDefault="00A444C3" w:rsidP="00B47DDB">
      <w:pPr>
        <w:spacing w:after="0" w:line="240" w:lineRule="auto"/>
      </w:pPr>
      <w:r>
        <w:separator/>
      </w:r>
    </w:p>
  </w:endnote>
  <w:endnote w:type="continuationSeparator" w:id="0">
    <w:p w:rsidR="00A444C3" w:rsidRDefault="00A444C3" w:rsidP="00B4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203216"/>
      <w:docPartObj>
        <w:docPartGallery w:val="Page Numbers (Bottom of Page)"/>
        <w:docPartUnique/>
      </w:docPartObj>
    </w:sdtPr>
    <w:sdtEndPr/>
    <w:sdtContent>
      <w:p w:rsidR="007D0DF8" w:rsidRDefault="007D0DF8">
        <w:pPr>
          <w:pStyle w:val="Footer"/>
          <w:jc w:val="right"/>
        </w:pPr>
        <w:r>
          <w:fldChar w:fldCharType="begin"/>
        </w:r>
        <w:r>
          <w:instrText>PAGE   \* MERGEFORMAT</w:instrText>
        </w:r>
        <w:r>
          <w:fldChar w:fldCharType="separate"/>
        </w:r>
        <w:r w:rsidR="00F575C2" w:rsidRPr="00F575C2">
          <w:rPr>
            <w:noProof/>
            <w:lang w:val="tr-TR"/>
          </w:rPr>
          <w:t>21</w:t>
        </w:r>
        <w:r>
          <w:fldChar w:fldCharType="end"/>
        </w:r>
      </w:p>
    </w:sdtContent>
  </w:sdt>
  <w:p w:rsidR="00991AD2" w:rsidRPr="00991AD2" w:rsidRDefault="00991AD2">
    <w:pPr>
      <w:pStyle w:val="Footer"/>
      <w:rPr>
        <w:sz w:val="18"/>
        <w:szCs w:val="18"/>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4C3" w:rsidRDefault="00A444C3" w:rsidP="00B47DDB">
      <w:pPr>
        <w:spacing w:after="0" w:line="240" w:lineRule="auto"/>
      </w:pPr>
      <w:r>
        <w:separator/>
      </w:r>
    </w:p>
  </w:footnote>
  <w:footnote w:type="continuationSeparator" w:id="0">
    <w:p w:rsidR="00A444C3" w:rsidRDefault="00A444C3" w:rsidP="00B47DDB">
      <w:pPr>
        <w:spacing w:after="0" w:line="240" w:lineRule="auto"/>
      </w:pPr>
      <w:r>
        <w:continuationSeparator/>
      </w:r>
    </w:p>
  </w:footnote>
  <w:footnote w:id="1">
    <w:p w:rsidR="00CE5EF5" w:rsidRDefault="00CE5EF5">
      <w:pPr>
        <w:pStyle w:val="FootnoteText"/>
      </w:pPr>
      <w:r w:rsidRPr="00241EAA">
        <w:t>AfD</w:t>
      </w:r>
      <w:r w:rsidR="00314909">
        <w:t xml:space="preserve"> (</w:t>
      </w:r>
      <w:proofErr w:type="spellStart"/>
      <w:r w:rsidR="00314909">
        <w:t>Agence</w:t>
      </w:r>
      <w:proofErr w:type="spellEnd"/>
      <w:r w:rsidR="00314909">
        <w:t xml:space="preserve"> </w:t>
      </w:r>
      <w:proofErr w:type="spellStart"/>
      <w:r w:rsidR="00314909">
        <w:t>Francaise</w:t>
      </w:r>
      <w:proofErr w:type="spellEnd"/>
      <w:r w:rsidR="00314909">
        <w:t xml:space="preserve"> de </w:t>
      </w:r>
      <w:proofErr w:type="spellStart"/>
      <w:r w:rsidR="00314909">
        <w:t>Developpement</w:t>
      </w:r>
      <w:proofErr w:type="spellEnd"/>
      <w:r w:rsidR="00314909">
        <w:t>)</w:t>
      </w:r>
      <w:r w:rsidRPr="00241EAA">
        <w:t xml:space="preserve"> </w:t>
      </w:r>
      <w:r w:rsidR="0014581A" w:rsidRPr="00241EAA">
        <w:t xml:space="preserve">is a potential co-financier of the </w:t>
      </w:r>
      <w:r w:rsidRPr="00241EAA">
        <w:t>project</w:t>
      </w:r>
      <w:r w:rsidR="00314909">
        <w:t xml:space="preserve"> with up to EUR 150 million additional </w:t>
      </w:r>
      <w:proofErr w:type="spellStart"/>
      <w:r w:rsidR="00314909">
        <w:t>cofinancing</w:t>
      </w:r>
      <w:proofErr w:type="spellEnd"/>
      <w:r w:rsidR="00314909">
        <w:t>, depending on municipal demand. T</w:t>
      </w:r>
      <w:r w:rsidR="00241EAA">
        <w:t xml:space="preserve">he </w:t>
      </w:r>
      <w:r w:rsidRPr="00241EAA">
        <w:t xml:space="preserve">Bank’s Safeguard policies will apply to all SCP investments under an envisioned joint </w:t>
      </w:r>
      <w:r w:rsidR="00314909">
        <w:t>co-</w:t>
      </w:r>
      <w:r w:rsidRPr="00241EAA">
        <w:t>financing</w:t>
      </w:r>
      <w:r w:rsidR="00314909">
        <w:t xml:space="preserve"> from AFD</w:t>
      </w:r>
      <w:r w:rsidR="00A66E35" w:rsidRPr="00241EAA">
        <w:t>.</w:t>
      </w:r>
    </w:p>
  </w:footnote>
  <w:footnote w:id="2">
    <w:p w:rsidR="00241EAA" w:rsidRDefault="00241EAA">
      <w:pPr>
        <w:pStyle w:val="FootnoteText"/>
      </w:pPr>
      <w:r>
        <w:rPr>
          <w:rStyle w:val="FootnoteReference"/>
        </w:rPr>
        <w:footnoteRef/>
      </w:r>
      <w:r>
        <w:t xml:space="preserve"> Evidence-based methods include collection of baseline performance data on energy efficiency, water and wastewater services, etc. and agreeing on performance target improvements against appropriate benchmarks.  </w:t>
      </w:r>
    </w:p>
  </w:footnote>
  <w:footnote w:id="3">
    <w:p w:rsidR="009C32D7" w:rsidRDefault="009C32D7" w:rsidP="009C32D7">
      <w:pPr>
        <w:pStyle w:val="FootnoteText"/>
        <w:jc w:val="both"/>
      </w:pPr>
      <w:r>
        <w:rPr>
          <w:rStyle w:val="FootnoteReference"/>
        </w:rPr>
        <w:footnoteRef/>
      </w:r>
      <w:r>
        <w:t xml:space="preserve"> </w:t>
      </w:r>
      <w:r w:rsidRPr="008F7E9D">
        <w:rPr>
          <w:rFonts w:ascii="Arial" w:hAnsi="Arial" w:cs="Arial"/>
          <w:sz w:val="18"/>
          <w:szCs w:val="22"/>
        </w:rPr>
        <w:t>For projects which may need a partial EA, the format will be similar to an elaborated ESMP. The project description section, impacts and mitigation sections should be more detailed in order to provide clear explanation about the significant of the impacts and the residual impacts after mitigation. The necessity of preparing a partial EA instead of an ESMP and the format of a partial EA will be decided by consulting the WB.</w:t>
      </w:r>
    </w:p>
  </w:footnote>
  <w:footnote w:id="4">
    <w:p w:rsidR="00966AA1" w:rsidRDefault="00966AA1">
      <w:pPr>
        <w:pStyle w:val="FootnoteText"/>
      </w:pPr>
      <w:r>
        <w:rPr>
          <w:rStyle w:val="FootnoteReference"/>
        </w:rPr>
        <w:footnoteRef/>
      </w:r>
      <w:r>
        <w:t xml:space="preserve"> The capacity of the participating municipalities will be done by the PIU (IB) in close collaboration with WB.</w:t>
      </w:r>
    </w:p>
  </w:footnote>
  <w:footnote w:id="5">
    <w:p w:rsidR="00BC33F7" w:rsidRPr="0038021A" w:rsidRDefault="00BC33F7" w:rsidP="00BC33F7">
      <w:pPr>
        <w:pStyle w:val="FootnoteText"/>
        <w:rPr>
          <w:sz w:val="18"/>
          <w:szCs w:val="18"/>
        </w:rPr>
      </w:pPr>
      <w:r w:rsidRPr="0038021A">
        <w:rPr>
          <w:rStyle w:val="FootnoteReference"/>
          <w:sz w:val="18"/>
          <w:szCs w:val="18"/>
        </w:rPr>
        <w:footnoteRef/>
      </w:r>
      <w:r w:rsidRPr="0038021A">
        <w:rPr>
          <w:sz w:val="18"/>
          <w:szCs w:val="18"/>
        </w:rPr>
        <w:t xml:space="preserve"> As per OP 7.50 on International Waterways, IB commits itself not to carry out any water supply subproject that involves new water extraction in basins connected with an international waterway (see Box 1 in main text). Hence issues related to extraction of water apply only to subprojects that are not connected with an international waterway.</w:t>
      </w:r>
    </w:p>
  </w:footnote>
  <w:footnote w:id="6">
    <w:p w:rsidR="006A6049" w:rsidRPr="003F1BD7" w:rsidRDefault="006A6049">
      <w:pPr>
        <w:pStyle w:val="FootnoteText"/>
        <w:rPr>
          <w:lang w:val="tr-TR"/>
        </w:rPr>
      </w:pPr>
      <w:r>
        <w:rPr>
          <w:rStyle w:val="FootnoteReference"/>
        </w:rPr>
        <w:footnoteRef/>
      </w:r>
      <w:r>
        <w:t xml:space="preserve"> As mentioned before, any subproject which might significantly impact / degrade a natural habitat (i.e. trigger OP 4.04) will be ineligible for financing these mitigation measures are therefore only for situations where no significant impact on natural habitats is anticipated.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5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EF699A"/>
    <w:multiLevelType w:val="hybridMultilevel"/>
    <w:tmpl w:val="1FC4206E"/>
    <w:lvl w:ilvl="0" w:tplc="745EC75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84479"/>
    <w:multiLevelType w:val="hybridMultilevel"/>
    <w:tmpl w:val="280C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548A1"/>
    <w:multiLevelType w:val="hybridMultilevel"/>
    <w:tmpl w:val="3310422A"/>
    <w:lvl w:ilvl="0" w:tplc="745EC75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635563"/>
    <w:multiLevelType w:val="hybridMultilevel"/>
    <w:tmpl w:val="2EC45AFE"/>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5">
    <w:nsid w:val="19C261C8"/>
    <w:multiLevelType w:val="hybridMultilevel"/>
    <w:tmpl w:val="1DC214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ED3865"/>
    <w:multiLevelType w:val="hybridMultilevel"/>
    <w:tmpl w:val="5FBAC9CC"/>
    <w:lvl w:ilvl="0" w:tplc="745EC75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5E2756"/>
    <w:multiLevelType w:val="hybridMultilevel"/>
    <w:tmpl w:val="7C649344"/>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8">
    <w:nsid w:val="2AC466EE"/>
    <w:multiLevelType w:val="hybridMultilevel"/>
    <w:tmpl w:val="1DF82796"/>
    <w:lvl w:ilvl="0" w:tplc="745EC75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F37877"/>
    <w:multiLevelType w:val="hybridMultilevel"/>
    <w:tmpl w:val="76703EAE"/>
    <w:lvl w:ilvl="0" w:tplc="745EC756">
      <w:start w:val="1"/>
      <w:numFmt w:val="bullet"/>
      <w:lvlText w:val=""/>
      <w:lvlJc w:val="left"/>
      <w:pPr>
        <w:tabs>
          <w:tab w:val="num" w:pos="360"/>
        </w:tabs>
        <w:ind w:left="72" w:hanging="72"/>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BDA7FB8"/>
    <w:multiLevelType w:val="hybridMultilevel"/>
    <w:tmpl w:val="470E66D2"/>
    <w:lvl w:ilvl="0" w:tplc="90848A8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1049F4"/>
    <w:multiLevelType w:val="hybridMultilevel"/>
    <w:tmpl w:val="9E84DAD8"/>
    <w:lvl w:ilvl="0" w:tplc="745EC756">
      <w:start w:val="1"/>
      <w:numFmt w:val="bullet"/>
      <w:lvlText w:val=""/>
      <w:lvlJc w:val="left"/>
      <w:pPr>
        <w:tabs>
          <w:tab w:val="num" w:pos="360"/>
        </w:tabs>
        <w:ind w:left="72" w:hanging="7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671C33"/>
    <w:multiLevelType w:val="hybridMultilevel"/>
    <w:tmpl w:val="775462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52761"/>
    <w:multiLevelType w:val="hybridMultilevel"/>
    <w:tmpl w:val="E2464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72896"/>
    <w:multiLevelType w:val="hybridMultilevel"/>
    <w:tmpl w:val="64D6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EE77B7"/>
    <w:multiLevelType w:val="hybridMultilevel"/>
    <w:tmpl w:val="E46A5618"/>
    <w:lvl w:ilvl="0" w:tplc="04090001">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3E7A10"/>
    <w:multiLevelType w:val="hybridMultilevel"/>
    <w:tmpl w:val="97E0ED96"/>
    <w:lvl w:ilvl="0" w:tplc="745EC75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11550A"/>
    <w:multiLevelType w:val="hybridMultilevel"/>
    <w:tmpl w:val="32821D64"/>
    <w:lvl w:ilvl="0" w:tplc="04090001">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3E6C20"/>
    <w:multiLevelType w:val="hybridMultilevel"/>
    <w:tmpl w:val="AC0260A6"/>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9">
    <w:nsid w:val="591119E7"/>
    <w:multiLevelType w:val="hybridMultilevel"/>
    <w:tmpl w:val="B2DA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DA0AAD"/>
    <w:multiLevelType w:val="hybridMultilevel"/>
    <w:tmpl w:val="709EE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8E1341"/>
    <w:multiLevelType w:val="hybridMultilevel"/>
    <w:tmpl w:val="90A8F26E"/>
    <w:lvl w:ilvl="0" w:tplc="FE8E4944">
      <w:start w:val="1"/>
      <w:numFmt w:val="bullet"/>
      <w:lvlText w:val=""/>
      <w:lvlJc w:val="left"/>
      <w:pPr>
        <w:tabs>
          <w:tab w:val="num" w:pos="360"/>
        </w:tabs>
        <w:ind w:left="72" w:hanging="72"/>
      </w:pPr>
      <w:rPr>
        <w:rFonts w:ascii="Symbol" w:hAnsi="Symbol" w:hint="default"/>
      </w:rPr>
    </w:lvl>
    <w:lvl w:ilvl="1" w:tplc="2FC05CDA" w:tentative="1">
      <w:start w:val="1"/>
      <w:numFmt w:val="bullet"/>
      <w:lvlText w:val="o"/>
      <w:lvlJc w:val="left"/>
      <w:pPr>
        <w:tabs>
          <w:tab w:val="num" w:pos="1440"/>
        </w:tabs>
        <w:ind w:left="1440" w:hanging="360"/>
      </w:pPr>
      <w:rPr>
        <w:rFonts w:ascii="Courier New" w:hAnsi="Courier New" w:hint="default"/>
      </w:rPr>
    </w:lvl>
    <w:lvl w:ilvl="2" w:tplc="6A360944" w:tentative="1">
      <w:start w:val="1"/>
      <w:numFmt w:val="bullet"/>
      <w:lvlText w:val=""/>
      <w:lvlJc w:val="left"/>
      <w:pPr>
        <w:tabs>
          <w:tab w:val="num" w:pos="2160"/>
        </w:tabs>
        <w:ind w:left="2160" w:hanging="360"/>
      </w:pPr>
      <w:rPr>
        <w:rFonts w:ascii="Wingdings" w:hAnsi="Wingdings" w:hint="default"/>
      </w:rPr>
    </w:lvl>
    <w:lvl w:ilvl="3" w:tplc="DE66A520" w:tentative="1">
      <w:start w:val="1"/>
      <w:numFmt w:val="bullet"/>
      <w:lvlText w:val=""/>
      <w:lvlJc w:val="left"/>
      <w:pPr>
        <w:tabs>
          <w:tab w:val="num" w:pos="2880"/>
        </w:tabs>
        <w:ind w:left="2880" w:hanging="360"/>
      </w:pPr>
      <w:rPr>
        <w:rFonts w:ascii="Symbol" w:hAnsi="Symbol" w:hint="default"/>
      </w:rPr>
    </w:lvl>
    <w:lvl w:ilvl="4" w:tplc="4DE6C420" w:tentative="1">
      <w:start w:val="1"/>
      <w:numFmt w:val="bullet"/>
      <w:lvlText w:val="o"/>
      <w:lvlJc w:val="left"/>
      <w:pPr>
        <w:tabs>
          <w:tab w:val="num" w:pos="3600"/>
        </w:tabs>
        <w:ind w:left="3600" w:hanging="360"/>
      </w:pPr>
      <w:rPr>
        <w:rFonts w:ascii="Courier New" w:hAnsi="Courier New" w:hint="default"/>
      </w:rPr>
    </w:lvl>
    <w:lvl w:ilvl="5" w:tplc="88EC6826" w:tentative="1">
      <w:start w:val="1"/>
      <w:numFmt w:val="bullet"/>
      <w:lvlText w:val=""/>
      <w:lvlJc w:val="left"/>
      <w:pPr>
        <w:tabs>
          <w:tab w:val="num" w:pos="4320"/>
        </w:tabs>
        <w:ind w:left="4320" w:hanging="360"/>
      </w:pPr>
      <w:rPr>
        <w:rFonts w:ascii="Wingdings" w:hAnsi="Wingdings" w:hint="default"/>
      </w:rPr>
    </w:lvl>
    <w:lvl w:ilvl="6" w:tplc="13CCFF1E" w:tentative="1">
      <w:start w:val="1"/>
      <w:numFmt w:val="bullet"/>
      <w:lvlText w:val=""/>
      <w:lvlJc w:val="left"/>
      <w:pPr>
        <w:tabs>
          <w:tab w:val="num" w:pos="5040"/>
        </w:tabs>
        <w:ind w:left="5040" w:hanging="360"/>
      </w:pPr>
      <w:rPr>
        <w:rFonts w:ascii="Symbol" w:hAnsi="Symbol" w:hint="default"/>
      </w:rPr>
    </w:lvl>
    <w:lvl w:ilvl="7" w:tplc="B70E466C" w:tentative="1">
      <w:start w:val="1"/>
      <w:numFmt w:val="bullet"/>
      <w:lvlText w:val="o"/>
      <w:lvlJc w:val="left"/>
      <w:pPr>
        <w:tabs>
          <w:tab w:val="num" w:pos="5760"/>
        </w:tabs>
        <w:ind w:left="5760" w:hanging="360"/>
      </w:pPr>
      <w:rPr>
        <w:rFonts w:ascii="Courier New" w:hAnsi="Courier New" w:hint="default"/>
      </w:rPr>
    </w:lvl>
    <w:lvl w:ilvl="8" w:tplc="F0BE4C5A" w:tentative="1">
      <w:start w:val="1"/>
      <w:numFmt w:val="bullet"/>
      <w:lvlText w:val=""/>
      <w:lvlJc w:val="left"/>
      <w:pPr>
        <w:tabs>
          <w:tab w:val="num" w:pos="6480"/>
        </w:tabs>
        <w:ind w:left="6480" w:hanging="360"/>
      </w:pPr>
      <w:rPr>
        <w:rFonts w:ascii="Wingdings" w:hAnsi="Wingdings" w:hint="default"/>
      </w:rPr>
    </w:lvl>
  </w:abstractNum>
  <w:abstractNum w:abstractNumId="22">
    <w:nsid w:val="7E042B26"/>
    <w:multiLevelType w:val="hybridMultilevel"/>
    <w:tmpl w:val="F7D8E4CC"/>
    <w:lvl w:ilvl="0" w:tplc="745EC75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500BFF"/>
    <w:multiLevelType w:val="hybridMultilevel"/>
    <w:tmpl w:val="B7A4B39A"/>
    <w:lvl w:ilvl="0" w:tplc="242853B6">
      <w:start w:val="1"/>
      <w:numFmt w:val="bullet"/>
      <w:lvlText w:val=""/>
      <w:lvlJc w:val="left"/>
      <w:pPr>
        <w:tabs>
          <w:tab w:val="num" w:pos="360"/>
        </w:tabs>
        <w:ind w:left="72" w:hanging="72"/>
      </w:pPr>
      <w:rPr>
        <w:rFonts w:ascii="Symbol" w:hAnsi="Symbol" w:hint="default"/>
      </w:rPr>
    </w:lvl>
    <w:lvl w:ilvl="1" w:tplc="F01042A8" w:tentative="1">
      <w:start w:val="1"/>
      <w:numFmt w:val="bullet"/>
      <w:lvlText w:val="o"/>
      <w:lvlJc w:val="left"/>
      <w:pPr>
        <w:tabs>
          <w:tab w:val="num" w:pos="1440"/>
        </w:tabs>
        <w:ind w:left="1440" w:hanging="360"/>
      </w:pPr>
      <w:rPr>
        <w:rFonts w:ascii="Courier New" w:hAnsi="Courier New" w:hint="default"/>
      </w:rPr>
    </w:lvl>
    <w:lvl w:ilvl="2" w:tplc="74484F8C" w:tentative="1">
      <w:start w:val="1"/>
      <w:numFmt w:val="bullet"/>
      <w:lvlText w:val=""/>
      <w:lvlJc w:val="left"/>
      <w:pPr>
        <w:tabs>
          <w:tab w:val="num" w:pos="2160"/>
        </w:tabs>
        <w:ind w:left="2160" w:hanging="360"/>
      </w:pPr>
      <w:rPr>
        <w:rFonts w:ascii="Wingdings" w:hAnsi="Wingdings" w:hint="default"/>
      </w:rPr>
    </w:lvl>
    <w:lvl w:ilvl="3" w:tplc="0B7612B4" w:tentative="1">
      <w:start w:val="1"/>
      <w:numFmt w:val="bullet"/>
      <w:lvlText w:val=""/>
      <w:lvlJc w:val="left"/>
      <w:pPr>
        <w:tabs>
          <w:tab w:val="num" w:pos="2880"/>
        </w:tabs>
        <w:ind w:left="2880" w:hanging="360"/>
      </w:pPr>
      <w:rPr>
        <w:rFonts w:ascii="Symbol" w:hAnsi="Symbol" w:hint="default"/>
      </w:rPr>
    </w:lvl>
    <w:lvl w:ilvl="4" w:tplc="ED965C44" w:tentative="1">
      <w:start w:val="1"/>
      <w:numFmt w:val="bullet"/>
      <w:lvlText w:val="o"/>
      <w:lvlJc w:val="left"/>
      <w:pPr>
        <w:tabs>
          <w:tab w:val="num" w:pos="3600"/>
        </w:tabs>
        <w:ind w:left="3600" w:hanging="360"/>
      </w:pPr>
      <w:rPr>
        <w:rFonts w:ascii="Courier New" w:hAnsi="Courier New" w:hint="default"/>
      </w:rPr>
    </w:lvl>
    <w:lvl w:ilvl="5" w:tplc="160E6B12" w:tentative="1">
      <w:start w:val="1"/>
      <w:numFmt w:val="bullet"/>
      <w:lvlText w:val=""/>
      <w:lvlJc w:val="left"/>
      <w:pPr>
        <w:tabs>
          <w:tab w:val="num" w:pos="4320"/>
        </w:tabs>
        <w:ind w:left="4320" w:hanging="360"/>
      </w:pPr>
      <w:rPr>
        <w:rFonts w:ascii="Wingdings" w:hAnsi="Wingdings" w:hint="default"/>
      </w:rPr>
    </w:lvl>
    <w:lvl w:ilvl="6" w:tplc="F3965CA4" w:tentative="1">
      <w:start w:val="1"/>
      <w:numFmt w:val="bullet"/>
      <w:lvlText w:val=""/>
      <w:lvlJc w:val="left"/>
      <w:pPr>
        <w:tabs>
          <w:tab w:val="num" w:pos="5040"/>
        </w:tabs>
        <w:ind w:left="5040" w:hanging="360"/>
      </w:pPr>
      <w:rPr>
        <w:rFonts w:ascii="Symbol" w:hAnsi="Symbol" w:hint="default"/>
      </w:rPr>
    </w:lvl>
    <w:lvl w:ilvl="7" w:tplc="51C41BD2" w:tentative="1">
      <w:start w:val="1"/>
      <w:numFmt w:val="bullet"/>
      <w:lvlText w:val="o"/>
      <w:lvlJc w:val="left"/>
      <w:pPr>
        <w:tabs>
          <w:tab w:val="num" w:pos="5760"/>
        </w:tabs>
        <w:ind w:left="5760" w:hanging="360"/>
      </w:pPr>
      <w:rPr>
        <w:rFonts w:ascii="Courier New" w:hAnsi="Courier New" w:hint="default"/>
      </w:rPr>
    </w:lvl>
    <w:lvl w:ilvl="8" w:tplc="AA5071F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5"/>
  </w:num>
  <w:num w:numId="4">
    <w:abstractNumId w:val="14"/>
  </w:num>
  <w:num w:numId="5">
    <w:abstractNumId w:val="20"/>
  </w:num>
  <w:num w:numId="6">
    <w:abstractNumId w:val="19"/>
  </w:num>
  <w:num w:numId="7">
    <w:abstractNumId w:val="13"/>
  </w:num>
  <w:num w:numId="8">
    <w:abstractNumId w:val="7"/>
  </w:num>
  <w:num w:numId="9">
    <w:abstractNumId w:val="4"/>
  </w:num>
  <w:num w:numId="10">
    <w:abstractNumId w:val="18"/>
  </w:num>
  <w:num w:numId="11">
    <w:abstractNumId w:val="12"/>
  </w:num>
  <w:num w:numId="12">
    <w:abstractNumId w:val="0"/>
  </w:num>
  <w:num w:numId="13">
    <w:abstractNumId w:val="2"/>
  </w:num>
  <w:num w:numId="14">
    <w:abstractNumId w:val="15"/>
  </w:num>
  <w:num w:numId="15">
    <w:abstractNumId w:val="6"/>
  </w:num>
  <w:num w:numId="16">
    <w:abstractNumId w:val="8"/>
  </w:num>
  <w:num w:numId="17">
    <w:abstractNumId w:val="23"/>
  </w:num>
  <w:num w:numId="18">
    <w:abstractNumId w:val="17"/>
  </w:num>
  <w:num w:numId="19">
    <w:abstractNumId w:val="22"/>
  </w:num>
  <w:num w:numId="20">
    <w:abstractNumId w:val="21"/>
  </w:num>
  <w:num w:numId="21">
    <w:abstractNumId w:val="1"/>
  </w:num>
  <w:num w:numId="22">
    <w:abstractNumId w:val="11"/>
  </w:num>
  <w:num w:numId="23">
    <w:abstractNumId w:val="3"/>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60"/>
    <w:rsid w:val="00011272"/>
    <w:rsid w:val="00021D02"/>
    <w:rsid w:val="0002788B"/>
    <w:rsid w:val="00031CDC"/>
    <w:rsid w:val="00037670"/>
    <w:rsid w:val="00040E4A"/>
    <w:rsid w:val="000A2F4E"/>
    <w:rsid w:val="000F4158"/>
    <w:rsid w:val="0010689B"/>
    <w:rsid w:val="00131407"/>
    <w:rsid w:val="00142C6F"/>
    <w:rsid w:val="0014581A"/>
    <w:rsid w:val="001514F8"/>
    <w:rsid w:val="0018218E"/>
    <w:rsid w:val="00192B54"/>
    <w:rsid w:val="00197A51"/>
    <w:rsid w:val="001C15A6"/>
    <w:rsid w:val="001C60E2"/>
    <w:rsid w:val="001C7A3D"/>
    <w:rsid w:val="001D2260"/>
    <w:rsid w:val="001D6D82"/>
    <w:rsid w:val="001E28CC"/>
    <w:rsid w:val="001F336B"/>
    <w:rsid w:val="00213F67"/>
    <w:rsid w:val="002324E8"/>
    <w:rsid w:val="00241EAA"/>
    <w:rsid w:val="00245A07"/>
    <w:rsid w:val="00307399"/>
    <w:rsid w:val="00311463"/>
    <w:rsid w:val="00314909"/>
    <w:rsid w:val="00344B4C"/>
    <w:rsid w:val="0039444A"/>
    <w:rsid w:val="00396741"/>
    <w:rsid w:val="003C19F3"/>
    <w:rsid w:val="003C2766"/>
    <w:rsid w:val="003F1BD7"/>
    <w:rsid w:val="003F264F"/>
    <w:rsid w:val="003F358D"/>
    <w:rsid w:val="003F60C6"/>
    <w:rsid w:val="00406FAF"/>
    <w:rsid w:val="00431751"/>
    <w:rsid w:val="00460348"/>
    <w:rsid w:val="004854A6"/>
    <w:rsid w:val="004A615F"/>
    <w:rsid w:val="004C260D"/>
    <w:rsid w:val="004D13A9"/>
    <w:rsid w:val="004D2B0C"/>
    <w:rsid w:val="004D5458"/>
    <w:rsid w:val="004D7993"/>
    <w:rsid w:val="004E0C46"/>
    <w:rsid w:val="004E5730"/>
    <w:rsid w:val="004F61EC"/>
    <w:rsid w:val="005248F5"/>
    <w:rsid w:val="005E03CF"/>
    <w:rsid w:val="005E289A"/>
    <w:rsid w:val="00611926"/>
    <w:rsid w:val="00635D9A"/>
    <w:rsid w:val="00666A44"/>
    <w:rsid w:val="0068637D"/>
    <w:rsid w:val="006934B3"/>
    <w:rsid w:val="00696AD6"/>
    <w:rsid w:val="006A6049"/>
    <w:rsid w:val="006D5C95"/>
    <w:rsid w:val="006E22BD"/>
    <w:rsid w:val="006F3645"/>
    <w:rsid w:val="006F7AEA"/>
    <w:rsid w:val="00736D0A"/>
    <w:rsid w:val="00743A31"/>
    <w:rsid w:val="007549B3"/>
    <w:rsid w:val="00760BAB"/>
    <w:rsid w:val="00762CE8"/>
    <w:rsid w:val="007759D6"/>
    <w:rsid w:val="0079180C"/>
    <w:rsid w:val="007C0360"/>
    <w:rsid w:val="007D0DF8"/>
    <w:rsid w:val="007D651A"/>
    <w:rsid w:val="007E5EC9"/>
    <w:rsid w:val="008139CA"/>
    <w:rsid w:val="0083567E"/>
    <w:rsid w:val="008535F4"/>
    <w:rsid w:val="0086509E"/>
    <w:rsid w:val="00877E2B"/>
    <w:rsid w:val="00885C6D"/>
    <w:rsid w:val="0089077D"/>
    <w:rsid w:val="008926F1"/>
    <w:rsid w:val="008B701F"/>
    <w:rsid w:val="008C51AF"/>
    <w:rsid w:val="008E34F8"/>
    <w:rsid w:val="008F641A"/>
    <w:rsid w:val="008F7734"/>
    <w:rsid w:val="00932C29"/>
    <w:rsid w:val="0096171E"/>
    <w:rsid w:val="00966AA1"/>
    <w:rsid w:val="00970B5D"/>
    <w:rsid w:val="009716B6"/>
    <w:rsid w:val="00991AD2"/>
    <w:rsid w:val="00992DF7"/>
    <w:rsid w:val="009A6EFB"/>
    <w:rsid w:val="009C32D7"/>
    <w:rsid w:val="009D3E92"/>
    <w:rsid w:val="009E62FE"/>
    <w:rsid w:val="00A06BC1"/>
    <w:rsid w:val="00A07FBC"/>
    <w:rsid w:val="00A1539A"/>
    <w:rsid w:val="00A27350"/>
    <w:rsid w:val="00A37350"/>
    <w:rsid w:val="00A444C3"/>
    <w:rsid w:val="00A62C12"/>
    <w:rsid w:val="00A66E35"/>
    <w:rsid w:val="00A8223D"/>
    <w:rsid w:val="00AB4B8E"/>
    <w:rsid w:val="00AC5C14"/>
    <w:rsid w:val="00AC6ADE"/>
    <w:rsid w:val="00AF19BB"/>
    <w:rsid w:val="00AF49B7"/>
    <w:rsid w:val="00B041CC"/>
    <w:rsid w:val="00B14F6E"/>
    <w:rsid w:val="00B21C94"/>
    <w:rsid w:val="00B34B40"/>
    <w:rsid w:val="00B47DDB"/>
    <w:rsid w:val="00B70EE6"/>
    <w:rsid w:val="00B76258"/>
    <w:rsid w:val="00B9080B"/>
    <w:rsid w:val="00B945DC"/>
    <w:rsid w:val="00BA002B"/>
    <w:rsid w:val="00BB44AA"/>
    <w:rsid w:val="00BB6D80"/>
    <w:rsid w:val="00BB741F"/>
    <w:rsid w:val="00BC1933"/>
    <w:rsid w:val="00BC33F7"/>
    <w:rsid w:val="00BC5B41"/>
    <w:rsid w:val="00BC5CC3"/>
    <w:rsid w:val="00BF4BC3"/>
    <w:rsid w:val="00C01D95"/>
    <w:rsid w:val="00C51C7A"/>
    <w:rsid w:val="00C52F88"/>
    <w:rsid w:val="00C55D07"/>
    <w:rsid w:val="00C620E3"/>
    <w:rsid w:val="00C83278"/>
    <w:rsid w:val="00CB579A"/>
    <w:rsid w:val="00CE49CE"/>
    <w:rsid w:val="00CE5EF5"/>
    <w:rsid w:val="00D03DB1"/>
    <w:rsid w:val="00D3666A"/>
    <w:rsid w:val="00D57B40"/>
    <w:rsid w:val="00D91BBF"/>
    <w:rsid w:val="00D91F7C"/>
    <w:rsid w:val="00DB0FC6"/>
    <w:rsid w:val="00DC2092"/>
    <w:rsid w:val="00DD41C4"/>
    <w:rsid w:val="00DF6ACC"/>
    <w:rsid w:val="00DF7DC9"/>
    <w:rsid w:val="00E026FB"/>
    <w:rsid w:val="00E07D74"/>
    <w:rsid w:val="00E269CC"/>
    <w:rsid w:val="00E44D92"/>
    <w:rsid w:val="00E51381"/>
    <w:rsid w:val="00E51D0F"/>
    <w:rsid w:val="00E61470"/>
    <w:rsid w:val="00E67FC0"/>
    <w:rsid w:val="00E76BC6"/>
    <w:rsid w:val="00EA2B03"/>
    <w:rsid w:val="00EC6553"/>
    <w:rsid w:val="00EE649D"/>
    <w:rsid w:val="00F024DA"/>
    <w:rsid w:val="00F51FBE"/>
    <w:rsid w:val="00F56CAF"/>
    <w:rsid w:val="00F575C2"/>
    <w:rsid w:val="00F6760B"/>
    <w:rsid w:val="00F7249F"/>
    <w:rsid w:val="00FD7D80"/>
    <w:rsid w:val="00FE178F"/>
    <w:rsid w:val="00FF59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5248F5"/>
    <w:pPr>
      <w:keepNext/>
      <w:keepLines/>
      <w:spacing w:before="360" w:after="0" w:line="240" w:lineRule="auto"/>
      <w:outlineLvl w:val="0"/>
    </w:pPr>
    <w:rPr>
      <w:rFonts w:asciiTheme="majorHAnsi" w:eastAsiaTheme="majorEastAsia" w:hAnsiTheme="majorHAnsi" w:cstheme="majorBidi"/>
      <w:bCs/>
      <w:color w:val="1F497D" w:themeColor="text2"/>
      <w:sz w:val="32"/>
      <w:szCs w:val="28"/>
      <w:lang w:eastAsia="tr-TR"/>
    </w:rPr>
  </w:style>
  <w:style w:type="paragraph" w:styleId="Heading2">
    <w:name w:val="heading 2"/>
    <w:basedOn w:val="Normal"/>
    <w:next w:val="Normal"/>
    <w:link w:val="Heading2Char"/>
    <w:uiPriority w:val="9"/>
    <w:unhideWhenUsed/>
    <w:qFormat/>
    <w:rsid w:val="005248F5"/>
    <w:pPr>
      <w:keepNext/>
      <w:keepLines/>
      <w:spacing w:before="120" w:after="0" w:line="240" w:lineRule="auto"/>
      <w:outlineLvl w:val="1"/>
    </w:pPr>
    <w:rPr>
      <w:rFonts w:asciiTheme="majorHAnsi" w:eastAsiaTheme="majorEastAsia" w:hAnsiTheme="majorHAnsi" w:cstheme="majorBidi"/>
      <w:b/>
      <w:bCs/>
      <w:color w:val="9BBB59" w:themeColor="accent3"/>
      <w:sz w:val="28"/>
      <w:szCs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D2260"/>
    <w:pPr>
      <w:spacing w:after="0" w:line="240" w:lineRule="auto"/>
    </w:pPr>
    <w:rPr>
      <w:lang w:val="en-US"/>
    </w:rPr>
  </w:style>
  <w:style w:type="paragraph" w:styleId="BalloonText">
    <w:name w:val="Balloon Text"/>
    <w:basedOn w:val="Normal"/>
    <w:link w:val="BalloonTextChar"/>
    <w:uiPriority w:val="99"/>
    <w:semiHidden/>
    <w:unhideWhenUsed/>
    <w:rsid w:val="001D2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260"/>
    <w:rPr>
      <w:rFonts w:ascii="Tahoma" w:hAnsi="Tahoma" w:cs="Tahoma"/>
      <w:sz w:val="16"/>
      <w:szCs w:val="16"/>
      <w:lang w:val="en-US"/>
    </w:rPr>
  </w:style>
  <w:style w:type="paragraph" w:styleId="ListParagraph">
    <w:name w:val="List Paragraph"/>
    <w:basedOn w:val="Normal"/>
    <w:uiPriority w:val="34"/>
    <w:qFormat/>
    <w:rsid w:val="00FE178F"/>
    <w:pPr>
      <w:ind w:left="720"/>
      <w:contextualSpacing/>
    </w:pPr>
  </w:style>
  <w:style w:type="table" w:styleId="TableGrid">
    <w:name w:val="Table Grid"/>
    <w:basedOn w:val="TableNormal"/>
    <w:uiPriority w:val="59"/>
    <w:rsid w:val="00775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248F5"/>
    <w:rPr>
      <w:rFonts w:asciiTheme="majorHAnsi" w:eastAsiaTheme="majorEastAsia" w:hAnsiTheme="majorHAnsi" w:cstheme="majorBidi"/>
      <w:b/>
      <w:bCs/>
      <w:color w:val="9BBB59" w:themeColor="accent3"/>
      <w:sz w:val="28"/>
      <w:szCs w:val="26"/>
      <w:lang w:val="en-US" w:eastAsia="tr-TR"/>
    </w:rPr>
  </w:style>
  <w:style w:type="character" w:customStyle="1" w:styleId="Heading1Char">
    <w:name w:val="Heading 1 Char"/>
    <w:basedOn w:val="DefaultParagraphFont"/>
    <w:link w:val="Heading1"/>
    <w:uiPriority w:val="9"/>
    <w:rsid w:val="005248F5"/>
    <w:rPr>
      <w:rFonts w:asciiTheme="majorHAnsi" w:eastAsiaTheme="majorEastAsia" w:hAnsiTheme="majorHAnsi" w:cstheme="majorBidi"/>
      <w:bCs/>
      <w:color w:val="1F497D" w:themeColor="text2"/>
      <w:sz w:val="32"/>
      <w:szCs w:val="28"/>
      <w:lang w:val="en-US" w:eastAsia="tr-TR"/>
    </w:rPr>
  </w:style>
  <w:style w:type="paragraph" w:styleId="Header">
    <w:name w:val="header"/>
    <w:basedOn w:val="Normal"/>
    <w:link w:val="HeaderChar"/>
    <w:uiPriority w:val="99"/>
    <w:unhideWhenUsed/>
    <w:rsid w:val="00B47D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7DDB"/>
    <w:rPr>
      <w:lang w:val="en-US"/>
    </w:rPr>
  </w:style>
  <w:style w:type="paragraph" w:styleId="Footer">
    <w:name w:val="footer"/>
    <w:basedOn w:val="Normal"/>
    <w:link w:val="FooterChar"/>
    <w:uiPriority w:val="99"/>
    <w:unhideWhenUsed/>
    <w:rsid w:val="00B47D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7DDB"/>
    <w:rPr>
      <w:lang w:val="en-US"/>
    </w:rPr>
  </w:style>
  <w:style w:type="paragraph" w:styleId="TOCHeading">
    <w:name w:val="TOC Heading"/>
    <w:basedOn w:val="Heading1"/>
    <w:next w:val="Normal"/>
    <w:uiPriority w:val="39"/>
    <w:semiHidden/>
    <w:unhideWhenUsed/>
    <w:qFormat/>
    <w:rsid w:val="004C260D"/>
    <w:pPr>
      <w:spacing w:before="480" w:line="276" w:lineRule="auto"/>
      <w:outlineLvl w:val="9"/>
    </w:pPr>
    <w:rPr>
      <w:b/>
      <w:color w:val="365F91" w:themeColor="accent1" w:themeShade="BF"/>
      <w:sz w:val="28"/>
      <w:lang w:eastAsia="en-US"/>
    </w:rPr>
  </w:style>
  <w:style w:type="paragraph" w:styleId="TOC2">
    <w:name w:val="toc 2"/>
    <w:basedOn w:val="Normal"/>
    <w:next w:val="Normal"/>
    <w:autoRedefine/>
    <w:uiPriority w:val="39"/>
    <w:unhideWhenUsed/>
    <w:qFormat/>
    <w:rsid w:val="004C260D"/>
    <w:pPr>
      <w:spacing w:after="100"/>
      <w:ind w:left="220"/>
    </w:pPr>
    <w:rPr>
      <w:rFonts w:eastAsiaTheme="minorEastAsia"/>
    </w:rPr>
  </w:style>
  <w:style w:type="paragraph" w:styleId="TOC1">
    <w:name w:val="toc 1"/>
    <w:basedOn w:val="Normal"/>
    <w:next w:val="Normal"/>
    <w:autoRedefine/>
    <w:uiPriority w:val="39"/>
    <w:unhideWhenUsed/>
    <w:qFormat/>
    <w:rsid w:val="004C260D"/>
    <w:pPr>
      <w:spacing w:after="100"/>
    </w:pPr>
    <w:rPr>
      <w:rFonts w:eastAsiaTheme="minorEastAsia"/>
    </w:rPr>
  </w:style>
  <w:style w:type="paragraph" w:styleId="TOC3">
    <w:name w:val="toc 3"/>
    <w:basedOn w:val="Normal"/>
    <w:next w:val="Normal"/>
    <w:autoRedefine/>
    <w:uiPriority w:val="39"/>
    <w:semiHidden/>
    <w:unhideWhenUsed/>
    <w:qFormat/>
    <w:rsid w:val="004C260D"/>
    <w:pPr>
      <w:spacing w:after="100"/>
      <w:ind w:left="440"/>
    </w:pPr>
    <w:rPr>
      <w:rFonts w:eastAsiaTheme="minorEastAsia"/>
    </w:rPr>
  </w:style>
  <w:style w:type="character" w:styleId="Hyperlink">
    <w:name w:val="Hyperlink"/>
    <w:basedOn w:val="DefaultParagraphFont"/>
    <w:uiPriority w:val="99"/>
    <w:unhideWhenUsed/>
    <w:rsid w:val="004C260D"/>
    <w:rPr>
      <w:color w:val="0000FF" w:themeColor="hyperlink"/>
      <w:u w:val="single"/>
    </w:rPr>
  </w:style>
  <w:style w:type="paragraph" w:styleId="FootnoteText">
    <w:name w:val="footnote text"/>
    <w:basedOn w:val="Normal"/>
    <w:link w:val="FootnoteTextChar"/>
    <w:uiPriority w:val="99"/>
    <w:semiHidden/>
    <w:unhideWhenUsed/>
    <w:rsid w:val="00BC3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3F7"/>
    <w:rPr>
      <w:sz w:val="20"/>
      <w:szCs w:val="20"/>
      <w:lang w:val="en-US"/>
    </w:rPr>
  </w:style>
  <w:style w:type="character" w:styleId="FootnoteReference">
    <w:name w:val="footnote reference"/>
    <w:semiHidden/>
    <w:rsid w:val="00BC33F7"/>
    <w:rPr>
      <w:vertAlign w:val="superscript"/>
    </w:rPr>
  </w:style>
  <w:style w:type="character" w:styleId="CommentReference">
    <w:name w:val="annotation reference"/>
    <w:basedOn w:val="DefaultParagraphFont"/>
    <w:uiPriority w:val="99"/>
    <w:semiHidden/>
    <w:unhideWhenUsed/>
    <w:rsid w:val="006F7AEA"/>
    <w:rPr>
      <w:sz w:val="16"/>
      <w:szCs w:val="16"/>
    </w:rPr>
  </w:style>
  <w:style w:type="paragraph" w:styleId="CommentText">
    <w:name w:val="annotation text"/>
    <w:basedOn w:val="Normal"/>
    <w:link w:val="CommentTextChar"/>
    <w:uiPriority w:val="99"/>
    <w:semiHidden/>
    <w:unhideWhenUsed/>
    <w:rsid w:val="006F7AEA"/>
    <w:pPr>
      <w:spacing w:line="240" w:lineRule="auto"/>
    </w:pPr>
    <w:rPr>
      <w:sz w:val="20"/>
      <w:szCs w:val="20"/>
    </w:rPr>
  </w:style>
  <w:style w:type="character" w:customStyle="1" w:styleId="CommentTextChar">
    <w:name w:val="Comment Text Char"/>
    <w:basedOn w:val="DefaultParagraphFont"/>
    <w:link w:val="CommentText"/>
    <w:uiPriority w:val="99"/>
    <w:semiHidden/>
    <w:rsid w:val="006F7AEA"/>
    <w:rPr>
      <w:sz w:val="20"/>
      <w:szCs w:val="20"/>
      <w:lang w:val="en-US"/>
    </w:rPr>
  </w:style>
  <w:style w:type="paragraph" w:styleId="CommentSubject">
    <w:name w:val="annotation subject"/>
    <w:basedOn w:val="CommentText"/>
    <w:next w:val="CommentText"/>
    <w:link w:val="CommentSubjectChar"/>
    <w:uiPriority w:val="99"/>
    <w:semiHidden/>
    <w:unhideWhenUsed/>
    <w:rsid w:val="006F7AEA"/>
    <w:rPr>
      <w:b/>
      <w:bCs/>
    </w:rPr>
  </w:style>
  <w:style w:type="character" w:customStyle="1" w:styleId="CommentSubjectChar">
    <w:name w:val="Comment Subject Char"/>
    <w:basedOn w:val="CommentTextChar"/>
    <w:link w:val="CommentSubject"/>
    <w:uiPriority w:val="99"/>
    <w:semiHidden/>
    <w:rsid w:val="006F7AEA"/>
    <w:rPr>
      <w:b/>
      <w:bCs/>
      <w:sz w:val="20"/>
      <w:szCs w:val="20"/>
      <w:lang w:val="en-US"/>
    </w:rPr>
  </w:style>
  <w:style w:type="paragraph" w:styleId="BodyText">
    <w:name w:val="Body Text"/>
    <w:aliases w:val="Body Text Char Char Char Char Char Char Char Char Char Char Char Char,Body Text1"/>
    <w:basedOn w:val="Normal"/>
    <w:link w:val="BodyTextChar"/>
    <w:rsid w:val="005E289A"/>
    <w:pPr>
      <w:spacing w:before="120" w:after="120" w:line="240" w:lineRule="auto"/>
    </w:pPr>
    <w:rPr>
      <w:rFonts w:ascii="Times New Roman" w:eastAsia="Times New Roman" w:hAnsi="Times New Roman" w:cs="Times New Roman"/>
      <w:sz w:val="24"/>
      <w:szCs w:val="24"/>
      <w:lang w:val="tr-TR" w:eastAsia="tr-TR"/>
    </w:rPr>
  </w:style>
  <w:style w:type="character" w:customStyle="1" w:styleId="BodyTextChar">
    <w:name w:val="Body Text Char"/>
    <w:aliases w:val="Body Text Char Char Char Char Char Char Char Char Char Char Char Char Char,Body Text1 Char"/>
    <w:basedOn w:val="DefaultParagraphFont"/>
    <w:link w:val="BodyText"/>
    <w:rsid w:val="005E289A"/>
    <w:rPr>
      <w:rFonts w:ascii="Times New Roman" w:eastAsia="Times New Roman" w:hAnsi="Times New Roman" w:cs="Times New Roman"/>
      <w:sz w:val="24"/>
      <w:szCs w:val="24"/>
      <w:lang w:eastAsia="tr-TR"/>
    </w:rPr>
  </w:style>
  <w:style w:type="paragraph" w:customStyle="1" w:styleId="Default">
    <w:name w:val="Default"/>
    <w:rsid w:val="005E289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5248F5"/>
    <w:pPr>
      <w:keepNext/>
      <w:keepLines/>
      <w:spacing w:before="360" w:after="0" w:line="240" w:lineRule="auto"/>
      <w:outlineLvl w:val="0"/>
    </w:pPr>
    <w:rPr>
      <w:rFonts w:asciiTheme="majorHAnsi" w:eastAsiaTheme="majorEastAsia" w:hAnsiTheme="majorHAnsi" w:cstheme="majorBidi"/>
      <w:bCs/>
      <w:color w:val="1F497D" w:themeColor="text2"/>
      <w:sz w:val="32"/>
      <w:szCs w:val="28"/>
      <w:lang w:eastAsia="tr-TR"/>
    </w:rPr>
  </w:style>
  <w:style w:type="paragraph" w:styleId="Heading2">
    <w:name w:val="heading 2"/>
    <w:basedOn w:val="Normal"/>
    <w:next w:val="Normal"/>
    <w:link w:val="Heading2Char"/>
    <w:uiPriority w:val="9"/>
    <w:unhideWhenUsed/>
    <w:qFormat/>
    <w:rsid w:val="005248F5"/>
    <w:pPr>
      <w:keepNext/>
      <w:keepLines/>
      <w:spacing w:before="120" w:after="0" w:line="240" w:lineRule="auto"/>
      <w:outlineLvl w:val="1"/>
    </w:pPr>
    <w:rPr>
      <w:rFonts w:asciiTheme="majorHAnsi" w:eastAsiaTheme="majorEastAsia" w:hAnsiTheme="majorHAnsi" w:cstheme="majorBidi"/>
      <w:b/>
      <w:bCs/>
      <w:color w:val="9BBB59" w:themeColor="accent3"/>
      <w:sz w:val="28"/>
      <w:szCs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D2260"/>
    <w:pPr>
      <w:spacing w:after="0" w:line="240" w:lineRule="auto"/>
    </w:pPr>
    <w:rPr>
      <w:lang w:val="en-US"/>
    </w:rPr>
  </w:style>
  <w:style w:type="paragraph" w:styleId="BalloonText">
    <w:name w:val="Balloon Text"/>
    <w:basedOn w:val="Normal"/>
    <w:link w:val="BalloonTextChar"/>
    <w:uiPriority w:val="99"/>
    <w:semiHidden/>
    <w:unhideWhenUsed/>
    <w:rsid w:val="001D2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260"/>
    <w:rPr>
      <w:rFonts w:ascii="Tahoma" w:hAnsi="Tahoma" w:cs="Tahoma"/>
      <w:sz w:val="16"/>
      <w:szCs w:val="16"/>
      <w:lang w:val="en-US"/>
    </w:rPr>
  </w:style>
  <w:style w:type="paragraph" w:styleId="ListParagraph">
    <w:name w:val="List Paragraph"/>
    <w:basedOn w:val="Normal"/>
    <w:uiPriority w:val="34"/>
    <w:qFormat/>
    <w:rsid w:val="00FE178F"/>
    <w:pPr>
      <w:ind w:left="720"/>
      <w:contextualSpacing/>
    </w:pPr>
  </w:style>
  <w:style w:type="table" w:styleId="TableGrid">
    <w:name w:val="Table Grid"/>
    <w:basedOn w:val="TableNormal"/>
    <w:uiPriority w:val="59"/>
    <w:rsid w:val="00775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248F5"/>
    <w:rPr>
      <w:rFonts w:asciiTheme="majorHAnsi" w:eastAsiaTheme="majorEastAsia" w:hAnsiTheme="majorHAnsi" w:cstheme="majorBidi"/>
      <w:b/>
      <w:bCs/>
      <w:color w:val="9BBB59" w:themeColor="accent3"/>
      <w:sz w:val="28"/>
      <w:szCs w:val="26"/>
      <w:lang w:val="en-US" w:eastAsia="tr-TR"/>
    </w:rPr>
  </w:style>
  <w:style w:type="character" w:customStyle="1" w:styleId="Heading1Char">
    <w:name w:val="Heading 1 Char"/>
    <w:basedOn w:val="DefaultParagraphFont"/>
    <w:link w:val="Heading1"/>
    <w:uiPriority w:val="9"/>
    <w:rsid w:val="005248F5"/>
    <w:rPr>
      <w:rFonts w:asciiTheme="majorHAnsi" w:eastAsiaTheme="majorEastAsia" w:hAnsiTheme="majorHAnsi" w:cstheme="majorBidi"/>
      <w:bCs/>
      <w:color w:val="1F497D" w:themeColor="text2"/>
      <w:sz w:val="32"/>
      <w:szCs w:val="28"/>
      <w:lang w:val="en-US" w:eastAsia="tr-TR"/>
    </w:rPr>
  </w:style>
  <w:style w:type="paragraph" w:styleId="Header">
    <w:name w:val="header"/>
    <w:basedOn w:val="Normal"/>
    <w:link w:val="HeaderChar"/>
    <w:uiPriority w:val="99"/>
    <w:unhideWhenUsed/>
    <w:rsid w:val="00B47D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7DDB"/>
    <w:rPr>
      <w:lang w:val="en-US"/>
    </w:rPr>
  </w:style>
  <w:style w:type="paragraph" w:styleId="Footer">
    <w:name w:val="footer"/>
    <w:basedOn w:val="Normal"/>
    <w:link w:val="FooterChar"/>
    <w:uiPriority w:val="99"/>
    <w:unhideWhenUsed/>
    <w:rsid w:val="00B47D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7DDB"/>
    <w:rPr>
      <w:lang w:val="en-US"/>
    </w:rPr>
  </w:style>
  <w:style w:type="paragraph" w:styleId="TOCHeading">
    <w:name w:val="TOC Heading"/>
    <w:basedOn w:val="Heading1"/>
    <w:next w:val="Normal"/>
    <w:uiPriority w:val="39"/>
    <w:semiHidden/>
    <w:unhideWhenUsed/>
    <w:qFormat/>
    <w:rsid w:val="004C260D"/>
    <w:pPr>
      <w:spacing w:before="480" w:line="276" w:lineRule="auto"/>
      <w:outlineLvl w:val="9"/>
    </w:pPr>
    <w:rPr>
      <w:b/>
      <w:color w:val="365F91" w:themeColor="accent1" w:themeShade="BF"/>
      <w:sz w:val="28"/>
      <w:lang w:eastAsia="en-US"/>
    </w:rPr>
  </w:style>
  <w:style w:type="paragraph" w:styleId="TOC2">
    <w:name w:val="toc 2"/>
    <w:basedOn w:val="Normal"/>
    <w:next w:val="Normal"/>
    <w:autoRedefine/>
    <w:uiPriority w:val="39"/>
    <w:unhideWhenUsed/>
    <w:qFormat/>
    <w:rsid w:val="004C260D"/>
    <w:pPr>
      <w:spacing w:after="100"/>
      <w:ind w:left="220"/>
    </w:pPr>
    <w:rPr>
      <w:rFonts w:eastAsiaTheme="minorEastAsia"/>
    </w:rPr>
  </w:style>
  <w:style w:type="paragraph" w:styleId="TOC1">
    <w:name w:val="toc 1"/>
    <w:basedOn w:val="Normal"/>
    <w:next w:val="Normal"/>
    <w:autoRedefine/>
    <w:uiPriority w:val="39"/>
    <w:unhideWhenUsed/>
    <w:qFormat/>
    <w:rsid w:val="004C260D"/>
    <w:pPr>
      <w:spacing w:after="100"/>
    </w:pPr>
    <w:rPr>
      <w:rFonts w:eastAsiaTheme="minorEastAsia"/>
    </w:rPr>
  </w:style>
  <w:style w:type="paragraph" w:styleId="TOC3">
    <w:name w:val="toc 3"/>
    <w:basedOn w:val="Normal"/>
    <w:next w:val="Normal"/>
    <w:autoRedefine/>
    <w:uiPriority w:val="39"/>
    <w:semiHidden/>
    <w:unhideWhenUsed/>
    <w:qFormat/>
    <w:rsid w:val="004C260D"/>
    <w:pPr>
      <w:spacing w:after="100"/>
      <w:ind w:left="440"/>
    </w:pPr>
    <w:rPr>
      <w:rFonts w:eastAsiaTheme="minorEastAsia"/>
    </w:rPr>
  </w:style>
  <w:style w:type="character" w:styleId="Hyperlink">
    <w:name w:val="Hyperlink"/>
    <w:basedOn w:val="DefaultParagraphFont"/>
    <w:uiPriority w:val="99"/>
    <w:unhideWhenUsed/>
    <w:rsid w:val="004C260D"/>
    <w:rPr>
      <w:color w:val="0000FF" w:themeColor="hyperlink"/>
      <w:u w:val="single"/>
    </w:rPr>
  </w:style>
  <w:style w:type="paragraph" w:styleId="FootnoteText">
    <w:name w:val="footnote text"/>
    <w:basedOn w:val="Normal"/>
    <w:link w:val="FootnoteTextChar"/>
    <w:uiPriority w:val="99"/>
    <w:semiHidden/>
    <w:unhideWhenUsed/>
    <w:rsid w:val="00BC3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3F7"/>
    <w:rPr>
      <w:sz w:val="20"/>
      <w:szCs w:val="20"/>
      <w:lang w:val="en-US"/>
    </w:rPr>
  </w:style>
  <w:style w:type="character" w:styleId="FootnoteReference">
    <w:name w:val="footnote reference"/>
    <w:semiHidden/>
    <w:rsid w:val="00BC33F7"/>
    <w:rPr>
      <w:vertAlign w:val="superscript"/>
    </w:rPr>
  </w:style>
  <w:style w:type="character" w:styleId="CommentReference">
    <w:name w:val="annotation reference"/>
    <w:basedOn w:val="DefaultParagraphFont"/>
    <w:uiPriority w:val="99"/>
    <w:semiHidden/>
    <w:unhideWhenUsed/>
    <w:rsid w:val="006F7AEA"/>
    <w:rPr>
      <w:sz w:val="16"/>
      <w:szCs w:val="16"/>
    </w:rPr>
  </w:style>
  <w:style w:type="paragraph" w:styleId="CommentText">
    <w:name w:val="annotation text"/>
    <w:basedOn w:val="Normal"/>
    <w:link w:val="CommentTextChar"/>
    <w:uiPriority w:val="99"/>
    <w:semiHidden/>
    <w:unhideWhenUsed/>
    <w:rsid w:val="006F7AEA"/>
    <w:pPr>
      <w:spacing w:line="240" w:lineRule="auto"/>
    </w:pPr>
    <w:rPr>
      <w:sz w:val="20"/>
      <w:szCs w:val="20"/>
    </w:rPr>
  </w:style>
  <w:style w:type="character" w:customStyle="1" w:styleId="CommentTextChar">
    <w:name w:val="Comment Text Char"/>
    <w:basedOn w:val="DefaultParagraphFont"/>
    <w:link w:val="CommentText"/>
    <w:uiPriority w:val="99"/>
    <w:semiHidden/>
    <w:rsid w:val="006F7AEA"/>
    <w:rPr>
      <w:sz w:val="20"/>
      <w:szCs w:val="20"/>
      <w:lang w:val="en-US"/>
    </w:rPr>
  </w:style>
  <w:style w:type="paragraph" w:styleId="CommentSubject">
    <w:name w:val="annotation subject"/>
    <w:basedOn w:val="CommentText"/>
    <w:next w:val="CommentText"/>
    <w:link w:val="CommentSubjectChar"/>
    <w:uiPriority w:val="99"/>
    <w:semiHidden/>
    <w:unhideWhenUsed/>
    <w:rsid w:val="006F7AEA"/>
    <w:rPr>
      <w:b/>
      <w:bCs/>
    </w:rPr>
  </w:style>
  <w:style w:type="character" w:customStyle="1" w:styleId="CommentSubjectChar">
    <w:name w:val="Comment Subject Char"/>
    <w:basedOn w:val="CommentTextChar"/>
    <w:link w:val="CommentSubject"/>
    <w:uiPriority w:val="99"/>
    <w:semiHidden/>
    <w:rsid w:val="006F7AEA"/>
    <w:rPr>
      <w:b/>
      <w:bCs/>
      <w:sz w:val="20"/>
      <w:szCs w:val="20"/>
      <w:lang w:val="en-US"/>
    </w:rPr>
  </w:style>
  <w:style w:type="paragraph" w:styleId="BodyText">
    <w:name w:val="Body Text"/>
    <w:aliases w:val="Body Text Char Char Char Char Char Char Char Char Char Char Char Char,Body Text1"/>
    <w:basedOn w:val="Normal"/>
    <w:link w:val="BodyTextChar"/>
    <w:rsid w:val="005E289A"/>
    <w:pPr>
      <w:spacing w:before="120" w:after="120" w:line="240" w:lineRule="auto"/>
    </w:pPr>
    <w:rPr>
      <w:rFonts w:ascii="Times New Roman" w:eastAsia="Times New Roman" w:hAnsi="Times New Roman" w:cs="Times New Roman"/>
      <w:sz w:val="24"/>
      <w:szCs w:val="24"/>
      <w:lang w:val="tr-TR" w:eastAsia="tr-TR"/>
    </w:rPr>
  </w:style>
  <w:style w:type="character" w:customStyle="1" w:styleId="BodyTextChar">
    <w:name w:val="Body Text Char"/>
    <w:aliases w:val="Body Text Char Char Char Char Char Char Char Char Char Char Char Char Char,Body Text1 Char"/>
    <w:basedOn w:val="DefaultParagraphFont"/>
    <w:link w:val="BodyText"/>
    <w:rsid w:val="005E289A"/>
    <w:rPr>
      <w:rFonts w:ascii="Times New Roman" w:eastAsia="Times New Roman" w:hAnsi="Times New Roman" w:cs="Times New Roman"/>
      <w:sz w:val="24"/>
      <w:szCs w:val="24"/>
      <w:lang w:eastAsia="tr-TR"/>
    </w:rPr>
  </w:style>
  <w:style w:type="paragraph" w:customStyle="1" w:styleId="Default">
    <w:name w:val="Default"/>
    <w:rsid w:val="005E289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624050">
      <w:bodyDiv w:val="1"/>
      <w:marLeft w:val="0"/>
      <w:marRight w:val="0"/>
      <w:marTop w:val="0"/>
      <w:marBottom w:val="0"/>
      <w:divBdr>
        <w:top w:val="none" w:sz="0" w:space="0" w:color="auto"/>
        <w:left w:val="none" w:sz="0" w:space="0" w:color="auto"/>
        <w:bottom w:val="none" w:sz="0" w:space="0" w:color="auto"/>
        <w:right w:val="none" w:sz="0" w:space="0" w:color="auto"/>
      </w:divBdr>
    </w:div>
    <w:div w:id="1292518558">
      <w:bodyDiv w:val="1"/>
      <w:marLeft w:val="0"/>
      <w:marRight w:val="0"/>
      <w:marTop w:val="0"/>
      <w:marBottom w:val="0"/>
      <w:divBdr>
        <w:top w:val="none" w:sz="0" w:space="0" w:color="auto"/>
        <w:left w:val="none" w:sz="0" w:space="0" w:color="auto"/>
        <w:bottom w:val="none" w:sz="0" w:space="0" w:color="auto"/>
        <w:right w:val="none" w:sz="0" w:space="0" w:color="auto"/>
      </w:divBdr>
    </w:div>
    <w:div w:id="1665471640">
      <w:bodyDiv w:val="1"/>
      <w:marLeft w:val="0"/>
      <w:marRight w:val="0"/>
      <w:marTop w:val="0"/>
      <w:marBottom w:val="0"/>
      <w:divBdr>
        <w:top w:val="none" w:sz="0" w:space="0" w:color="auto"/>
        <w:left w:val="none" w:sz="0" w:space="0" w:color="auto"/>
        <w:bottom w:val="none" w:sz="0" w:space="0" w:color="auto"/>
        <w:right w:val="none" w:sz="0" w:space="0" w:color="auto"/>
      </w:divBdr>
    </w:div>
    <w:div w:id="20840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52D69-EA14-40EC-BB5F-0BD21E6C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5552</Words>
  <Characters>31652</Characters>
  <Application>Microsoft Office Word</Application>
  <DocSecurity>0</DocSecurity>
  <Lines>263</Lines>
  <Paragraphs>74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The World Bank Group</Company>
  <LinksUpToDate>false</LinksUpToDate>
  <CharactersWithSpaces>37130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Lina Janenaite</cp:lastModifiedBy>
  <cp:revision>3</cp:revision>
  <cp:lastPrinted>2014-09-02T15:09:00Z</cp:lastPrinted>
  <dcterms:created xsi:type="dcterms:W3CDTF">2014-08-28T14:14:00Z</dcterms:created>
  <dcterms:modified xsi:type="dcterms:W3CDTF">2014-09-02T15:09:00Z</dcterms:modified>
</cp:coreProperties>
</file>