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A037" w14:textId="77777777" w:rsidR="009107CD" w:rsidRDefault="009107CD">
      <w:pPr>
        <w:pStyle w:val="Heading1"/>
      </w:pPr>
    </w:p>
    <w:p w14:paraId="19402F6E" w14:textId="77777777" w:rsidR="008773FA" w:rsidRPr="008773FA" w:rsidRDefault="008773FA" w:rsidP="008773FA"/>
    <w:p w14:paraId="4E685372" w14:textId="77777777" w:rsidR="009107CD" w:rsidRDefault="009107CD">
      <w:pPr>
        <w:pStyle w:val="Heading1"/>
      </w:pPr>
    </w:p>
    <w:p w14:paraId="13561701" w14:textId="77777777" w:rsidR="009107CD" w:rsidRDefault="009107CD">
      <w:pPr>
        <w:pStyle w:val="Heading1"/>
      </w:pPr>
    </w:p>
    <w:p w14:paraId="68BD4BFD" w14:textId="2F5510B2" w:rsidR="00866297" w:rsidRDefault="005139AF" w:rsidP="00866297">
      <w:pPr>
        <w:pStyle w:val="Heading1"/>
        <w:jc w:val="center"/>
        <w:rPr>
          <w:rFonts w:asciiTheme="minorHAnsi" w:hAnsiTheme="minorHAnsi" w:cstheme="minorHAnsi"/>
        </w:rPr>
      </w:pPr>
      <w:r>
        <w:rPr>
          <w:rFonts w:asciiTheme="minorHAnsi" w:hAnsiTheme="minorHAnsi" w:cstheme="minorHAnsi"/>
        </w:rPr>
        <w:t>Kiribati</w:t>
      </w:r>
      <w:r w:rsidR="00866297" w:rsidRPr="00866297">
        <w:rPr>
          <w:rFonts w:asciiTheme="minorHAnsi" w:hAnsiTheme="minorHAnsi" w:cstheme="minorHAnsi"/>
        </w:rPr>
        <w:t xml:space="preserve"> Ministry of Finance</w:t>
      </w:r>
      <w:r w:rsidR="00866297">
        <w:rPr>
          <w:rFonts w:asciiTheme="minorHAnsi" w:hAnsiTheme="minorHAnsi" w:cstheme="minorHAnsi"/>
        </w:rPr>
        <w:t xml:space="preserve"> </w:t>
      </w:r>
      <w:r>
        <w:rPr>
          <w:rFonts w:asciiTheme="minorHAnsi" w:hAnsiTheme="minorHAnsi" w:cstheme="minorHAnsi"/>
        </w:rPr>
        <w:t xml:space="preserve">and Economic Development </w:t>
      </w:r>
      <w:r w:rsidR="00866297">
        <w:rPr>
          <w:rFonts w:asciiTheme="minorHAnsi" w:hAnsiTheme="minorHAnsi" w:cstheme="minorHAnsi"/>
        </w:rPr>
        <w:t>(</w:t>
      </w:r>
      <w:r>
        <w:rPr>
          <w:rFonts w:asciiTheme="minorHAnsi" w:hAnsiTheme="minorHAnsi" w:cstheme="minorHAnsi"/>
        </w:rPr>
        <w:t>MFED</w:t>
      </w:r>
      <w:r w:rsidR="00866297">
        <w:rPr>
          <w:rFonts w:asciiTheme="minorHAnsi" w:hAnsiTheme="minorHAnsi" w:cstheme="minorHAnsi"/>
        </w:rPr>
        <w:t>)</w:t>
      </w:r>
    </w:p>
    <w:p w14:paraId="411925D1" w14:textId="11519364" w:rsidR="00866297" w:rsidRPr="00866297" w:rsidRDefault="005139AF" w:rsidP="00866297">
      <w:pPr>
        <w:pStyle w:val="Heading1"/>
        <w:jc w:val="center"/>
      </w:pPr>
      <w:r>
        <w:rPr>
          <w:rFonts w:asciiTheme="minorHAnsi" w:hAnsiTheme="minorHAnsi" w:cstheme="minorHAnsi"/>
        </w:rPr>
        <w:t>National Statistics Office</w:t>
      </w:r>
      <w:r w:rsidR="00866297">
        <w:rPr>
          <w:rFonts w:asciiTheme="minorHAnsi" w:hAnsiTheme="minorHAnsi" w:cstheme="minorHAnsi"/>
        </w:rPr>
        <w:t xml:space="preserve"> (</w:t>
      </w:r>
      <w:r>
        <w:rPr>
          <w:rFonts w:asciiTheme="minorHAnsi" w:hAnsiTheme="minorHAnsi" w:cstheme="minorHAnsi"/>
        </w:rPr>
        <w:t>KNSO</w:t>
      </w:r>
      <w:r w:rsidR="00866297">
        <w:rPr>
          <w:rFonts w:asciiTheme="minorHAnsi" w:hAnsiTheme="minorHAnsi" w:cstheme="minorHAnsi"/>
        </w:rPr>
        <w:t>)</w:t>
      </w:r>
    </w:p>
    <w:p w14:paraId="7CCC94E5" w14:textId="77777777" w:rsidR="00866297" w:rsidRPr="00866297" w:rsidRDefault="00866297" w:rsidP="00866297">
      <w:pPr>
        <w:rPr>
          <w:rFonts w:asciiTheme="minorHAnsi" w:hAnsiTheme="minorHAnsi" w:cstheme="minorHAnsi"/>
        </w:rPr>
      </w:pPr>
    </w:p>
    <w:p w14:paraId="4F790A74" w14:textId="77777777" w:rsidR="00866297" w:rsidRPr="00866297" w:rsidRDefault="00866297" w:rsidP="00866297">
      <w:pPr>
        <w:rPr>
          <w:rFonts w:asciiTheme="minorHAnsi" w:hAnsiTheme="minorHAnsi" w:cstheme="minorHAnsi"/>
        </w:rPr>
      </w:pPr>
    </w:p>
    <w:p w14:paraId="7192E851" w14:textId="3F521C8A" w:rsidR="00866297" w:rsidRDefault="00866297" w:rsidP="00866297">
      <w:pPr>
        <w:pStyle w:val="Heading1"/>
        <w:jc w:val="center"/>
        <w:rPr>
          <w:rFonts w:asciiTheme="minorHAnsi" w:hAnsiTheme="minorHAnsi" w:cstheme="minorHAnsi"/>
        </w:rPr>
      </w:pPr>
      <w:r w:rsidRPr="00866297">
        <w:rPr>
          <w:rFonts w:asciiTheme="minorHAnsi" w:hAnsiTheme="minorHAnsi" w:cstheme="minorHAnsi"/>
        </w:rPr>
        <w:t>DRAFT</w:t>
      </w:r>
      <w:r>
        <w:rPr>
          <w:rFonts w:asciiTheme="minorHAnsi" w:hAnsiTheme="minorHAnsi" w:cstheme="minorHAnsi"/>
        </w:rPr>
        <w:t xml:space="preserve"> 1</w:t>
      </w:r>
    </w:p>
    <w:p w14:paraId="2BE76603" w14:textId="77777777" w:rsidR="00866297" w:rsidRDefault="00866297" w:rsidP="00866297"/>
    <w:p w14:paraId="67413ADC" w14:textId="77777777" w:rsidR="00866297" w:rsidRDefault="00866297" w:rsidP="00866297"/>
    <w:p w14:paraId="4C7BE57C" w14:textId="77777777" w:rsidR="00866297" w:rsidRDefault="00866297" w:rsidP="00866297">
      <w:pPr>
        <w:spacing w:after="160" w:line="259" w:lineRule="auto"/>
        <w:ind w:left="0" w:right="0" w:firstLine="0"/>
        <w:jc w:val="center"/>
      </w:pPr>
      <w:r>
        <w:rPr>
          <w:rFonts w:ascii="Corbel" w:eastAsia="Corbel" w:hAnsi="Corbel" w:cs="Corbel"/>
          <w:b/>
          <w:color w:val="4472C4"/>
          <w:sz w:val="48"/>
        </w:rPr>
        <w:t>ENVIRONMENTAL and SOCIAL COMMITMENT PLAN (ESCP)</w:t>
      </w:r>
    </w:p>
    <w:p w14:paraId="481F9E89" w14:textId="77777777" w:rsidR="00866297" w:rsidRPr="00866297" w:rsidRDefault="00866297" w:rsidP="00866297"/>
    <w:p w14:paraId="2717CC19" w14:textId="63BEA714" w:rsidR="001B5139" w:rsidRDefault="00866297" w:rsidP="00866297">
      <w:pPr>
        <w:pStyle w:val="Heading1"/>
        <w:jc w:val="center"/>
        <w:rPr>
          <w:rFonts w:asciiTheme="minorHAnsi" w:hAnsiTheme="minorHAnsi" w:cstheme="minorHAnsi"/>
        </w:rPr>
      </w:pPr>
      <w:bookmarkStart w:id="0" w:name="_Hlk18588552"/>
      <w:r>
        <w:rPr>
          <w:rFonts w:cstheme="minorHAnsi"/>
          <w:noProof/>
        </w:rPr>
        <w:t>Statistical Innovation</w:t>
      </w:r>
      <w:r w:rsidRPr="0037172E">
        <w:rPr>
          <w:rFonts w:cstheme="minorHAnsi"/>
          <w:noProof/>
        </w:rPr>
        <w:t xml:space="preserve"> and Capacity</w:t>
      </w:r>
      <w:r w:rsidR="005139AF">
        <w:rPr>
          <w:rFonts w:cstheme="minorHAnsi"/>
          <w:noProof/>
        </w:rPr>
        <w:t xml:space="preserve"> Building</w:t>
      </w:r>
      <w:r w:rsidRPr="0037172E">
        <w:rPr>
          <w:rFonts w:cstheme="minorHAnsi"/>
          <w:noProof/>
        </w:rPr>
        <w:t xml:space="preserve"> in </w:t>
      </w:r>
      <w:r w:rsidR="005139AF">
        <w:rPr>
          <w:rFonts w:cstheme="minorHAnsi"/>
          <w:noProof/>
        </w:rPr>
        <w:t>Kiribati</w:t>
      </w:r>
      <w:bookmarkEnd w:id="0"/>
      <w:r w:rsidR="001B5139">
        <w:rPr>
          <w:rFonts w:cstheme="minorHAnsi"/>
          <w:noProof/>
        </w:rPr>
        <w:t xml:space="preserve"> (SICB-K)</w:t>
      </w:r>
      <w:bookmarkStart w:id="1" w:name="_GoBack"/>
      <w:bookmarkEnd w:id="1"/>
    </w:p>
    <w:p w14:paraId="0011DB78" w14:textId="4B9ED32A" w:rsidR="00395BDC" w:rsidRDefault="00866297" w:rsidP="00866297">
      <w:pPr>
        <w:pStyle w:val="Heading1"/>
        <w:jc w:val="center"/>
        <w:rPr>
          <w:rFonts w:asciiTheme="minorHAnsi" w:hAnsiTheme="minorHAnsi" w:cstheme="minorHAnsi"/>
        </w:rPr>
      </w:pPr>
      <w:r w:rsidRPr="00866297">
        <w:rPr>
          <w:rFonts w:asciiTheme="minorHAnsi" w:hAnsiTheme="minorHAnsi" w:cstheme="minorHAnsi"/>
        </w:rPr>
        <w:t>P1713</w:t>
      </w:r>
      <w:r w:rsidR="005139AF">
        <w:rPr>
          <w:rFonts w:asciiTheme="minorHAnsi" w:hAnsiTheme="minorHAnsi" w:cstheme="minorHAnsi"/>
        </w:rPr>
        <w:t>80</w:t>
      </w:r>
      <w:r w:rsidR="007C3CB9" w:rsidRPr="00866297">
        <w:rPr>
          <w:rFonts w:asciiTheme="minorHAnsi" w:hAnsiTheme="minorHAnsi" w:cstheme="minorHAnsi"/>
        </w:rPr>
        <w:t xml:space="preserve"> </w:t>
      </w:r>
    </w:p>
    <w:p w14:paraId="481D3B12" w14:textId="77777777" w:rsidR="008773FA" w:rsidRDefault="008773FA" w:rsidP="008773FA"/>
    <w:p w14:paraId="24700F63" w14:textId="77777777" w:rsidR="008773FA" w:rsidRDefault="008773FA" w:rsidP="008773FA"/>
    <w:p w14:paraId="7A0B1504" w14:textId="77777777" w:rsidR="008773FA" w:rsidRDefault="008773FA" w:rsidP="008773FA"/>
    <w:p w14:paraId="1632224E" w14:textId="77777777" w:rsidR="008773FA" w:rsidRDefault="008773FA" w:rsidP="008773FA"/>
    <w:p w14:paraId="1C5ADAE3" w14:textId="77777777" w:rsidR="008773FA" w:rsidRDefault="008773FA" w:rsidP="008773FA"/>
    <w:p w14:paraId="648BF40E" w14:textId="77777777" w:rsidR="008773FA" w:rsidRDefault="008773FA" w:rsidP="008773FA"/>
    <w:p w14:paraId="681EA2C3" w14:textId="77777777" w:rsidR="008773FA" w:rsidRDefault="008773FA" w:rsidP="008773FA"/>
    <w:p w14:paraId="7A56FF55" w14:textId="77777777" w:rsidR="008773FA" w:rsidRDefault="008773FA" w:rsidP="008773FA"/>
    <w:p w14:paraId="768E60AD" w14:textId="77777777" w:rsidR="008773FA" w:rsidRDefault="008773FA" w:rsidP="008773FA"/>
    <w:p w14:paraId="4F1FD657" w14:textId="77777777" w:rsidR="008773FA" w:rsidRDefault="008773FA" w:rsidP="008773FA"/>
    <w:p w14:paraId="136EAD70" w14:textId="61627AF4" w:rsidR="008773FA" w:rsidRDefault="008773FA" w:rsidP="008773FA">
      <w:pPr>
        <w:pStyle w:val="Heading1"/>
        <w:jc w:val="center"/>
        <w:rPr>
          <w:rFonts w:asciiTheme="minorHAnsi" w:hAnsiTheme="minorHAnsi" w:cstheme="minorHAnsi"/>
          <w:sz w:val="32"/>
          <w:szCs w:val="32"/>
        </w:rPr>
      </w:pPr>
      <w:r w:rsidRPr="008773FA">
        <w:rPr>
          <w:rFonts w:asciiTheme="minorHAnsi" w:hAnsiTheme="minorHAnsi" w:cstheme="minorHAnsi"/>
          <w:sz w:val="32"/>
          <w:szCs w:val="32"/>
        </w:rPr>
        <w:t>September 2019</w:t>
      </w:r>
    </w:p>
    <w:p w14:paraId="1A13DD87" w14:textId="07263354" w:rsidR="005139AF" w:rsidRDefault="005139AF" w:rsidP="005139AF"/>
    <w:p w14:paraId="18004F66" w14:textId="77777777" w:rsidR="008773FA" w:rsidRDefault="008773FA" w:rsidP="001B5139">
      <w:pPr>
        <w:spacing w:after="62" w:line="259" w:lineRule="auto"/>
        <w:ind w:right="-25"/>
        <w:sectPr w:rsidR="008773FA">
          <w:headerReference w:type="even" r:id="rId11"/>
          <w:headerReference w:type="default" r:id="rId12"/>
          <w:footerReference w:type="even" r:id="rId13"/>
          <w:footerReference w:type="default" r:id="rId14"/>
          <w:headerReference w:type="first" r:id="rId15"/>
          <w:footerReference w:type="first" r:id="rId16"/>
          <w:pgSz w:w="12240" w:h="15840"/>
          <w:pgMar w:top="759" w:right="1163" w:bottom="719" w:left="991" w:header="720" w:footer="720" w:gutter="0"/>
          <w:cols w:space="720"/>
        </w:sectPr>
      </w:pPr>
    </w:p>
    <w:p w14:paraId="5EF2A7E3" w14:textId="77777777" w:rsidR="00395BDC" w:rsidRDefault="007C3CB9">
      <w:pPr>
        <w:pStyle w:val="Heading2"/>
      </w:pPr>
      <w:r>
        <w:lastRenderedPageBreak/>
        <w:t xml:space="preserve">ENVIRONMENTAL AND SOCIAL COMMITMENT PLAN </w:t>
      </w:r>
    </w:p>
    <w:p w14:paraId="1E1F9346" w14:textId="6219C09E" w:rsidR="00395BDC" w:rsidRDefault="00395BDC" w:rsidP="003A3D3E">
      <w:pPr>
        <w:spacing w:after="12" w:line="259" w:lineRule="auto"/>
        <w:ind w:right="0"/>
      </w:pPr>
    </w:p>
    <w:p w14:paraId="3C6195CF" w14:textId="7E696758" w:rsidR="00395BDC" w:rsidRDefault="008773FA">
      <w:pPr>
        <w:numPr>
          <w:ilvl w:val="0"/>
          <w:numId w:val="1"/>
        </w:numPr>
        <w:spacing w:after="274" w:line="239" w:lineRule="auto"/>
        <w:ind w:right="-14" w:hanging="360"/>
        <w:jc w:val="both"/>
      </w:pPr>
      <w:r>
        <w:rPr>
          <w:sz w:val="22"/>
        </w:rPr>
        <w:t xml:space="preserve">The </w:t>
      </w:r>
      <w:r w:rsidR="003A407E">
        <w:rPr>
          <w:sz w:val="22"/>
        </w:rPr>
        <w:t xml:space="preserve">Government of </w:t>
      </w:r>
      <w:r w:rsidR="003C22D2">
        <w:rPr>
          <w:sz w:val="22"/>
        </w:rPr>
        <w:t>Kiribati</w:t>
      </w:r>
      <w:r w:rsidR="003A407E">
        <w:rPr>
          <w:sz w:val="22"/>
        </w:rPr>
        <w:t xml:space="preserve"> </w:t>
      </w:r>
      <w:r w:rsidR="00E03723">
        <w:rPr>
          <w:sz w:val="22"/>
        </w:rPr>
        <w:t xml:space="preserve">is seeking finance from the World Bank to </w:t>
      </w:r>
      <w:r>
        <w:rPr>
          <w:sz w:val="22"/>
        </w:rPr>
        <w:t xml:space="preserve">implement the </w:t>
      </w:r>
      <w:r w:rsidR="005139AF">
        <w:rPr>
          <w:rFonts w:cstheme="minorHAnsi"/>
          <w:noProof/>
          <w:sz w:val="22"/>
        </w:rPr>
        <w:t>Statistical Innovation and Capacity Building in Kiribati (SICB-K)</w:t>
      </w:r>
      <w:r>
        <w:rPr>
          <w:sz w:val="22"/>
        </w:rPr>
        <w:t xml:space="preserve"> </w:t>
      </w:r>
      <w:r w:rsidR="007C3CB9">
        <w:rPr>
          <w:sz w:val="22"/>
        </w:rPr>
        <w:t xml:space="preserve">Project (the </w:t>
      </w:r>
      <w:r w:rsidR="007C3CB9">
        <w:rPr>
          <w:b/>
          <w:sz w:val="22"/>
        </w:rPr>
        <w:t>Project</w:t>
      </w:r>
      <w:r w:rsidR="007C3CB9">
        <w:rPr>
          <w:sz w:val="22"/>
        </w:rPr>
        <w:t xml:space="preserve">), with the involvement of the </w:t>
      </w:r>
      <w:r w:rsidR="005139AF">
        <w:rPr>
          <w:sz w:val="22"/>
        </w:rPr>
        <w:t>Kiribati National Statistics Office</w:t>
      </w:r>
      <w:r>
        <w:rPr>
          <w:sz w:val="22"/>
        </w:rPr>
        <w:t xml:space="preserve"> (</w:t>
      </w:r>
      <w:r w:rsidR="005139AF">
        <w:rPr>
          <w:sz w:val="22"/>
        </w:rPr>
        <w:t>KNSO</w:t>
      </w:r>
      <w:r>
        <w:rPr>
          <w:sz w:val="22"/>
        </w:rPr>
        <w:t>)</w:t>
      </w:r>
      <w:r w:rsidR="007C3CB9">
        <w:rPr>
          <w:sz w:val="22"/>
        </w:rPr>
        <w:t>.</w:t>
      </w:r>
      <w:r w:rsidR="003C22D2">
        <w:rPr>
          <w:sz w:val="22"/>
        </w:rPr>
        <w:t xml:space="preserve"> </w:t>
      </w:r>
    </w:p>
    <w:p w14:paraId="06BCF494" w14:textId="73882E93" w:rsidR="00395BDC" w:rsidRPr="00CA11E1" w:rsidRDefault="003A407E">
      <w:pPr>
        <w:numPr>
          <w:ilvl w:val="0"/>
          <w:numId w:val="1"/>
        </w:numPr>
        <w:spacing w:after="273" w:line="239" w:lineRule="auto"/>
        <w:ind w:right="-14" w:hanging="360"/>
        <w:jc w:val="both"/>
        <w:rPr>
          <w:sz w:val="22"/>
        </w:rPr>
      </w:pPr>
      <w:r w:rsidRPr="003A407E">
        <w:rPr>
          <w:sz w:val="22"/>
        </w:rPr>
        <w:t xml:space="preserve">The implementing agency for this project is the </w:t>
      </w:r>
      <w:r w:rsidR="005139AF">
        <w:rPr>
          <w:sz w:val="22"/>
        </w:rPr>
        <w:t>KNSO</w:t>
      </w:r>
      <w:r w:rsidRPr="003A407E">
        <w:rPr>
          <w:sz w:val="22"/>
        </w:rPr>
        <w:t xml:space="preserve"> with support from the </w:t>
      </w:r>
      <w:r w:rsidR="003C22D2">
        <w:rPr>
          <w:sz w:val="22"/>
        </w:rPr>
        <w:t>Kiribati</w:t>
      </w:r>
      <w:r w:rsidRPr="003A407E">
        <w:rPr>
          <w:sz w:val="22"/>
        </w:rPr>
        <w:t xml:space="preserve"> </w:t>
      </w:r>
      <w:r w:rsidR="003C22D2">
        <w:rPr>
          <w:sz w:val="22"/>
        </w:rPr>
        <w:t>Fiduciary S</w:t>
      </w:r>
      <w:r w:rsidR="001B5139">
        <w:rPr>
          <w:sz w:val="22"/>
        </w:rPr>
        <w:t>ervices</w:t>
      </w:r>
      <w:r w:rsidR="003C22D2">
        <w:rPr>
          <w:sz w:val="22"/>
        </w:rPr>
        <w:t xml:space="preserve"> Unit</w:t>
      </w:r>
      <w:r w:rsidRPr="003A407E">
        <w:rPr>
          <w:sz w:val="22"/>
        </w:rPr>
        <w:t xml:space="preserve"> (</w:t>
      </w:r>
      <w:r w:rsidR="003C22D2">
        <w:rPr>
          <w:sz w:val="22"/>
        </w:rPr>
        <w:t>KFSU</w:t>
      </w:r>
      <w:r w:rsidRPr="003A407E">
        <w:rPr>
          <w:sz w:val="22"/>
        </w:rPr>
        <w:t xml:space="preserve">). The activities under the project will be managed by a team led by the </w:t>
      </w:r>
      <w:r w:rsidR="003C22D2">
        <w:rPr>
          <w:sz w:val="22"/>
        </w:rPr>
        <w:t>Republic</w:t>
      </w:r>
      <w:r w:rsidRPr="003A407E">
        <w:rPr>
          <w:sz w:val="22"/>
        </w:rPr>
        <w:t xml:space="preserve"> Statistician of </w:t>
      </w:r>
      <w:r w:rsidR="003C22D2">
        <w:rPr>
          <w:sz w:val="22"/>
        </w:rPr>
        <w:t>Kiribati</w:t>
      </w:r>
      <w:r w:rsidRPr="003A407E">
        <w:rPr>
          <w:sz w:val="22"/>
        </w:rPr>
        <w:t xml:space="preserve">. The preparation and fieldwork of the HIES round will be led by the Resident Advisor. </w:t>
      </w:r>
      <w:r w:rsidR="003C22D2">
        <w:rPr>
          <w:sz w:val="22"/>
        </w:rPr>
        <w:t>KFSU</w:t>
      </w:r>
      <w:r w:rsidRPr="003A407E">
        <w:rPr>
          <w:sz w:val="22"/>
        </w:rPr>
        <w:t xml:space="preserve"> will provide implementation support in the areas of procurement, financial reporting, and environmental and social safeguards</w:t>
      </w:r>
      <w:r w:rsidR="00010CD9">
        <w:rPr>
          <w:sz w:val="22"/>
        </w:rPr>
        <w:t>.</w:t>
      </w:r>
      <w:r w:rsidR="003C22D2">
        <w:rPr>
          <w:sz w:val="22"/>
        </w:rPr>
        <w:t xml:space="preserve"> </w:t>
      </w:r>
      <w:r w:rsidR="0069123B">
        <w:rPr>
          <w:sz w:val="22"/>
        </w:rPr>
        <w:t xml:space="preserve">The project will be implemented </w:t>
      </w:r>
      <w:r w:rsidR="007C3CB9">
        <w:rPr>
          <w:sz w:val="22"/>
        </w:rPr>
        <w:t xml:space="preserve">in accordance with the Environmental and Social Standards </w:t>
      </w:r>
      <w:r w:rsidR="007C3CB9" w:rsidRPr="005C76F3">
        <w:rPr>
          <w:sz w:val="22"/>
        </w:rPr>
        <w:t>(ESSs)</w:t>
      </w:r>
      <w:r w:rsidR="005C76F3">
        <w:rPr>
          <w:sz w:val="22"/>
        </w:rPr>
        <w:t xml:space="preserve"> as outlined in the World Bank Environmental and Social Framework (ESF – 201</w:t>
      </w:r>
      <w:r w:rsidR="0069123B">
        <w:rPr>
          <w:sz w:val="22"/>
        </w:rPr>
        <w:t>8</w:t>
      </w:r>
      <w:r w:rsidR="005C76F3">
        <w:rPr>
          <w:sz w:val="22"/>
        </w:rPr>
        <w:t>)</w:t>
      </w:r>
      <w:r w:rsidR="007C3CB9">
        <w:rPr>
          <w:sz w:val="22"/>
        </w:rPr>
        <w:t xml:space="preserve">. This Environmental and Social Commitment Plan </w:t>
      </w:r>
      <w:r w:rsidR="007C3CB9" w:rsidRPr="005C76F3">
        <w:rPr>
          <w:sz w:val="22"/>
        </w:rPr>
        <w:t>(ESCP)</w:t>
      </w:r>
      <w:r w:rsidR="007C3CB9">
        <w:rPr>
          <w:sz w:val="22"/>
        </w:rPr>
        <w:t xml:space="preserve"> sets out material measures and actions, any specific documents or plans, </w:t>
      </w:r>
      <w:r w:rsidR="00945CD0">
        <w:rPr>
          <w:sz w:val="22"/>
        </w:rPr>
        <w:t>timing and roles and responsibilities.</w:t>
      </w:r>
      <w:r w:rsidR="003C22D2">
        <w:rPr>
          <w:sz w:val="22"/>
        </w:rPr>
        <w:t xml:space="preserve">   </w:t>
      </w:r>
    </w:p>
    <w:p w14:paraId="03FE45C9" w14:textId="287FA812" w:rsidR="00437D56" w:rsidRDefault="0052682E">
      <w:pPr>
        <w:numPr>
          <w:ilvl w:val="0"/>
          <w:numId w:val="1"/>
        </w:numPr>
        <w:spacing w:after="120" w:line="239" w:lineRule="auto"/>
        <w:ind w:right="-14" w:hanging="360"/>
        <w:jc w:val="both"/>
        <w:rPr>
          <w:sz w:val="22"/>
        </w:rPr>
      </w:pPr>
      <w:r w:rsidRPr="0052682E">
        <w:rPr>
          <w:sz w:val="22"/>
        </w:rPr>
        <w:t xml:space="preserve">The </w:t>
      </w:r>
      <w:r>
        <w:rPr>
          <w:sz w:val="22"/>
        </w:rPr>
        <w:t>P</w:t>
      </w:r>
      <w:r w:rsidRPr="0052682E">
        <w:rPr>
          <w:sz w:val="22"/>
        </w:rPr>
        <w:t>roject</w:t>
      </w:r>
      <w:r>
        <w:rPr>
          <w:sz w:val="22"/>
        </w:rPr>
        <w:t xml:space="preserve"> is designed </w:t>
      </w:r>
      <w:r w:rsidRPr="0052682E">
        <w:rPr>
          <w:sz w:val="22"/>
        </w:rPr>
        <w:t xml:space="preserve">to </w:t>
      </w:r>
      <w:r w:rsidRPr="00272E3B">
        <w:rPr>
          <w:sz w:val="22"/>
        </w:rPr>
        <w:t>improve the efficiency of Household Income and Expenditure Surveys (HIES) including; implementation</w:t>
      </w:r>
      <w:r>
        <w:rPr>
          <w:sz w:val="22"/>
        </w:rPr>
        <w:t xml:space="preserve"> of surveys</w:t>
      </w:r>
      <w:r w:rsidRPr="00272E3B">
        <w:rPr>
          <w:sz w:val="22"/>
        </w:rPr>
        <w:t>, quality of data production, and accessibility to data</w:t>
      </w:r>
      <w:r>
        <w:rPr>
          <w:sz w:val="22"/>
        </w:rPr>
        <w:t>. T</w:t>
      </w:r>
      <w:r w:rsidRPr="00272E3B">
        <w:rPr>
          <w:sz w:val="22"/>
        </w:rPr>
        <w:t xml:space="preserve">his will be undertaken by supporting the </w:t>
      </w:r>
      <w:r w:rsidR="005139AF">
        <w:rPr>
          <w:sz w:val="22"/>
        </w:rPr>
        <w:t>KNSO</w:t>
      </w:r>
      <w:r w:rsidRPr="0052682E">
        <w:rPr>
          <w:sz w:val="22"/>
        </w:rPr>
        <w:t xml:space="preserve"> </w:t>
      </w:r>
      <w:r>
        <w:rPr>
          <w:sz w:val="22"/>
        </w:rPr>
        <w:t xml:space="preserve">to </w:t>
      </w:r>
      <w:r w:rsidRPr="0052682E">
        <w:rPr>
          <w:sz w:val="22"/>
        </w:rPr>
        <w:t>reduce the levels of data deprivation by adoption of improved methodologies and new technologies for data collection.</w:t>
      </w:r>
      <w:r w:rsidR="003C22D2">
        <w:rPr>
          <w:sz w:val="22"/>
        </w:rPr>
        <w:t xml:space="preserve"> </w:t>
      </w:r>
      <w:r w:rsidR="006B20BD" w:rsidRPr="006B20BD">
        <w:rPr>
          <w:sz w:val="22"/>
        </w:rPr>
        <w:t xml:space="preserve">The main beneficiaries of the project are the </w:t>
      </w:r>
      <w:r w:rsidR="005139AF">
        <w:rPr>
          <w:sz w:val="22"/>
        </w:rPr>
        <w:t>Kiribati National Statistics Office</w:t>
      </w:r>
      <w:r w:rsidR="006B20BD" w:rsidRPr="006B20BD">
        <w:rPr>
          <w:sz w:val="22"/>
        </w:rPr>
        <w:t xml:space="preserve"> and various stakeholders that use the HIES data for policy making and research.</w:t>
      </w:r>
    </w:p>
    <w:p w14:paraId="447441D8" w14:textId="4A6FB49D" w:rsidR="00D86C7C" w:rsidRDefault="0052682E" w:rsidP="003A3D3E">
      <w:pPr>
        <w:numPr>
          <w:ilvl w:val="0"/>
          <w:numId w:val="1"/>
        </w:numPr>
        <w:spacing w:after="120" w:line="239" w:lineRule="auto"/>
        <w:ind w:right="-14" w:hanging="360"/>
        <w:jc w:val="both"/>
        <w:rPr>
          <w:sz w:val="22"/>
        </w:rPr>
      </w:pPr>
      <w:r>
        <w:rPr>
          <w:sz w:val="22"/>
        </w:rPr>
        <w:t xml:space="preserve"> </w:t>
      </w:r>
      <w:r w:rsidR="00D86C7C">
        <w:rPr>
          <w:sz w:val="22"/>
        </w:rPr>
        <w:t>The Project has already been assessed as having low risks as detailed in the Concept Environmental and Social Review Summary (ESRS – 28/06/2019 – Report No: ESRSC00</w:t>
      </w:r>
      <w:r w:rsidR="003C22D2">
        <w:rPr>
          <w:sz w:val="22"/>
        </w:rPr>
        <w:t>834</w:t>
      </w:r>
      <w:r w:rsidR="00D86C7C">
        <w:rPr>
          <w:sz w:val="22"/>
        </w:rPr>
        <w:t xml:space="preserve">). </w:t>
      </w:r>
      <w:r w:rsidR="002B6A49" w:rsidRPr="002B6A49">
        <w:rPr>
          <w:sz w:val="22"/>
        </w:rPr>
        <w:t>Impacts associated with the Project are expected to be largely positive. Increased access to anonymized microdata will provide information and socioeconomic data to various stakeholders in the government, donor, academic, NGO, and civil society sectors, improving planning and decision making. The E&amp;S risks associated with Project activities are expected to be limited and easily managed through project design and effective implementation.</w:t>
      </w:r>
      <w:r w:rsidR="002B6A49">
        <w:rPr>
          <w:sz w:val="22"/>
        </w:rPr>
        <w:t xml:space="preserve"> </w:t>
      </w:r>
      <w:r w:rsidR="00D86C7C" w:rsidRPr="003A3D3E">
        <w:rPr>
          <w:sz w:val="22"/>
        </w:rPr>
        <w:t>No physical works are proposed</w:t>
      </w:r>
      <w:r w:rsidR="001B5139">
        <w:rPr>
          <w:sz w:val="22"/>
        </w:rPr>
        <w:t>,</w:t>
      </w:r>
      <w:r w:rsidR="00D86C7C" w:rsidRPr="003A3D3E">
        <w:rPr>
          <w:sz w:val="22"/>
        </w:rPr>
        <w:t xml:space="preserve"> and the project does not involve analytical, advisory or other activities which could have or lead to downstream physical, social or environmental impacts. The collection, analysis, storage and sharing of anonymised data is unlikely to result in any significant E&amp;S risks. Hence, no demand is expected for the Borrower’s staff and capacity to </w:t>
      </w:r>
      <w:r w:rsidR="00FA0C87">
        <w:rPr>
          <w:sz w:val="22"/>
        </w:rPr>
        <w:t xml:space="preserve">further </w:t>
      </w:r>
      <w:r w:rsidR="00D86C7C" w:rsidRPr="003A3D3E">
        <w:rPr>
          <w:sz w:val="22"/>
        </w:rPr>
        <w:t>assess, manage and mitigate E</w:t>
      </w:r>
      <w:r w:rsidR="00D86C7C">
        <w:rPr>
          <w:sz w:val="22"/>
        </w:rPr>
        <w:t>&amp;</w:t>
      </w:r>
      <w:r w:rsidR="00D86C7C" w:rsidRPr="003A3D3E">
        <w:rPr>
          <w:sz w:val="22"/>
        </w:rPr>
        <w:t>S impacts</w:t>
      </w:r>
      <w:r w:rsidR="00D86C7C">
        <w:rPr>
          <w:sz w:val="22"/>
        </w:rPr>
        <w:t xml:space="preserve">. The ESSs’ that </w:t>
      </w:r>
      <w:r w:rsidR="00896B89">
        <w:rPr>
          <w:sz w:val="22"/>
        </w:rPr>
        <w:t>are considered relevant to the Project are as follows:</w:t>
      </w:r>
    </w:p>
    <w:p w14:paraId="3EBB88C0" w14:textId="12BC389F" w:rsidR="00D86C7C" w:rsidRPr="003A3D3E" w:rsidRDefault="00D86C7C" w:rsidP="003A3D3E">
      <w:pPr>
        <w:numPr>
          <w:ilvl w:val="1"/>
          <w:numId w:val="1"/>
        </w:numPr>
        <w:spacing w:after="0" w:line="239" w:lineRule="auto"/>
        <w:ind w:right="-14" w:hanging="360"/>
        <w:jc w:val="both"/>
        <w:rPr>
          <w:bCs/>
          <w:sz w:val="22"/>
        </w:rPr>
      </w:pPr>
      <w:r w:rsidRPr="003A3D3E">
        <w:rPr>
          <w:bCs/>
          <w:color w:val="auto"/>
          <w:sz w:val="22"/>
        </w:rPr>
        <w:t>ESS1 Assessment and Management of Environmental and Social Risks and Impacts</w:t>
      </w:r>
    </w:p>
    <w:p w14:paraId="59D4E17C" w14:textId="3A1C5389" w:rsidR="00D86C7C" w:rsidRDefault="00D86C7C" w:rsidP="003A3D3E">
      <w:pPr>
        <w:numPr>
          <w:ilvl w:val="1"/>
          <w:numId w:val="1"/>
        </w:numPr>
        <w:spacing w:after="0" w:line="239" w:lineRule="auto"/>
        <w:ind w:right="-14" w:hanging="360"/>
        <w:jc w:val="both"/>
        <w:rPr>
          <w:sz w:val="22"/>
        </w:rPr>
      </w:pPr>
      <w:r>
        <w:rPr>
          <w:sz w:val="22"/>
        </w:rPr>
        <w:t>ESS2 Labour and Working Conditions</w:t>
      </w:r>
    </w:p>
    <w:p w14:paraId="6BBD811D" w14:textId="48A23094" w:rsidR="00D86C7C" w:rsidRDefault="00D86C7C">
      <w:pPr>
        <w:numPr>
          <w:ilvl w:val="1"/>
          <w:numId w:val="1"/>
        </w:numPr>
        <w:spacing w:after="274" w:line="239" w:lineRule="auto"/>
        <w:ind w:right="-14" w:hanging="360"/>
        <w:jc w:val="both"/>
        <w:rPr>
          <w:sz w:val="22"/>
        </w:rPr>
      </w:pPr>
      <w:r>
        <w:rPr>
          <w:sz w:val="22"/>
        </w:rPr>
        <w:t>ESS10 Stakeholder Engagement and Information Disclosures</w:t>
      </w:r>
    </w:p>
    <w:p w14:paraId="112E7D9A" w14:textId="1E6FF10A" w:rsidR="00896B89" w:rsidRPr="003A3D3E" w:rsidRDefault="00896B89" w:rsidP="003A3D3E">
      <w:pPr>
        <w:spacing w:after="274" w:line="239" w:lineRule="auto"/>
        <w:ind w:right="-14"/>
        <w:jc w:val="both"/>
        <w:rPr>
          <w:sz w:val="22"/>
        </w:rPr>
      </w:pPr>
      <w:r>
        <w:rPr>
          <w:sz w:val="22"/>
        </w:rPr>
        <w:t xml:space="preserve">ESS1, 3, 4,5,6,7,8 and 9 are therefore not relevant and are not discussed further in this document. </w:t>
      </w:r>
    </w:p>
    <w:p w14:paraId="19FF8518" w14:textId="7F67DFAF" w:rsidR="00395BDC" w:rsidRDefault="006A0C52">
      <w:pPr>
        <w:numPr>
          <w:ilvl w:val="0"/>
          <w:numId w:val="1"/>
        </w:numPr>
        <w:spacing w:after="273" w:line="239" w:lineRule="auto"/>
        <w:ind w:right="-14" w:hanging="360"/>
        <w:jc w:val="both"/>
      </w:pPr>
      <w:r>
        <w:rPr>
          <w:sz w:val="22"/>
        </w:rPr>
        <w:t xml:space="preserve">The </w:t>
      </w:r>
      <w:r w:rsidR="001B6A84">
        <w:rPr>
          <w:sz w:val="22"/>
        </w:rPr>
        <w:t xml:space="preserve">Project </w:t>
      </w:r>
      <w:r w:rsidR="007C3CB9">
        <w:rPr>
          <w:sz w:val="22"/>
        </w:rPr>
        <w:t>will comply with the provisions of any other E</w:t>
      </w:r>
      <w:r w:rsidR="005C76F3">
        <w:rPr>
          <w:sz w:val="22"/>
        </w:rPr>
        <w:t>nvironmental and Social (E&amp;S)</w:t>
      </w:r>
      <w:r w:rsidR="007C3CB9">
        <w:rPr>
          <w:sz w:val="22"/>
        </w:rPr>
        <w:t xml:space="preserve"> documents required under the ESF and referred to in this ESCP</w:t>
      </w:r>
      <w:r w:rsidR="0003726B">
        <w:rPr>
          <w:sz w:val="22"/>
        </w:rPr>
        <w:t>, including</w:t>
      </w:r>
      <w:r w:rsidR="006477D6">
        <w:rPr>
          <w:sz w:val="22"/>
        </w:rPr>
        <w:t xml:space="preserve"> </w:t>
      </w:r>
      <w:r w:rsidR="00CA11E1">
        <w:rPr>
          <w:sz w:val="22"/>
        </w:rPr>
        <w:t>the</w:t>
      </w:r>
      <w:r w:rsidR="005C76F3">
        <w:rPr>
          <w:sz w:val="22"/>
        </w:rPr>
        <w:t xml:space="preserve"> </w:t>
      </w:r>
      <w:r w:rsidR="007C3CB9">
        <w:rPr>
          <w:sz w:val="22"/>
        </w:rPr>
        <w:t>Stakeholder Engagement Plan (SEP)</w:t>
      </w:r>
      <w:r w:rsidR="00505026">
        <w:rPr>
          <w:sz w:val="22"/>
        </w:rPr>
        <w:t xml:space="preserve"> and labo</w:t>
      </w:r>
      <w:r w:rsidR="005D3F3F">
        <w:rPr>
          <w:sz w:val="22"/>
        </w:rPr>
        <w:t>u</w:t>
      </w:r>
      <w:r w:rsidR="00505026">
        <w:rPr>
          <w:sz w:val="22"/>
        </w:rPr>
        <w:t>r management plan (LMP)</w:t>
      </w:r>
      <w:r w:rsidR="007C3CB9">
        <w:rPr>
          <w:sz w:val="22"/>
        </w:rPr>
        <w:t>, and the timelines specified in those E&amp;S documents.</w:t>
      </w:r>
      <w:r w:rsidR="003C22D2">
        <w:rPr>
          <w:sz w:val="22"/>
        </w:rPr>
        <w:t xml:space="preserve"> </w:t>
      </w:r>
      <w:r w:rsidR="002121FB">
        <w:rPr>
          <w:sz w:val="22"/>
        </w:rPr>
        <w:t xml:space="preserve">A standard operating procedure (SOP) will also be prepared which will include </w:t>
      </w:r>
      <w:r w:rsidR="00E02244">
        <w:rPr>
          <w:sz w:val="22"/>
        </w:rPr>
        <w:t xml:space="preserve">(though not limited to) </w:t>
      </w:r>
      <w:r w:rsidR="002121FB">
        <w:rPr>
          <w:sz w:val="22"/>
        </w:rPr>
        <w:t xml:space="preserve">description of roles and </w:t>
      </w:r>
      <w:r w:rsidR="00E02974">
        <w:rPr>
          <w:sz w:val="22"/>
        </w:rPr>
        <w:t>responsibilities; provision of training and information sharing for staff; OHS</w:t>
      </w:r>
      <w:r w:rsidR="003C22D2">
        <w:rPr>
          <w:sz w:val="22"/>
        </w:rPr>
        <w:t xml:space="preserve"> </w:t>
      </w:r>
      <w:r w:rsidR="00E02974">
        <w:rPr>
          <w:sz w:val="22"/>
        </w:rPr>
        <w:t>procedures</w:t>
      </w:r>
      <w:r w:rsidR="000D7583">
        <w:rPr>
          <w:sz w:val="22"/>
        </w:rPr>
        <w:t xml:space="preserve"> and incident reporting</w:t>
      </w:r>
      <w:r w:rsidR="00E02974">
        <w:rPr>
          <w:sz w:val="22"/>
        </w:rPr>
        <w:t xml:space="preserve">; </w:t>
      </w:r>
      <w:r w:rsidR="00E02244">
        <w:rPr>
          <w:sz w:val="22"/>
        </w:rPr>
        <w:t xml:space="preserve">monitoring, evaluation and reporting. </w:t>
      </w:r>
    </w:p>
    <w:p w14:paraId="7AA1AD73" w14:textId="64566CEF" w:rsidR="00395BDC" w:rsidRPr="006A0C52" w:rsidRDefault="006A0C52">
      <w:pPr>
        <w:numPr>
          <w:ilvl w:val="0"/>
          <w:numId w:val="1"/>
        </w:numPr>
        <w:spacing w:after="273" w:line="239" w:lineRule="auto"/>
        <w:ind w:right="-14" w:hanging="360"/>
        <w:jc w:val="both"/>
        <w:rPr>
          <w:i/>
          <w:iCs/>
        </w:rPr>
      </w:pPr>
      <w:r>
        <w:rPr>
          <w:sz w:val="22"/>
        </w:rPr>
        <w:lastRenderedPageBreak/>
        <w:t xml:space="preserve">The </w:t>
      </w:r>
      <w:r w:rsidR="00505026">
        <w:rPr>
          <w:sz w:val="22"/>
        </w:rPr>
        <w:t xml:space="preserve">Project </w:t>
      </w:r>
      <w:r w:rsidR="007C3CB9">
        <w:rPr>
          <w:sz w:val="22"/>
        </w:rPr>
        <w:t xml:space="preserve">is responsible for compliance with all requirements of the ESCP even when implementation of specific measures and actions is conducted by the Ministry, agency or unit referenced in </w:t>
      </w:r>
      <w:r w:rsidR="005C76F3">
        <w:rPr>
          <w:sz w:val="22"/>
        </w:rPr>
        <w:t>“</w:t>
      </w:r>
      <w:r w:rsidR="007C3CB9">
        <w:rPr>
          <w:sz w:val="22"/>
        </w:rPr>
        <w:t>1</w:t>
      </w:r>
      <w:r w:rsidR="005C76F3">
        <w:rPr>
          <w:sz w:val="22"/>
        </w:rPr>
        <w:t>”</w:t>
      </w:r>
      <w:r w:rsidR="007C3CB9">
        <w:rPr>
          <w:sz w:val="22"/>
        </w:rPr>
        <w:t xml:space="preserve"> above.</w:t>
      </w:r>
      <w:r w:rsidR="003C22D2">
        <w:rPr>
          <w:sz w:val="22"/>
        </w:rPr>
        <w:t xml:space="preserve"> </w:t>
      </w:r>
    </w:p>
    <w:p w14:paraId="27881CC6" w14:textId="573E16A4" w:rsidR="00395BDC" w:rsidRPr="0050045D" w:rsidRDefault="007C3CB9">
      <w:pPr>
        <w:numPr>
          <w:ilvl w:val="0"/>
          <w:numId w:val="1"/>
        </w:numPr>
        <w:spacing w:after="273" w:line="239" w:lineRule="auto"/>
        <w:ind w:right="-14" w:hanging="360"/>
        <w:jc w:val="both"/>
      </w:pPr>
      <w:r w:rsidRPr="0050045D">
        <w:rPr>
          <w:sz w:val="22"/>
        </w:rPr>
        <w:t xml:space="preserve">Implementation of the material measures and actions set out in this ESCP will be monitored and reported to the </w:t>
      </w:r>
      <w:r w:rsidR="006A0C52" w:rsidRPr="0050045D">
        <w:rPr>
          <w:sz w:val="22"/>
        </w:rPr>
        <w:t>World Bank</w:t>
      </w:r>
      <w:r w:rsidRPr="0050045D">
        <w:rPr>
          <w:sz w:val="22"/>
        </w:rPr>
        <w:t xml:space="preserve"> by </w:t>
      </w:r>
      <w:r w:rsidR="0050045D">
        <w:rPr>
          <w:sz w:val="22"/>
        </w:rPr>
        <w:t>the Ministry of Finance</w:t>
      </w:r>
      <w:r w:rsidRPr="0050045D">
        <w:rPr>
          <w:sz w:val="22"/>
        </w:rPr>
        <w:t xml:space="preserve"> </w:t>
      </w:r>
      <w:r w:rsidR="00545599">
        <w:rPr>
          <w:sz w:val="22"/>
        </w:rPr>
        <w:t xml:space="preserve">and Economic Development </w:t>
      </w:r>
      <w:r w:rsidRPr="0050045D">
        <w:rPr>
          <w:sz w:val="22"/>
        </w:rPr>
        <w:t xml:space="preserve">as required by the ESCP and the conditions of the legal agreement, and the </w:t>
      </w:r>
      <w:r w:rsidR="006A0C52" w:rsidRPr="0050045D">
        <w:rPr>
          <w:sz w:val="22"/>
        </w:rPr>
        <w:t>World Bank</w:t>
      </w:r>
      <w:r w:rsidRPr="0050045D">
        <w:rPr>
          <w:sz w:val="22"/>
        </w:rPr>
        <w:t xml:space="preserve"> will monitor and assess progress and completion of the material measures and actions throughout implementation of the Project.</w:t>
      </w:r>
      <w:r w:rsidR="003C22D2">
        <w:rPr>
          <w:sz w:val="22"/>
        </w:rPr>
        <w:t xml:space="preserve"> </w:t>
      </w:r>
    </w:p>
    <w:p w14:paraId="2BC4A57B" w14:textId="7059DAB5" w:rsidR="0050045D" w:rsidRDefault="007C3CB9" w:rsidP="0050045D">
      <w:pPr>
        <w:numPr>
          <w:ilvl w:val="0"/>
          <w:numId w:val="1"/>
        </w:numPr>
        <w:spacing w:after="273" w:line="239" w:lineRule="auto"/>
        <w:ind w:right="-14" w:hanging="360"/>
        <w:jc w:val="both"/>
        <w:rPr>
          <w:sz w:val="22"/>
        </w:rPr>
      </w:pPr>
      <w:r w:rsidRPr="0050045D">
        <w:rPr>
          <w:sz w:val="22"/>
        </w:rPr>
        <w:t xml:space="preserve">As agreed by the </w:t>
      </w:r>
      <w:r w:rsidR="006A0C52" w:rsidRPr="0050045D">
        <w:rPr>
          <w:sz w:val="22"/>
        </w:rPr>
        <w:t>World Bank</w:t>
      </w:r>
      <w:r w:rsidRPr="0050045D">
        <w:rPr>
          <w:sz w:val="22"/>
        </w:rPr>
        <w:t xml:space="preserve"> and </w:t>
      </w:r>
      <w:r w:rsidR="003C22D2">
        <w:rPr>
          <w:sz w:val="22"/>
        </w:rPr>
        <w:t>Kiribati</w:t>
      </w:r>
      <w:r w:rsidR="00545599">
        <w:rPr>
          <w:sz w:val="22"/>
        </w:rPr>
        <w:t xml:space="preserve"> </w:t>
      </w:r>
      <w:r w:rsidR="006A0C52" w:rsidRPr="0050045D">
        <w:rPr>
          <w:sz w:val="22"/>
        </w:rPr>
        <w:t>Ministry of Finance</w:t>
      </w:r>
      <w:r w:rsidR="00545599">
        <w:rPr>
          <w:sz w:val="22"/>
        </w:rPr>
        <w:t xml:space="preserve"> and Economic Development</w:t>
      </w:r>
      <w:r w:rsidR="006A0C52" w:rsidRPr="0050045D">
        <w:rPr>
          <w:sz w:val="22"/>
        </w:rPr>
        <w:t xml:space="preserve">, </w:t>
      </w:r>
      <w:r w:rsidRPr="0050045D">
        <w:rPr>
          <w:sz w:val="22"/>
        </w:rPr>
        <w:t xml:space="preserve">this ESCP may be revised from time to time during Project implementation, to reflect adaptive management of Project changes and unforeseen circumstances or in response to assessment of Project performance conducted under the ESCP itself. In such circumstances, </w:t>
      </w:r>
      <w:r w:rsidR="006A0C52" w:rsidRPr="0050045D">
        <w:rPr>
          <w:sz w:val="22"/>
        </w:rPr>
        <w:t>the Ministry of Finance</w:t>
      </w:r>
      <w:r w:rsidRPr="0050045D">
        <w:rPr>
          <w:sz w:val="22"/>
        </w:rPr>
        <w:t xml:space="preserve"> will agree to the changes with the </w:t>
      </w:r>
      <w:r w:rsidR="006A0C52" w:rsidRPr="0050045D">
        <w:rPr>
          <w:sz w:val="22"/>
        </w:rPr>
        <w:t>World Bank</w:t>
      </w:r>
      <w:r w:rsidRPr="0050045D">
        <w:rPr>
          <w:sz w:val="22"/>
        </w:rPr>
        <w:t xml:space="preserve"> and will update the ESCP to reflect such changes. Agreement on changes to the ESCP will be documented through the exchange of letters signed between the </w:t>
      </w:r>
      <w:r w:rsidR="006A0C52" w:rsidRPr="0050045D">
        <w:rPr>
          <w:sz w:val="22"/>
        </w:rPr>
        <w:t>World Bank</w:t>
      </w:r>
      <w:r w:rsidRPr="0050045D">
        <w:rPr>
          <w:sz w:val="22"/>
        </w:rPr>
        <w:t xml:space="preserve"> and the </w:t>
      </w:r>
      <w:r w:rsidR="003C22D2">
        <w:rPr>
          <w:sz w:val="22"/>
        </w:rPr>
        <w:t>Kiribati</w:t>
      </w:r>
      <w:r w:rsidR="006A0C52" w:rsidRPr="0050045D">
        <w:rPr>
          <w:sz w:val="22"/>
        </w:rPr>
        <w:t xml:space="preserve"> </w:t>
      </w:r>
      <w:r w:rsidR="00545599">
        <w:rPr>
          <w:sz w:val="22"/>
        </w:rPr>
        <w:t>MFED</w:t>
      </w:r>
      <w:r w:rsidR="006A0C52" w:rsidRPr="0050045D">
        <w:rPr>
          <w:sz w:val="22"/>
        </w:rPr>
        <w:t xml:space="preserve">. </w:t>
      </w:r>
      <w:r w:rsidRPr="0050045D">
        <w:rPr>
          <w:sz w:val="22"/>
        </w:rPr>
        <w:t xml:space="preserve">The </w:t>
      </w:r>
      <w:r w:rsidR="003C22D2">
        <w:rPr>
          <w:sz w:val="22"/>
        </w:rPr>
        <w:t>Kiribati</w:t>
      </w:r>
      <w:r w:rsidR="00545599">
        <w:rPr>
          <w:sz w:val="22"/>
        </w:rPr>
        <w:t xml:space="preserve"> MFED </w:t>
      </w:r>
      <w:r w:rsidRPr="0050045D">
        <w:rPr>
          <w:sz w:val="22"/>
        </w:rPr>
        <w:t>will promptly disclose the updated ESCP.</w:t>
      </w:r>
      <w:r w:rsidR="003C22D2">
        <w:rPr>
          <w:sz w:val="22"/>
        </w:rPr>
        <w:t xml:space="preserve"> </w:t>
      </w:r>
    </w:p>
    <w:p w14:paraId="43D96F72" w14:textId="2654C0DB" w:rsidR="00395BDC" w:rsidRPr="003A3D3E" w:rsidRDefault="007C3CB9" w:rsidP="005C76F3">
      <w:pPr>
        <w:numPr>
          <w:ilvl w:val="0"/>
          <w:numId w:val="1"/>
        </w:numPr>
        <w:spacing w:after="273" w:line="239" w:lineRule="auto"/>
        <w:ind w:right="-14" w:hanging="360"/>
        <w:jc w:val="both"/>
      </w:pPr>
      <w:r w:rsidRPr="005C76F3">
        <w:rPr>
          <w:sz w:val="22"/>
        </w:rPr>
        <w:t xml:space="preserve">Where Project changes, unforeseen circumstances, or Project performance result in changes to the risks and impacts during Project implementation, the </w:t>
      </w:r>
      <w:r w:rsidR="003C22D2">
        <w:rPr>
          <w:sz w:val="22"/>
        </w:rPr>
        <w:t>Kiribati</w:t>
      </w:r>
      <w:r w:rsidR="00545599">
        <w:rPr>
          <w:sz w:val="22"/>
        </w:rPr>
        <w:t xml:space="preserve"> MFED</w:t>
      </w:r>
      <w:r w:rsidR="006A0C52" w:rsidRPr="005C76F3">
        <w:rPr>
          <w:sz w:val="22"/>
        </w:rPr>
        <w:t xml:space="preserve"> </w:t>
      </w:r>
      <w:r w:rsidRPr="005C76F3">
        <w:rPr>
          <w:sz w:val="22"/>
        </w:rPr>
        <w:t>shall provide additional funds, if needed, to implement actions and measures to address such risks and impacts</w:t>
      </w:r>
      <w:r w:rsidR="006A0C52" w:rsidRPr="005C76F3">
        <w:rPr>
          <w:sz w:val="22"/>
        </w:rPr>
        <w:t xml:space="preserve">. </w:t>
      </w:r>
    </w:p>
    <w:p w14:paraId="781CAE4D" w14:textId="77777777" w:rsidR="00655BFE" w:rsidRDefault="00655BFE" w:rsidP="00655BFE">
      <w:pPr>
        <w:spacing w:after="273" w:line="239" w:lineRule="auto"/>
        <w:ind w:right="-14"/>
        <w:jc w:val="both"/>
        <w:rPr>
          <w:sz w:val="22"/>
        </w:rPr>
      </w:pPr>
    </w:p>
    <w:p w14:paraId="320D3973" w14:textId="05325CBF" w:rsidR="00655BFE" w:rsidRDefault="00655BFE" w:rsidP="003A3D3E">
      <w:pPr>
        <w:spacing w:after="273" w:line="239" w:lineRule="auto"/>
        <w:ind w:right="-14"/>
        <w:jc w:val="both"/>
        <w:sectPr w:rsidR="00655BFE" w:rsidSect="008773FA">
          <w:headerReference w:type="even" r:id="rId17"/>
          <w:headerReference w:type="default" r:id="rId18"/>
          <w:headerReference w:type="first" r:id="rId19"/>
          <w:pgSz w:w="12240" w:h="15840"/>
          <w:pgMar w:top="1440" w:right="1440" w:bottom="1440" w:left="1440" w:header="720" w:footer="720" w:gutter="0"/>
          <w:pgNumType w:start="1"/>
          <w:cols w:space="720"/>
          <w:docGrid w:linePitch="272"/>
        </w:sectPr>
      </w:pPr>
    </w:p>
    <w:tbl>
      <w:tblPr>
        <w:tblStyle w:val="TableGrid0"/>
        <w:tblW w:w="0" w:type="auto"/>
        <w:tblInd w:w="-126" w:type="dxa"/>
        <w:tblLook w:val="04A0" w:firstRow="1" w:lastRow="0" w:firstColumn="1" w:lastColumn="0" w:noHBand="0" w:noVBand="1"/>
      </w:tblPr>
      <w:tblGrid>
        <w:gridCol w:w="688"/>
        <w:gridCol w:w="6633"/>
        <w:gridCol w:w="3060"/>
        <w:gridCol w:w="2569"/>
      </w:tblGrid>
      <w:tr w:rsidR="001B7669" w14:paraId="4C6457BA" w14:textId="77777777" w:rsidTr="003A3D3E">
        <w:trPr>
          <w:tblHeader/>
        </w:trPr>
        <w:tc>
          <w:tcPr>
            <w:tcW w:w="7321" w:type="dxa"/>
            <w:gridSpan w:val="2"/>
            <w:shd w:val="clear" w:color="auto" w:fill="C5E0B3" w:themeFill="accent6" w:themeFillTint="66"/>
          </w:tcPr>
          <w:p w14:paraId="4061BB7B" w14:textId="77777777" w:rsidR="001B7669" w:rsidRDefault="001B7669" w:rsidP="007D3301">
            <w:pPr>
              <w:spacing w:after="0" w:line="259" w:lineRule="auto"/>
              <w:ind w:left="0" w:right="0" w:firstLine="0"/>
            </w:pPr>
            <w:r>
              <w:rPr>
                <w:rFonts w:ascii="Calibri-Bold" w:eastAsiaTheme="minorEastAsia" w:hAnsi="Calibri-Bold" w:cs="Calibri-Bold"/>
                <w:b/>
                <w:bCs/>
                <w:color w:val="auto"/>
                <w:szCs w:val="20"/>
              </w:rPr>
              <w:lastRenderedPageBreak/>
              <w:t>MATERIAL MEASURES AND ACTIONS</w:t>
            </w:r>
          </w:p>
        </w:tc>
        <w:tc>
          <w:tcPr>
            <w:tcW w:w="3060" w:type="dxa"/>
            <w:shd w:val="clear" w:color="auto" w:fill="C5E0B3" w:themeFill="accent6" w:themeFillTint="66"/>
          </w:tcPr>
          <w:p w14:paraId="00623B33" w14:textId="77777777" w:rsidR="001B7669" w:rsidRDefault="001B7669" w:rsidP="007D3301">
            <w:pPr>
              <w:spacing w:after="0" w:line="259" w:lineRule="auto"/>
              <w:ind w:left="0" w:right="0" w:firstLine="0"/>
            </w:pPr>
            <w:r>
              <w:rPr>
                <w:rFonts w:ascii="Calibri-Bold" w:eastAsiaTheme="minorEastAsia" w:hAnsi="Calibri-Bold" w:cs="Calibri-Bold"/>
                <w:b/>
                <w:bCs/>
                <w:color w:val="auto"/>
                <w:szCs w:val="20"/>
              </w:rPr>
              <w:t>TIMEFRAME</w:t>
            </w:r>
          </w:p>
        </w:tc>
        <w:tc>
          <w:tcPr>
            <w:tcW w:w="2569" w:type="dxa"/>
            <w:shd w:val="clear" w:color="auto" w:fill="C5E0B3" w:themeFill="accent6" w:themeFillTint="66"/>
          </w:tcPr>
          <w:p w14:paraId="5385BB04" w14:textId="77777777" w:rsidR="001B7669" w:rsidRDefault="001B7669" w:rsidP="007D3301">
            <w:pPr>
              <w:spacing w:after="0" w:line="259" w:lineRule="auto"/>
              <w:ind w:left="0" w:right="0" w:firstLine="0"/>
            </w:pPr>
            <w:r>
              <w:rPr>
                <w:rFonts w:ascii="Calibri-Bold" w:eastAsiaTheme="minorEastAsia" w:hAnsi="Calibri-Bold" w:cs="Calibri-Bold"/>
                <w:b/>
                <w:bCs/>
                <w:color w:val="auto"/>
                <w:szCs w:val="20"/>
              </w:rPr>
              <w:t>RESPONSIBILE ENTITY/AUTHORITY</w:t>
            </w:r>
          </w:p>
        </w:tc>
      </w:tr>
      <w:tr w:rsidR="002562E9" w14:paraId="2B5A42E8" w14:textId="77777777" w:rsidTr="00BC25CD">
        <w:tc>
          <w:tcPr>
            <w:tcW w:w="12950" w:type="dxa"/>
            <w:gridSpan w:val="4"/>
            <w:shd w:val="clear" w:color="auto" w:fill="F7CAAC" w:themeFill="accent2" w:themeFillTint="66"/>
          </w:tcPr>
          <w:p w14:paraId="2C85FD7C" w14:textId="29B9AEC6" w:rsidR="002562E9" w:rsidRDefault="002562E9" w:rsidP="007D3301">
            <w:pPr>
              <w:spacing w:after="0" w:line="259" w:lineRule="auto"/>
              <w:ind w:left="0" w:right="0" w:firstLine="0"/>
              <w:rPr>
                <w:rFonts w:ascii="Calibri-Bold" w:eastAsiaTheme="minorEastAsia" w:hAnsi="Calibri-Bold" w:cs="Calibri-Bold"/>
                <w:b/>
                <w:bCs/>
                <w:color w:val="auto"/>
                <w:szCs w:val="20"/>
              </w:rPr>
            </w:pPr>
            <w:r>
              <w:rPr>
                <w:rFonts w:ascii="Calibri-Bold" w:eastAsiaTheme="minorEastAsia" w:hAnsi="Calibri-Bold" w:cs="Calibri-Bold"/>
                <w:b/>
                <w:bCs/>
                <w:color w:val="auto"/>
                <w:szCs w:val="20"/>
              </w:rPr>
              <w:t>MONITORING AND REPORTING</w:t>
            </w:r>
          </w:p>
        </w:tc>
      </w:tr>
      <w:tr w:rsidR="0009117A" w14:paraId="79BF5617" w14:textId="77777777" w:rsidTr="003A3D3E">
        <w:trPr>
          <w:cantSplit/>
        </w:trPr>
        <w:tc>
          <w:tcPr>
            <w:tcW w:w="688" w:type="dxa"/>
            <w:vAlign w:val="center"/>
          </w:tcPr>
          <w:p w14:paraId="40C59559" w14:textId="77777777" w:rsidR="001B7669" w:rsidRDefault="000A2EB8" w:rsidP="00132966">
            <w:pPr>
              <w:spacing w:after="0" w:line="259" w:lineRule="auto"/>
              <w:ind w:left="0" w:right="0" w:firstLine="0"/>
              <w:jc w:val="center"/>
            </w:pPr>
            <w:r>
              <w:t>A</w:t>
            </w:r>
          </w:p>
        </w:tc>
        <w:tc>
          <w:tcPr>
            <w:tcW w:w="6633" w:type="dxa"/>
          </w:tcPr>
          <w:p w14:paraId="76FF53B7" w14:textId="77777777" w:rsidR="001B7669" w:rsidRDefault="001B7669" w:rsidP="007D3301">
            <w:pPr>
              <w:autoSpaceDE w:val="0"/>
              <w:autoSpaceDN w:val="0"/>
              <w:adjustRightInd w:val="0"/>
              <w:spacing w:after="0" w:line="240" w:lineRule="auto"/>
              <w:ind w:left="0" w:right="0" w:firstLine="0"/>
              <w:rPr>
                <w:rFonts w:ascii="Calibri-Bold" w:eastAsiaTheme="minorEastAsia" w:hAnsi="Calibri-Bold" w:cs="Calibri-Bold"/>
                <w:b/>
                <w:bCs/>
                <w:color w:val="4472C5"/>
                <w:szCs w:val="20"/>
              </w:rPr>
            </w:pPr>
            <w:r>
              <w:rPr>
                <w:rFonts w:ascii="Calibri-Bold" w:eastAsiaTheme="minorEastAsia" w:hAnsi="Calibri-Bold" w:cs="Calibri-Bold"/>
                <w:b/>
                <w:bCs/>
                <w:color w:val="4472C5"/>
                <w:szCs w:val="20"/>
              </w:rPr>
              <w:t>REGULAR REPORTING</w:t>
            </w:r>
          </w:p>
          <w:p w14:paraId="3C3B9242" w14:textId="77777777" w:rsidR="001B7669" w:rsidRDefault="001B7669" w:rsidP="007D3301">
            <w:pPr>
              <w:autoSpaceDE w:val="0"/>
              <w:autoSpaceDN w:val="0"/>
              <w:adjustRightInd w:val="0"/>
              <w:spacing w:after="0" w:line="240" w:lineRule="auto"/>
              <w:ind w:left="0" w:right="0" w:firstLine="0"/>
              <w:rPr>
                <w:rFonts w:eastAsiaTheme="minorEastAsia"/>
                <w:szCs w:val="20"/>
              </w:rPr>
            </w:pPr>
            <w:r>
              <w:rPr>
                <w:rFonts w:eastAsiaTheme="minorEastAsia"/>
                <w:szCs w:val="20"/>
              </w:rPr>
              <w:t>Prepare and submit to the</w:t>
            </w:r>
            <w:r w:rsidR="005C76F3">
              <w:rPr>
                <w:rFonts w:eastAsiaTheme="minorEastAsia"/>
                <w:szCs w:val="20"/>
              </w:rPr>
              <w:t xml:space="preserve"> World Ban</w:t>
            </w:r>
            <w:r w:rsidR="0009117A">
              <w:rPr>
                <w:rFonts w:eastAsiaTheme="minorEastAsia"/>
                <w:szCs w:val="20"/>
              </w:rPr>
              <w:t>k</w:t>
            </w:r>
            <w:r>
              <w:rPr>
                <w:rFonts w:eastAsiaTheme="minorEastAsia"/>
                <w:szCs w:val="20"/>
              </w:rPr>
              <w:t xml:space="preserve"> regular monitoring</w:t>
            </w:r>
          </w:p>
          <w:p w14:paraId="5466D4B4" w14:textId="77777777" w:rsidR="001B7669" w:rsidRDefault="001B7669" w:rsidP="007D3301">
            <w:pPr>
              <w:autoSpaceDE w:val="0"/>
              <w:autoSpaceDN w:val="0"/>
              <w:adjustRightInd w:val="0"/>
              <w:spacing w:after="0" w:line="240" w:lineRule="auto"/>
              <w:ind w:left="0" w:right="0" w:firstLine="0"/>
              <w:rPr>
                <w:rFonts w:eastAsiaTheme="minorEastAsia"/>
                <w:szCs w:val="20"/>
              </w:rPr>
            </w:pPr>
            <w:r>
              <w:rPr>
                <w:rFonts w:eastAsiaTheme="minorEastAsia"/>
                <w:szCs w:val="20"/>
              </w:rPr>
              <w:t>reports on the environmental, social, health and safety (ESHS)</w:t>
            </w:r>
          </w:p>
          <w:p w14:paraId="07FAD85B" w14:textId="77777777" w:rsidR="001B7669" w:rsidRDefault="001B7669" w:rsidP="007D3301">
            <w:pPr>
              <w:autoSpaceDE w:val="0"/>
              <w:autoSpaceDN w:val="0"/>
              <w:adjustRightInd w:val="0"/>
              <w:spacing w:after="0" w:line="240" w:lineRule="auto"/>
              <w:ind w:left="0" w:right="0" w:firstLine="0"/>
              <w:rPr>
                <w:rFonts w:eastAsiaTheme="minorEastAsia"/>
                <w:szCs w:val="20"/>
              </w:rPr>
            </w:pPr>
            <w:r>
              <w:rPr>
                <w:rFonts w:eastAsiaTheme="minorEastAsia"/>
                <w:szCs w:val="20"/>
              </w:rPr>
              <w:t>performance of the Project, including but not limited to the</w:t>
            </w:r>
          </w:p>
          <w:p w14:paraId="3D4AE22B" w14:textId="77777777" w:rsidR="001B7669" w:rsidRDefault="001B7669" w:rsidP="007D3301">
            <w:pPr>
              <w:autoSpaceDE w:val="0"/>
              <w:autoSpaceDN w:val="0"/>
              <w:adjustRightInd w:val="0"/>
              <w:spacing w:after="0" w:line="240" w:lineRule="auto"/>
              <w:ind w:left="0" w:right="0" w:firstLine="0"/>
            </w:pPr>
            <w:r>
              <w:rPr>
                <w:rFonts w:eastAsiaTheme="minorEastAsia"/>
                <w:szCs w:val="20"/>
              </w:rPr>
              <w:t>implementation of the ESCP, status of preparation and implementation</w:t>
            </w:r>
            <w:r w:rsidR="00520D7E">
              <w:rPr>
                <w:rFonts w:eastAsiaTheme="minorEastAsia"/>
                <w:szCs w:val="20"/>
              </w:rPr>
              <w:t xml:space="preserve"> </w:t>
            </w:r>
            <w:r>
              <w:rPr>
                <w:rFonts w:eastAsiaTheme="minorEastAsia"/>
                <w:szCs w:val="20"/>
              </w:rPr>
              <w:t>of E&amp;S documents required under the ESCP, stakeholder engagement</w:t>
            </w:r>
            <w:r w:rsidR="00520D7E">
              <w:rPr>
                <w:rFonts w:eastAsiaTheme="minorEastAsia"/>
                <w:szCs w:val="20"/>
              </w:rPr>
              <w:t xml:space="preserve"> </w:t>
            </w:r>
            <w:r>
              <w:rPr>
                <w:rFonts w:eastAsiaTheme="minorEastAsia"/>
                <w:szCs w:val="20"/>
              </w:rPr>
              <w:t>activities, functioning of the grievance mechanism.</w:t>
            </w:r>
          </w:p>
        </w:tc>
        <w:tc>
          <w:tcPr>
            <w:tcW w:w="3060" w:type="dxa"/>
          </w:tcPr>
          <w:p w14:paraId="7CD34D8E" w14:textId="468D3351" w:rsidR="0009117A" w:rsidRDefault="0009117A" w:rsidP="007D3301">
            <w:pPr>
              <w:spacing w:after="0" w:line="259" w:lineRule="auto"/>
              <w:ind w:left="0" w:right="0" w:firstLine="0"/>
            </w:pPr>
            <w:r>
              <w:t>Monthly</w:t>
            </w:r>
            <w:r w:rsidR="00902F66">
              <w:t xml:space="preserve"> during data collection; otherwise quarterly.</w:t>
            </w:r>
          </w:p>
          <w:p w14:paraId="51533ACB" w14:textId="77777777" w:rsidR="0009117A" w:rsidRDefault="0009117A" w:rsidP="007D3301">
            <w:pPr>
              <w:spacing w:after="0" w:line="259" w:lineRule="auto"/>
              <w:ind w:left="0" w:right="0" w:firstLine="0"/>
            </w:pPr>
            <w:r>
              <w:t>There are limited ESHS issues for this project, however stakeholder engagement and grievances will need to be actively managed and reported on</w:t>
            </w:r>
          </w:p>
        </w:tc>
        <w:tc>
          <w:tcPr>
            <w:tcW w:w="2569" w:type="dxa"/>
          </w:tcPr>
          <w:p w14:paraId="0103617B" w14:textId="032EA8BB" w:rsidR="001B7669" w:rsidRDefault="005139AF" w:rsidP="007D3301">
            <w:pPr>
              <w:spacing w:after="0" w:line="259" w:lineRule="auto"/>
              <w:ind w:left="0" w:right="0" w:firstLine="0"/>
            </w:pPr>
            <w:r>
              <w:t>KNSO</w:t>
            </w:r>
          </w:p>
        </w:tc>
      </w:tr>
      <w:tr w:rsidR="0009117A" w14:paraId="7FB536C0" w14:textId="77777777" w:rsidTr="003A3D3E">
        <w:tc>
          <w:tcPr>
            <w:tcW w:w="688" w:type="dxa"/>
            <w:vAlign w:val="center"/>
          </w:tcPr>
          <w:p w14:paraId="3C56A937" w14:textId="77777777" w:rsidR="001B7669" w:rsidRDefault="00740D35" w:rsidP="00132966">
            <w:pPr>
              <w:spacing w:after="0" w:line="259" w:lineRule="auto"/>
              <w:ind w:left="0" w:right="0" w:firstLine="0"/>
              <w:jc w:val="center"/>
            </w:pPr>
            <w:r>
              <w:t>B</w:t>
            </w:r>
          </w:p>
        </w:tc>
        <w:tc>
          <w:tcPr>
            <w:tcW w:w="6633" w:type="dxa"/>
          </w:tcPr>
          <w:p w14:paraId="63A687E8" w14:textId="77777777"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4472C5"/>
                <w:szCs w:val="20"/>
              </w:rPr>
            </w:pPr>
            <w:r>
              <w:rPr>
                <w:rFonts w:ascii="Calibri-Bold" w:eastAsiaTheme="minorEastAsia" w:hAnsi="Calibri-Bold" w:cs="Calibri-Bold"/>
                <w:b/>
                <w:bCs/>
                <w:color w:val="4472C5"/>
                <w:szCs w:val="20"/>
              </w:rPr>
              <w:t>INCIDENTS AND ACCIDENTS</w:t>
            </w:r>
          </w:p>
          <w:p w14:paraId="06B8C2D3" w14:textId="77777777" w:rsidR="001B7669" w:rsidRDefault="000A2EB8" w:rsidP="007D3301">
            <w:pPr>
              <w:autoSpaceDE w:val="0"/>
              <w:autoSpaceDN w:val="0"/>
              <w:adjustRightInd w:val="0"/>
              <w:spacing w:after="0" w:line="240" w:lineRule="auto"/>
              <w:ind w:left="0" w:right="0" w:firstLine="0"/>
            </w:pPr>
            <w:r>
              <w:rPr>
                <w:rFonts w:eastAsiaTheme="minorEastAsia"/>
                <w:szCs w:val="20"/>
              </w:rPr>
              <w:t xml:space="preserve">Promptly notify the </w:t>
            </w:r>
            <w:r w:rsidR="0009117A">
              <w:rPr>
                <w:rFonts w:eastAsiaTheme="minorEastAsia"/>
                <w:szCs w:val="20"/>
              </w:rPr>
              <w:t>World Bank</w:t>
            </w:r>
            <w:r>
              <w:rPr>
                <w:rFonts w:eastAsiaTheme="minorEastAsia"/>
                <w:szCs w:val="20"/>
              </w:rPr>
              <w:t xml:space="preserve"> of any incident or accident</w:t>
            </w:r>
            <w:r w:rsidR="007919B8">
              <w:rPr>
                <w:rFonts w:eastAsiaTheme="minorEastAsia"/>
                <w:szCs w:val="20"/>
              </w:rPr>
              <w:t xml:space="preserve"> </w:t>
            </w:r>
            <w:r>
              <w:rPr>
                <w:rFonts w:eastAsiaTheme="minorEastAsia"/>
                <w:szCs w:val="20"/>
              </w:rPr>
              <w:t>related to the Project which has, or is likely to have, a significant</w:t>
            </w:r>
            <w:r w:rsidR="007919B8">
              <w:rPr>
                <w:rFonts w:eastAsiaTheme="minorEastAsia"/>
                <w:szCs w:val="20"/>
              </w:rPr>
              <w:t xml:space="preserve"> </w:t>
            </w:r>
            <w:r>
              <w:rPr>
                <w:rFonts w:eastAsiaTheme="minorEastAsia"/>
                <w:szCs w:val="20"/>
              </w:rPr>
              <w:t>adverse effect on the environment, the affected communities, the</w:t>
            </w:r>
            <w:r w:rsidR="007919B8">
              <w:rPr>
                <w:rFonts w:eastAsiaTheme="minorEastAsia"/>
                <w:szCs w:val="20"/>
              </w:rPr>
              <w:t xml:space="preserve"> </w:t>
            </w:r>
            <w:r>
              <w:rPr>
                <w:rFonts w:eastAsiaTheme="minorEastAsia"/>
                <w:szCs w:val="20"/>
              </w:rPr>
              <w:t>public or workers including</w:t>
            </w:r>
            <w:r w:rsidR="0009117A">
              <w:rPr>
                <w:rFonts w:eastAsiaTheme="minorEastAsia"/>
                <w:szCs w:val="20"/>
              </w:rPr>
              <w:t xml:space="preserve"> any incidents with regards to staff undertaking public consultation or household surveys.</w:t>
            </w:r>
            <w:r>
              <w:rPr>
                <w:rFonts w:eastAsiaTheme="minorEastAsia"/>
                <w:szCs w:val="20"/>
              </w:rPr>
              <w:t xml:space="preserve"> Provide </w:t>
            </w:r>
            <w:proofErr w:type="gramStart"/>
            <w:r>
              <w:rPr>
                <w:rFonts w:eastAsiaTheme="minorEastAsia"/>
                <w:szCs w:val="20"/>
              </w:rPr>
              <w:t>sufficient</w:t>
            </w:r>
            <w:proofErr w:type="gramEnd"/>
            <w:r w:rsidR="007919B8">
              <w:rPr>
                <w:rFonts w:eastAsiaTheme="minorEastAsia"/>
                <w:szCs w:val="20"/>
              </w:rPr>
              <w:t xml:space="preserve"> </w:t>
            </w:r>
            <w:r>
              <w:rPr>
                <w:rFonts w:eastAsiaTheme="minorEastAsia"/>
                <w:szCs w:val="20"/>
              </w:rPr>
              <w:t>detail regarding the incident or accident, indicating immediate</w:t>
            </w:r>
            <w:r w:rsidR="007919B8">
              <w:rPr>
                <w:rFonts w:eastAsiaTheme="minorEastAsia"/>
                <w:szCs w:val="20"/>
              </w:rPr>
              <w:t xml:space="preserve"> </w:t>
            </w:r>
            <w:r>
              <w:rPr>
                <w:rFonts w:eastAsiaTheme="minorEastAsia"/>
                <w:szCs w:val="20"/>
              </w:rPr>
              <w:t>measures taken or that are planned to be taken to address it, and any</w:t>
            </w:r>
            <w:r w:rsidR="007919B8">
              <w:rPr>
                <w:rFonts w:eastAsiaTheme="minorEastAsia"/>
                <w:szCs w:val="20"/>
              </w:rPr>
              <w:t xml:space="preserve"> </w:t>
            </w:r>
            <w:r>
              <w:rPr>
                <w:rFonts w:eastAsiaTheme="minorEastAsia"/>
                <w:szCs w:val="20"/>
              </w:rPr>
              <w:t>information provided by any contractor and supervising entity, as</w:t>
            </w:r>
            <w:r w:rsidR="007919B8">
              <w:rPr>
                <w:rFonts w:eastAsiaTheme="minorEastAsia"/>
                <w:szCs w:val="20"/>
              </w:rPr>
              <w:t xml:space="preserve"> </w:t>
            </w:r>
            <w:r>
              <w:rPr>
                <w:rFonts w:eastAsiaTheme="minorEastAsia"/>
                <w:szCs w:val="20"/>
              </w:rPr>
              <w:t xml:space="preserve">appropriate. Subsequently, as per the </w:t>
            </w:r>
            <w:r w:rsidR="0009117A">
              <w:rPr>
                <w:rFonts w:eastAsiaTheme="minorEastAsia"/>
                <w:szCs w:val="20"/>
              </w:rPr>
              <w:t>World Bank</w:t>
            </w:r>
            <w:r>
              <w:rPr>
                <w:rFonts w:eastAsiaTheme="minorEastAsia"/>
                <w:szCs w:val="20"/>
              </w:rPr>
              <w:t>’s request,</w:t>
            </w:r>
            <w:r w:rsidR="007919B8">
              <w:rPr>
                <w:rFonts w:eastAsiaTheme="minorEastAsia"/>
                <w:szCs w:val="20"/>
              </w:rPr>
              <w:t xml:space="preserve"> </w:t>
            </w:r>
            <w:r>
              <w:rPr>
                <w:rFonts w:eastAsiaTheme="minorEastAsia"/>
                <w:szCs w:val="20"/>
              </w:rPr>
              <w:t>prepare a report on the incident or accident and propose any measures</w:t>
            </w:r>
            <w:r w:rsidR="007919B8">
              <w:rPr>
                <w:rFonts w:eastAsiaTheme="minorEastAsia"/>
                <w:szCs w:val="20"/>
              </w:rPr>
              <w:t xml:space="preserve"> </w:t>
            </w:r>
            <w:r>
              <w:rPr>
                <w:rFonts w:eastAsiaTheme="minorEastAsia"/>
                <w:szCs w:val="20"/>
              </w:rPr>
              <w:t>to prevent its recurrence.</w:t>
            </w:r>
          </w:p>
        </w:tc>
        <w:tc>
          <w:tcPr>
            <w:tcW w:w="3060" w:type="dxa"/>
          </w:tcPr>
          <w:p w14:paraId="7916CF92" w14:textId="77777777" w:rsidR="001B7669" w:rsidRDefault="0009117A" w:rsidP="007D3301">
            <w:pPr>
              <w:spacing w:after="0" w:line="259" w:lineRule="auto"/>
              <w:ind w:left="0" w:right="0" w:firstLine="0"/>
            </w:pPr>
            <w:r>
              <w:t>Within 1 week of the incident</w:t>
            </w:r>
          </w:p>
        </w:tc>
        <w:tc>
          <w:tcPr>
            <w:tcW w:w="2569" w:type="dxa"/>
          </w:tcPr>
          <w:p w14:paraId="7B2619B5" w14:textId="4DFC2B56" w:rsidR="001B7669" w:rsidRDefault="005139AF" w:rsidP="007D3301">
            <w:pPr>
              <w:spacing w:after="0" w:line="259" w:lineRule="auto"/>
              <w:ind w:left="0" w:right="0" w:firstLine="0"/>
            </w:pPr>
            <w:r>
              <w:t>KNSO</w:t>
            </w:r>
          </w:p>
        </w:tc>
      </w:tr>
      <w:tr w:rsidR="0009117A" w14:paraId="77CE6227" w14:textId="77777777" w:rsidTr="003A3D3E">
        <w:tc>
          <w:tcPr>
            <w:tcW w:w="688" w:type="dxa"/>
            <w:vAlign w:val="center"/>
          </w:tcPr>
          <w:p w14:paraId="660269A5" w14:textId="7E844806" w:rsidR="001B7669" w:rsidRDefault="001B7669" w:rsidP="00132966">
            <w:pPr>
              <w:spacing w:after="0" w:line="259" w:lineRule="auto"/>
              <w:ind w:left="0" w:right="0" w:firstLine="0"/>
              <w:jc w:val="center"/>
            </w:pPr>
          </w:p>
        </w:tc>
        <w:tc>
          <w:tcPr>
            <w:tcW w:w="6633" w:type="dxa"/>
          </w:tcPr>
          <w:p w14:paraId="45767B03" w14:textId="0721EFED" w:rsidR="001B7669" w:rsidRDefault="001B7669" w:rsidP="007D3301">
            <w:pPr>
              <w:autoSpaceDE w:val="0"/>
              <w:autoSpaceDN w:val="0"/>
              <w:adjustRightInd w:val="0"/>
              <w:spacing w:after="0" w:line="240" w:lineRule="auto"/>
              <w:ind w:left="0" w:right="0" w:firstLine="0"/>
            </w:pPr>
          </w:p>
        </w:tc>
        <w:tc>
          <w:tcPr>
            <w:tcW w:w="3060" w:type="dxa"/>
          </w:tcPr>
          <w:p w14:paraId="6D5A08AA" w14:textId="3BFE1CDB" w:rsidR="001B7669" w:rsidRDefault="001B7669" w:rsidP="007D3301">
            <w:pPr>
              <w:spacing w:after="0" w:line="259" w:lineRule="auto"/>
              <w:ind w:left="0" w:right="0" w:firstLine="0"/>
            </w:pPr>
          </w:p>
        </w:tc>
        <w:tc>
          <w:tcPr>
            <w:tcW w:w="2569" w:type="dxa"/>
          </w:tcPr>
          <w:p w14:paraId="320B5526" w14:textId="1EA5DB85" w:rsidR="001B7669" w:rsidRDefault="001B7669" w:rsidP="007D3301">
            <w:pPr>
              <w:spacing w:after="0" w:line="259" w:lineRule="auto"/>
              <w:ind w:left="0" w:right="0" w:firstLine="0"/>
            </w:pPr>
          </w:p>
        </w:tc>
      </w:tr>
      <w:tr w:rsidR="007919B8" w14:paraId="46B6C2E2" w14:textId="77777777" w:rsidTr="007919B8">
        <w:tc>
          <w:tcPr>
            <w:tcW w:w="12950" w:type="dxa"/>
            <w:gridSpan w:val="4"/>
            <w:shd w:val="clear" w:color="auto" w:fill="F7CAAC" w:themeFill="accent2" w:themeFillTint="66"/>
          </w:tcPr>
          <w:p w14:paraId="439859B8" w14:textId="77777777" w:rsidR="007919B8" w:rsidRDefault="007919B8" w:rsidP="007D3301">
            <w:pPr>
              <w:spacing w:after="0" w:line="259" w:lineRule="auto"/>
              <w:ind w:left="0" w:right="0" w:firstLine="0"/>
            </w:pPr>
            <w:r>
              <w:rPr>
                <w:rFonts w:ascii="Calibri-Bold" w:eastAsiaTheme="minorEastAsia" w:hAnsi="Calibri-Bold" w:cs="Calibri-Bold"/>
                <w:b/>
                <w:bCs/>
                <w:color w:val="auto"/>
                <w:szCs w:val="20"/>
              </w:rPr>
              <w:t>ESS 1: ASSESSMENT AND MANAGEMENT OF ENVIRONMENTAL AND SOCIAL RISKS AND IMPACTS</w:t>
            </w:r>
          </w:p>
        </w:tc>
      </w:tr>
      <w:tr w:rsidR="0009117A" w14:paraId="598D7502" w14:textId="77777777" w:rsidTr="003A3D3E">
        <w:tc>
          <w:tcPr>
            <w:tcW w:w="688" w:type="dxa"/>
            <w:vAlign w:val="center"/>
          </w:tcPr>
          <w:p w14:paraId="6C5F262D" w14:textId="77777777" w:rsidR="001B7669" w:rsidRDefault="007919B8" w:rsidP="00132966">
            <w:pPr>
              <w:spacing w:after="0" w:line="259" w:lineRule="auto"/>
              <w:ind w:left="0" w:right="0" w:firstLine="0"/>
              <w:jc w:val="center"/>
            </w:pPr>
            <w:r>
              <w:t>1.1</w:t>
            </w:r>
          </w:p>
        </w:tc>
        <w:tc>
          <w:tcPr>
            <w:tcW w:w="6633" w:type="dxa"/>
          </w:tcPr>
          <w:p w14:paraId="19487088" w14:textId="77777777"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ORGANIZATIONAL STRUCTURE</w:t>
            </w:r>
          </w:p>
          <w:p w14:paraId="0B11BF57" w14:textId="1C775B24" w:rsidR="001B7669" w:rsidRDefault="0009117A" w:rsidP="007D3301">
            <w:pPr>
              <w:autoSpaceDE w:val="0"/>
              <w:autoSpaceDN w:val="0"/>
              <w:adjustRightInd w:val="0"/>
              <w:spacing w:after="0" w:line="240" w:lineRule="auto"/>
              <w:ind w:left="0" w:right="0" w:firstLine="0"/>
            </w:pPr>
            <w:r w:rsidRPr="007A290E">
              <w:rPr>
                <w:rFonts w:eastAsiaTheme="minorEastAsia"/>
                <w:color w:val="auto"/>
                <w:szCs w:val="20"/>
              </w:rPr>
              <w:t xml:space="preserve">It is expected that given the limited </w:t>
            </w:r>
            <w:r w:rsidR="007A290E" w:rsidRPr="007A290E">
              <w:rPr>
                <w:rFonts w:eastAsiaTheme="minorEastAsia"/>
                <w:color w:val="auto"/>
                <w:szCs w:val="20"/>
              </w:rPr>
              <w:t xml:space="preserve">E&amp;S </w:t>
            </w:r>
            <w:r w:rsidRPr="007A290E">
              <w:rPr>
                <w:rFonts w:eastAsiaTheme="minorEastAsia"/>
                <w:color w:val="auto"/>
                <w:szCs w:val="20"/>
              </w:rPr>
              <w:t>risk</w:t>
            </w:r>
            <w:r w:rsidR="007A290E" w:rsidRPr="007A290E">
              <w:rPr>
                <w:rFonts w:eastAsiaTheme="minorEastAsia"/>
                <w:color w:val="auto"/>
                <w:szCs w:val="20"/>
              </w:rPr>
              <w:t>s</w:t>
            </w:r>
            <w:r w:rsidRPr="007A290E">
              <w:rPr>
                <w:rFonts w:eastAsiaTheme="minorEastAsia"/>
                <w:color w:val="auto"/>
                <w:szCs w:val="20"/>
              </w:rPr>
              <w:t xml:space="preserve"> that the Project Manager will be able to manage any of the necessary activities that require </w:t>
            </w:r>
            <w:r w:rsidR="007A290E" w:rsidRPr="007A290E">
              <w:rPr>
                <w:rFonts w:eastAsiaTheme="minorEastAsia"/>
                <w:color w:val="auto"/>
                <w:szCs w:val="20"/>
              </w:rPr>
              <w:t>Safeguards inputs and that no dedicated staff will be required for the management of Safeguards.</w:t>
            </w:r>
          </w:p>
        </w:tc>
        <w:tc>
          <w:tcPr>
            <w:tcW w:w="3060" w:type="dxa"/>
          </w:tcPr>
          <w:p w14:paraId="42E62D58" w14:textId="77777777" w:rsidR="001B7669" w:rsidRDefault="007A290E" w:rsidP="007D3301">
            <w:pPr>
              <w:spacing w:after="0" w:line="259" w:lineRule="auto"/>
              <w:ind w:left="0" w:right="0" w:firstLine="0"/>
            </w:pPr>
            <w:r>
              <w:t>Not applicable</w:t>
            </w:r>
          </w:p>
        </w:tc>
        <w:tc>
          <w:tcPr>
            <w:tcW w:w="2569" w:type="dxa"/>
          </w:tcPr>
          <w:p w14:paraId="1366606A" w14:textId="29F035CB" w:rsidR="001B7669" w:rsidRDefault="007A290E" w:rsidP="007D3301">
            <w:pPr>
              <w:spacing w:after="0" w:line="259" w:lineRule="auto"/>
              <w:ind w:left="0" w:right="0" w:firstLine="0"/>
            </w:pPr>
            <w:r>
              <w:t>Project Manager</w:t>
            </w:r>
          </w:p>
        </w:tc>
      </w:tr>
      <w:tr w:rsidR="0009117A" w14:paraId="24A7D59C" w14:textId="77777777" w:rsidTr="003A3D3E">
        <w:tc>
          <w:tcPr>
            <w:tcW w:w="688" w:type="dxa"/>
            <w:vAlign w:val="center"/>
          </w:tcPr>
          <w:p w14:paraId="22CEB7E7" w14:textId="77777777" w:rsidR="001B7669" w:rsidRDefault="00740D35" w:rsidP="00132966">
            <w:pPr>
              <w:spacing w:after="0" w:line="259" w:lineRule="auto"/>
              <w:ind w:left="0" w:right="0" w:firstLine="0"/>
              <w:jc w:val="center"/>
            </w:pPr>
            <w:r>
              <w:t>1.2</w:t>
            </w:r>
          </w:p>
        </w:tc>
        <w:tc>
          <w:tcPr>
            <w:tcW w:w="6633" w:type="dxa"/>
          </w:tcPr>
          <w:p w14:paraId="6F71DB27" w14:textId="77777777"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ENVIRONMENTAL AND SOCIAL ASSESSMENT</w:t>
            </w:r>
          </w:p>
          <w:p w14:paraId="7DF156E2" w14:textId="4184890A" w:rsidR="00C65A1F" w:rsidRPr="003A3D3E" w:rsidRDefault="00C65A1F" w:rsidP="007D3301">
            <w:pPr>
              <w:autoSpaceDE w:val="0"/>
              <w:autoSpaceDN w:val="0"/>
              <w:adjustRightInd w:val="0"/>
              <w:spacing w:after="0" w:line="240" w:lineRule="auto"/>
              <w:ind w:left="0" w:right="0" w:firstLine="0"/>
              <w:rPr>
                <w:rFonts w:eastAsiaTheme="minorEastAsia"/>
                <w:szCs w:val="20"/>
              </w:rPr>
            </w:pPr>
            <w:r>
              <w:rPr>
                <w:rFonts w:eastAsiaTheme="minorEastAsia"/>
                <w:szCs w:val="20"/>
              </w:rPr>
              <w:t xml:space="preserve">Given the low level of risks </w:t>
            </w:r>
            <w:r w:rsidR="00896B89">
              <w:rPr>
                <w:rFonts w:eastAsiaTheme="minorEastAsia"/>
                <w:szCs w:val="20"/>
              </w:rPr>
              <w:t xml:space="preserve">an ESMP will not be prepared. </w:t>
            </w:r>
            <w:r>
              <w:rPr>
                <w:rFonts w:eastAsiaTheme="minorEastAsia"/>
                <w:szCs w:val="20"/>
              </w:rPr>
              <w:t>The risks that are identified will be managed through instruments</w:t>
            </w:r>
            <w:r w:rsidR="003C22D2">
              <w:rPr>
                <w:rFonts w:eastAsiaTheme="minorEastAsia"/>
                <w:szCs w:val="20"/>
              </w:rPr>
              <w:t xml:space="preserve"> </w:t>
            </w:r>
            <w:r>
              <w:rPr>
                <w:rFonts w:eastAsiaTheme="minorEastAsia"/>
                <w:szCs w:val="20"/>
              </w:rPr>
              <w:t>developed under ESS 2 and ESS 10</w:t>
            </w:r>
          </w:p>
        </w:tc>
        <w:tc>
          <w:tcPr>
            <w:tcW w:w="3060" w:type="dxa"/>
          </w:tcPr>
          <w:p w14:paraId="2E9F15B6" w14:textId="77777777" w:rsidR="001B7669" w:rsidRDefault="00F53CB0" w:rsidP="007D3301">
            <w:pPr>
              <w:spacing w:after="0" w:line="259" w:lineRule="auto"/>
              <w:ind w:left="0" w:right="0" w:firstLine="0"/>
            </w:pPr>
            <w:r>
              <w:t>Not applicable</w:t>
            </w:r>
          </w:p>
        </w:tc>
        <w:tc>
          <w:tcPr>
            <w:tcW w:w="2569" w:type="dxa"/>
          </w:tcPr>
          <w:p w14:paraId="2810B977" w14:textId="77777777" w:rsidR="001B7669" w:rsidRDefault="00F53CB0" w:rsidP="007D3301">
            <w:pPr>
              <w:spacing w:after="0" w:line="259" w:lineRule="auto"/>
              <w:ind w:left="0" w:right="0" w:firstLine="0"/>
            </w:pPr>
            <w:r>
              <w:t>Not applicable</w:t>
            </w:r>
          </w:p>
        </w:tc>
      </w:tr>
      <w:tr w:rsidR="0009117A" w14:paraId="22827A16" w14:textId="77777777" w:rsidTr="003A3D3E">
        <w:tc>
          <w:tcPr>
            <w:tcW w:w="688" w:type="dxa"/>
            <w:vAlign w:val="center"/>
          </w:tcPr>
          <w:p w14:paraId="55BA912B" w14:textId="77777777" w:rsidR="000A2EB8" w:rsidRDefault="00740D35" w:rsidP="00132966">
            <w:pPr>
              <w:spacing w:after="0" w:line="259" w:lineRule="auto"/>
              <w:ind w:left="0" w:right="0" w:firstLine="0"/>
              <w:jc w:val="center"/>
            </w:pPr>
            <w:r>
              <w:t>1.3</w:t>
            </w:r>
          </w:p>
        </w:tc>
        <w:tc>
          <w:tcPr>
            <w:tcW w:w="6633" w:type="dxa"/>
          </w:tcPr>
          <w:p w14:paraId="7160141B" w14:textId="77777777"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MANAGEMENT TOOLS AND INSTRUMENTS</w:t>
            </w:r>
          </w:p>
          <w:p w14:paraId="0DF048D2" w14:textId="4A21E9BC" w:rsidR="000A2EB8" w:rsidRPr="00F53CB0" w:rsidRDefault="00F53CB0" w:rsidP="007D3301">
            <w:pPr>
              <w:autoSpaceDE w:val="0"/>
              <w:autoSpaceDN w:val="0"/>
              <w:adjustRightInd w:val="0"/>
              <w:spacing w:after="0" w:line="240" w:lineRule="auto"/>
              <w:ind w:left="0" w:right="0" w:firstLine="0"/>
              <w:rPr>
                <w:rFonts w:ascii="Calibri-Bold" w:eastAsiaTheme="minorEastAsia" w:hAnsi="Calibri-Bold" w:cs="Calibri-Bold"/>
                <w:color w:val="5B9CD6"/>
                <w:szCs w:val="20"/>
              </w:rPr>
            </w:pPr>
            <w:r>
              <w:rPr>
                <w:rFonts w:eastAsiaTheme="minorEastAsia"/>
                <w:szCs w:val="20"/>
              </w:rPr>
              <w:t xml:space="preserve">It is determined that an environmental and social assessment will not be required for the implementation of the project therefore </w:t>
            </w:r>
            <w:r w:rsidR="00A423AF">
              <w:rPr>
                <w:rFonts w:eastAsiaTheme="minorEastAsia"/>
                <w:szCs w:val="20"/>
              </w:rPr>
              <w:t xml:space="preserve">the instruments to be prepared will only include a </w:t>
            </w:r>
            <w:r w:rsidR="00C65A1F">
              <w:rPr>
                <w:rFonts w:eastAsiaTheme="minorEastAsia"/>
                <w:szCs w:val="20"/>
              </w:rPr>
              <w:t xml:space="preserve">Standard Operating Procedures (SOP) for staff </w:t>
            </w:r>
            <w:r w:rsidR="00C65A1F">
              <w:rPr>
                <w:rFonts w:eastAsiaTheme="minorEastAsia"/>
                <w:szCs w:val="20"/>
              </w:rPr>
              <w:lastRenderedPageBreak/>
              <w:t>and contractors</w:t>
            </w:r>
            <w:r w:rsidR="008A032B">
              <w:rPr>
                <w:rFonts w:eastAsiaTheme="minorEastAsia"/>
                <w:szCs w:val="20"/>
              </w:rPr>
              <w:t>, Labour Management Plan</w:t>
            </w:r>
            <w:r w:rsidR="003C22D2">
              <w:rPr>
                <w:rFonts w:eastAsiaTheme="minorEastAsia"/>
                <w:szCs w:val="20"/>
              </w:rPr>
              <w:t xml:space="preserve"> </w:t>
            </w:r>
            <w:r w:rsidR="00F91EDF">
              <w:rPr>
                <w:rFonts w:eastAsiaTheme="minorEastAsia"/>
                <w:szCs w:val="20"/>
              </w:rPr>
              <w:t>as detailed in 2.1</w:t>
            </w:r>
            <w:r w:rsidR="008A032B">
              <w:rPr>
                <w:rFonts w:eastAsiaTheme="minorEastAsia"/>
                <w:szCs w:val="20"/>
              </w:rPr>
              <w:t xml:space="preserve"> and</w:t>
            </w:r>
            <w:r w:rsidR="003C22D2">
              <w:rPr>
                <w:rFonts w:eastAsiaTheme="minorEastAsia"/>
                <w:szCs w:val="20"/>
              </w:rPr>
              <w:t xml:space="preserve"> </w:t>
            </w:r>
            <w:r>
              <w:rPr>
                <w:rFonts w:eastAsiaTheme="minorEastAsia"/>
                <w:szCs w:val="20"/>
              </w:rPr>
              <w:t>Stakeholder Engagement Plan (SEP) as detailed in 10</w:t>
            </w:r>
            <w:r w:rsidR="00F91EDF">
              <w:rPr>
                <w:rFonts w:eastAsiaTheme="minorEastAsia"/>
                <w:szCs w:val="20"/>
              </w:rPr>
              <w:t>.1</w:t>
            </w:r>
            <w:r w:rsidRPr="00F53CB0">
              <w:rPr>
                <w:rFonts w:eastAsiaTheme="minorEastAsia"/>
                <w:szCs w:val="20"/>
              </w:rPr>
              <w:t xml:space="preserve"> </w:t>
            </w:r>
          </w:p>
        </w:tc>
        <w:tc>
          <w:tcPr>
            <w:tcW w:w="3060" w:type="dxa"/>
          </w:tcPr>
          <w:p w14:paraId="56266140" w14:textId="77777777" w:rsidR="000A2EB8" w:rsidRDefault="00F53CB0" w:rsidP="007D3301">
            <w:pPr>
              <w:spacing w:after="0" w:line="259" w:lineRule="auto"/>
              <w:ind w:left="0" w:right="0" w:firstLine="0"/>
            </w:pPr>
            <w:r>
              <w:lastRenderedPageBreak/>
              <w:t>Not applicable</w:t>
            </w:r>
          </w:p>
        </w:tc>
        <w:tc>
          <w:tcPr>
            <w:tcW w:w="2569" w:type="dxa"/>
          </w:tcPr>
          <w:p w14:paraId="196DC099" w14:textId="31CC0898" w:rsidR="000A2EB8" w:rsidRDefault="00C65A1F" w:rsidP="007D3301">
            <w:pPr>
              <w:spacing w:after="0" w:line="259" w:lineRule="auto"/>
              <w:ind w:left="0" w:right="0" w:firstLine="0"/>
            </w:pPr>
            <w:r>
              <w:t>Project Manager</w:t>
            </w:r>
            <w:r w:rsidR="00F91EDF">
              <w:t xml:space="preserve">, with support from </w:t>
            </w:r>
            <w:r w:rsidR="003C22D2">
              <w:t>KFSU</w:t>
            </w:r>
            <w:r w:rsidR="00F91EDF">
              <w:t xml:space="preserve"> as required. </w:t>
            </w:r>
          </w:p>
        </w:tc>
      </w:tr>
      <w:tr w:rsidR="0009117A" w14:paraId="2DB962CF" w14:textId="77777777" w:rsidTr="003A3D3E">
        <w:tc>
          <w:tcPr>
            <w:tcW w:w="688" w:type="dxa"/>
            <w:vAlign w:val="center"/>
          </w:tcPr>
          <w:p w14:paraId="029262EE" w14:textId="77777777" w:rsidR="000A2EB8" w:rsidRDefault="00740D35" w:rsidP="00132966">
            <w:pPr>
              <w:spacing w:after="0" w:line="259" w:lineRule="auto"/>
              <w:ind w:left="0" w:right="0" w:firstLine="0"/>
              <w:jc w:val="center"/>
            </w:pPr>
            <w:r>
              <w:t>1.3</w:t>
            </w:r>
          </w:p>
        </w:tc>
        <w:tc>
          <w:tcPr>
            <w:tcW w:w="6633" w:type="dxa"/>
          </w:tcPr>
          <w:p w14:paraId="44E9FC22" w14:textId="77777777"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MANAGEMENT OF CONTRACTORS</w:t>
            </w:r>
          </w:p>
          <w:p w14:paraId="5F7A7C9E" w14:textId="2274270E"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eastAsiaTheme="minorEastAsia"/>
                <w:szCs w:val="20"/>
              </w:rPr>
              <w:t>Incorporate the relevant aspects of the ESCP</w:t>
            </w:r>
            <w:r w:rsidR="00401709">
              <w:rPr>
                <w:rFonts w:eastAsiaTheme="minorEastAsia"/>
                <w:szCs w:val="20"/>
              </w:rPr>
              <w:t xml:space="preserve"> in all contractor contracts.</w:t>
            </w:r>
            <w:r w:rsidR="003C22D2">
              <w:rPr>
                <w:rFonts w:eastAsiaTheme="minorEastAsia"/>
                <w:szCs w:val="20"/>
              </w:rPr>
              <w:t xml:space="preserve"> </w:t>
            </w:r>
            <w:r>
              <w:rPr>
                <w:rFonts w:eastAsiaTheme="minorEastAsia"/>
                <w:szCs w:val="20"/>
              </w:rPr>
              <w:t>Thereafter ensure that the contractors comply with the</w:t>
            </w:r>
            <w:r w:rsidR="00D27A2E">
              <w:rPr>
                <w:rFonts w:eastAsiaTheme="minorEastAsia"/>
                <w:szCs w:val="20"/>
              </w:rPr>
              <w:t xml:space="preserve"> </w:t>
            </w:r>
            <w:r>
              <w:rPr>
                <w:rFonts w:eastAsiaTheme="minorEastAsia"/>
                <w:szCs w:val="20"/>
              </w:rPr>
              <w:t>ESHS specifications of their respective contracts</w:t>
            </w:r>
            <w:r w:rsidR="00401709">
              <w:rPr>
                <w:rFonts w:eastAsiaTheme="minorEastAsia"/>
                <w:szCs w:val="20"/>
              </w:rPr>
              <w:t>.</w:t>
            </w:r>
          </w:p>
        </w:tc>
        <w:tc>
          <w:tcPr>
            <w:tcW w:w="3060" w:type="dxa"/>
          </w:tcPr>
          <w:p w14:paraId="790BA930" w14:textId="77777777" w:rsidR="000A2EB8" w:rsidRDefault="007A290E" w:rsidP="007D3301">
            <w:pPr>
              <w:spacing w:after="0" w:line="259" w:lineRule="auto"/>
              <w:ind w:left="0" w:right="0" w:firstLine="0"/>
            </w:pPr>
            <w:r>
              <w:t>As required</w:t>
            </w:r>
          </w:p>
        </w:tc>
        <w:tc>
          <w:tcPr>
            <w:tcW w:w="2569" w:type="dxa"/>
          </w:tcPr>
          <w:p w14:paraId="4F6696F0" w14:textId="7B7277F9" w:rsidR="000A2EB8" w:rsidRDefault="007A290E" w:rsidP="007D3301">
            <w:pPr>
              <w:spacing w:after="0" w:line="259" w:lineRule="auto"/>
              <w:ind w:left="0" w:right="0" w:firstLine="0"/>
            </w:pPr>
            <w:r>
              <w:t>Project Manager</w:t>
            </w:r>
          </w:p>
        </w:tc>
      </w:tr>
      <w:tr w:rsidR="000A2EB8" w14:paraId="5D81F781" w14:textId="77777777" w:rsidTr="007919B8">
        <w:tc>
          <w:tcPr>
            <w:tcW w:w="12950" w:type="dxa"/>
            <w:gridSpan w:val="4"/>
            <w:shd w:val="clear" w:color="auto" w:fill="F7CAAC" w:themeFill="accent2" w:themeFillTint="66"/>
          </w:tcPr>
          <w:p w14:paraId="3C106F13" w14:textId="77777777" w:rsidR="000A2EB8" w:rsidRDefault="000A2EB8" w:rsidP="007D3301">
            <w:pPr>
              <w:spacing w:after="0" w:line="259" w:lineRule="auto"/>
              <w:ind w:left="0" w:right="0" w:firstLine="0"/>
            </w:pPr>
            <w:r>
              <w:rPr>
                <w:rFonts w:ascii="Calibri-Bold" w:eastAsiaTheme="minorEastAsia" w:hAnsi="Calibri-Bold" w:cs="Calibri-Bold"/>
                <w:b/>
                <w:bCs/>
                <w:color w:val="auto"/>
                <w:szCs w:val="20"/>
              </w:rPr>
              <w:t>ESS 2: LABOR AND WORKING CONDITIONS</w:t>
            </w:r>
          </w:p>
        </w:tc>
      </w:tr>
      <w:tr w:rsidR="0009117A" w14:paraId="7C823A52" w14:textId="77777777" w:rsidTr="003A3D3E">
        <w:tc>
          <w:tcPr>
            <w:tcW w:w="688" w:type="dxa"/>
            <w:vAlign w:val="center"/>
          </w:tcPr>
          <w:p w14:paraId="5E00F444" w14:textId="77777777" w:rsidR="000A2EB8" w:rsidRDefault="00740D35" w:rsidP="00132966">
            <w:pPr>
              <w:spacing w:after="0" w:line="259" w:lineRule="auto"/>
              <w:ind w:left="0" w:right="0" w:firstLine="0"/>
              <w:jc w:val="center"/>
            </w:pPr>
            <w:r>
              <w:t>2.1</w:t>
            </w:r>
          </w:p>
        </w:tc>
        <w:tc>
          <w:tcPr>
            <w:tcW w:w="6633" w:type="dxa"/>
          </w:tcPr>
          <w:p w14:paraId="65A7BDD3" w14:textId="77777777" w:rsidR="000A2EB8" w:rsidRDefault="000A2E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LABOR MANAGEMENT PROCEDURES</w:t>
            </w:r>
          </w:p>
          <w:p w14:paraId="6F2A41C8" w14:textId="13321791" w:rsidR="000A2EB8" w:rsidRDefault="007A290E"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eastAsiaTheme="minorEastAsia"/>
                <w:szCs w:val="20"/>
              </w:rPr>
              <w:t>Develop</w:t>
            </w:r>
            <w:r w:rsidR="000A2EB8">
              <w:rPr>
                <w:rFonts w:eastAsiaTheme="minorEastAsia"/>
                <w:szCs w:val="20"/>
              </w:rPr>
              <w:t xml:space="preserve"> and implement </w:t>
            </w:r>
            <w:r>
              <w:rPr>
                <w:rFonts w:eastAsiaTheme="minorEastAsia"/>
                <w:szCs w:val="20"/>
              </w:rPr>
              <w:t>L</w:t>
            </w:r>
            <w:r w:rsidR="007919B8">
              <w:rPr>
                <w:rFonts w:eastAsiaTheme="minorEastAsia"/>
                <w:szCs w:val="20"/>
              </w:rPr>
              <w:t>abour</w:t>
            </w:r>
            <w:r w:rsidR="000A2EB8">
              <w:rPr>
                <w:rFonts w:eastAsiaTheme="minorEastAsia"/>
                <w:szCs w:val="20"/>
              </w:rPr>
              <w:t xml:space="preserve"> Management Procedures</w:t>
            </w:r>
            <w:r w:rsidR="00D27A2E">
              <w:rPr>
                <w:rFonts w:eastAsiaTheme="minorEastAsia"/>
                <w:szCs w:val="20"/>
              </w:rPr>
              <w:t xml:space="preserve"> </w:t>
            </w:r>
            <w:r w:rsidR="000A2EB8">
              <w:rPr>
                <w:rFonts w:eastAsiaTheme="minorEastAsia"/>
                <w:szCs w:val="20"/>
              </w:rPr>
              <w:t xml:space="preserve">(LMP) </w:t>
            </w:r>
            <w:r>
              <w:rPr>
                <w:rFonts w:eastAsiaTheme="minorEastAsia"/>
                <w:szCs w:val="20"/>
              </w:rPr>
              <w:t xml:space="preserve">compliant </w:t>
            </w:r>
            <w:r w:rsidR="00F53CB0">
              <w:rPr>
                <w:rFonts w:eastAsiaTheme="minorEastAsia"/>
                <w:szCs w:val="20"/>
              </w:rPr>
              <w:t xml:space="preserve">with </w:t>
            </w:r>
            <w:r w:rsidR="003C22D2">
              <w:rPr>
                <w:rFonts w:eastAsiaTheme="minorEastAsia"/>
                <w:szCs w:val="20"/>
              </w:rPr>
              <w:t>Kiribati</w:t>
            </w:r>
            <w:r w:rsidR="00F53CB0">
              <w:rPr>
                <w:rFonts w:eastAsiaTheme="minorEastAsia"/>
                <w:szCs w:val="20"/>
              </w:rPr>
              <w:t xml:space="preserve"> Labour laws </w:t>
            </w:r>
            <w:r w:rsidR="00EB2E62">
              <w:rPr>
                <w:rFonts w:eastAsiaTheme="minorEastAsia"/>
                <w:szCs w:val="20"/>
              </w:rPr>
              <w:t>and ESS</w:t>
            </w:r>
            <w:r w:rsidR="00C65A1F">
              <w:rPr>
                <w:rFonts w:eastAsiaTheme="minorEastAsia"/>
                <w:szCs w:val="20"/>
              </w:rPr>
              <w:t xml:space="preserve"> </w:t>
            </w:r>
            <w:r w:rsidR="00EB2E62">
              <w:rPr>
                <w:rFonts w:eastAsiaTheme="minorEastAsia"/>
                <w:szCs w:val="20"/>
              </w:rPr>
              <w:t xml:space="preserve">2 </w:t>
            </w:r>
            <w:r>
              <w:rPr>
                <w:rFonts w:eastAsiaTheme="minorEastAsia"/>
                <w:szCs w:val="20"/>
              </w:rPr>
              <w:t xml:space="preserve">and include them in </w:t>
            </w:r>
            <w:r w:rsidR="00C65A1F">
              <w:rPr>
                <w:rFonts w:eastAsiaTheme="minorEastAsia"/>
                <w:szCs w:val="20"/>
              </w:rPr>
              <w:t>contract conditions for contractors</w:t>
            </w:r>
            <w:r w:rsidR="00991F4A">
              <w:rPr>
                <w:rFonts w:eastAsiaTheme="minorEastAsia"/>
                <w:szCs w:val="20"/>
              </w:rPr>
              <w:t>.</w:t>
            </w:r>
            <w:r w:rsidR="003C22D2">
              <w:rPr>
                <w:rFonts w:eastAsiaTheme="minorEastAsia"/>
                <w:szCs w:val="20"/>
              </w:rPr>
              <w:t xml:space="preserve"> </w:t>
            </w:r>
            <w:r w:rsidR="00230DD5">
              <w:rPr>
                <w:rFonts w:eastAsiaTheme="minorEastAsia"/>
                <w:szCs w:val="20"/>
              </w:rPr>
              <w:t>The LMP will include terms and conditions for workers, non</w:t>
            </w:r>
            <w:r w:rsidR="001B5139">
              <w:rPr>
                <w:rFonts w:eastAsiaTheme="minorEastAsia"/>
                <w:szCs w:val="20"/>
              </w:rPr>
              <w:t>-</w:t>
            </w:r>
            <w:r w:rsidR="00230DD5">
              <w:rPr>
                <w:rFonts w:eastAsiaTheme="minorEastAsia"/>
                <w:szCs w:val="20"/>
              </w:rPr>
              <w:t>discrimination and equal opportunity, workers organisations, and prohibition of child and forced labor.</w:t>
            </w:r>
          </w:p>
        </w:tc>
        <w:tc>
          <w:tcPr>
            <w:tcW w:w="3060" w:type="dxa"/>
          </w:tcPr>
          <w:p w14:paraId="432A98B5" w14:textId="6CD2395A" w:rsidR="000A2EB8" w:rsidRDefault="00C65A1F" w:rsidP="007D3301">
            <w:pPr>
              <w:spacing w:after="0" w:line="259" w:lineRule="auto"/>
              <w:ind w:left="0" w:right="0" w:firstLine="0"/>
            </w:pPr>
            <w:r>
              <w:t>1 month prior</w:t>
            </w:r>
            <w:r w:rsidR="00EB2E62">
              <w:t xml:space="preserve"> to engagement of any </w:t>
            </w:r>
            <w:r w:rsidR="00230DD5">
              <w:t xml:space="preserve">staff or </w:t>
            </w:r>
            <w:r>
              <w:t>contractors</w:t>
            </w:r>
            <w:r w:rsidR="00EB2E62">
              <w:t xml:space="preserve"> </w:t>
            </w:r>
          </w:p>
        </w:tc>
        <w:tc>
          <w:tcPr>
            <w:tcW w:w="2569" w:type="dxa"/>
          </w:tcPr>
          <w:p w14:paraId="543125C1" w14:textId="286CEDBB" w:rsidR="000A2EB8" w:rsidRDefault="007A290E" w:rsidP="007D3301">
            <w:pPr>
              <w:spacing w:after="0" w:line="259" w:lineRule="auto"/>
              <w:ind w:left="0" w:right="0" w:firstLine="0"/>
            </w:pPr>
            <w:r>
              <w:t>Project Manager</w:t>
            </w:r>
            <w:r w:rsidR="00CB3335">
              <w:t xml:space="preserve"> with support from </w:t>
            </w:r>
            <w:r w:rsidR="003C22D2">
              <w:t>KFSU</w:t>
            </w:r>
            <w:r w:rsidR="00CB3335">
              <w:t xml:space="preserve"> as required</w:t>
            </w:r>
            <w:r w:rsidR="00EB2E62">
              <w:t>; approval by World Bank</w:t>
            </w:r>
          </w:p>
        </w:tc>
      </w:tr>
      <w:tr w:rsidR="0009117A" w14:paraId="473B4465" w14:textId="77777777" w:rsidTr="003A3D3E">
        <w:tc>
          <w:tcPr>
            <w:tcW w:w="688" w:type="dxa"/>
            <w:vAlign w:val="center"/>
          </w:tcPr>
          <w:p w14:paraId="2B045A7F" w14:textId="77777777" w:rsidR="007919B8" w:rsidRDefault="00740D35" w:rsidP="00132966">
            <w:pPr>
              <w:spacing w:after="0" w:line="259" w:lineRule="auto"/>
              <w:ind w:left="0" w:right="0" w:firstLine="0"/>
              <w:jc w:val="center"/>
            </w:pPr>
            <w:r>
              <w:t>2.2</w:t>
            </w:r>
          </w:p>
        </w:tc>
        <w:tc>
          <w:tcPr>
            <w:tcW w:w="6633" w:type="dxa"/>
          </w:tcPr>
          <w:p w14:paraId="6110739B" w14:textId="77777777" w:rsidR="007919B8" w:rsidRDefault="007919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GRIEVANCE MECHANISM FOR PROJECT WORKERS</w:t>
            </w:r>
          </w:p>
          <w:p w14:paraId="4F2FE75C" w14:textId="786584CA" w:rsidR="007919B8" w:rsidRDefault="007919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eastAsiaTheme="minorEastAsia"/>
                <w:szCs w:val="20"/>
              </w:rPr>
              <w:t xml:space="preserve">Establish, maintain, and operate a grievance mechanism for </w:t>
            </w:r>
            <w:r w:rsidR="00EC25E9">
              <w:rPr>
                <w:rFonts w:eastAsiaTheme="minorEastAsia"/>
                <w:szCs w:val="20"/>
              </w:rPr>
              <w:t xml:space="preserve">staff and contractors </w:t>
            </w:r>
            <w:r>
              <w:rPr>
                <w:rFonts w:eastAsiaTheme="minorEastAsia"/>
                <w:szCs w:val="20"/>
              </w:rPr>
              <w:t xml:space="preserve">as described in the </w:t>
            </w:r>
            <w:r w:rsidR="00C32848">
              <w:rPr>
                <w:rFonts w:eastAsiaTheme="minorEastAsia"/>
                <w:szCs w:val="20"/>
              </w:rPr>
              <w:t xml:space="preserve">labour management plan and in conformance with </w:t>
            </w:r>
            <w:r>
              <w:rPr>
                <w:rFonts w:eastAsiaTheme="minorEastAsia"/>
                <w:szCs w:val="20"/>
              </w:rPr>
              <w:t>ESS2</w:t>
            </w:r>
          </w:p>
        </w:tc>
        <w:tc>
          <w:tcPr>
            <w:tcW w:w="3060" w:type="dxa"/>
          </w:tcPr>
          <w:p w14:paraId="7BCB9D65" w14:textId="2307966D" w:rsidR="007919B8" w:rsidRDefault="00C65A1F" w:rsidP="007D3301">
            <w:pPr>
              <w:spacing w:after="0" w:line="259" w:lineRule="auto"/>
              <w:ind w:left="0" w:right="0" w:firstLine="0"/>
            </w:pPr>
            <w:r>
              <w:t>1 month prior to engagement of any staff</w:t>
            </w:r>
          </w:p>
        </w:tc>
        <w:tc>
          <w:tcPr>
            <w:tcW w:w="2569" w:type="dxa"/>
          </w:tcPr>
          <w:p w14:paraId="4D6217E3" w14:textId="04AB2078" w:rsidR="007919B8" w:rsidRDefault="007A290E" w:rsidP="007D3301">
            <w:pPr>
              <w:spacing w:after="0" w:line="259" w:lineRule="auto"/>
              <w:ind w:left="0" w:right="0" w:firstLine="0"/>
            </w:pPr>
            <w:r>
              <w:t>Project Manager</w:t>
            </w:r>
            <w:r w:rsidR="0087395B">
              <w:t xml:space="preserve"> with support from </w:t>
            </w:r>
            <w:r w:rsidR="003C22D2">
              <w:t>KFSU</w:t>
            </w:r>
            <w:r w:rsidR="0087395B">
              <w:t xml:space="preserve"> as required</w:t>
            </w:r>
          </w:p>
        </w:tc>
      </w:tr>
      <w:tr w:rsidR="0009117A" w14:paraId="54B017B9" w14:textId="77777777" w:rsidTr="003A3D3E">
        <w:tc>
          <w:tcPr>
            <w:tcW w:w="688" w:type="dxa"/>
            <w:vAlign w:val="center"/>
          </w:tcPr>
          <w:p w14:paraId="47BBA3DE" w14:textId="77777777" w:rsidR="007919B8" w:rsidRDefault="00740D35" w:rsidP="00132966">
            <w:pPr>
              <w:spacing w:after="0" w:line="259" w:lineRule="auto"/>
              <w:ind w:left="0" w:right="0" w:firstLine="0"/>
              <w:jc w:val="center"/>
            </w:pPr>
            <w:r>
              <w:t>2.3</w:t>
            </w:r>
          </w:p>
        </w:tc>
        <w:tc>
          <w:tcPr>
            <w:tcW w:w="6633" w:type="dxa"/>
          </w:tcPr>
          <w:p w14:paraId="048A58F0" w14:textId="77777777" w:rsidR="007919B8" w:rsidRDefault="007919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OCCUPATIONAL HEALTH AND SAFETY (OHS) MEASURES</w:t>
            </w:r>
          </w:p>
          <w:p w14:paraId="4A82A822" w14:textId="5B253B21" w:rsidR="007919B8" w:rsidRDefault="007919B8"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eastAsiaTheme="minorEastAsia"/>
                <w:szCs w:val="20"/>
              </w:rPr>
              <w:t>Prepare, adopt, and implement occupational, health and safety (OHS)</w:t>
            </w:r>
            <w:r w:rsidR="00D27A2E">
              <w:rPr>
                <w:rFonts w:eastAsiaTheme="minorEastAsia"/>
                <w:szCs w:val="20"/>
              </w:rPr>
              <w:t xml:space="preserve"> </w:t>
            </w:r>
            <w:r>
              <w:rPr>
                <w:rFonts w:eastAsiaTheme="minorEastAsia"/>
                <w:szCs w:val="20"/>
              </w:rPr>
              <w:t xml:space="preserve">measures </w:t>
            </w:r>
            <w:r w:rsidR="00F53CB0">
              <w:rPr>
                <w:rFonts w:eastAsiaTheme="minorEastAsia"/>
                <w:szCs w:val="20"/>
              </w:rPr>
              <w:t xml:space="preserve">within the </w:t>
            </w:r>
            <w:r w:rsidR="007D3301">
              <w:rPr>
                <w:rFonts w:eastAsiaTheme="minorEastAsia"/>
                <w:szCs w:val="20"/>
              </w:rPr>
              <w:t xml:space="preserve">SOP </w:t>
            </w:r>
            <w:r w:rsidR="00F53CB0">
              <w:rPr>
                <w:rFonts w:eastAsiaTheme="minorEastAsia"/>
                <w:szCs w:val="20"/>
              </w:rPr>
              <w:t xml:space="preserve">that satisfy World Bank and </w:t>
            </w:r>
            <w:r w:rsidR="003C22D2">
              <w:rPr>
                <w:rFonts w:eastAsiaTheme="minorEastAsia"/>
                <w:szCs w:val="20"/>
              </w:rPr>
              <w:t>Kiribati</w:t>
            </w:r>
            <w:r w:rsidR="00F53CB0">
              <w:rPr>
                <w:rFonts w:eastAsiaTheme="minorEastAsia"/>
                <w:szCs w:val="20"/>
              </w:rPr>
              <w:t xml:space="preserve"> re</w:t>
            </w:r>
            <w:r w:rsidR="00C65A1F">
              <w:rPr>
                <w:rFonts w:eastAsiaTheme="minorEastAsia"/>
                <w:szCs w:val="20"/>
              </w:rPr>
              <w:t>gulations</w:t>
            </w:r>
          </w:p>
        </w:tc>
        <w:tc>
          <w:tcPr>
            <w:tcW w:w="3060" w:type="dxa"/>
          </w:tcPr>
          <w:p w14:paraId="1178FBFE" w14:textId="679FC996" w:rsidR="007919B8" w:rsidRDefault="007D3301" w:rsidP="007D3301">
            <w:pPr>
              <w:spacing w:after="0" w:line="259" w:lineRule="auto"/>
              <w:ind w:left="0" w:right="0" w:firstLine="0"/>
            </w:pPr>
            <w:r>
              <w:t>Within 1 month of establishment of the PMU</w:t>
            </w:r>
            <w:r w:rsidR="00C32848">
              <w:t>.</w:t>
            </w:r>
          </w:p>
        </w:tc>
        <w:tc>
          <w:tcPr>
            <w:tcW w:w="2569" w:type="dxa"/>
          </w:tcPr>
          <w:p w14:paraId="6967F85E" w14:textId="6442362D" w:rsidR="007919B8" w:rsidRDefault="007A290E" w:rsidP="007D3301">
            <w:pPr>
              <w:spacing w:after="0" w:line="259" w:lineRule="auto"/>
              <w:ind w:left="0" w:right="0" w:firstLine="0"/>
            </w:pPr>
            <w:r>
              <w:t>Project Manager</w:t>
            </w:r>
            <w:r w:rsidR="0087395B">
              <w:t xml:space="preserve"> with support from </w:t>
            </w:r>
            <w:r w:rsidR="003C22D2">
              <w:t>KFSU</w:t>
            </w:r>
            <w:r w:rsidR="0087395B">
              <w:t xml:space="preserve"> as required</w:t>
            </w:r>
          </w:p>
        </w:tc>
      </w:tr>
      <w:tr w:rsidR="007D3301" w14:paraId="62F38A4A" w14:textId="77777777" w:rsidTr="00D27A2E">
        <w:tc>
          <w:tcPr>
            <w:tcW w:w="12950" w:type="dxa"/>
            <w:gridSpan w:val="4"/>
            <w:shd w:val="clear" w:color="auto" w:fill="F7CAAC" w:themeFill="accent2" w:themeFillTint="66"/>
          </w:tcPr>
          <w:p w14:paraId="76F9A9C9" w14:textId="77777777" w:rsidR="007D3301" w:rsidRDefault="007D3301" w:rsidP="007D3301">
            <w:pPr>
              <w:spacing w:after="0" w:line="259" w:lineRule="auto"/>
              <w:ind w:left="0" w:right="0" w:firstLine="0"/>
            </w:pPr>
            <w:r>
              <w:rPr>
                <w:rFonts w:ascii="Calibri-Bold" w:eastAsiaTheme="minorEastAsia" w:hAnsi="Calibri-Bold" w:cs="Calibri-Bold"/>
                <w:b/>
                <w:bCs/>
                <w:color w:val="auto"/>
                <w:szCs w:val="20"/>
              </w:rPr>
              <w:t>ESS 10: STAKEHOLDER ENGAGEMENT AND INFORMATION DISCLOSURE</w:t>
            </w:r>
          </w:p>
        </w:tc>
      </w:tr>
      <w:tr w:rsidR="007D3301" w14:paraId="38EFFB94" w14:textId="77777777" w:rsidTr="003A3D3E">
        <w:tc>
          <w:tcPr>
            <w:tcW w:w="688" w:type="dxa"/>
            <w:vAlign w:val="center"/>
          </w:tcPr>
          <w:p w14:paraId="340D25E8" w14:textId="77777777" w:rsidR="007D3301" w:rsidRDefault="007D3301" w:rsidP="00132966">
            <w:pPr>
              <w:spacing w:after="0" w:line="259" w:lineRule="auto"/>
              <w:ind w:left="0" w:right="0" w:firstLine="0"/>
              <w:jc w:val="center"/>
            </w:pPr>
            <w:r>
              <w:t>10.1</w:t>
            </w:r>
          </w:p>
        </w:tc>
        <w:tc>
          <w:tcPr>
            <w:tcW w:w="6633" w:type="dxa"/>
          </w:tcPr>
          <w:p w14:paraId="7773F3C5" w14:textId="77777777" w:rsidR="007D3301" w:rsidRDefault="007D3301"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STAKEHOLDER ENGAGEMENT PLAN (SEP) PREPARATION AND</w:t>
            </w:r>
          </w:p>
          <w:p w14:paraId="365BB923" w14:textId="77777777" w:rsidR="007D3301" w:rsidRDefault="007D3301"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ascii="Calibri-Bold" w:eastAsiaTheme="minorEastAsia" w:hAnsi="Calibri-Bold" w:cs="Calibri-Bold"/>
                <w:b/>
                <w:bCs/>
                <w:color w:val="5B9CD6"/>
                <w:szCs w:val="20"/>
              </w:rPr>
              <w:t>IMPLEMENTATION</w:t>
            </w:r>
          </w:p>
          <w:p w14:paraId="77DA5532" w14:textId="48284487" w:rsidR="00132966" w:rsidRDefault="007D3301" w:rsidP="007D3301">
            <w:pPr>
              <w:autoSpaceDE w:val="0"/>
              <w:autoSpaceDN w:val="0"/>
              <w:adjustRightInd w:val="0"/>
              <w:spacing w:after="0" w:line="240" w:lineRule="auto"/>
              <w:ind w:left="0" w:right="0" w:firstLine="0"/>
              <w:rPr>
                <w:rFonts w:eastAsiaTheme="minorEastAsia"/>
                <w:color w:val="auto"/>
                <w:szCs w:val="20"/>
              </w:rPr>
            </w:pPr>
            <w:r w:rsidRPr="00766600">
              <w:rPr>
                <w:rFonts w:eastAsiaTheme="minorEastAsia"/>
                <w:color w:val="auto"/>
                <w:szCs w:val="20"/>
              </w:rPr>
              <w:t>A draft SEP will need to be prepared</w:t>
            </w:r>
            <w:r>
              <w:rPr>
                <w:rFonts w:eastAsiaTheme="minorEastAsia"/>
                <w:color w:val="auto"/>
                <w:szCs w:val="20"/>
              </w:rPr>
              <w:t xml:space="preserve">, </w:t>
            </w:r>
            <w:r w:rsidRPr="00766600">
              <w:rPr>
                <w:rFonts w:eastAsiaTheme="minorEastAsia"/>
                <w:color w:val="auto"/>
                <w:szCs w:val="20"/>
              </w:rPr>
              <w:t>disclosed</w:t>
            </w:r>
            <w:r>
              <w:rPr>
                <w:rFonts w:eastAsiaTheme="minorEastAsia"/>
                <w:color w:val="auto"/>
                <w:szCs w:val="20"/>
              </w:rPr>
              <w:t xml:space="preserve"> and implemented that will </w:t>
            </w:r>
            <w:r w:rsidR="00BF20AB">
              <w:rPr>
                <w:rFonts w:eastAsiaTheme="minorEastAsia"/>
                <w:color w:val="auto"/>
                <w:szCs w:val="20"/>
              </w:rPr>
              <w:t xml:space="preserve">share information on when HIES will take place; how the data will be used; data collection process; who to contact </w:t>
            </w:r>
            <w:r w:rsidR="00E77B22">
              <w:rPr>
                <w:rFonts w:eastAsiaTheme="minorEastAsia"/>
                <w:color w:val="auto"/>
                <w:szCs w:val="20"/>
              </w:rPr>
              <w:t>for enquiries</w:t>
            </w:r>
            <w:r w:rsidR="00BF20AB">
              <w:rPr>
                <w:rFonts w:eastAsiaTheme="minorEastAsia"/>
                <w:color w:val="auto"/>
                <w:szCs w:val="20"/>
              </w:rPr>
              <w:t xml:space="preserve">; </w:t>
            </w:r>
            <w:r w:rsidR="00CA11E1">
              <w:rPr>
                <w:rFonts w:eastAsiaTheme="minorEastAsia"/>
                <w:color w:val="auto"/>
                <w:szCs w:val="20"/>
              </w:rPr>
              <w:t xml:space="preserve">clear consistent messaging for surveyors about the </w:t>
            </w:r>
            <w:r w:rsidR="00BF20AB">
              <w:rPr>
                <w:rFonts w:eastAsiaTheme="minorEastAsia"/>
                <w:color w:val="auto"/>
                <w:szCs w:val="20"/>
              </w:rPr>
              <w:t xml:space="preserve">voluntary </w:t>
            </w:r>
            <w:r w:rsidR="00CA11E1">
              <w:rPr>
                <w:rFonts w:eastAsiaTheme="minorEastAsia"/>
                <w:color w:val="auto"/>
                <w:szCs w:val="20"/>
              </w:rPr>
              <w:t>nature of the survey and purpose</w:t>
            </w:r>
            <w:r w:rsidR="00BF20AB">
              <w:rPr>
                <w:rFonts w:eastAsiaTheme="minorEastAsia"/>
                <w:color w:val="auto"/>
                <w:szCs w:val="20"/>
              </w:rPr>
              <w:t xml:space="preserve">; communication </w:t>
            </w:r>
            <w:r w:rsidR="00E77B22">
              <w:rPr>
                <w:rFonts w:eastAsiaTheme="minorEastAsia"/>
                <w:color w:val="auto"/>
                <w:szCs w:val="20"/>
              </w:rPr>
              <w:t>channels</w:t>
            </w:r>
            <w:r w:rsidR="00BF20AB">
              <w:rPr>
                <w:rFonts w:eastAsiaTheme="minorEastAsia"/>
                <w:color w:val="auto"/>
                <w:szCs w:val="20"/>
              </w:rPr>
              <w:t xml:space="preserve"> to be used; roles and responsibilities</w:t>
            </w:r>
            <w:r w:rsidR="00CA11E1">
              <w:rPr>
                <w:rFonts w:eastAsiaTheme="minorEastAsia"/>
                <w:color w:val="auto"/>
                <w:szCs w:val="20"/>
              </w:rPr>
              <w:t xml:space="preserve">. </w:t>
            </w:r>
            <w:r w:rsidR="00896B89">
              <w:rPr>
                <w:rFonts w:eastAsiaTheme="minorEastAsia"/>
                <w:color w:val="auto"/>
                <w:szCs w:val="20"/>
              </w:rPr>
              <w:t>The SEP will consider the need of all stakeholder including those who may be considered vulnerable.</w:t>
            </w:r>
            <w:r w:rsidR="003C22D2">
              <w:rPr>
                <w:rFonts w:eastAsiaTheme="minorEastAsia"/>
                <w:color w:val="auto"/>
                <w:szCs w:val="20"/>
              </w:rPr>
              <w:t xml:space="preserve"> </w:t>
            </w:r>
            <w:r w:rsidR="00CA11E1">
              <w:rPr>
                <w:rFonts w:eastAsiaTheme="minorEastAsia"/>
                <w:color w:val="auto"/>
                <w:szCs w:val="20"/>
              </w:rPr>
              <w:t>The SEP should include the following sections:</w:t>
            </w:r>
            <w:r w:rsidR="00BF20AB">
              <w:rPr>
                <w:rFonts w:eastAsiaTheme="minorEastAsia"/>
                <w:color w:val="auto"/>
                <w:szCs w:val="20"/>
              </w:rPr>
              <w:t xml:space="preserve"> </w:t>
            </w:r>
          </w:p>
          <w:p w14:paraId="0E034512" w14:textId="77777777" w:rsidR="00132966" w:rsidRPr="00132966" w:rsidRDefault="00132966" w:rsidP="00132966">
            <w:pPr>
              <w:autoSpaceDE w:val="0"/>
              <w:autoSpaceDN w:val="0"/>
              <w:adjustRightInd w:val="0"/>
              <w:spacing w:after="0" w:line="240" w:lineRule="auto"/>
              <w:ind w:left="0" w:right="0" w:firstLine="0"/>
              <w:rPr>
                <w:rFonts w:eastAsiaTheme="minorEastAsia"/>
                <w:color w:val="auto"/>
                <w:szCs w:val="20"/>
              </w:rPr>
            </w:pPr>
            <w:r w:rsidRPr="00132966">
              <w:rPr>
                <w:rFonts w:eastAsiaTheme="minorEastAsia"/>
                <w:color w:val="auto"/>
                <w:szCs w:val="20"/>
              </w:rPr>
              <w:t>1. Introduction/Project Description</w:t>
            </w:r>
          </w:p>
          <w:p w14:paraId="2E7D7837" w14:textId="5CB5D08C" w:rsidR="00132966" w:rsidRPr="00132966" w:rsidRDefault="00132966" w:rsidP="00132966">
            <w:pPr>
              <w:autoSpaceDE w:val="0"/>
              <w:autoSpaceDN w:val="0"/>
              <w:adjustRightInd w:val="0"/>
              <w:spacing w:after="0" w:line="240" w:lineRule="auto"/>
              <w:ind w:left="0" w:right="0" w:firstLine="0"/>
              <w:rPr>
                <w:rFonts w:eastAsiaTheme="minorEastAsia"/>
                <w:color w:val="auto"/>
                <w:szCs w:val="20"/>
              </w:rPr>
            </w:pPr>
            <w:r w:rsidRPr="00132966">
              <w:rPr>
                <w:rFonts w:eastAsiaTheme="minorEastAsia"/>
                <w:color w:val="auto"/>
                <w:szCs w:val="20"/>
              </w:rPr>
              <w:t>3. Stakeholder identification and analysis</w:t>
            </w:r>
            <w:r w:rsidR="00896B89">
              <w:rPr>
                <w:rFonts w:eastAsiaTheme="minorEastAsia"/>
                <w:color w:val="auto"/>
                <w:szCs w:val="20"/>
              </w:rPr>
              <w:t>, including description of any vulnerable groups.</w:t>
            </w:r>
          </w:p>
          <w:p w14:paraId="1E79A40F" w14:textId="77777777" w:rsidR="00132966" w:rsidRPr="00132966" w:rsidRDefault="00132966" w:rsidP="00132966">
            <w:pPr>
              <w:autoSpaceDE w:val="0"/>
              <w:autoSpaceDN w:val="0"/>
              <w:adjustRightInd w:val="0"/>
              <w:spacing w:after="0" w:line="240" w:lineRule="auto"/>
              <w:ind w:left="0" w:right="0" w:firstLine="0"/>
              <w:rPr>
                <w:rFonts w:eastAsiaTheme="minorEastAsia"/>
                <w:color w:val="auto"/>
                <w:szCs w:val="20"/>
              </w:rPr>
            </w:pPr>
            <w:r w:rsidRPr="00132966">
              <w:rPr>
                <w:rFonts w:eastAsiaTheme="minorEastAsia"/>
                <w:color w:val="auto"/>
                <w:szCs w:val="20"/>
              </w:rPr>
              <w:t>4. Stakeholder Engagement Program</w:t>
            </w:r>
            <w:r>
              <w:rPr>
                <w:rFonts w:eastAsiaTheme="minorEastAsia"/>
                <w:color w:val="auto"/>
                <w:szCs w:val="20"/>
              </w:rPr>
              <w:t xml:space="preserve"> (including key messages)</w:t>
            </w:r>
          </w:p>
          <w:p w14:paraId="3B979144" w14:textId="77777777" w:rsidR="00132966" w:rsidRPr="00132966" w:rsidRDefault="00132966" w:rsidP="00132966">
            <w:pPr>
              <w:autoSpaceDE w:val="0"/>
              <w:autoSpaceDN w:val="0"/>
              <w:adjustRightInd w:val="0"/>
              <w:spacing w:after="0" w:line="240" w:lineRule="auto"/>
              <w:ind w:left="0" w:right="0" w:firstLine="0"/>
              <w:rPr>
                <w:rFonts w:eastAsiaTheme="minorEastAsia"/>
                <w:color w:val="auto"/>
                <w:szCs w:val="20"/>
              </w:rPr>
            </w:pPr>
            <w:r w:rsidRPr="00132966">
              <w:rPr>
                <w:rFonts w:eastAsiaTheme="minorEastAsia"/>
                <w:color w:val="auto"/>
                <w:szCs w:val="20"/>
              </w:rPr>
              <w:lastRenderedPageBreak/>
              <w:t>5. Resources and Responsibilities for implementing stakeholder engagement activities</w:t>
            </w:r>
          </w:p>
          <w:p w14:paraId="40ACB1EC" w14:textId="77777777" w:rsidR="00132966" w:rsidRPr="00132966" w:rsidRDefault="00132966" w:rsidP="00132966">
            <w:pPr>
              <w:autoSpaceDE w:val="0"/>
              <w:autoSpaceDN w:val="0"/>
              <w:adjustRightInd w:val="0"/>
              <w:spacing w:after="0" w:line="240" w:lineRule="auto"/>
              <w:ind w:left="0" w:right="0" w:firstLine="0"/>
              <w:rPr>
                <w:rFonts w:eastAsiaTheme="minorEastAsia"/>
                <w:color w:val="auto"/>
                <w:szCs w:val="20"/>
              </w:rPr>
            </w:pPr>
            <w:r w:rsidRPr="00132966">
              <w:rPr>
                <w:rFonts w:eastAsiaTheme="minorEastAsia"/>
                <w:color w:val="auto"/>
                <w:szCs w:val="20"/>
              </w:rPr>
              <w:t>6. Grievance Mechanism</w:t>
            </w:r>
          </w:p>
          <w:p w14:paraId="3C328ADE" w14:textId="435BF00A" w:rsidR="007D3301" w:rsidRDefault="00132966" w:rsidP="00132966">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sidRPr="00132966">
              <w:rPr>
                <w:rFonts w:eastAsiaTheme="minorEastAsia"/>
                <w:color w:val="auto"/>
                <w:szCs w:val="20"/>
              </w:rPr>
              <w:t>7. Monitoring and Reporting</w:t>
            </w:r>
          </w:p>
        </w:tc>
        <w:tc>
          <w:tcPr>
            <w:tcW w:w="3060" w:type="dxa"/>
          </w:tcPr>
          <w:p w14:paraId="7A064235" w14:textId="7D6D6D96" w:rsidR="007D3301" w:rsidRDefault="007D3301" w:rsidP="007D3301">
            <w:pPr>
              <w:spacing w:after="0" w:line="259" w:lineRule="auto"/>
              <w:ind w:left="0" w:right="0" w:firstLine="0"/>
            </w:pPr>
            <w:r>
              <w:lastRenderedPageBreak/>
              <w:t>1 month</w:t>
            </w:r>
            <w:r w:rsidR="00C65A1F">
              <w:t xml:space="preserve"> prior to the undertaking any community </w:t>
            </w:r>
            <w:r w:rsidR="00CA11E1">
              <w:t>consultation or survey</w:t>
            </w:r>
            <w:r w:rsidR="00902798">
              <w:t xml:space="preserve"> activities.</w:t>
            </w:r>
          </w:p>
        </w:tc>
        <w:tc>
          <w:tcPr>
            <w:tcW w:w="2569" w:type="dxa"/>
          </w:tcPr>
          <w:p w14:paraId="5D26EA1B" w14:textId="737977EB" w:rsidR="007D3301" w:rsidRDefault="00132966" w:rsidP="007D3301">
            <w:pPr>
              <w:spacing w:after="0" w:line="259" w:lineRule="auto"/>
              <w:ind w:left="0" w:right="0" w:firstLine="0"/>
            </w:pPr>
            <w:r>
              <w:t>Project Manager</w:t>
            </w:r>
            <w:r w:rsidR="0087395B">
              <w:t xml:space="preserve"> with support from </w:t>
            </w:r>
            <w:r w:rsidR="003C22D2">
              <w:t>KFSU</w:t>
            </w:r>
            <w:r w:rsidR="0087395B">
              <w:t xml:space="preserve"> as required</w:t>
            </w:r>
          </w:p>
        </w:tc>
      </w:tr>
      <w:tr w:rsidR="007D3301" w14:paraId="2C45478C" w14:textId="77777777" w:rsidTr="003A3D3E">
        <w:tc>
          <w:tcPr>
            <w:tcW w:w="688" w:type="dxa"/>
            <w:vAlign w:val="center"/>
          </w:tcPr>
          <w:p w14:paraId="69933A93" w14:textId="77777777" w:rsidR="007D3301" w:rsidRDefault="007D3301" w:rsidP="00132966">
            <w:pPr>
              <w:spacing w:after="0" w:line="259" w:lineRule="auto"/>
              <w:ind w:left="0" w:right="0" w:firstLine="0"/>
              <w:jc w:val="center"/>
            </w:pPr>
            <w:r>
              <w:t>10.2</w:t>
            </w:r>
          </w:p>
        </w:tc>
        <w:tc>
          <w:tcPr>
            <w:tcW w:w="6633" w:type="dxa"/>
          </w:tcPr>
          <w:p w14:paraId="503B0320" w14:textId="77777777" w:rsidR="007D3301" w:rsidRDefault="007D3301" w:rsidP="007D3301">
            <w:pPr>
              <w:autoSpaceDE w:val="0"/>
              <w:autoSpaceDN w:val="0"/>
              <w:adjustRightInd w:val="0"/>
              <w:spacing w:after="0" w:line="240" w:lineRule="auto"/>
              <w:ind w:left="0" w:right="0" w:firstLine="0"/>
              <w:rPr>
                <w:rFonts w:eastAsiaTheme="minorEastAsia"/>
                <w:b/>
                <w:bCs/>
                <w:color w:val="5B9CD6"/>
                <w:szCs w:val="20"/>
              </w:rPr>
            </w:pPr>
            <w:r>
              <w:rPr>
                <w:rFonts w:ascii="Calibri-Bold" w:eastAsiaTheme="minorEastAsia" w:hAnsi="Calibri-Bold" w:cs="Calibri-Bold"/>
                <w:b/>
                <w:bCs/>
                <w:color w:val="5B9CD6"/>
                <w:szCs w:val="20"/>
              </w:rPr>
              <w:t>PROJECT GRIEVANCE MECHANISM</w:t>
            </w:r>
          </w:p>
          <w:p w14:paraId="02F3C7C8" w14:textId="094D413A" w:rsidR="007D3301" w:rsidRDefault="007D3301" w:rsidP="007D3301">
            <w:pPr>
              <w:autoSpaceDE w:val="0"/>
              <w:autoSpaceDN w:val="0"/>
              <w:adjustRightInd w:val="0"/>
              <w:spacing w:after="0" w:line="240" w:lineRule="auto"/>
              <w:ind w:left="0" w:right="0" w:firstLine="0"/>
              <w:rPr>
                <w:rFonts w:ascii="Calibri-Bold" w:eastAsiaTheme="minorEastAsia" w:hAnsi="Calibri-Bold" w:cs="Calibri-Bold"/>
                <w:b/>
                <w:bCs/>
                <w:color w:val="5B9CD6"/>
                <w:szCs w:val="20"/>
              </w:rPr>
            </w:pPr>
            <w:r>
              <w:rPr>
                <w:rFonts w:eastAsiaTheme="minorEastAsia"/>
                <w:szCs w:val="20"/>
              </w:rPr>
              <w:t xml:space="preserve">Prepare, adopt, maintain and operate a grievance </w:t>
            </w:r>
            <w:r w:rsidR="00CA11E1">
              <w:rPr>
                <w:rFonts w:eastAsiaTheme="minorEastAsia"/>
                <w:szCs w:val="20"/>
              </w:rPr>
              <w:t xml:space="preserve">redress </w:t>
            </w:r>
            <w:r>
              <w:rPr>
                <w:rFonts w:eastAsiaTheme="minorEastAsia"/>
                <w:szCs w:val="20"/>
              </w:rPr>
              <w:t>mechanism</w:t>
            </w:r>
            <w:r w:rsidR="00CA11E1">
              <w:rPr>
                <w:rFonts w:eastAsiaTheme="minorEastAsia"/>
                <w:szCs w:val="20"/>
              </w:rPr>
              <w:t xml:space="preserve"> (GRM)</w:t>
            </w:r>
            <w:r>
              <w:rPr>
                <w:rFonts w:eastAsiaTheme="minorEastAsia"/>
                <w:szCs w:val="20"/>
              </w:rPr>
              <w:t>, as described in the SEP.</w:t>
            </w:r>
            <w:r w:rsidR="00CA11E1">
              <w:rPr>
                <w:rFonts w:eastAsiaTheme="minorEastAsia"/>
                <w:szCs w:val="20"/>
              </w:rPr>
              <w:t xml:space="preserve"> The GRM needs to be easily accessible to the community and disclosed </w:t>
            </w:r>
            <w:r w:rsidR="00897CD0">
              <w:rPr>
                <w:rFonts w:eastAsiaTheme="minorEastAsia"/>
                <w:szCs w:val="20"/>
              </w:rPr>
              <w:t>prio</w:t>
            </w:r>
            <w:r w:rsidR="00C120BD">
              <w:rPr>
                <w:rFonts w:eastAsiaTheme="minorEastAsia"/>
                <w:szCs w:val="20"/>
              </w:rPr>
              <w:t xml:space="preserve">r to the commencement of data collection. </w:t>
            </w:r>
          </w:p>
        </w:tc>
        <w:tc>
          <w:tcPr>
            <w:tcW w:w="3060" w:type="dxa"/>
          </w:tcPr>
          <w:p w14:paraId="5D43FF5F" w14:textId="77777777" w:rsidR="007D3301" w:rsidRDefault="007D3301" w:rsidP="007D3301">
            <w:pPr>
              <w:spacing w:after="0" w:line="259" w:lineRule="auto"/>
              <w:ind w:left="0" w:right="0" w:firstLine="0"/>
            </w:pPr>
            <w:r>
              <w:t>Within 1 month of establishment of the PMU</w:t>
            </w:r>
          </w:p>
        </w:tc>
        <w:tc>
          <w:tcPr>
            <w:tcW w:w="2569" w:type="dxa"/>
          </w:tcPr>
          <w:p w14:paraId="14A8D6CE" w14:textId="41979F58" w:rsidR="007D3301" w:rsidRDefault="00132966" w:rsidP="007D3301">
            <w:pPr>
              <w:spacing w:after="0" w:line="259" w:lineRule="auto"/>
              <w:ind w:left="0" w:right="0" w:firstLine="0"/>
            </w:pPr>
            <w:r>
              <w:t>Project Manager</w:t>
            </w:r>
            <w:r w:rsidR="0087395B">
              <w:t xml:space="preserve"> with support from </w:t>
            </w:r>
            <w:r w:rsidR="003C22D2">
              <w:t>KFSU</w:t>
            </w:r>
            <w:r w:rsidR="0087395B">
              <w:t xml:space="preserve"> as required.</w:t>
            </w:r>
          </w:p>
        </w:tc>
      </w:tr>
      <w:tr w:rsidR="007D3301" w14:paraId="5A0D467A" w14:textId="77777777" w:rsidTr="00D27A2E">
        <w:tc>
          <w:tcPr>
            <w:tcW w:w="12950" w:type="dxa"/>
            <w:gridSpan w:val="4"/>
            <w:shd w:val="clear" w:color="auto" w:fill="F7CAAC" w:themeFill="accent2" w:themeFillTint="66"/>
          </w:tcPr>
          <w:p w14:paraId="78D68DDD" w14:textId="77777777" w:rsidR="007D3301" w:rsidRDefault="007D3301" w:rsidP="007D3301">
            <w:pPr>
              <w:spacing w:after="0" w:line="259" w:lineRule="auto"/>
              <w:ind w:left="0" w:right="0" w:firstLine="0"/>
            </w:pPr>
            <w:r>
              <w:rPr>
                <w:rFonts w:ascii="Calibri-Bold" w:eastAsiaTheme="minorEastAsia" w:hAnsi="Calibri-Bold" w:cs="Calibri-Bold"/>
                <w:b/>
                <w:bCs/>
                <w:color w:val="auto"/>
                <w:szCs w:val="20"/>
              </w:rPr>
              <w:t>CAPACITY SUPPORT (TRAINING)</w:t>
            </w:r>
          </w:p>
        </w:tc>
      </w:tr>
      <w:tr w:rsidR="007D3301" w14:paraId="093E6BF8" w14:textId="77777777" w:rsidTr="003A3D3E">
        <w:tc>
          <w:tcPr>
            <w:tcW w:w="688" w:type="dxa"/>
            <w:vAlign w:val="center"/>
          </w:tcPr>
          <w:p w14:paraId="4A55A570" w14:textId="77777777" w:rsidR="007D3301" w:rsidRDefault="007D3301" w:rsidP="007D3301">
            <w:pPr>
              <w:spacing w:after="0" w:line="259" w:lineRule="auto"/>
              <w:ind w:left="0" w:right="0" w:firstLine="0"/>
            </w:pPr>
            <w:r>
              <w:t>CS1</w:t>
            </w:r>
          </w:p>
        </w:tc>
        <w:tc>
          <w:tcPr>
            <w:tcW w:w="6633" w:type="dxa"/>
          </w:tcPr>
          <w:p w14:paraId="52B8A1D6" w14:textId="60076E28" w:rsidR="007D3301" w:rsidRPr="00D27A2E" w:rsidRDefault="00132966" w:rsidP="007D3301">
            <w:pPr>
              <w:pStyle w:val="ListParagraph"/>
              <w:numPr>
                <w:ilvl w:val="0"/>
                <w:numId w:val="4"/>
              </w:numPr>
              <w:autoSpaceDE w:val="0"/>
              <w:autoSpaceDN w:val="0"/>
              <w:adjustRightInd w:val="0"/>
              <w:spacing w:after="0" w:line="240" w:lineRule="auto"/>
              <w:ind w:left="0" w:right="0"/>
              <w:rPr>
                <w:rFonts w:eastAsiaTheme="minorEastAsia"/>
                <w:color w:val="5B9CD6"/>
                <w:szCs w:val="20"/>
              </w:rPr>
            </w:pPr>
            <w:r>
              <w:rPr>
                <w:rFonts w:eastAsiaTheme="minorEastAsia"/>
                <w:color w:val="auto"/>
                <w:szCs w:val="20"/>
              </w:rPr>
              <w:t xml:space="preserve">Undertake training for all field staff so that they are aware of the SEP and SOP for operating in the field. Training to include how to engage with stakeholders </w:t>
            </w:r>
            <w:r w:rsidR="00896B89">
              <w:rPr>
                <w:rFonts w:eastAsiaTheme="minorEastAsia"/>
                <w:color w:val="auto"/>
                <w:szCs w:val="20"/>
              </w:rPr>
              <w:t xml:space="preserve">(including vulnerable </w:t>
            </w:r>
            <w:r w:rsidR="00821501">
              <w:rPr>
                <w:rFonts w:eastAsiaTheme="minorEastAsia"/>
                <w:color w:val="auto"/>
                <w:szCs w:val="20"/>
              </w:rPr>
              <w:t xml:space="preserve">groups) </w:t>
            </w:r>
            <w:r>
              <w:rPr>
                <w:rFonts w:eastAsiaTheme="minorEastAsia"/>
                <w:color w:val="auto"/>
                <w:szCs w:val="20"/>
              </w:rPr>
              <w:t>and how to man</w:t>
            </w:r>
            <w:r w:rsidR="00545599">
              <w:rPr>
                <w:rFonts w:eastAsiaTheme="minorEastAsia"/>
                <w:color w:val="auto"/>
                <w:szCs w:val="20"/>
              </w:rPr>
              <w:t>a</w:t>
            </w:r>
            <w:r>
              <w:rPr>
                <w:rFonts w:eastAsiaTheme="minorEastAsia"/>
                <w:color w:val="auto"/>
                <w:szCs w:val="20"/>
              </w:rPr>
              <w:t xml:space="preserve">ge grievances as detailed in the SEP, OH&amp;S and emergency </w:t>
            </w:r>
            <w:proofErr w:type="spellStart"/>
            <w:r>
              <w:rPr>
                <w:rFonts w:eastAsiaTheme="minorEastAsia"/>
                <w:color w:val="auto"/>
                <w:szCs w:val="20"/>
              </w:rPr>
              <w:t>reponse</w:t>
            </w:r>
            <w:proofErr w:type="spellEnd"/>
          </w:p>
        </w:tc>
        <w:tc>
          <w:tcPr>
            <w:tcW w:w="3060" w:type="dxa"/>
          </w:tcPr>
          <w:p w14:paraId="10257B04" w14:textId="77777777" w:rsidR="007D3301" w:rsidRDefault="00132966" w:rsidP="007D3301">
            <w:pPr>
              <w:spacing w:after="0" w:line="259" w:lineRule="auto"/>
              <w:ind w:left="0" w:right="0" w:firstLine="0"/>
            </w:pPr>
            <w:r>
              <w:t>Prior to any staff undertaking field activities</w:t>
            </w:r>
          </w:p>
        </w:tc>
        <w:tc>
          <w:tcPr>
            <w:tcW w:w="2569" w:type="dxa"/>
          </w:tcPr>
          <w:p w14:paraId="08ED0DFE" w14:textId="70C8BCFF" w:rsidR="007D3301" w:rsidRDefault="00132966" w:rsidP="007D3301">
            <w:pPr>
              <w:spacing w:after="0" w:line="259" w:lineRule="auto"/>
              <w:ind w:left="0" w:right="0" w:firstLine="0"/>
            </w:pPr>
            <w:r>
              <w:t>Project Manager</w:t>
            </w:r>
          </w:p>
        </w:tc>
      </w:tr>
    </w:tbl>
    <w:p w14:paraId="3AC0C064" w14:textId="77777777" w:rsidR="00395BDC" w:rsidRDefault="00395BDC">
      <w:pPr>
        <w:spacing w:after="0" w:line="259" w:lineRule="auto"/>
        <w:ind w:left="-720" w:right="-638" w:firstLine="0"/>
      </w:pPr>
    </w:p>
    <w:sectPr w:rsidR="00395BDC">
      <w:headerReference w:type="even" r:id="rId20"/>
      <w:headerReference w:type="default" r:id="rId21"/>
      <w:footerReference w:type="even" r:id="rId22"/>
      <w:footerReference w:type="default" r:id="rId23"/>
      <w:headerReference w:type="first" r:id="rId24"/>
      <w:footerReference w:type="first" r:id="rId25"/>
      <w:type w:val="continuous"/>
      <w:pgSz w:w="15840" w:h="12240" w:orient="landscape"/>
      <w:pgMar w:top="14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0CC8" w14:textId="77777777" w:rsidR="00E07FED" w:rsidRDefault="00E07FED">
      <w:pPr>
        <w:spacing w:after="0" w:line="240" w:lineRule="auto"/>
      </w:pPr>
      <w:r>
        <w:separator/>
      </w:r>
    </w:p>
  </w:endnote>
  <w:endnote w:type="continuationSeparator" w:id="0">
    <w:p w14:paraId="0620145C" w14:textId="77777777" w:rsidR="00E07FED" w:rsidRDefault="00E0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8029" w14:textId="77777777" w:rsidR="00395BDC" w:rsidRDefault="00395BDC">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498201"/>
      <w:docPartObj>
        <w:docPartGallery w:val="Page Numbers (Bottom of Page)"/>
        <w:docPartUnique/>
      </w:docPartObj>
    </w:sdtPr>
    <w:sdtEndPr>
      <w:rPr>
        <w:color w:val="7F7F7F" w:themeColor="background1" w:themeShade="7F"/>
        <w:spacing w:val="60"/>
      </w:rPr>
    </w:sdtEndPr>
    <w:sdtContent>
      <w:p w14:paraId="51D2F593" w14:textId="77777777" w:rsidR="000449FB" w:rsidRDefault="000449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23D97A" w14:textId="77777777" w:rsidR="00395BDC" w:rsidRPr="000449FB" w:rsidRDefault="00395BDC" w:rsidP="00044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8725" w14:textId="77777777" w:rsidR="00395BDC" w:rsidRDefault="00395BD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14A0" w14:textId="77777777" w:rsidR="00395BDC" w:rsidRDefault="007C3CB9">
    <w:pPr>
      <w:spacing w:after="0" w:line="259" w:lineRule="auto"/>
      <w:ind w:left="0" w:right="-204" w:firstLine="0"/>
      <w:jc w:val="right"/>
    </w:pPr>
    <w:r>
      <w:rPr>
        <w:noProof/>
        <w:sz w:val="22"/>
      </w:rPr>
      <mc:AlternateContent>
        <mc:Choice Requires="wpg">
          <w:drawing>
            <wp:anchor distT="0" distB="0" distL="114300" distR="114300" simplePos="0" relativeHeight="251661312" behindDoc="0" locked="0" layoutInCell="1" allowOverlap="1" wp14:anchorId="6FFB81ED" wp14:editId="1EB44B46">
              <wp:simplePos x="0" y="0"/>
              <wp:positionH relativeFrom="page">
                <wp:posOffset>438912</wp:posOffset>
              </wp:positionH>
              <wp:positionV relativeFrom="page">
                <wp:posOffset>6956755</wp:posOffset>
              </wp:positionV>
              <wp:extent cx="9182100" cy="6096"/>
              <wp:effectExtent l="0" t="0" r="0" b="0"/>
              <wp:wrapSquare wrapText="bothSides"/>
              <wp:docPr id="16830" name="Group 16830"/>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17709" name="Shape 17709"/>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31FB86B" id="Group 16830" o:spid="_x0000_s1026" style="position:absolute;margin-left:34.55pt;margin-top:547.8pt;width:723pt;height:.5pt;z-index:251661312;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">
              <v:shape id="Shape 17709"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rPr>
        <w:sz w:val="22"/>
      </w:rPr>
      <w:t>3</w:t>
    </w:r>
    <w:r>
      <w:rPr>
        <w:sz w:val="22"/>
      </w:rPr>
      <w:fldChar w:fldCharType="end"/>
    </w:r>
    <w:r>
      <w:rPr>
        <w:sz w:val="22"/>
      </w:rPr>
      <w:t xml:space="preserve"> | </w:t>
    </w:r>
    <w:r>
      <w:rPr>
        <w:color w:val="7F7F7F"/>
        <w:sz w:val="22"/>
      </w:rPr>
      <w:t>P a g e</w:t>
    </w:r>
    <w:r>
      <w:rPr>
        <w:sz w:val="22"/>
      </w:rPr>
      <w:t xml:space="preserve"> </w:t>
    </w:r>
  </w:p>
  <w:p w14:paraId="4D48E5B0" w14:textId="77777777" w:rsidR="00395BDC" w:rsidRDefault="007C3CB9">
    <w:pPr>
      <w:spacing w:after="0" w:line="259" w:lineRule="auto"/>
      <w:ind w:left="0" w:right="0" w:firstLine="0"/>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2C2D" w14:textId="77777777" w:rsidR="00395BDC" w:rsidRDefault="007C3CB9" w:rsidP="000449FB">
    <w:pPr>
      <w:spacing w:after="0" w:line="259" w:lineRule="auto"/>
      <w:ind w:left="0" w:right="202" w:firstLine="0"/>
      <w:jc w:val="right"/>
    </w:pPr>
    <w:r>
      <w:fldChar w:fldCharType="begin"/>
    </w:r>
    <w:r>
      <w:instrText xml:space="preserve"> PAGE   \* MERGEFORMAT </w:instrText>
    </w:r>
    <w:r>
      <w:fldChar w:fldCharType="separate"/>
    </w:r>
    <w:r>
      <w:rPr>
        <w:sz w:val="22"/>
      </w:rPr>
      <w:t>3</w:t>
    </w:r>
    <w:r>
      <w:rPr>
        <w:sz w:val="22"/>
      </w:rPr>
      <w:fldChar w:fldCharType="end"/>
    </w:r>
    <w:r>
      <w:rPr>
        <w:sz w:val="22"/>
      </w:rPr>
      <w:t xml:space="preserve"> | </w:t>
    </w:r>
    <w:r>
      <w:rPr>
        <w:color w:val="7F7F7F"/>
        <w:sz w:val="22"/>
      </w:rPr>
      <w:t>P a g e</w:t>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4482" w14:textId="77777777" w:rsidR="00395BDC" w:rsidRDefault="007C3CB9">
    <w:pPr>
      <w:spacing w:after="0" w:line="259" w:lineRule="auto"/>
      <w:ind w:left="0" w:right="-204" w:firstLine="0"/>
      <w:jc w:val="right"/>
    </w:pPr>
    <w:r>
      <w:rPr>
        <w:noProof/>
        <w:sz w:val="22"/>
      </w:rPr>
      <mc:AlternateContent>
        <mc:Choice Requires="wpg">
          <w:drawing>
            <wp:anchor distT="0" distB="0" distL="114300" distR="114300" simplePos="0" relativeHeight="251663360" behindDoc="0" locked="0" layoutInCell="1" allowOverlap="1" wp14:anchorId="05B87EBF" wp14:editId="11E30F5A">
              <wp:simplePos x="0" y="0"/>
              <wp:positionH relativeFrom="page">
                <wp:posOffset>438912</wp:posOffset>
              </wp:positionH>
              <wp:positionV relativeFrom="page">
                <wp:posOffset>6956755</wp:posOffset>
              </wp:positionV>
              <wp:extent cx="9182100" cy="6096"/>
              <wp:effectExtent l="0" t="0" r="0" b="0"/>
              <wp:wrapSquare wrapText="bothSides"/>
              <wp:docPr id="16748" name="Group 16748"/>
              <wp:cNvGraphicFramePr/>
              <a:graphic xmlns:a="http://schemas.openxmlformats.org/drawingml/2006/main">
                <a:graphicData uri="http://schemas.microsoft.com/office/word/2010/wordprocessingGroup">
                  <wpg:wgp>
                    <wpg:cNvGrpSpPr/>
                    <wpg:grpSpPr>
                      <a:xfrm>
                        <a:off x="0" y="0"/>
                        <a:ext cx="9182100" cy="6096"/>
                        <a:chOff x="0" y="0"/>
                        <a:chExt cx="9182100" cy="6096"/>
                      </a:xfrm>
                    </wpg:grpSpPr>
                    <wps:wsp>
                      <wps:cNvPr id="17705" name="Shape 17705"/>
                      <wps:cNvSpPr/>
                      <wps:spPr>
                        <a:xfrm>
                          <a:off x="0" y="0"/>
                          <a:ext cx="9182100" cy="9144"/>
                        </a:xfrm>
                        <a:custGeom>
                          <a:avLst/>
                          <a:gdLst/>
                          <a:ahLst/>
                          <a:cxnLst/>
                          <a:rect l="0" t="0" r="0" b="0"/>
                          <a:pathLst>
                            <a:path w="9182100" h="9144">
                              <a:moveTo>
                                <a:pt x="0" y="0"/>
                              </a:moveTo>
                              <a:lnTo>
                                <a:pt x="9182100" y="0"/>
                              </a:lnTo>
                              <a:lnTo>
                                <a:pt x="9182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9D60D1C" id="Group 16748" o:spid="_x0000_s1026" style="position:absolute;margin-left:34.55pt;margin-top:547.8pt;width:723pt;height:.5pt;z-index:251663360;mso-position-horizontal-relative:page;mso-position-vertical-relative:page" coordsize="91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">
              <v:shape id="Shape 17705" o:spid="_x0000_s1027" style="position:absolute;width:91821;height:91;visibility:visible;mso-wrap-style:square;v-text-anchor:top" coordsize="9182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" path="m,l9182100,r,9144l,9144,,e" fillcolor="#d9d9d9" stroked="f" strokeweight="0">
                <v:stroke miterlimit="83231f" joinstyle="miter"/>
                <v:path arrowok="t" textboxrect="0,0,9182100,9144"/>
              </v:shape>
              <w10:wrap type="square" anchorx="page" anchory="page"/>
            </v:group>
          </w:pict>
        </mc:Fallback>
      </mc:AlternateContent>
    </w:r>
    <w:r>
      <w:fldChar w:fldCharType="begin"/>
    </w:r>
    <w:r>
      <w:instrText xml:space="preserve"> PAGE   \* MERGEFORMAT </w:instrText>
    </w:r>
    <w:r>
      <w:fldChar w:fldCharType="separate"/>
    </w:r>
    <w:r>
      <w:rPr>
        <w:sz w:val="22"/>
      </w:rPr>
      <w:t>3</w:t>
    </w:r>
    <w:r>
      <w:rPr>
        <w:sz w:val="22"/>
      </w:rPr>
      <w:fldChar w:fldCharType="end"/>
    </w:r>
    <w:r>
      <w:rPr>
        <w:sz w:val="22"/>
      </w:rPr>
      <w:t xml:space="preserve"> | </w:t>
    </w:r>
    <w:r>
      <w:rPr>
        <w:color w:val="7F7F7F"/>
        <w:sz w:val="22"/>
      </w:rPr>
      <w:t>P a g e</w:t>
    </w:r>
    <w:r>
      <w:rPr>
        <w:sz w:val="22"/>
      </w:rPr>
      <w:t xml:space="preserve"> </w:t>
    </w:r>
  </w:p>
  <w:p w14:paraId="7EC10384" w14:textId="77777777" w:rsidR="00395BDC" w:rsidRDefault="007C3CB9">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4AD0" w14:textId="77777777" w:rsidR="00E07FED" w:rsidRDefault="00E07FED">
      <w:pPr>
        <w:spacing w:after="0" w:line="240" w:lineRule="auto"/>
      </w:pPr>
      <w:r>
        <w:separator/>
      </w:r>
    </w:p>
  </w:footnote>
  <w:footnote w:type="continuationSeparator" w:id="0">
    <w:p w14:paraId="62491C75" w14:textId="77777777" w:rsidR="00E07FED" w:rsidRDefault="00E0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41A9" w14:textId="60DBE6DC" w:rsidR="00395BDC" w:rsidRDefault="00395BD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FF9" w14:textId="6F3473C4" w:rsidR="001D78C4" w:rsidRDefault="001D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9059" w14:textId="4363A5C9" w:rsidR="00395BDC" w:rsidRDefault="00395BDC">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E585" w14:textId="159424DD" w:rsidR="00D5499D" w:rsidRDefault="00D549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6DF9" w14:textId="6F56F86A" w:rsidR="008773FA" w:rsidRPr="008773FA" w:rsidRDefault="008773FA" w:rsidP="008773FA">
    <w:pPr>
      <w:tabs>
        <w:tab w:val="center" w:pos="9362"/>
        <w:tab w:val="center" w:pos="10082"/>
      </w:tabs>
      <w:spacing w:after="39" w:line="259" w:lineRule="auto"/>
      <w:ind w:left="-15" w:right="0" w:firstLine="0"/>
    </w:pPr>
    <w:r>
      <w:rPr>
        <w:b/>
        <w:color w:val="808080"/>
        <w:sz w:val="18"/>
      </w:rPr>
      <w:t>ENVIRONMENTAL</w:t>
    </w:r>
    <w:r>
      <w:rPr>
        <w:b/>
        <w:color w:val="808080"/>
        <w:sz w:val="14"/>
      </w:rPr>
      <w:t xml:space="preserve"> </w:t>
    </w:r>
    <w:r>
      <w:rPr>
        <w:b/>
        <w:color w:val="808080"/>
        <w:sz w:val="18"/>
      </w:rPr>
      <w:t>AND</w:t>
    </w:r>
    <w:r>
      <w:rPr>
        <w:b/>
        <w:color w:val="808080"/>
        <w:sz w:val="14"/>
      </w:rPr>
      <w:t xml:space="preserve"> </w:t>
    </w:r>
    <w:r>
      <w:rPr>
        <w:b/>
        <w:color w:val="808080"/>
        <w:sz w:val="18"/>
      </w:rPr>
      <w:t>SOCIAL</w:t>
    </w:r>
    <w:r>
      <w:rPr>
        <w:b/>
        <w:color w:val="808080"/>
        <w:sz w:val="14"/>
      </w:rPr>
      <w:t xml:space="preserve"> </w:t>
    </w:r>
    <w:r>
      <w:rPr>
        <w:b/>
        <w:color w:val="808080"/>
        <w:sz w:val="18"/>
      </w:rPr>
      <w:t>COMMITMENT</w:t>
    </w:r>
    <w:r>
      <w:rPr>
        <w:b/>
        <w:color w:val="808080"/>
        <w:sz w:val="14"/>
      </w:rPr>
      <w:t xml:space="preserve"> </w:t>
    </w:r>
    <w:r>
      <w:rPr>
        <w:b/>
        <w:color w:val="808080"/>
        <w:sz w:val="18"/>
      </w:rPr>
      <w:t>PLAN</w:t>
    </w:r>
    <w:r>
      <w:rPr>
        <w:b/>
        <w:color w:val="808080"/>
        <w:sz w:val="14"/>
      </w:rPr>
      <w:t xml:space="preserve"> </w:t>
    </w:r>
    <w:r>
      <w:rPr>
        <w:b/>
        <w:color w:val="808080"/>
        <w:sz w:val="18"/>
      </w:rPr>
      <w:t>(ESCP)</w:t>
    </w:r>
    <w:r w:rsidR="000449FB">
      <w:rPr>
        <w:b/>
        <w:color w:val="808080"/>
        <w:sz w:val="18"/>
      </w:rPr>
      <w:t xml:space="preserve"> - </w:t>
    </w:r>
    <w:r w:rsidR="005139AF">
      <w:rPr>
        <w:b/>
        <w:color w:val="808080"/>
        <w:sz w:val="18"/>
      </w:rPr>
      <w:t>Statistical Innovation and Capacity Building in Kiribati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9216" w14:textId="4A4A0AFB" w:rsidR="00D5499D" w:rsidRDefault="00D549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F77A" w14:textId="66A9E8D4" w:rsidR="00395BDC" w:rsidRDefault="007C3CB9">
    <w:pPr>
      <w:tabs>
        <w:tab w:val="center" w:pos="9361"/>
        <w:tab w:val="center" w:pos="10081"/>
        <w:tab w:val="center" w:pos="10801"/>
      </w:tabs>
      <w:spacing w:after="0" w:line="259" w:lineRule="auto"/>
      <w:ind w:left="0" w:right="0" w:firstLine="0"/>
    </w:pPr>
    <w:r>
      <w:rPr>
        <w:b/>
        <w:color w:val="808080"/>
        <w:sz w:val="18"/>
      </w:rPr>
      <w:t>THE WORLD BANK - ENVIRONMENTAL AND SOCIAL COMMITMENT PLAN (ESCP): VERSION 2.0 – July 2019</w:t>
    </w:r>
    <w:r w:rsidR="003C22D2">
      <w:rPr>
        <w:b/>
        <w:color w:val="808080"/>
        <w:sz w:val="16"/>
      </w:rPr>
      <w:t xml:space="preserve"> </w:t>
    </w:r>
    <w:r>
      <w:rPr>
        <w:b/>
        <w:color w:val="808080"/>
        <w:sz w:val="16"/>
      </w:rPr>
      <w:tab/>
      <w:t xml:space="preserve"> </w:t>
    </w:r>
    <w:r>
      <w:rPr>
        <w:b/>
        <w:color w:val="808080"/>
        <w:sz w:val="16"/>
      </w:rPr>
      <w:tab/>
      <w:t xml:space="preserve"> </w:t>
    </w:r>
    <w:r>
      <w:rPr>
        <w:b/>
        <w:color w:val="808080"/>
        <w:sz w:val="16"/>
      </w:rPr>
      <w:tab/>
      <w:t xml:space="preserve"> </w:t>
    </w:r>
  </w:p>
  <w:p w14:paraId="7DEFD810" w14:textId="77777777" w:rsidR="00395BDC" w:rsidRDefault="007C3CB9">
    <w:pPr>
      <w:spacing w:after="40" w:line="259" w:lineRule="auto"/>
      <w:ind w:left="0" w:right="0" w:firstLine="0"/>
    </w:pPr>
    <w:r>
      <w:rPr>
        <w:b/>
        <w:color w:val="808080"/>
        <w:sz w:val="16"/>
      </w:rPr>
      <w:t xml:space="preserve"> </w:t>
    </w:r>
  </w:p>
  <w:p w14:paraId="7540C85C" w14:textId="77777777" w:rsidR="00395BDC" w:rsidRDefault="007C3CB9">
    <w:pPr>
      <w:spacing w:after="0" w:line="259" w:lineRule="auto"/>
      <w:ind w:left="0" w:right="0" w:firstLine="0"/>
    </w:pP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076F" w14:textId="1F55F2D8" w:rsidR="00395BDC" w:rsidRDefault="007C3CB9" w:rsidP="000449FB">
    <w:pPr>
      <w:tabs>
        <w:tab w:val="center" w:pos="9361"/>
        <w:tab w:val="center" w:pos="10081"/>
        <w:tab w:val="center" w:pos="10801"/>
      </w:tabs>
      <w:spacing w:after="0" w:line="259" w:lineRule="auto"/>
      <w:ind w:left="0" w:right="0" w:firstLine="0"/>
    </w:pPr>
    <w:r>
      <w:rPr>
        <w:b/>
        <w:color w:val="808080"/>
        <w:sz w:val="18"/>
      </w:rPr>
      <w:t>ENVIRONMENTAL AND SOCIAL COMMITMENT PLAN (ESCP)</w:t>
    </w:r>
    <w:r w:rsidR="000449FB">
      <w:rPr>
        <w:b/>
        <w:color w:val="808080"/>
        <w:sz w:val="18"/>
      </w:rPr>
      <w:t xml:space="preserve"> - </w:t>
    </w:r>
    <w:r w:rsidR="005139AF">
      <w:rPr>
        <w:b/>
        <w:color w:val="808080"/>
        <w:sz w:val="18"/>
      </w:rPr>
      <w:t>Statistical Innovation and Capacity Building in Kiribati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CB41" w14:textId="7684FB4E" w:rsidR="00395BDC" w:rsidRDefault="007C3CB9">
    <w:pPr>
      <w:tabs>
        <w:tab w:val="center" w:pos="9361"/>
        <w:tab w:val="center" w:pos="10081"/>
        <w:tab w:val="center" w:pos="10801"/>
      </w:tabs>
      <w:spacing w:after="0" w:line="259" w:lineRule="auto"/>
      <w:ind w:left="0" w:right="0" w:firstLine="0"/>
    </w:pPr>
    <w:r>
      <w:rPr>
        <w:b/>
        <w:color w:val="808080"/>
        <w:sz w:val="18"/>
      </w:rPr>
      <w:t>THE WORLD BANK - ENVIRONMENTAL AND SOCIAL COMMITMENT PLAN (ESCP): VERSION 2.0 – July 2019</w:t>
    </w:r>
    <w:r w:rsidR="003C22D2">
      <w:rPr>
        <w:b/>
        <w:color w:val="808080"/>
        <w:sz w:val="16"/>
      </w:rPr>
      <w:t xml:space="preserve"> </w:t>
    </w:r>
    <w:r>
      <w:rPr>
        <w:b/>
        <w:color w:val="808080"/>
        <w:sz w:val="16"/>
      </w:rPr>
      <w:tab/>
      <w:t xml:space="preserve"> </w:t>
    </w:r>
    <w:r>
      <w:rPr>
        <w:b/>
        <w:color w:val="808080"/>
        <w:sz w:val="16"/>
      </w:rPr>
      <w:tab/>
      <w:t xml:space="preserve"> </w:t>
    </w:r>
    <w:r>
      <w:rPr>
        <w:b/>
        <w:color w:val="808080"/>
        <w:sz w:val="16"/>
      </w:rPr>
      <w:tab/>
      <w:t xml:space="preserve"> </w:t>
    </w:r>
  </w:p>
  <w:p w14:paraId="56326699" w14:textId="77777777" w:rsidR="00395BDC" w:rsidRDefault="007C3CB9">
    <w:pPr>
      <w:spacing w:after="40" w:line="259" w:lineRule="auto"/>
      <w:ind w:left="0" w:right="0" w:firstLine="0"/>
    </w:pPr>
    <w:r>
      <w:rPr>
        <w:b/>
        <w:color w:val="808080"/>
        <w:sz w:val="16"/>
      </w:rPr>
      <w:t xml:space="preserve"> </w:t>
    </w:r>
  </w:p>
  <w:p w14:paraId="6696E5FA" w14:textId="77777777" w:rsidR="00395BDC" w:rsidRDefault="007C3CB9">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80C"/>
    <w:multiLevelType w:val="hybridMultilevel"/>
    <w:tmpl w:val="48E25B72"/>
    <w:lvl w:ilvl="0" w:tplc="3CB67F68">
      <w:numFmt w:val="bullet"/>
      <w:lvlText w:val="•"/>
      <w:lvlJc w:val="left"/>
      <w:pPr>
        <w:ind w:left="720" w:hanging="360"/>
      </w:pPr>
      <w:rPr>
        <w:rFonts w:ascii="SymbolMT" w:eastAsiaTheme="minorEastAsia"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313828"/>
    <w:multiLevelType w:val="hybridMultilevel"/>
    <w:tmpl w:val="447E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FE2BEB"/>
    <w:multiLevelType w:val="multilevel"/>
    <w:tmpl w:val="251C2D9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491C87"/>
    <w:multiLevelType w:val="hybridMultilevel"/>
    <w:tmpl w:val="76F2A764"/>
    <w:lvl w:ilvl="0" w:tplc="D94018B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05E04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C20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4E0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E8A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C298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0038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2B0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20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DC"/>
    <w:rsid w:val="000029D8"/>
    <w:rsid w:val="00010CD9"/>
    <w:rsid w:val="00030106"/>
    <w:rsid w:val="0003726B"/>
    <w:rsid w:val="000449FB"/>
    <w:rsid w:val="0009117A"/>
    <w:rsid w:val="000A2EB8"/>
    <w:rsid w:val="000D7583"/>
    <w:rsid w:val="00132966"/>
    <w:rsid w:val="001B5139"/>
    <w:rsid w:val="001B6A84"/>
    <w:rsid w:val="001B7669"/>
    <w:rsid w:val="001D78C4"/>
    <w:rsid w:val="0021181C"/>
    <w:rsid w:val="002121FB"/>
    <w:rsid w:val="00230DD5"/>
    <w:rsid w:val="002562E9"/>
    <w:rsid w:val="002B6A49"/>
    <w:rsid w:val="00333FC0"/>
    <w:rsid w:val="00395BDC"/>
    <w:rsid w:val="003A3D3E"/>
    <w:rsid w:val="003A407E"/>
    <w:rsid w:val="003C22D2"/>
    <w:rsid w:val="003D4E87"/>
    <w:rsid w:val="00401709"/>
    <w:rsid w:val="004158BE"/>
    <w:rsid w:val="00421AD5"/>
    <w:rsid w:val="00431652"/>
    <w:rsid w:val="00437D56"/>
    <w:rsid w:val="004A358E"/>
    <w:rsid w:val="004D5B70"/>
    <w:rsid w:val="0050045D"/>
    <w:rsid w:val="00505026"/>
    <w:rsid w:val="005139AF"/>
    <w:rsid w:val="00520D7E"/>
    <w:rsid w:val="0052682E"/>
    <w:rsid w:val="00545599"/>
    <w:rsid w:val="00551922"/>
    <w:rsid w:val="005C76F3"/>
    <w:rsid w:val="005D3F3F"/>
    <w:rsid w:val="00617982"/>
    <w:rsid w:val="006477D6"/>
    <w:rsid w:val="006538CA"/>
    <w:rsid w:val="00655BFE"/>
    <w:rsid w:val="0069123B"/>
    <w:rsid w:val="006A0C52"/>
    <w:rsid w:val="006A3B47"/>
    <w:rsid w:val="006B20BD"/>
    <w:rsid w:val="006D42D7"/>
    <w:rsid w:val="00740D35"/>
    <w:rsid w:val="00766600"/>
    <w:rsid w:val="007919B8"/>
    <w:rsid w:val="007A290E"/>
    <w:rsid w:val="007A3341"/>
    <w:rsid w:val="007C3CB9"/>
    <w:rsid w:val="007D3301"/>
    <w:rsid w:val="007F6B97"/>
    <w:rsid w:val="00821501"/>
    <w:rsid w:val="00866297"/>
    <w:rsid w:val="0087395B"/>
    <w:rsid w:val="008773FA"/>
    <w:rsid w:val="00896B89"/>
    <w:rsid w:val="00897CD0"/>
    <w:rsid w:val="008A032B"/>
    <w:rsid w:val="008E2078"/>
    <w:rsid w:val="008E6DC8"/>
    <w:rsid w:val="00902798"/>
    <w:rsid w:val="00902F66"/>
    <w:rsid w:val="009107CD"/>
    <w:rsid w:val="00945CD0"/>
    <w:rsid w:val="00991F4A"/>
    <w:rsid w:val="009A4E32"/>
    <w:rsid w:val="00A37BEE"/>
    <w:rsid w:val="00A423AF"/>
    <w:rsid w:val="00A83B09"/>
    <w:rsid w:val="00B857E3"/>
    <w:rsid w:val="00BF20AB"/>
    <w:rsid w:val="00C120BD"/>
    <w:rsid w:val="00C32848"/>
    <w:rsid w:val="00C65A1F"/>
    <w:rsid w:val="00CA11E1"/>
    <w:rsid w:val="00CB3335"/>
    <w:rsid w:val="00CB3C9F"/>
    <w:rsid w:val="00D27A2E"/>
    <w:rsid w:val="00D5499D"/>
    <w:rsid w:val="00D56C66"/>
    <w:rsid w:val="00D86C7C"/>
    <w:rsid w:val="00E02244"/>
    <w:rsid w:val="00E02974"/>
    <w:rsid w:val="00E03723"/>
    <w:rsid w:val="00E07FED"/>
    <w:rsid w:val="00E77B22"/>
    <w:rsid w:val="00EB2E62"/>
    <w:rsid w:val="00EC25E9"/>
    <w:rsid w:val="00F53CB0"/>
    <w:rsid w:val="00F91EDF"/>
    <w:rsid w:val="00FA0C87"/>
    <w:rsid w:val="00FF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207"/>
    <o:shapelayout v:ext="edit">
      <o:idmap v:ext="edit" data="1"/>
    </o:shapelayout>
  </w:shapeDefaults>
  <w:decimalSymbol w:val="."/>
  <w:listSeparator w:val=","/>
  <w14:docId w14:val="62F94035"/>
  <w15:docId w15:val="{990842A4-2472-442E-8F2E-35335EC0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725" w:right="37"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271"/>
      <w:outlineLvl w:val="0"/>
    </w:pPr>
    <w:rPr>
      <w:rFonts w:ascii="Corbel" w:eastAsia="Corbel" w:hAnsi="Corbel" w:cs="Corbel"/>
      <w:b/>
      <w:color w:val="000000"/>
      <w:sz w:val="48"/>
    </w:rPr>
  </w:style>
  <w:style w:type="paragraph" w:styleId="Heading2">
    <w:name w:val="heading 2"/>
    <w:next w:val="Normal"/>
    <w:link w:val="Heading2Char"/>
    <w:uiPriority w:val="9"/>
    <w:unhideWhenUsed/>
    <w:qFormat/>
    <w:pPr>
      <w:keepNext/>
      <w:keepLines/>
      <w:spacing w:after="0"/>
      <w:ind w:right="5"/>
      <w:jc w:val="center"/>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5B9BD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B9BD5"/>
      <w:sz w:val="2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orbel" w:eastAsia="Corbel" w:hAnsi="Corbel" w:cs="Corbe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77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3FA"/>
    <w:rPr>
      <w:rFonts w:ascii="Calibri" w:eastAsia="Calibri" w:hAnsi="Calibri" w:cs="Calibri"/>
      <w:color w:val="000000"/>
      <w:sz w:val="20"/>
    </w:rPr>
  </w:style>
  <w:style w:type="table" w:styleId="TableGrid0">
    <w:name w:val="Table Grid"/>
    <w:basedOn w:val="TableNormal"/>
    <w:uiPriority w:val="39"/>
    <w:rsid w:val="001B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A2E"/>
    <w:pPr>
      <w:ind w:left="720"/>
      <w:contextualSpacing/>
    </w:pPr>
  </w:style>
  <w:style w:type="paragraph" w:styleId="Footer">
    <w:name w:val="footer"/>
    <w:basedOn w:val="Normal"/>
    <w:link w:val="FooterChar"/>
    <w:uiPriority w:val="99"/>
    <w:unhideWhenUsed/>
    <w:rsid w:val="000449FB"/>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449FB"/>
    <w:rPr>
      <w:rFonts w:cs="Times New Roman"/>
      <w:lang w:val="en-US" w:eastAsia="en-US"/>
    </w:rPr>
  </w:style>
  <w:style w:type="character" w:styleId="CommentReference">
    <w:name w:val="annotation reference"/>
    <w:basedOn w:val="DefaultParagraphFont"/>
    <w:uiPriority w:val="99"/>
    <w:semiHidden/>
    <w:unhideWhenUsed/>
    <w:rsid w:val="007D3301"/>
    <w:rPr>
      <w:sz w:val="16"/>
      <w:szCs w:val="16"/>
    </w:rPr>
  </w:style>
  <w:style w:type="paragraph" w:styleId="CommentText">
    <w:name w:val="annotation text"/>
    <w:basedOn w:val="Normal"/>
    <w:link w:val="CommentTextChar"/>
    <w:uiPriority w:val="99"/>
    <w:semiHidden/>
    <w:unhideWhenUsed/>
    <w:rsid w:val="007D3301"/>
    <w:pPr>
      <w:spacing w:line="240" w:lineRule="auto"/>
    </w:pPr>
    <w:rPr>
      <w:szCs w:val="20"/>
    </w:rPr>
  </w:style>
  <w:style w:type="character" w:customStyle="1" w:styleId="CommentTextChar">
    <w:name w:val="Comment Text Char"/>
    <w:basedOn w:val="DefaultParagraphFont"/>
    <w:link w:val="CommentText"/>
    <w:uiPriority w:val="99"/>
    <w:semiHidden/>
    <w:rsid w:val="007D330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D3301"/>
    <w:rPr>
      <w:b/>
      <w:bCs/>
    </w:rPr>
  </w:style>
  <w:style w:type="character" w:customStyle="1" w:styleId="CommentSubjectChar">
    <w:name w:val="Comment Subject Char"/>
    <w:basedOn w:val="CommentTextChar"/>
    <w:link w:val="CommentSubject"/>
    <w:uiPriority w:val="99"/>
    <w:semiHidden/>
    <w:rsid w:val="007D330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D3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01"/>
    <w:rPr>
      <w:rFonts w:ascii="Segoe UI" w:eastAsia="Calibri" w:hAnsi="Segoe UI" w:cs="Segoe UI"/>
      <w:color w:val="000000"/>
      <w:sz w:val="18"/>
      <w:szCs w:val="18"/>
    </w:rPr>
  </w:style>
  <w:style w:type="paragraph" w:styleId="Revision">
    <w:name w:val="Revision"/>
    <w:hidden/>
    <w:uiPriority w:val="99"/>
    <w:semiHidden/>
    <w:rsid w:val="00991F4A"/>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5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C11FF19FAF240A26448C3FE7D488E" ma:contentTypeVersion="7" ma:contentTypeDescription="Create a new document." ma:contentTypeScope="" ma:versionID="04269bf2c54d977ad42b4e1c3072ece7">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4101b1fd0f62b6b15a78873af5a2529d"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WbDocsObjectId xmlns="32c064bd-4c64-4320-b7de-a92df0e054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74E7-4819-40F8-83A5-6845BDA81E14}"/>
</file>

<file path=customXml/itemProps2.xml><?xml version="1.0" encoding="utf-8"?>
<ds:datastoreItem xmlns:ds="http://schemas.openxmlformats.org/officeDocument/2006/customXml" ds:itemID="{26761B90-0DD4-4513-8DC7-ECDCF09EC3FB}">
  <ds:schemaRefs>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fddef6a8-5936-4909-96e0-2ad7a6b1720b"/>
    <ds:schemaRef ds:uri="0c867391-8214-4b58-86b3-de07547409f9"/>
  </ds:schemaRefs>
</ds:datastoreItem>
</file>

<file path=customXml/itemProps3.xml><?xml version="1.0" encoding="utf-8"?>
<ds:datastoreItem xmlns:ds="http://schemas.openxmlformats.org/officeDocument/2006/customXml" ds:itemID="{8CCDA96B-3F51-45CB-B80B-BF4DA1E59929}">
  <ds:schemaRefs>
    <ds:schemaRef ds:uri="http://schemas.microsoft.com/sharepoint/v3/contenttype/forms"/>
  </ds:schemaRefs>
</ds:datastoreItem>
</file>

<file path=customXml/itemProps4.xml><?xml version="1.0" encoding="utf-8"?>
<ds:datastoreItem xmlns:ds="http://schemas.openxmlformats.org/officeDocument/2006/customXml" ds:itemID="{E7B4CB73-B7C0-40B8-ACDA-7B56248B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 Kiribati NSO</dc:title>
  <dc:subject/>
  <dc:creator>Greg Andrews</dc:creator>
  <cp:keywords/>
  <cp:lastModifiedBy>Taufik Indrakesuma</cp:lastModifiedBy>
  <cp:revision>2</cp:revision>
  <dcterms:created xsi:type="dcterms:W3CDTF">2019-09-26T06:14:00Z</dcterms:created>
  <dcterms:modified xsi:type="dcterms:W3CDTF">2019-09-26T06:14:00Z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0x010100A5DC11FF19FAF240A26448C3FE7D488E</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PRC0003534</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P171380</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APR:3.0,APR:6.0</vt:lpwstr>
  </property>
  <property fmtid="{D5CDD505-2E9C-101B-9397-08002B2CF9AE}" pid="13" name="DisclosedVersion">
    <vt:lpwstr>APR:4.0,APR:7.0</vt:lpwstr>
  </property>
</Properties>
</file>