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9B" w:rsidRPr="00465D22" w:rsidRDefault="00684E0A" w:rsidP="0074089B">
      <w:pPr>
        <w:tabs>
          <w:tab w:val="left" w:pos="540"/>
        </w:tabs>
        <w:ind w:left="7380"/>
        <w:jc w:val="both"/>
        <w:rP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48.65pt;margin-top:-50.4pt;width:67.7pt;height:28.5pt;z-index:251660288;mso-position-horizontal-relative:text;mso-position-vertical-relative:text" fillcolor="black [3213]">
            <v:shadow color="#868686"/>
            <v:textpath style="font-family:&quot;Arial Black&quot;;font-size:20pt;v-text-kern:t" trim="t" fitpath="t" string="65930"/>
          </v:shape>
        </w:pict>
      </w:r>
    </w:p>
    <w:p w:rsidR="0074089B" w:rsidRPr="00493ED3" w:rsidRDefault="0074089B" w:rsidP="00512768">
      <w:pPr>
        <w:tabs>
          <w:tab w:val="left" w:pos="540"/>
        </w:tabs>
        <w:jc w:val="center"/>
        <w:rPr>
          <w:b/>
          <w:color w:val="C0504D" w:themeColor="accent2"/>
          <w:sz w:val="28"/>
          <w:szCs w:val="28"/>
        </w:rPr>
      </w:pPr>
      <w:r w:rsidRPr="00493ED3">
        <w:rPr>
          <w:b/>
          <w:color w:val="C0504D" w:themeColor="accent2"/>
          <w:sz w:val="28"/>
          <w:szCs w:val="28"/>
        </w:rPr>
        <w:t>Procurement Plan</w:t>
      </w:r>
    </w:p>
    <w:p w:rsidR="0074089B" w:rsidRDefault="00272F1D" w:rsidP="009C0F09">
      <w:pPr>
        <w:pBdr>
          <w:bottom w:val="single" w:sz="4" w:space="1" w:color="auto"/>
        </w:pBdr>
        <w:jc w:val="center"/>
        <w:rPr>
          <w:b/>
          <w:bCs/>
          <w:color w:val="C0504D" w:themeColor="accent2"/>
          <w:sz w:val="28"/>
          <w:szCs w:val="28"/>
        </w:rPr>
      </w:pPr>
      <w:r>
        <w:rPr>
          <w:b/>
          <w:bCs/>
          <w:color w:val="C0504D" w:themeColor="accent2"/>
          <w:sz w:val="28"/>
          <w:szCs w:val="28"/>
        </w:rPr>
        <w:t xml:space="preserve">Project Preparation Grant </w:t>
      </w:r>
      <w:r w:rsidR="00BC02D8">
        <w:rPr>
          <w:b/>
          <w:bCs/>
          <w:color w:val="C0504D" w:themeColor="accent2"/>
          <w:sz w:val="28"/>
          <w:szCs w:val="28"/>
        </w:rPr>
        <w:t>(PPG):</w:t>
      </w:r>
      <w:r w:rsidR="009C0F09" w:rsidRPr="009C0F09">
        <w:t xml:space="preserve"> </w:t>
      </w:r>
      <w:r w:rsidR="009C0F09" w:rsidRPr="009C0F09">
        <w:rPr>
          <w:b/>
          <w:bCs/>
          <w:color w:val="C0504D" w:themeColor="accent2"/>
          <w:sz w:val="28"/>
          <w:szCs w:val="28"/>
        </w:rPr>
        <w:t xml:space="preserve">Preparation of </w:t>
      </w:r>
      <w:r w:rsidR="00FB2B83">
        <w:rPr>
          <w:b/>
          <w:bCs/>
          <w:color w:val="C0504D" w:themeColor="accent2"/>
          <w:sz w:val="28"/>
          <w:szCs w:val="28"/>
        </w:rPr>
        <w:t xml:space="preserve">Climate Resilient Projects in the </w:t>
      </w:r>
      <w:proofErr w:type="spellStart"/>
      <w:r w:rsidR="00FB2B83">
        <w:rPr>
          <w:b/>
          <w:bCs/>
          <w:color w:val="C0504D" w:themeColor="accent2"/>
          <w:sz w:val="28"/>
          <w:szCs w:val="28"/>
        </w:rPr>
        <w:t>Barotse</w:t>
      </w:r>
      <w:proofErr w:type="spellEnd"/>
      <w:r w:rsidR="00FB2B83">
        <w:rPr>
          <w:b/>
          <w:bCs/>
          <w:color w:val="C0504D" w:themeColor="accent2"/>
          <w:sz w:val="28"/>
          <w:szCs w:val="28"/>
        </w:rPr>
        <w:t xml:space="preserve"> and Kafue Sub-Basins </w:t>
      </w:r>
    </w:p>
    <w:p w:rsidR="00FB2B83" w:rsidRPr="00493ED3" w:rsidRDefault="00FB2B83" w:rsidP="009C0F09">
      <w:pPr>
        <w:pBdr>
          <w:bottom w:val="single" w:sz="4" w:space="1" w:color="auto"/>
        </w:pBdr>
        <w:jc w:val="center"/>
        <w:rPr>
          <w:color w:val="C0504D" w:themeColor="accent2"/>
          <w:sz w:val="28"/>
          <w:szCs w:val="28"/>
        </w:rPr>
      </w:pPr>
      <w:r>
        <w:rPr>
          <w:b/>
          <w:bCs/>
          <w:color w:val="C0504D" w:themeColor="accent2"/>
          <w:sz w:val="28"/>
          <w:szCs w:val="28"/>
        </w:rPr>
        <w:t>TF011015</w:t>
      </w:r>
    </w:p>
    <w:p w:rsidR="00512768" w:rsidRPr="00493ED3" w:rsidRDefault="00512768" w:rsidP="00512768">
      <w:pPr>
        <w:rPr>
          <w:sz w:val="22"/>
          <w:szCs w:val="22"/>
        </w:rPr>
      </w:pPr>
    </w:p>
    <w:p w:rsidR="00FB2B83" w:rsidRDefault="00FB2B83" w:rsidP="00B42497">
      <w:pPr>
        <w:rPr>
          <w:b/>
          <w:bCs/>
          <w:sz w:val="22"/>
          <w:szCs w:val="22"/>
        </w:rPr>
      </w:pPr>
    </w:p>
    <w:p w:rsidR="00FB2B83" w:rsidRPr="00FB2B83" w:rsidRDefault="00FB2B83" w:rsidP="00FB2B83">
      <w:pPr>
        <w:pStyle w:val="Heading5"/>
        <w:numPr>
          <w:ilvl w:val="4"/>
          <w:numId w:val="0"/>
        </w:numPr>
        <w:spacing w:after="240"/>
        <w:jc w:val="both"/>
        <w:rPr>
          <w:rFonts w:ascii="Times New Roman" w:hAnsi="Times New Roman"/>
          <w:i w:val="0"/>
          <w:color w:val="C0504D" w:themeColor="accent2"/>
          <w:sz w:val="28"/>
          <w:szCs w:val="28"/>
        </w:rPr>
      </w:pPr>
      <w:r w:rsidRPr="00FB2B83">
        <w:rPr>
          <w:rFonts w:ascii="Times New Roman" w:hAnsi="Times New Roman"/>
          <w:i w:val="0"/>
          <w:color w:val="C0504D" w:themeColor="accent2"/>
          <w:sz w:val="28"/>
          <w:szCs w:val="28"/>
        </w:rPr>
        <w:t xml:space="preserve">I.  </w:t>
      </w:r>
      <w:r w:rsidRPr="00FB2B83">
        <w:rPr>
          <w:rFonts w:ascii="Times New Roman" w:hAnsi="Times New Roman"/>
          <w:i w:val="0"/>
          <w:color w:val="C0504D" w:themeColor="accent2"/>
          <w:sz w:val="28"/>
          <w:szCs w:val="28"/>
        </w:rPr>
        <w:tab/>
      </w:r>
      <w:r>
        <w:rPr>
          <w:rFonts w:ascii="Times New Roman" w:hAnsi="Times New Roman"/>
          <w:i w:val="0"/>
          <w:color w:val="C0504D" w:themeColor="accent2"/>
          <w:sz w:val="28"/>
          <w:szCs w:val="28"/>
        </w:rPr>
        <w:t>Background</w:t>
      </w:r>
      <w:r w:rsidRPr="00FB2B83">
        <w:rPr>
          <w:rFonts w:ascii="Times New Roman" w:hAnsi="Times New Roman"/>
          <w:i w:val="0"/>
          <w:color w:val="C0504D" w:themeColor="accent2"/>
          <w:sz w:val="28"/>
          <w:szCs w:val="28"/>
        </w:rPr>
        <w:t xml:space="preserve">:  </w:t>
      </w:r>
    </w:p>
    <w:p w:rsidR="00FB2B83" w:rsidRDefault="00FB2B83" w:rsidP="00B42497">
      <w:pPr>
        <w:rPr>
          <w:sz w:val="22"/>
          <w:szCs w:val="22"/>
        </w:rPr>
      </w:pPr>
      <w:r>
        <w:rPr>
          <w:b/>
          <w:bCs/>
          <w:sz w:val="22"/>
          <w:szCs w:val="22"/>
        </w:rPr>
        <w:t xml:space="preserve">Project Development Objective:  </w:t>
      </w:r>
      <w:r>
        <w:rPr>
          <w:sz w:val="22"/>
          <w:szCs w:val="22"/>
        </w:rPr>
        <w:t>The</w:t>
      </w:r>
      <w:r w:rsidR="00B42497" w:rsidRPr="00B42497">
        <w:rPr>
          <w:sz w:val="22"/>
          <w:szCs w:val="22"/>
        </w:rPr>
        <w:t xml:space="preserve"> development objective of this </w:t>
      </w:r>
      <w:r>
        <w:rPr>
          <w:sz w:val="22"/>
          <w:szCs w:val="22"/>
        </w:rPr>
        <w:t>Project Preparation Grant is to facilitate the preparation of the following projects:</w:t>
      </w:r>
    </w:p>
    <w:p w:rsidR="00FB2B83" w:rsidRDefault="00FB2B83" w:rsidP="00B42497">
      <w:pPr>
        <w:rPr>
          <w:sz w:val="22"/>
          <w:szCs w:val="22"/>
        </w:rPr>
      </w:pPr>
    </w:p>
    <w:p w:rsidR="00FB2B83" w:rsidRDefault="00FB2B83" w:rsidP="00FB2B83">
      <w:pPr>
        <w:ind w:left="1080" w:hanging="360"/>
        <w:rPr>
          <w:sz w:val="22"/>
          <w:szCs w:val="22"/>
        </w:rPr>
      </w:pPr>
      <w:r>
        <w:rPr>
          <w:sz w:val="22"/>
          <w:szCs w:val="22"/>
        </w:rPr>
        <w:t xml:space="preserve">(a)  Strengthening Climate Resilience in Zambia and the </w:t>
      </w:r>
      <w:proofErr w:type="spellStart"/>
      <w:r>
        <w:rPr>
          <w:sz w:val="22"/>
          <w:szCs w:val="22"/>
        </w:rPr>
        <w:t>Barotse</w:t>
      </w:r>
      <w:proofErr w:type="spellEnd"/>
      <w:r>
        <w:rPr>
          <w:sz w:val="22"/>
          <w:szCs w:val="22"/>
        </w:rPr>
        <w:t xml:space="preserve"> sub-basin (administered through the World Bank) and</w:t>
      </w:r>
    </w:p>
    <w:p w:rsidR="00FB2B83" w:rsidRDefault="00FB2B83" w:rsidP="00FB2B83">
      <w:pPr>
        <w:ind w:left="1080" w:hanging="360"/>
        <w:rPr>
          <w:sz w:val="22"/>
          <w:szCs w:val="22"/>
        </w:rPr>
      </w:pPr>
    </w:p>
    <w:p w:rsidR="00FB2B83" w:rsidRDefault="00FB2B83" w:rsidP="00FB2B83">
      <w:pPr>
        <w:ind w:left="1080" w:hanging="360"/>
        <w:rPr>
          <w:sz w:val="22"/>
          <w:szCs w:val="22"/>
        </w:rPr>
      </w:pPr>
      <w:r>
        <w:rPr>
          <w:sz w:val="22"/>
          <w:szCs w:val="22"/>
        </w:rPr>
        <w:t>(b) Strengthening Climate Resilience in the Kafue River Basin (administered through the African Development Bank)</w:t>
      </w:r>
    </w:p>
    <w:p w:rsidR="00FB2B83" w:rsidRDefault="00FB2B83" w:rsidP="00B42497">
      <w:pPr>
        <w:rPr>
          <w:sz w:val="22"/>
          <w:szCs w:val="22"/>
        </w:rPr>
      </w:pPr>
    </w:p>
    <w:p w:rsidR="00FB2B83" w:rsidRDefault="00FB2B83" w:rsidP="00B42497">
      <w:pPr>
        <w:rPr>
          <w:sz w:val="22"/>
          <w:szCs w:val="22"/>
        </w:rPr>
      </w:pPr>
      <w:r>
        <w:rPr>
          <w:sz w:val="22"/>
          <w:szCs w:val="22"/>
        </w:rPr>
        <w:t>The Grant will include the following activities:</w:t>
      </w:r>
    </w:p>
    <w:p w:rsidR="00FB2B83" w:rsidRDefault="00FB2B83" w:rsidP="00B42497">
      <w:pPr>
        <w:rPr>
          <w:sz w:val="22"/>
          <w:szCs w:val="22"/>
        </w:rPr>
      </w:pPr>
    </w:p>
    <w:p w:rsidR="00FB2B83" w:rsidRDefault="00FB2B83" w:rsidP="00FB2B83">
      <w:pPr>
        <w:ind w:left="720" w:hanging="720"/>
        <w:jc w:val="both"/>
        <w:rPr>
          <w:spacing w:val="-3"/>
          <w:sz w:val="22"/>
          <w:szCs w:val="22"/>
        </w:rPr>
      </w:pPr>
      <w:r>
        <w:rPr>
          <w:sz w:val="22"/>
          <w:szCs w:val="22"/>
        </w:rPr>
        <w:t>(i)</w:t>
      </w:r>
      <w:r>
        <w:rPr>
          <w:sz w:val="22"/>
          <w:szCs w:val="22"/>
        </w:rPr>
        <w:tab/>
      </w:r>
      <w:r>
        <w:rPr>
          <w:spacing w:val="-3"/>
          <w:sz w:val="22"/>
          <w:szCs w:val="22"/>
        </w:rPr>
        <w:t xml:space="preserve">Carrying out a </w:t>
      </w:r>
      <w:r w:rsidRPr="002E22AC">
        <w:rPr>
          <w:spacing w:val="-3"/>
          <w:sz w:val="22"/>
          <w:szCs w:val="22"/>
        </w:rPr>
        <w:t xml:space="preserve">detailed feasibility </w:t>
      </w:r>
      <w:r>
        <w:rPr>
          <w:spacing w:val="-3"/>
          <w:sz w:val="22"/>
          <w:szCs w:val="22"/>
        </w:rPr>
        <w:t xml:space="preserve">and engineering design </w:t>
      </w:r>
      <w:r w:rsidRPr="002E22AC">
        <w:rPr>
          <w:spacing w:val="-3"/>
          <w:sz w:val="22"/>
          <w:szCs w:val="22"/>
        </w:rPr>
        <w:t>stud</w:t>
      </w:r>
      <w:r>
        <w:rPr>
          <w:spacing w:val="-3"/>
          <w:sz w:val="22"/>
          <w:szCs w:val="22"/>
        </w:rPr>
        <w:t>y</w:t>
      </w:r>
      <w:r w:rsidRPr="002E22AC">
        <w:rPr>
          <w:spacing w:val="-3"/>
          <w:sz w:val="22"/>
          <w:szCs w:val="22"/>
        </w:rPr>
        <w:t xml:space="preserve"> of the targeted areas proposed for rehabilitation and strengthened management under the </w:t>
      </w:r>
      <w:r>
        <w:rPr>
          <w:spacing w:val="-3"/>
          <w:sz w:val="22"/>
          <w:szCs w:val="22"/>
        </w:rPr>
        <w:t>Project</w:t>
      </w:r>
      <w:r w:rsidRPr="002E22AC">
        <w:rPr>
          <w:spacing w:val="-3"/>
          <w:sz w:val="22"/>
          <w:szCs w:val="22"/>
        </w:rPr>
        <w:t>.</w:t>
      </w:r>
    </w:p>
    <w:p w:rsidR="00FB2B83" w:rsidRDefault="00FB2B83" w:rsidP="00FB2B83">
      <w:pPr>
        <w:ind w:left="720" w:hanging="720"/>
        <w:jc w:val="both"/>
        <w:rPr>
          <w:spacing w:val="-3"/>
          <w:sz w:val="22"/>
          <w:szCs w:val="22"/>
        </w:rPr>
      </w:pPr>
      <w:r w:rsidRPr="006C2CA9">
        <w:rPr>
          <w:spacing w:val="-3"/>
          <w:sz w:val="22"/>
          <w:szCs w:val="22"/>
        </w:rPr>
        <w:t>(</w:t>
      </w:r>
      <w:r>
        <w:rPr>
          <w:spacing w:val="-3"/>
          <w:sz w:val="22"/>
          <w:szCs w:val="22"/>
        </w:rPr>
        <w:t>ii</w:t>
      </w:r>
      <w:r w:rsidRPr="006C2CA9">
        <w:rPr>
          <w:spacing w:val="-3"/>
          <w:sz w:val="22"/>
          <w:szCs w:val="22"/>
        </w:rPr>
        <w:t>)        Carrying out detailed environmental and social impact assessments for the proposed Projects</w:t>
      </w:r>
      <w:r>
        <w:rPr>
          <w:spacing w:val="-3"/>
          <w:sz w:val="22"/>
          <w:szCs w:val="22"/>
        </w:rPr>
        <w:t>, including p</w:t>
      </w:r>
      <w:r w:rsidRPr="006C2CA9">
        <w:rPr>
          <w:spacing w:val="-3"/>
          <w:sz w:val="22"/>
          <w:szCs w:val="22"/>
        </w:rPr>
        <w:t>reparing specific safeguard documents for the Projects as such documents shall be identified from the environmental and social impact assessments</w:t>
      </w:r>
      <w:r>
        <w:rPr>
          <w:spacing w:val="-3"/>
          <w:sz w:val="22"/>
          <w:szCs w:val="22"/>
        </w:rPr>
        <w:t>.</w:t>
      </w:r>
      <w:r w:rsidRPr="006C2CA9">
        <w:rPr>
          <w:spacing w:val="-3"/>
          <w:sz w:val="22"/>
          <w:szCs w:val="22"/>
        </w:rPr>
        <w:t xml:space="preserve"> </w:t>
      </w:r>
    </w:p>
    <w:p w:rsidR="00FB2B83" w:rsidRPr="002E22AC" w:rsidRDefault="00FB2B83" w:rsidP="00FB2B83">
      <w:pPr>
        <w:ind w:left="720" w:hanging="720"/>
        <w:jc w:val="both"/>
        <w:rPr>
          <w:spacing w:val="-3"/>
          <w:sz w:val="22"/>
          <w:szCs w:val="22"/>
        </w:rPr>
      </w:pPr>
      <w:r>
        <w:rPr>
          <w:spacing w:val="-3"/>
          <w:sz w:val="22"/>
          <w:szCs w:val="22"/>
        </w:rPr>
        <w:t>(iii)</w:t>
      </w:r>
      <w:r>
        <w:rPr>
          <w:spacing w:val="-3"/>
          <w:sz w:val="22"/>
          <w:szCs w:val="22"/>
        </w:rPr>
        <w:tab/>
        <w:t>Providing expert technical advice to the design of the Projects.</w:t>
      </w:r>
    </w:p>
    <w:p w:rsidR="00FB2B83" w:rsidRDefault="00FB2B83" w:rsidP="00FB2B83">
      <w:pPr>
        <w:ind w:left="720" w:hanging="720"/>
        <w:jc w:val="both"/>
        <w:rPr>
          <w:spacing w:val="-3"/>
          <w:sz w:val="22"/>
          <w:szCs w:val="22"/>
        </w:rPr>
      </w:pPr>
      <w:r w:rsidRPr="002E22AC">
        <w:rPr>
          <w:spacing w:val="-3"/>
          <w:sz w:val="22"/>
          <w:szCs w:val="22"/>
        </w:rPr>
        <w:t>(</w:t>
      </w:r>
      <w:r>
        <w:rPr>
          <w:spacing w:val="-3"/>
          <w:sz w:val="22"/>
          <w:szCs w:val="22"/>
        </w:rPr>
        <w:t>iv</w:t>
      </w:r>
      <w:r w:rsidRPr="002E22AC">
        <w:rPr>
          <w:spacing w:val="-3"/>
          <w:sz w:val="22"/>
          <w:szCs w:val="22"/>
        </w:rPr>
        <w:t xml:space="preserve">)    </w:t>
      </w:r>
      <w:r>
        <w:rPr>
          <w:spacing w:val="-3"/>
          <w:sz w:val="22"/>
          <w:szCs w:val="22"/>
        </w:rPr>
        <w:tab/>
      </w:r>
      <w:r w:rsidRPr="002E22AC">
        <w:rPr>
          <w:spacing w:val="-3"/>
          <w:sz w:val="22"/>
          <w:szCs w:val="22"/>
        </w:rPr>
        <w:t>Develop</w:t>
      </w:r>
      <w:r>
        <w:rPr>
          <w:spacing w:val="-3"/>
          <w:sz w:val="22"/>
          <w:szCs w:val="22"/>
        </w:rPr>
        <w:t>ing</w:t>
      </w:r>
      <w:r w:rsidRPr="002E22AC">
        <w:rPr>
          <w:spacing w:val="-3"/>
          <w:sz w:val="22"/>
          <w:szCs w:val="22"/>
        </w:rPr>
        <w:t xml:space="preserve"> </w:t>
      </w:r>
      <w:r>
        <w:rPr>
          <w:spacing w:val="-3"/>
          <w:sz w:val="22"/>
          <w:szCs w:val="22"/>
        </w:rPr>
        <w:t>the final project design documents, including</w:t>
      </w:r>
      <w:r w:rsidRPr="002E22AC">
        <w:rPr>
          <w:spacing w:val="-3"/>
          <w:sz w:val="22"/>
          <w:szCs w:val="22"/>
        </w:rPr>
        <w:t xml:space="preserve"> implementation plan</w:t>
      </w:r>
      <w:r>
        <w:rPr>
          <w:spacing w:val="-3"/>
          <w:sz w:val="22"/>
          <w:szCs w:val="22"/>
        </w:rPr>
        <w:t>s, operational manuals</w:t>
      </w:r>
      <w:proofErr w:type="gramStart"/>
      <w:r>
        <w:rPr>
          <w:spacing w:val="-3"/>
          <w:sz w:val="22"/>
          <w:szCs w:val="22"/>
        </w:rPr>
        <w:t xml:space="preserve">, </w:t>
      </w:r>
      <w:r w:rsidRPr="002E22AC">
        <w:rPr>
          <w:spacing w:val="-3"/>
          <w:sz w:val="22"/>
          <w:szCs w:val="22"/>
        </w:rPr>
        <w:t xml:space="preserve"> timeframe</w:t>
      </w:r>
      <w:proofErr w:type="gramEnd"/>
      <w:r w:rsidRPr="002E22AC">
        <w:rPr>
          <w:spacing w:val="-3"/>
          <w:sz w:val="22"/>
          <w:szCs w:val="22"/>
        </w:rPr>
        <w:t xml:space="preserve">, </w:t>
      </w:r>
      <w:r>
        <w:rPr>
          <w:spacing w:val="-3"/>
          <w:sz w:val="22"/>
          <w:szCs w:val="22"/>
        </w:rPr>
        <w:t xml:space="preserve">and </w:t>
      </w:r>
      <w:r w:rsidRPr="002E22AC">
        <w:rPr>
          <w:spacing w:val="-3"/>
          <w:sz w:val="22"/>
          <w:szCs w:val="22"/>
        </w:rPr>
        <w:t xml:space="preserve">detailed costing </w:t>
      </w:r>
      <w:r>
        <w:rPr>
          <w:spacing w:val="-3"/>
          <w:sz w:val="22"/>
          <w:szCs w:val="22"/>
        </w:rPr>
        <w:t xml:space="preserve">for the Projects. </w:t>
      </w:r>
    </w:p>
    <w:p w:rsidR="00FB2B83" w:rsidRDefault="00FB2B83" w:rsidP="00FB2B83">
      <w:pPr>
        <w:ind w:left="720" w:hanging="660"/>
        <w:jc w:val="both"/>
        <w:rPr>
          <w:spacing w:val="-3"/>
          <w:sz w:val="22"/>
          <w:szCs w:val="22"/>
        </w:rPr>
      </w:pPr>
      <w:r>
        <w:rPr>
          <w:spacing w:val="-3"/>
          <w:sz w:val="22"/>
          <w:szCs w:val="22"/>
        </w:rPr>
        <w:t>(v)</w:t>
      </w:r>
      <w:r>
        <w:rPr>
          <w:spacing w:val="-3"/>
          <w:sz w:val="22"/>
          <w:szCs w:val="22"/>
        </w:rPr>
        <w:tab/>
        <w:t>Developing the monitoring framework for the Projects, including collecting the necessary baseline information.</w:t>
      </w:r>
    </w:p>
    <w:p w:rsidR="00FB2B83" w:rsidRPr="009661FB" w:rsidRDefault="00FB2B83" w:rsidP="00FB2B83">
      <w:pPr>
        <w:ind w:left="720" w:hanging="660"/>
        <w:jc w:val="both"/>
        <w:rPr>
          <w:spacing w:val="-3"/>
          <w:sz w:val="22"/>
          <w:szCs w:val="22"/>
        </w:rPr>
      </w:pPr>
      <w:r>
        <w:rPr>
          <w:spacing w:val="-3"/>
          <w:sz w:val="22"/>
          <w:szCs w:val="22"/>
        </w:rPr>
        <w:t>(vi</w:t>
      </w:r>
      <w:r w:rsidRPr="002E22AC">
        <w:rPr>
          <w:spacing w:val="-3"/>
          <w:sz w:val="22"/>
          <w:szCs w:val="22"/>
        </w:rPr>
        <w:t xml:space="preserve">)    </w:t>
      </w:r>
      <w:r>
        <w:rPr>
          <w:spacing w:val="-3"/>
          <w:sz w:val="22"/>
          <w:szCs w:val="22"/>
        </w:rPr>
        <w:tab/>
        <w:t>Carrying out stakeholder consultations on the findings of the studies and final design for the Projects, undertaken under Parts (i), (ii), (iv) and (v) of the Activities.</w:t>
      </w:r>
    </w:p>
    <w:p w:rsidR="00FB2B83" w:rsidRDefault="00FB2B83" w:rsidP="00B42497">
      <w:pPr>
        <w:rPr>
          <w:sz w:val="22"/>
          <w:szCs w:val="22"/>
        </w:rPr>
      </w:pPr>
      <w:r>
        <w:rPr>
          <w:sz w:val="22"/>
          <w:szCs w:val="22"/>
        </w:rPr>
        <w:t xml:space="preserve">  </w:t>
      </w:r>
    </w:p>
    <w:p w:rsidR="00231652" w:rsidRPr="00FB2B83" w:rsidRDefault="00FB2B83" w:rsidP="00FB2B83">
      <w:pPr>
        <w:pStyle w:val="Heading5"/>
        <w:numPr>
          <w:ilvl w:val="4"/>
          <w:numId w:val="0"/>
        </w:numPr>
        <w:spacing w:after="240"/>
        <w:jc w:val="both"/>
        <w:rPr>
          <w:rFonts w:ascii="Times New Roman" w:hAnsi="Times New Roman"/>
          <w:i w:val="0"/>
          <w:color w:val="C0504D" w:themeColor="accent2"/>
          <w:sz w:val="28"/>
          <w:szCs w:val="28"/>
        </w:rPr>
      </w:pPr>
      <w:r>
        <w:rPr>
          <w:rFonts w:ascii="Times New Roman" w:hAnsi="Times New Roman"/>
          <w:i w:val="0"/>
          <w:color w:val="C0504D" w:themeColor="accent2"/>
          <w:sz w:val="28"/>
          <w:szCs w:val="28"/>
        </w:rPr>
        <w:t>II</w:t>
      </w:r>
      <w:r w:rsidR="0074089B" w:rsidRPr="00FB2B83">
        <w:rPr>
          <w:rFonts w:ascii="Times New Roman" w:hAnsi="Times New Roman"/>
          <w:i w:val="0"/>
          <w:color w:val="C0504D" w:themeColor="accent2"/>
          <w:sz w:val="28"/>
          <w:szCs w:val="28"/>
        </w:rPr>
        <w:t xml:space="preserve">.  </w:t>
      </w:r>
      <w:r w:rsidR="0074089B" w:rsidRPr="00FB2B83">
        <w:rPr>
          <w:rFonts w:ascii="Times New Roman" w:hAnsi="Times New Roman"/>
          <w:i w:val="0"/>
          <w:color w:val="C0504D" w:themeColor="accent2"/>
          <w:sz w:val="28"/>
          <w:szCs w:val="28"/>
        </w:rPr>
        <w:tab/>
        <w:t xml:space="preserve">Project information:  </w:t>
      </w:r>
    </w:p>
    <w:p w:rsidR="00822618" w:rsidRPr="00493ED3" w:rsidRDefault="00FB2B83" w:rsidP="0074089B">
      <w:pPr>
        <w:rPr>
          <w:sz w:val="22"/>
          <w:szCs w:val="22"/>
        </w:rPr>
      </w:pPr>
      <w:r>
        <w:rPr>
          <w:sz w:val="22"/>
          <w:szCs w:val="22"/>
        </w:rPr>
        <w:t>1</w:t>
      </w:r>
      <w:r w:rsidR="0074089B" w:rsidRPr="00493ED3">
        <w:rPr>
          <w:sz w:val="22"/>
          <w:szCs w:val="22"/>
        </w:rPr>
        <w:tab/>
      </w:r>
      <w:r w:rsidR="0074089B" w:rsidRPr="00493ED3">
        <w:rPr>
          <w:b/>
          <w:sz w:val="22"/>
          <w:szCs w:val="22"/>
        </w:rPr>
        <w:t>Project ID No.:</w:t>
      </w:r>
      <w:r w:rsidR="00822618" w:rsidRPr="00493ED3">
        <w:rPr>
          <w:b/>
          <w:sz w:val="22"/>
          <w:szCs w:val="22"/>
        </w:rPr>
        <w:t xml:space="preserve"> </w:t>
      </w:r>
      <w:r w:rsidR="006F31D9" w:rsidRPr="006F31D9">
        <w:rPr>
          <w:sz w:val="22"/>
          <w:szCs w:val="22"/>
        </w:rPr>
        <w:t>P127254</w:t>
      </w:r>
      <w:r>
        <w:rPr>
          <w:sz w:val="22"/>
          <w:szCs w:val="22"/>
        </w:rPr>
        <w:t>/TF011015</w:t>
      </w:r>
    </w:p>
    <w:p w:rsidR="0074089B" w:rsidRPr="00493ED3" w:rsidRDefault="00FB2B83" w:rsidP="00827E12">
      <w:pPr>
        <w:ind w:left="720" w:hanging="720"/>
        <w:rPr>
          <w:sz w:val="22"/>
          <w:szCs w:val="22"/>
        </w:rPr>
      </w:pPr>
      <w:r>
        <w:rPr>
          <w:sz w:val="22"/>
          <w:szCs w:val="22"/>
        </w:rPr>
        <w:t>2</w:t>
      </w:r>
      <w:r w:rsidR="0074089B" w:rsidRPr="00493ED3">
        <w:rPr>
          <w:sz w:val="22"/>
          <w:szCs w:val="22"/>
        </w:rPr>
        <w:t>.</w:t>
      </w:r>
      <w:r w:rsidR="0074089B" w:rsidRPr="00493ED3">
        <w:rPr>
          <w:b/>
          <w:sz w:val="22"/>
          <w:szCs w:val="22"/>
        </w:rPr>
        <w:t xml:space="preserve"> </w:t>
      </w:r>
      <w:r w:rsidR="0074089B" w:rsidRPr="00493ED3">
        <w:rPr>
          <w:b/>
          <w:sz w:val="22"/>
          <w:szCs w:val="22"/>
        </w:rPr>
        <w:tab/>
        <w:t>Project Implementing Agency:</w:t>
      </w:r>
      <w:r w:rsidR="0074089B" w:rsidRPr="00493ED3">
        <w:rPr>
          <w:sz w:val="22"/>
          <w:szCs w:val="22"/>
        </w:rPr>
        <w:t xml:space="preserve"> Ministry of </w:t>
      </w:r>
      <w:r w:rsidR="00DE72D4" w:rsidRPr="00493ED3">
        <w:rPr>
          <w:sz w:val="22"/>
          <w:szCs w:val="22"/>
        </w:rPr>
        <w:t>Finance (</w:t>
      </w:r>
      <w:r w:rsidR="006F31D9">
        <w:rPr>
          <w:sz w:val="22"/>
          <w:szCs w:val="22"/>
        </w:rPr>
        <w:t>MoF</w:t>
      </w:r>
      <w:r w:rsidR="000C2106">
        <w:rPr>
          <w:sz w:val="22"/>
          <w:szCs w:val="22"/>
        </w:rPr>
        <w:t xml:space="preserve">) </w:t>
      </w:r>
      <w:r>
        <w:rPr>
          <w:sz w:val="22"/>
          <w:szCs w:val="22"/>
        </w:rPr>
        <w:t xml:space="preserve">Economic and Management Department </w:t>
      </w:r>
      <w:r w:rsidR="0074089B" w:rsidRPr="00493ED3">
        <w:rPr>
          <w:sz w:val="22"/>
          <w:szCs w:val="22"/>
        </w:rPr>
        <w:t xml:space="preserve">  </w:t>
      </w:r>
    </w:p>
    <w:p w:rsidR="0074089B" w:rsidRPr="009F0E6C" w:rsidRDefault="00FB2B83" w:rsidP="0074089B">
      <w:pPr>
        <w:rPr>
          <w:sz w:val="22"/>
          <w:szCs w:val="22"/>
        </w:rPr>
      </w:pPr>
      <w:r>
        <w:rPr>
          <w:sz w:val="22"/>
          <w:szCs w:val="22"/>
        </w:rPr>
        <w:t>3</w:t>
      </w:r>
      <w:r w:rsidR="0074089B" w:rsidRPr="00493ED3">
        <w:rPr>
          <w:sz w:val="22"/>
          <w:szCs w:val="22"/>
        </w:rPr>
        <w:t>.</w:t>
      </w:r>
      <w:r w:rsidR="0074089B" w:rsidRPr="00493ED3">
        <w:rPr>
          <w:sz w:val="22"/>
          <w:szCs w:val="22"/>
        </w:rPr>
        <w:tab/>
      </w:r>
      <w:r w:rsidR="0074089B" w:rsidRPr="00493ED3">
        <w:rPr>
          <w:b/>
          <w:bCs/>
          <w:sz w:val="22"/>
          <w:szCs w:val="22"/>
        </w:rPr>
        <w:t>Bank’s approval</w:t>
      </w:r>
      <w:r w:rsidR="0074089B" w:rsidRPr="00493ED3">
        <w:rPr>
          <w:sz w:val="22"/>
          <w:szCs w:val="22"/>
        </w:rPr>
        <w:t xml:space="preserve"> </w:t>
      </w:r>
      <w:r w:rsidR="0074089B" w:rsidRPr="00493ED3">
        <w:rPr>
          <w:b/>
          <w:bCs/>
          <w:sz w:val="22"/>
          <w:szCs w:val="22"/>
        </w:rPr>
        <w:t>Date of the Procurement Plan:</w:t>
      </w:r>
      <w:r w:rsidR="0074089B" w:rsidRPr="00493ED3">
        <w:rPr>
          <w:bCs/>
          <w:sz w:val="22"/>
          <w:szCs w:val="22"/>
        </w:rPr>
        <w:t xml:space="preserve"> </w:t>
      </w:r>
      <w:r w:rsidR="009B5F77" w:rsidRPr="009F0E6C">
        <w:rPr>
          <w:bCs/>
          <w:sz w:val="22"/>
          <w:szCs w:val="22"/>
        </w:rPr>
        <w:t>…</w:t>
      </w:r>
      <w:r w:rsidRPr="009F0E6C">
        <w:rPr>
          <w:bCs/>
          <w:sz w:val="22"/>
          <w:szCs w:val="22"/>
        </w:rPr>
        <w:t xml:space="preserve">November </w:t>
      </w:r>
      <w:r w:rsidR="009B5F77" w:rsidRPr="009F0E6C">
        <w:rPr>
          <w:bCs/>
          <w:sz w:val="22"/>
          <w:szCs w:val="22"/>
        </w:rPr>
        <w:t xml:space="preserve">10, </w:t>
      </w:r>
      <w:r w:rsidRPr="009F0E6C">
        <w:rPr>
          <w:bCs/>
          <w:sz w:val="22"/>
          <w:szCs w:val="22"/>
        </w:rPr>
        <w:t>2011</w:t>
      </w:r>
    </w:p>
    <w:p w:rsidR="0074089B" w:rsidRPr="009F0E6C" w:rsidRDefault="00FB2B83" w:rsidP="00FB2B83">
      <w:pPr>
        <w:rPr>
          <w:sz w:val="22"/>
          <w:szCs w:val="22"/>
        </w:rPr>
      </w:pPr>
      <w:r w:rsidRPr="009F0E6C">
        <w:rPr>
          <w:bCs/>
          <w:sz w:val="22"/>
          <w:szCs w:val="22"/>
        </w:rPr>
        <w:t>4.</w:t>
      </w:r>
      <w:r w:rsidRPr="009F0E6C">
        <w:rPr>
          <w:b/>
          <w:bCs/>
          <w:sz w:val="22"/>
          <w:szCs w:val="22"/>
        </w:rPr>
        <w:tab/>
      </w:r>
      <w:r w:rsidR="0074089B" w:rsidRPr="009F0E6C">
        <w:rPr>
          <w:b/>
          <w:bCs/>
          <w:sz w:val="22"/>
          <w:szCs w:val="22"/>
        </w:rPr>
        <w:t>Date of General Procurement Notice</w:t>
      </w:r>
      <w:r w:rsidR="0074089B" w:rsidRPr="009F0E6C">
        <w:rPr>
          <w:sz w:val="22"/>
          <w:szCs w:val="22"/>
        </w:rPr>
        <w:t xml:space="preserve">:  </w:t>
      </w:r>
      <w:r w:rsidRPr="009F0E6C">
        <w:rPr>
          <w:bCs/>
          <w:sz w:val="22"/>
          <w:szCs w:val="22"/>
        </w:rPr>
        <w:t>November 2011</w:t>
      </w:r>
    </w:p>
    <w:p w:rsidR="0074089B" w:rsidRPr="00493ED3" w:rsidRDefault="0074089B" w:rsidP="0074089B">
      <w:pPr>
        <w:rPr>
          <w:sz w:val="22"/>
          <w:szCs w:val="22"/>
        </w:rPr>
      </w:pPr>
      <w:r w:rsidRPr="00493ED3">
        <w:rPr>
          <w:b/>
          <w:bCs/>
          <w:sz w:val="22"/>
          <w:szCs w:val="22"/>
        </w:rPr>
        <w:tab/>
      </w:r>
    </w:p>
    <w:p w:rsidR="0074089B" w:rsidRPr="00493ED3" w:rsidRDefault="0074089B" w:rsidP="0074089B">
      <w:pPr>
        <w:pStyle w:val="Heading5"/>
        <w:numPr>
          <w:ilvl w:val="4"/>
          <w:numId w:val="0"/>
        </w:numPr>
        <w:spacing w:after="240"/>
        <w:jc w:val="both"/>
        <w:rPr>
          <w:rFonts w:ascii="Times New Roman" w:hAnsi="Times New Roman"/>
          <w:i w:val="0"/>
          <w:color w:val="C0504D" w:themeColor="accent2"/>
          <w:sz w:val="28"/>
          <w:szCs w:val="28"/>
        </w:rPr>
      </w:pPr>
      <w:r w:rsidRPr="00493ED3">
        <w:rPr>
          <w:rFonts w:ascii="Times New Roman" w:hAnsi="Times New Roman"/>
          <w:i w:val="0"/>
          <w:color w:val="C0504D" w:themeColor="accent2"/>
          <w:sz w:val="28"/>
          <w:szCs w:val="28"/>
        </w:rPr>
        <w:t>II</w:t>
      </w:r>
      <w:r w:rsidR="00FB2B83">
        <w:rPr>
          <w:rFonts w:ascii="Times New Roman" w:hAnsi="Times New Roman"/>
          <w:i w:val="0"/>
          <w:color w:val="C0504D" w:themeColor="accent2"/>
          <w:sz w:val="28"/>
          <w:szCs w:val="28"/>
        </w:rPr>
        <w:t>I</w:t>
      </w:r>
      <w:r w:rsidRPr="00493ED3">
        <w:rPr>
          <w:rFonts w:ascii="Times New Roman" w:hAnsi="Times New Roman"/>
          <w:i w:val="0"/>
          <w:color w:val="C0504D" w:themeColor="accent2"/>
          <w:sz w:val="28"/>
          <w:szCs w:val="28"/>
        </w:rPr>
        <w:t>. Goods and Works and Non-Consulting S</w:t>
      </w:r>
      <w:r w:rsidR="00512768" w:rsidRPr="00493ED3">
        <w:rPr>
          <w:rFonts w:ascii="Times New Roman" w:hAnsi="Times New Roman"/>
          <w:i w:val="0"/>
          <w:color w:val="C0504D" w:themeColor="accent2"/>
          <w:sz w:val="28"/>
          <w:szCs w:val="28"/>
        </w:rPr>
        <w:t>ervices</w:t>
      </w:r>
    </w:p>
    <w:p w:rsidR="00B85CA5" w:rsidRDefault="0074089B">
      <w:pPr>
        <w:numPr>
          <w:ilvl w:val="0"/>
          <w:numId w:val="3"/>
        </w:numPr>
        <w:tabs>
          <w:tab w:val="clear" w:pos="930"/>
          <w:tab w:val="num" w:pos="570"/>
        </w:tabs>
        <w:ind w:left="570"/>
        <w:rPr>
          <w:b/>
          <w:bCs/>
          <w:i/>
          <w:sz w:val="22"/>
          <w:szCs w:val="22"/>
        </w:rPr>
      </w:pPr>
      <w:r w:rsidRPr="00493ED3">
        <w:rPr>
          <w:b/>
          <w:bCs/>
          <w:sz w:val="22"/>
          <w:szCs w:val="22"/>
        </w:rPr>
        <w:t>Prior Review Threshold</w:t>
      </w:r>
      <w:r w:rsidRPr="00493ED3">
        <w:rPr>
          <w:sz w:val="22"/>
          <w:szCs w:val="22"/>
        </w:rPr>
        <w:t>: Procurement Decisions subject to Prior Review by IDA as stated in Appendix 1 to the Guidelines for Procurement:</w:t>
      </w:r>
    </w:p>
    <w:p w:rsidR="00FB2B83" w:rsidRPr="009B5F77" w:rsidRDefault="00FB2B83" w:rsidP="00FB2B83">
      <w:pPr>
        <w:rPr>
          <w:b/>
          <w:bCs/>
          <w:i/>
          <w:sz w:val="22"/>
          <w:szCs w:val="22"/>
        </w:rPr>
      </w:pPr>
    </w:p>
    <w:p w:rsidR="00FB2B83" w:rsidRPr="009B5F77" w:rsidRDefault="00FB2B83" w:rsidP="00FB2B83">
      <w:pPr>
        <w:rPr>
          <w:b/>
          <w:bCs/>
          <w:i/>
          <w:sz w:val="22"/>
          <w:szCs w:val="22"/>
        </w:rPr>
      </w:pPr>
    </w:p>
    <w:p w:rsidR="0074089B" w:rsidRPr="009B5F77" w:rsidRDefault="0074089B" w:rsidP="0074089B">
      <w:pPr>
        <w:rPr>
          <w:b/>
          <w:bCs/>
          <w:sz w:val="22"/>
          <w:szCs w:val="22"/>
        </w:rPr>
      </w:pPr>
    </w:p>
    <w:p w:rsidR="0074089B" w:rsidRPr="009B5F77" w:rsidRDefault="008275B7" w:rsidP="0074089B">
      <w:pPr>
        <w:rPr>
          <w:b/>
          <w:sz w:val="22"/>
          <w:szCs w:val="22"/>
        </w:rPr>
      </w:pPr>
      <w:r w:rsidRPr="008275B7">
        <w:rPr>
          <w:b/>
          <w:bCs/>
          <w:sz w:val="22"/>
          <w:szCs w:val="22"/>
        </w:rPr>
        <w:t>Table 1: Threshold</w:t>
      </w:r>
      <w:r>
        <w:rPr>
          <w:b/>
          <w:sz w:val="22"/>
          <w:szCs w:val="22"/>
        </w:rPr>
        <w:t xml:space="preserve">s for Procurement Methods and Prior Review - Goods </w:t>
      </w:r>
    </w:p>
    <w:p w:rsidR="0074089B" w:rsidRPr="009B5F77" w:rsidRDefault="0074089B" w:rsidP="007408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tbl>
      <w:tblPr>
        <w:tblW w:w="8752" w:type="dxa"/>
        <w:jc w:val="center"/>
        <w:tblInd w:w="1036" w:type="dxa"/>
        <w:tblLayout w:type="fixed"/>
        <w:tblLook w:val="0000"/>
      </w:tblPr>
      <w:tblGrid>
        <w:gridCol w:w="1410"/>
        <w:gridCol w:w="2756"/>
        <w:gridCol w:w="2558"/>
        <w:gridCol w:w="2028"/>
      </w:tblGrid>
      <w:tr w:rsidR="0074089B" w:rsidRPr="00FC5F3D" w:rsidTr="00512768">
        <w:trPr>
          <w:cantSplit/>
          <w:jc w:val="center"/>
        </w:trPr>
        <w:tc>
          <w:tcPr>
            <w:tcW w:w="1410" w:type="dxa"/>
            <w:tcBorders>
              <w:top w:val="single" w:sz="6" w:space="0" w:color="auto"/>
              <w:left w:val="single" w:sz="6" w:space="0" w:color="auto"/>
              <w:right w:val="single" w:sz="6" w:space="0" w:color="auto"/>
            </w:tcBorders>
            <w:shd w:val="clear" w:color="auto" w:fill="FFFFCC"/>
          </w:tcPr>
          <w:p w:rsidR="0074089B" w:rsidRPr="009B5F77" w:rsidRDefault="008275B7" w:rsidP="00624768">
            <w:pPr>
              <w:jc w:val="center"/>
              <w:rPr>
                <w:b/>
              </w:rPr>
            </w:pPr>
            <w:r w:rsidRPr="008275B7">
              <w:rPr>
                <w:b/>
                <w:sz w:val="22"/>
                <w:szCs w:val="22"/>
              </w:rPr>
              <w:t>Expenditure</w:t>
            </w:r>
          </w:p>
          <w:p w:rsidR="0074089B" w:rsidRPr="009B5F77" w:rsidRDefault="008275B7" w:rsidP="00624768">
            <w:pPr>
              <w:jc w:val="center"/>
              <w:rPr>
                <w:b/>
              </w:rPr>
            </w:pPr>
            <w:r w:rsidRPr="008275B7">
              <w:rPr>
                <w:b/>
                <w:sz w:val="22"/>
                <w:szCs w:val="22"/>
              </w:rPr>
              <w:t xml:space="preserve"> Category</w:t>
            </w:r>
          </w:p>
        </w:tc>
        <w:tc>
          <w:tcPr>
            <w:tcW w:w="2756" w:type="dxa"/>
            <w:tcBorders>
              <w:top w:val="single" w:sz="6" w:space="0" w:color="auto"/>
              <w:left w:val="single" w:sz="6" w:space="0" w:color="auto"/>
              <w:right w:val="single" w:sz="6" w:space="0" w:color="auto"/>
            </w:tcBorders>
            <w:shd w:val="clear" w:color="auto" w:fill="FFFFCC"/>
          </w:tcPr>
          <w:p w:rsidR="0074089B" w:rsidRPr="009B5F77" w:rsidRDefault="008275B7" w:rsidP="00624768">
            <w:pPr>
              <w:jc w:val="center"/>
              <w:rPr>
                <w:b/>
              </w:rPr>
            </w:pPr>
            <w:r w:rsidRPr="008275B7">
              <w:rPr>
                <w:b/>
                <w:sz w:val="22"/>
                <w:szCs w:val="22"/>
              </w:rPr>
              <w:t>Contract Value</w:t>
            </w:r>
          </w:p>
          <w:p w:rsidR="0074089B" w:rsidRPr="009B5F77" w:rsidRDefault="008275B7" w:rsidP="00624768">
            <w:pPr>
              <w:jc w:val="center"/>
              <w:rPr>
                <w:b/>
              </w:rPr>
            </w:pPr>
            <w:r w:rsidRPr="008275B7">
              <w:rPr>
                <w:b/>
                <w:sz w:val="22"/>
                <w:szCs w:val="22"/>
              </w:rPr>
              <w:t xml:space="preserve">(Threshold) </w:t>
            </w:r>
          </w:p>
          <w:p w:rsidR="0074089B" w:rsidRPr="009B5F77" w:rsidRDefault="008275B7" w:rsidP="00624768">
            <w:pPr>
              <w:jc w:val="center"/>
              <w:rPr>
                <w:b/>
              </w:rPr>
            </w:pPr>
            <w:r w:rsidRPr="008275B7">
              <w:rPr>
                <w:b/>
                <w:sz w:val="22"/>
                <w:szCs w:val="22"/>
              </w:rPr>
              <w:t>USD</w:t>
            </w:r>
          </w:p>
        </w:tc>
        <w:tc>
          <w:tcPr>
            <w:tcW w:w="2558" w:type="dxa"/>
            <w:tcBorders>
              <w:top w:val="single" w:sz="6" w:space="0" w:color="auto"/>
              <w:left w:val="single" w:sz="6" w:space="0" w:color="auto"/>
              <w:right w:val="single" w:sz="6" w:space="0" w:color="auto"/>
            </w:tcBorders>
            <w:shd w:val="clear" w:color="auto" w:fill="FFFFCC"/>
          </w:tcPr>
          <w:p w:rsidR="0074089B" w:rsidRPr="009B5F77" w:rsidRDefault="008275B7" w:rsidP="00624768">
            <w:pPr>
              <w:pStyle w:val="Heading6"/>
              <w:numPr>
                <w:ilvl w:val="5"/>
                <w:numId w:val="0"/>
              </w:numPr>
              <w:ind w:left="1440" w:hanging="720"/>
              <w:rPr>
                <w:bCs w:val="0"/>
                <w:i/>
              </w:rPr>
            </w:pPr>
            <w:r w:rsidRPr="008275B7">
              <w:t>Procure</w:t>
            </w:r>
            <w:r w:rsidRPr="008275B7">
              <w:rPr>
                <w:i/>
              </w:rPr>
              <w:t>ment Method</w:t>
            </w:r>
          </w:p>
        </w:tc>
        <w:tc>
          <w:tcPr>
            <w:tcW w:w="2028" w:type="dxa"/>
            <w:tcBorders>
              <w:top w:val="single" w:sz="6" w:space="0" w:color="auto"/>
              <w:left w:val="single" w:sz="6" w:space="0" w:color="auto"/>
              <w:right w:val="single" w:sz="6" w:space="0" w:color="auto"/>
            </w:tcBorders>
            <w:shd w:val="clear" w:color="auto" w:fill="FFFFCC"/>
          </w:tcPr>
          <w:p w:rsidR="0074089B" w:rsidRPr="00FC5F3D" w:rsidRDefault="008275B7" w:rsidP="00624768">
            <w:pPr>
              <w:jc w:val="center"/>
              <w:rPr>
                <w:b/>
                <w:sz w:val="16"/>
                <w:szCs w:val="16"/>
              </w:rPr>
            </w:pPr>
            <w:r w:rsidRPr="008275B7">
              <w:rPr>
                <w:b/>
                <w:i/>
                <w:sz w:val="22"/>
                <w:szCs w:val="22"/>
              </w:rPr>
              <w:t>Contr</w:t>
            </w:r>
            <w:r w:rsidR="0074089B" w:rsidRPr="00FC5F3D">
              <w:rPr>
                <w:b/>
                <w:sz w:val="16"/>
                <w:szCs w:val="16"/>
              </w:rPr>
              <w:t xml:space="preserve">acts Subject to </w:t>
            </w:r>
          </w:p>
          <w:p w:rsidR="0074089B" w:rsidRPr="00FC5F3D" w:rsidRDefault="0074089B" w:rsidP="00624768">
            <w:pPr>
              <w:jc w:val="center"/>
              <w:rPr>
                <w:b/>
                <w:sz w:val="16"/>
                <w:szCs w:val="16"/>
              </w:rPr>
            </w:pPr>
            <w:r w:rsidRPr="00FC5F3D">
              <w:rPr>
                <w:b/>
                <w:sz w:val="16"/>
                <w:szCs w:val="16"/>
              </w:rPr>
              <w:t>Prior Review</w:t>
            </w:r>
          </w:p>
        </w:tc>
      </w:tr>
      <w:tr w:rsidR="0074089B" w:rsidRPr="00FC5F3D" w:rsidTr="00624768">
        <w:trPr>
          <w:cantSplit/>
          <w:jc w:val="center"/>
        </w:trPr>
        <w:tc>
          <w:tcPr>
            <w:tcW w:w="1410" w:type="dxa"/>
            <w:tcBorders>
              <w:top w:val="single" w:sz="6" w:space="0" w:color="auto"/>
              <w:left w:val="single" w:sz="6" w:space="0" w:color="auto"/>
              <w:bottom w:val="single" w:sz="4" w:space="0" w:color="auto"/>
            </w:tcBorders>
          </w:tcPr>
          <w:p w:rsidR="00512768" w:rsidRDefault="00512768" w:rsidP="00624768">
            <w:pPr>
              <w:rPr>
                <w:sz w:val="16"/>
                <w:szCs w:val="16"/>
              </w:rPr>
            </w:pPr>
          </w:p>
          <w:p w:rsidR="0074089B" w:rsidRPr="00FC5F3D" w:rsidRDefault="0074089B" w:rsidP="00624768">
            <w:pPr>
              <w:rPr>
                <w:sz w:val="16"/>
                <w:szCs w:val="16"/>
              </w:rPr>
            </w:pPr>
            <w:r w:rsidRPr="00FC5F3D">
              <w:rPr>
                <w:sz w:val="16"/>
                <w:szCs w:val="16"/>
              </w:rPr>
              <w:t>Goods</w:t>
            </w:r>
          </w:p>
        </w:tc>
        <w:tc>
          <w:tcPr>
            <w:tcW w:w="2756" w:type="dxa"/>
            <w:tcBorders>
              <w:top w:val="single" w:sz="6" w:space="0" w:color="auto"/>
              <w:left w:val="single" w:sz="6" w:space="0" w:color="auto"/>
              <w:bottom w:val="single" w:sz="4" w:space="0" w:color="auto"/>
              <w:right w:val="single" w:sz="6" w:space="0" w:color="auto"/>
            </w:tcBorders>
          </w:tcPr>
          <w:p w:rsidR="00512768" w:rsidRDefault="00512768" w:rsidP="00624768">
            <w:pPr>
              <w:tabs>
                <w:tab w:val="decimal" w:pos="1206"/>
              </w:tabs>
              <w:jc w:val="right"/>
              <w:rPr>
                <w:sz w:val="16"/>
                <w:szCs w:val="16"/>
              </w:rPr>
            </w:pPr>
          </w:p>
          <w:p w:rsidR="0074089B" w:rsidRPr="00FC5F3D" w:rsidRDefault="0074089B" w:rsidP="00624768">
            <w:pPr>
              <w:tabs>
                <w:tab w:val="decimal" w:pos="1206"/>
              </w:tabs>
              <w:jc w:val="right"/>
              <w:rPr>
                <w:sz w:val="16"/>
                <w:szCs w:val="16"/>
              </w:rPr>
            </w:pPr>
            <w:r>
              <w:rPr>
                <w:sz w:val="16"/>
                <w:szCs w:val="16"/>
              </w:rPr>
              <w:t>&gt;=10</w:t>
            </w:r>
            <w:r w:rsidRPr="00FC5F3D">
              <w:rPr>
                <w:sz w:val="16"/>
                <w:szCs w:val="16"/>
              </w:rPr>
              <w:t>0,0</w:t>
            </w:r>
            <w:r>
              <w:rPr>
                <w:sz w:val="16"/>
                <w:szCs w:val="16"/>
              </w:rPr>
              <w:t>00</w:t>
            </w:r>
          </w:p>
          <w:p w:rsidR="0074089B" w:rsidRPr="00FC5F3D" w:rsidRDefault="0074089B" w:rsidP="00624768">
            <w:pPr>
              <w:tabs>
                <w:tab w:val="decimal" w:pos="1206"/>
              </w:tabs>
              <w:jc w:val="right"/>
              <w:rPr>
                <w:sz w:val="16"/>
                <w:szCs w:val="16"/>
              </w:rPr>
            </w:pPr>
            <w:r w:rsidRPr="00FC5F3D">
              <w:rPr>
                <w:sz w:val="16"/>
                <w:szCs w:val="16"/>
              </w:rPr>
              <w:t>&gt;=30,0</w:t>
            </w:r>
            <w:r>
              <w:rPr>
                <w:sz w:val="16"/>
                <w:szCs w:val="16"/>
              </w:rPr>
              <w:t>00 &lt; 100,000</w:t>
            </w:r>
          </w:p>
          <w:p w:rsidR="0074089B" w:rsidRPr="00FC5F3D" w:rsidRDefault="0074089B" w:rsidP="00624768">
            <w:pPr>
              <w:tabs>
                <w:tab w:val="decimal" w:pos="1206"/>
              </w:tabs>
              <w:jc w:val="right"/>
              <w:rPr>
                <w:sz w:val="16"/>
                <w:szCs w:val="16"/>
              </w:rPr>
            </w:pPr>
            <w:r w:rsidRPr="00FC5F3D">
              <w:rPr>
                <w:sz w:val="16"/>
                <w:szCs w:val="16"/>
              </w:rPr>
              <w:t>&lt;30,000</w:t>
            </w:r>
          </w:p>
          <w:p w:rsidR="0074089B" w:rsidRPr="00FC5F3D" w:rsidRDefault="0074089B" w:rsidP="00624768">
            <w:pPr>
              <w:tabs>
                <w:tab w:val="decimal" w:pos="1206"/>
              </w:tabs>
              <w:jc w:val="right"/>
              <w:rPr>
                <w:sz w:val="16"/>
                <w:szCs w:val="16"/>
              </w:rPr>
            </w:pPr>
            <w:r w:rsidRPr="00FC5F3D">
              <w:rPr>
                <w:sz w:val="16"/>
                <w:szCs w:val="16"/>
              </w:rPr>
              <w:t>All value</w:t>
            </w:r>
          </w:p>
        </w:tc>
        <w:tc>
          <w:tcPr>
            <w:tcW w:w="2558" w:type="dxa"/>
            <w:tcBorders>
              <w:top w:val="single" w:sz="6" w:space="0" w:color="auto"/>
              <w:bottom w:val="single" w:sz="4" w:space="0" w:color="auto"/>
              <w:right w:val="single" w:sz="6" w:space="0" w:color="auto"/>
            </w:tcBorders>
          </w:tcPr>
          <w:p w:rsidR="00512768" w:rsidRDefault="00512768" w:rsidP="0074089B">
            <w:pPr>
              <w:tabs>
                <w:tab w:val="decimal" w:pos="1206"/>
              </w:tabs>
              <w:jc w:val="right"/>
              <w:rPr>
                <w:sz w:val="16"/>
                <w:szCs w:val="16"/>
              </w:rPr>
            </w:pPr>
          </w:p>
          <w:p w:rsidR="0074089B" w:rsidRPr="00FC5F3D" w:rsidRDefault="0074089B" w:rsidP="0074089B">
            <w:pPr>
              <w:tabs>
                <w:tab w:val="decimal" w:pos="1206"/>
              </w:tabs>
              <w:jc w:val="right"/>
              <w:rPr>
                <w:sz w:val="16"/>
                <w:szCs w:val="16"/>
              </w:rPr>
            </w:pPr>
            <w:r>
              <w:rPr>
                <w:sz w:val="16"/>
                <w:szCs w:val="16"/>
              </w:rPr>
              <w:t>ICB</w:t>
            </w:r>
          </w:p>
          <w:p w:rsidR="0074089B" w:rsidRPr="00FC5F3D" w:rsidRDefault="0074089B" w:rsidP="00624768">
            <w:pPr>
              <w:tabs>
                <w:tab w:val="decimal" w:pos="1206"/>
              </w:tabs>
              <w:jc w:val="right"/>
              <w:rPr>
                <w:sz w:val="16"/>
                <w:szCs w:val="16"/>
              </w:rPr>
            </w:pPr>
            <w:r w:rsidRPr="00FC5F3D">
              <w:rPr>
                <w:sz w:val="16"/>
                <w:szCs w:val="16"/>
              </w:rPr>
              <w:t>NCB</w:t>
            </w:r>
          </w:p>
          <w:p w:rsidR="0074089B" w:rsidRPr="00FC5F3D" w:rsidRDefault="0074089B" w:rsidP="00624768">
            <w:pPr>
              <w:tabs>
                <w:tab w:val="decimal" w:pos="1206"/>
              </w:tabs>
              <w:jc w:val="right"/>
              <w:rPr>
                <w:sz w:val="16"/>
                <w:szCs w:val="16"/>
              </w:rPr>
            </w:pPr>
            <w:r w:rsidRPr="00FC5F3D">
              <w:rPr>
                <w:sz w:val="16"/>
                <w:szCs w:val="16"/>
              </w:rPr>
              <w:t>Shopping</w:t>
            </w:r>
          </w:p>
          <w:p w:rsidR="0074089B" w:rsidRPr="00FC5F3D" w:rsidRDefault="0074089B" w:rsidP="00624768">
            <w:pPr>
              <w:tabs>
                <w:tab w:val="decimal" w:pos="1206"/>
              </w:tabs>
              <w:jc w:val="right"/>
              <w:rPr>
                <w:sz w:val="16"/>
                <w:szCs w:val="16"/>
              </w:rPr>
            </w:pPr>
            <w:r w:rsidRPr="00FC5F3D">
              <w:rPr>
                <w:sz w:val="16"/>
                <w:szCs w:val="16"/>
              </w:rPr>
              <w:t>Direct Contracting (Single Source)</w:t>
            </w:r>
          </w:p>
        </w:tc>
        <w:tc>
          <w:tcPr>
            <w:tcW w:w="2028" w:type="dxa"/>
            <w:tcBorders>
              <w:top w:val="single" w:sz="6" w:space="0" w:color="auto"/>
              <w:bottom w:val="single" w:sz="4" w:space="0" w:color="auto"/>
              <w:right w:val="single" w:sz="6" w:space="0" w:color="auto"/>
            </w:tcBorders>
          </w:tcPr>
          <w:p w:rsidR="00512768" w:rsidRDefault="00512768" w:rsidP="00624768">
            <w:pPr>
              <w:tabs>
                <w:tab w:val="decimal" w:pos="1206"/>
              </w:tabs>
              <w:jc w:val="right"/>
              <w:rPr>
                <w:sz w:val="16"/>
                <w:szCs w:val="16"/>
              </w:rPr>
            </w:pPr>
          </w:p>
          <w:p w:rsidR="0074089B" w:rsidRPr="00FC5F3D" w:rsidRDefault="0074089B" w:rsidP="00624768">
            <w:pPr>
              <w:tabs>
                <w:tab w:val="decimal" w:pos="1206"/>
              </w:tabs>
              <w:jc w:val="right"/>
              <w:rPr>
                <w:sz w:val="16"/>
                <w:szCs w:val="16"/>
              </w:rPr>
            </w:pPr>
            <w:r>
              <w:rPr>
                <w:sz w:val="16"/>
                <w:szCs w:val="16"/>
              </w:rPr>
              <w:t>All</w:t>
            </w:r>
          </w:p>
          <w:p w:rsidR="0074089B" w:rsidRPr="00FC5F3D" w:rsidRDefault="0074089B" w:rsidP="00624768">
            <w:pPr>
              <w:tabs>
                <w:tab w:val="decimal" w:pos="1206"/>
              </w:tabs>
              <w:jc w:val="right"/>
              <w:rPr>
                <w:sz w:val="16"/>
                <w:szCs w:val="16"/>
              </w:rPr>
            </w:pPr>
            <w:r w:rsidRPr="00FC5F3D">
              <w:rPr>
                <w:sz w:val="16"/>
                <w:szCs w:val="16"/>
              </w:rPr>
              <w:t>1</w:t>
            </w:r>
            <w:r w:rsidRPr="00FC5F3D">
              <w:rPr>
                <w:sz w:val="16"/>
                <w:szCs w:val="16"/>
                <w:vertAlign w:val="superscript"/>
              </w:rPr>
              <w:t>st</w:t>
            </w:r>
            <w:r w:rsidRPr="00FC5F3D">
              <w:rPr>
                <w:sz w:val="16"/>
                <w:szCs w:val="16"/>
              </w:rPr>
              <w:t xml:space="preserve"> Contract </w:t>
            </w:r>
          </w:p>
          <w:p w:rsidR="0074089B" w:rsidRPr="00FC5F3D" w:rsidRDefault="0074089B" w:rsidP="00624768">
            <w:pPr>
              <w:tabs>
                <w:tab w:val="decimal" w:pos="1206"/>
              </w:tabs>
              <w:jc w:val="right"/>
              <w:rPr>
                <w:sz w:val="16"/>
                <w:szCs w:val="16"/>
              </w:rPr>
            </w:pPr>
            <w:r w:rsidRPr="00FC5F3D">
              <w:rPr>
                <w:sz w:val="16"/>
                <w:szCs w:val="16"/>
              </w:rPr>
              <w:t>None</w:t>
            </w:r>
          </w:p>
          <w:p w:rsidR="0074089B" w:rsidRPr="00FC5F3D" w:rsidRDefault="0074089B" w:rsidP="00624768">
            <w:pPr>
              <w:tabs>
                <w:tab w:val="decimal" w:pos="1206"/>
              </w:tabs>
              <w:jc w:val="right"/>
              <w:rPr>
                <w:sz w:val="16"/>
                <w:szCs w:val="16"/>
              </w:rPr>
            </w:pPr>
            <w:r w:rsidRPr="00FC5F3D">
              <w:rPr>
                <w:sz w:val="16"/>
                <w:szCs w:val="16"/>
              </w:rPr>
              <w:t>All Contracts</w:t>
            </w:r>
          </w:p>
        </w:tc>
      </w:tr>
    </w:tbl>
    <w:p w:rsidR="00512768" w:rsidRDefault="00512768" w:rsidP="0074089B">
      <w:pPr>
        <w:jc w:val="both"/>
        <w:rPr>
          <w:b/>
          <w:sz w:val="20"/>
          <w:szCs w:val="20"/>
        </w:rPr>
      </w:pPr>
    </w:p>
    <w:p w:rsidR="0074089B" w:rsidRPr="00B60839" w:rsidRDefault="0074089B" w:rsidP="00512768">
      <w:pPr>
        <w:ind w:left="720"/>
        <w:jc w:val="both"/>
        <w:rPr>
          <w:sz w:val="20"/>
          <w:szCs w:val="20"/>
        </w:rPr>
      </w:pPr>
      <w:r w:rsidRPr="00512768">
        <w:rPr>
          <w:b/>
          <w:color w:val="1F497D" w:themeColor="text2"/>
          <w:sz w:val="20"/>
          <w:szCs w:val="20"/>
        </w:rPr>
        <w:t>Note:</w:t>
      </w:r>
      <w:r w:rsidRPr="00B60839">
        <w:rPr>
          <w:sz w:val="20"/>
          <w:szCs w:val="20"/>
        </w:rPr>
        <w:t xml:space="preserve"> No procurement of works is expected under the project</w:t>
      </w:r>
    </w:p>
    <w:p w:rsidR="0074089B" w:rsidRPr="005D22D2" w:rsidRDefault="0074089B" w:rsidP="0074089B">
      <w:pPr>
        <w:rPr>
          <w:sz w:val="22"/>
          <w:szCs w:val="22"/>
        </w:rPr>
      </w:pPr>
    </w:p>
    <w:p w:rsidR="0074089B" w:rsidRPr="00493ED3" w:rsidRDefault="0074089B" w:rsidP="0074089B">
      <w:pPr>
        <w:numPr>
          <w:ilvl w:val="0"/>
          <w:numId w:val="3"/>
        </w:numPr>
        <w:ind w:left="0" w:firstLine="0"/>
        <w:rPr>
          <w:bCs/>
          <w:sz w:val="22"/>
          <w:szCs w:val="22"/>
        </w:rPr>
      </w:pPr>
      <w:r w:rsidRPr="00493ED3">
        <w:rPr>
          <w:b/>
          <w:bCs/>
          <w:sz w:val="22"/>
          <w:szCs w:val="22"/>
        </w:rPr>
        <w:t>Prequalification</w:t>
      </w:r>
      <w:r w:rsidRPr="00493ED3">
        <w:rPr>
          <w:bCs/>
          <w:sz w:val="22"/>
          <w:szCs w:val="22"/>
        </w:rPr>
        <w:t>.  N/A</w:t>
      </w:r>
    </w:p>
    <w:p w:rsidR="00130922" w:rsidRPr="00493ED3" w:rsidRDefault="0074089B" w:rsidP="00512768">
      <w:pPr>
        <w:pStyle w:val="ColorfulList-Accent11"/>
        <w:numPr>
          <w:ilvl w:val="0"/>
          <w:numId w:val="3"/>
        </w:numPr>
        <w:spacing w:after="0" w:line="240" w:lineRule="auto"/>
        <w:ind w:left="990" w:hanging="990"/>
        <w:rPr>
          <w:rFonts w:ascii="Times New Roman" w:hAnsi="Times New Roman"/>
        </w:rPr>
      </w:pPr>
      <w:r w:rsidRPr="00493ED3">
        <w:rPr>
          <w:rFonts w:ascii="Times New Roman" w:hAnsi="Times New Roman"/>
          <w:b/>
          <w:bCs/>
        </w:rPr>
        <w:t>Proposed Procedures for CDD Components (as per paragraph. 3.17 of the Guidelines</w:t>
      </w:r>
      <w:r w:rsidRPr="00493ED3">
        <w:rPr>
          <w:rFonts w:ascii="Times New Roman" w:hAnsi="Times New Roman"/>
          <w:bCs/>
        </w:rPr>
        <w:t xml:space="preserve">: </w:t>
      </w:r>
      <w:r w:rsidRPr="00493ED3">
        <w:rPr>
          <w:rFonts w:ascii="Times New Roman" w:hAnsi="Times New Roman"/>
        </w:rPr>
        <w:t>N/A</w:t>
      </w:r>
    </w:p>
    <w:p w:rsidR="00130922" w:rsidRPr="00493ED3" w:rsidRDefault="0074089B" w:rsidP="00512768">
      <w:pPr>
        <w:pStyle w:val="ColorfulList-Accent11"/>
        <w:numPr>
          <w:ilvl w:val="0"/>
          <w:numId w:val="3"/>
        </w:numPr>
        <w:spacing w:after="0" w:line="240" w:lineRule="auto"/>
        <w:ind w:left="900" w:hanging="900"/>
        <w:rPr>
          <w:rFonts w:ascii="Times New Roman" w:hAnsi="Times New Roman"/>
        </w:rPr>
      </w:pPr>
      <w:r w:rsidRPr="00493ED3">
        <w:rPr>
          <w:rFonts w:ascii="Times New Roman" w:hAnsi="Times New Roman"/>
          <w:b/>
          <w:bCs/>
        </w:rPr>
        <w:t>Reference to (if any) Project Operational/Procurement Manual</w:t>
      </w:r>
      <w:r w:rsidRPr="00493ED3">
        <w:rPr>
          <w:rFonts w:ascii="Times New Roman" w:hAnsi="Times New Roman"/>
          <w:bCs/>
        </w:rPr>
        <w:t xml:space="preserve">:  </w:t>
      </w:r>
      <w:r w:rsidR="00526975" w:rsidRPr="00493ED3">
        <w:rPr>
          <w:rFonts w:ascii="Times New Roman" w:hAnsi="Times New Roman"/>
          <w:b/>
          <w:bCs/>
        </w:rPr>
        <w:t>Reference to (if any) Project Operational/Procurement Manual</w:t>
      </w:r>
      <w:r w:rsidR="00526975" w:rsidRPr="00493ED3">
        <w:rPr>
          <w:rFonts w:ascii="Times New Roman" w:hAnsi="Times New Roman"/>
          <w:bCs/>
        </w:rPr>
        <w:t xml:space="preserve">:  </w:t>
      </w:r>
      <w:r w:rsidR="00130922" w:rsidRPr="00493ED3">
        <w:rPr>
          <w:rFonts w:ascii="Times New Roman" w:hAnsi="Times New Roman"/>
          <w:bCs/>
        </w:rPr>
        <w:t>N/A</w:t>
      </w:r>
    </w:p>
    <w:p w:rsidR="0074089B" w:rsidRPr="00493ED3" w:rsidRDefault="0074089B" w:rsidP="00130922">
      <w:pPr>
        <w:pStyle w:val="ColorfulList-Accent11"/>
        <w:numPr>
          <w:ilvl w:val="0"/>
          <w:numId w:val="3"/>
        </w:numPr>
        <w:spacing w:after="0" w:line="240" w:lineRule="auto"/>
        <w:ind w:left="0" w:firstLine="0"/>
        <w:rPr>
          <w:rFonts w:ascii="Times New Roman" w:hAnsi="Times New Roman"/>
        </w:rPr>
      </w:pPr>
      <w:r w:rsidRPr="00493ED3">
        <w:rPr>
          <w:rFonts w:ascii="Times New Roman" w:hAnsi="Times New Roman"/>
          <w:b/>
        </w:rPr>
        <w:t>Any Other Special Procurement Arrangements</w:t>
      </w:r>
      <w:r w:rsidRPr="00493ED3">
        <w:rPr>
          <w:rFonts w:ascii="Times New Roman" w:hAnsi="Times New Roman"/>
        </w:rPr>
        <w:t xml:space="preserve"> N/A </w:t>
      </w:r>
    </w:p>
    <w:p w:rsidR="0074089B" w:rsidRPr="00493ED3" w:rsidRDefault="0074089B" w:rsidP="0074089B">
      <w:pPr>
        <w:rPr>
          <w:sz w:val="22"/>
          <w:szCs w:val="22"/>
        </w:rPr>
      </w:pPr>
    </w:p>
    <w:p w:rsidR="0074089B" w:rsidRPr="00493ED3" w:rsidRDefault="0074089B" w:rsidP="0074089B">
      <w:pPr>
        <w:pStyle w:val="Heading5"/>
        <w:keepNext/>
        <w:widowControl w:val="0"/>
        <w:numPr>
          <w:ilvl w:val="0"/>
          <w:numId w:val="3"/>
        </w:numPr>
        <w:spacing w:before="0" w:after="0"/>
        <w:ind w:left="0" w:firstLine="0"/>
        <w:rPr>
          <w:rFonts w:ascii="Times New Roman" w:hAnsi="Times New Roman"/>
          <w:i w:val="0"/>
          <w:sz w:val="22"/>
          <w:szCs w:val="22"/>
        </w:rPr>
      </w:pPr>
      <w:r w:rsidRPr="00493ED3">
        <w:rPr>
          <w:rFonts w:ascii="Times New Roman" w:hAnsi="Times New Roman"/>
          <w:i w:val="0"/>
          <w:sz w:val="22"/>
          <w:szCs w:val="22"/>
        </w:rPr>
        <w:t xml:space="preserve">Procurement Packages with Methods and Time Schedule </w:t>
      </w:r>
    </w:p>
    <w:p w:rsidR="00231652" w:rsidRPr="00E428CB" w:rsidRDefault="00231652" w:rsidP="0074089B"/>
    <w:p w:rsidR="0074089B" w:rsidRPr="000A05EC" w:rsidRDefault="0074089B" w:rsidP="000A05EC">
      <w:pPr>
        <w:pStyle w:val="ListParagraph"/>
        <w:numPr>
          <w:ilvl w:val="0"/>
          <w:numId w:val="7"/>
        </w:numPr>
        <w:jc w:val="both"/>
        <w:rPr>
          <w:b/>
        </w:rPr>
      </w:pPr>
      <w:r w:rsidRPr="000A05EC">
        <w:rPr>
          <w:b/>
        </w:rPr>
        <w:t>Procurement of Good</w:t>
      </w:r>
      <w:r w:rsidR="00512768" w:rsidRPr="000A05EC">
        <w:rPr>
          <w:b/>
        </w:rPr>
        <w:t>s</w:t>
      </w:r>
      <w:r w:rsidR="00FB2B83">
        <w:rPr>
          <w:b/>
        </w:rPr>
        <w:t xml:space="preserve"> and Non-Consulting Services</w:t>
      </w:r>
    </w:p>
    <w:tbl>
      <w:tblPr>
        <w:tblW w:w="9900" w:type="dxa"/>
        <w:tblInd w:w="-162" w:type="dxa"/>
        <w:tblLayout w:type="fixed"/>
        <w:tblLook w:val="0000"/>
      </w:tblPr>
      <w:tblGrid>
        <w:gridCol w:w="1530"/>
        <w:gridCol w:w="900"/>
        <w:gridCol w:w="810"/>
        <w:gridCol w:w="990"/>
        <w:gridCol w:w="900"/>
        <w:gridCol w:w="540"/>
        <w:gridCol w:w="810"/>
        <w:gridCol w:w="810"/>
        <w:gridCol w:w="1260"/>
        <w:gridCol w:w="1350"/>
      </w:tblGrid>
      <w:tr w:rsidR="0074089B" w:rsidRPr="0019449D" w:rsidTr="00FB2B83">
        <w:trPr>
          <w:trHeight w:val="915"/>
        </w:trPr>
        <w:tc>
          <w:tcPr>
            <w:tcW w:w="153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74089B" w:rsidRPr="0019449D" w:rsidRDefault="0074089B" w:rsidP="00624768">
            <w:pPr>
              <w:jc w:val="center"/>
              <w:rPr>
                <w:b/>
                <w:bCs/>
                <w:sz w:val="16"/>
                <w:szCs w:val="16"/>
              </w:rPr>
            </w:pPr>
            <w:r w:rsidRPr="0019449D">
              <w:rPr>
                <w:b/>
                <w:bCs/>
                <w:sz w:val="16"/>
                <w:szCs w:val="16"/>
              </w:rPr>
              <w:t>Description</w:t>
            </w:r>
          </w:p>
        </w:tc>
        <w:tc>
          <w:tcPr>
            <w:tcW w:w="900" w:type="dxa"/>
            <w:tcBorders>
              <w:top w:val="single" w:sz="4" w:space="0" w:color="auto"/>
              <w:left w:val="nil"/>
              <w:bottom w:val="nil"/>
              <w:right w:val="single" w:sz="4" w:space="0" w:color="auto"/>
            </w:tcBorders>
            <w:shd w:val="clear" w:color="auto" w:fill="CCFFFF"/>
            <w:vAlign w:val="center"/>
          </w:tcPr>
          <w:p w:rsidR="0074089B" w:rsidRDefault="0074089B" w:rsidP="00624768">
            <w:pPr>
              <w:jc w:val="center"/>
              <w:rPr>
                <w:b/>
                <w:bCs/>
                <w:sz w:val="16"/>
                <w:szCs w:val="16"/>
              </w:rPr>
            </w:pPr>
            <w:r w:rsidRPr="0019449D">
              <w:rPr>
                <w:b/>
                <w:bCs/>
                <w:sz w:val="16"/>
                <w:szCs w:val="16"/>
              </w:rPr>
              <w:t>Package</w:t>
            </w:r>
          </w:p>
          <w:p w:rsidR="0074089B" w:rsidRPr="0019449D" w:rsidRDefault="0074089B" w:rsidP="00624768">
            <w:pPr>
              <w:jc w:val="center"/>
              <w:rPr>
                <w:b/>
                <w:bCs/>
                <w:sz w:val="16"/>
                <w:szCs w:val="16"/>
              </w:rPr>
            </w:pPr>
            <w:r w:rsidRPr="0019449D">
              <w:rPr>
                <w:b/>
                <w:bCs/>
                <w:sz w:val="16"/>
                <w:szCs w:val="16"/>
              </w:rPr>
              <w:t xml:space="preserve"> Number</w:t>
            </w:r>
          </w:p>
        </w:tc>
        <w:tc>
          <w:tcPr>
            <w:tcW w:w="810" w:type="dxa"/>
            <w:tcBorders>
              <w:top w:val="single" w:sz="4" w:space="0" w:color="auto"/>
              <w:left w:val="nil"/>
              <w:bottom w:val="nil"/>
              <w:right w:val="nil"/>
            </w:tcBorders>
            <w:shd w:val="clear" w:color="auto" w:fill="CCFFFF"/>
            <w:vAlign w:val="center"/>
          </w:tcPr>
          <w:p w:rsidR="00943163" w:rsidRDefault="00943163" w:rsidP="00624768">
            <w:pPr>
              <w:jc w:val="center"/>
              <w:rPr>
                <w:b/>
                <w:bCs/>
                <w:sz w:val="16"/>
                <w:szCs w:val="16"/>
              </w:rPr>
            </w:pPr>
          </w:p>
          <w:p w:rsidR="0074089B" w:rsidRDefault="0074089B" w:rsidP="00624768">
            <w:pPr>
              <w:jc w:val="center"/>
              <w:rPr>
                <w:b/>
                <w:bCs/>
                <w:sz w:val="16"/>
                <w:szCs w:val="16"/>
              </w:rPr>
            </w:pPr>
            <w:r>
              <w:rPr>
                <w:b/>
                <w:bCs/>
                <w:sz w:val="16"/>
                <w:szCs w:val="16"/>
              </w:rPr>
              <w:t>Ref</w:t>
            </w:r>
          </w:p>
          <w:p w:rsidR="0074089B" w:rsidRPr="0019449D" w:rsidRDefault="00943163" w:rsidP="00943163">
            <w:pPr>
              <w:jc w:val="center"/>
              <w:rPr>
                <w:b/>
                <w:bCs/>
                <w:sz w:val="16"/>
                <w:szCs w:val="16"/>
              </w:rPr>
            </w:pPr>
            <w:r>
              <w:rPr>
                <w:b/>
                <w:bCs/>
                <w:sz w:val="16"/>
                <w:szCs w:val="16"/>
              </w:rPr>
              <w:t>N</w:t>
            </w:r>
            <w:r w:rsidR="0074089B" w:rsidRPr="0019449D">
              <w:rPr>
                <w:b/>
                <w:bCs/>
                <w:sz w:val="16"/>
                <w:szCs w:val="16"/>
              </w:rPr>
              <w:t>umber</w:t>
            </w:r>
          </w:p>
        </w:tc>
        <w:tc>
          <w:tcPr>
            <w:tcW w:w="990" w:type="dxa"/>
            <w:tcBorders>
              <w:top w:val="single" w:sz="4" w:space="0" w:color="auto"/>
              <w:left w:val="single" w:sz="4" w:space="0" w:color="auto"/>
              <w:bottom w:val="nil"/>
              <w:right w:val="nil"/>
            </w:tcBorders>
            <w:shd w:val="clear" w:color="auto" w:fill="CCFFFF"/>
            <w:vAlign w:val="center"/>
          </w:tcPr>
          <w:p w:rsidR="0074089B" w:rsidRPr="0019449D" w:rsidRDefault="0074089B" w:rsidP="00624768">
            <w:pPr>
              <w:jc w:val="center"/>
              <w:rPr>
                <w:b/>
                <w:bCs/>
                <w:sz w:val="16"/>
                <w:szCs w:val="16"/>
              </w:rPr>
            </w:pPr>
            <w:r w:rsidRPr="0019449D">
              <w:rPr>
                <w:b/>
                <w:bCs/>
                <w:sz w:val="16"/>
                <w:szCs w:val="16"/>
              </w:rPr>
              <w:t xml:space="preserve">Estimated </w:t>
            </w:r>
          </w:p>
          <w:p w:rsidR="0074089B" w:rsidRPr="0019449D" w:rsidRDefault="0074089B" w:rsidP="00624768">
            <w:pPr>
              <w:jc w:val="center"/>
              <w:rPr>
                <w:b/>
                <w:bCs/>
                <w:sz w:val="16"/>
                <w:szCs w:val="16"/>
              </w:rPr>
            </w:pPr>
            <w:r w:rsidRPr="0019449D">
              <w:rPr>
                <w:b/>
                <w:bCs/>
                <w:sz w:val="16"/>
                <w:szCs w:val="16"/>
              </w:rPr>
              <w:t xml:space="preserve">Amount in </w:t>
            </w:r>
          </w:p>
          <w:p w:rsidR="0074089B" w:rsidRPr="0019449D" w:rsidRDefault="0074089B" w:rsidP="00624768">
            <w:pPr>
              <w:jc w:val="center"/>
              <w:rPr>
                <w:b/>
                <w:bCs/>
                <w:sz w:val="16"/>
                <w:szCs w:val="16"/>
              </w:rPr>
            </w:pPr>
            <w:r w:rsidRPr="0019449D">
              <w:rPr>
                <w:b/>
                <w:bCs/>
                <w:sz w:val="16"/>
                <w:szCs w:val="16"/>
              </w:rPr>
              <w:t xml:space="preserve">US $ </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74089B" w:rsidRPr="0019449D" w:rsidRDefault="0074089B" w:rsidP="00624768">
            <w:pPr>
              <w:jc w:val="center"/>
              <w:rPr>
                <w:b/>
                <w:bCs/>
                <w:sz w:val="16"/>
                <w:szCs w:val="16"/>
              </w:rPr>
            </w:pPr>
            <w:r w:rsidRPr="0019449D">
              <w:rPr>
                <w:b/>
                <w:bCs/>
                <w:sz w:val="16"/>
                <w:szCs w:val="16"/>
              </w:rPr>
              <w:t>Proc</w:t>
            </w:r>
          </w:p>
          <w:p w:rsidR="0074089B" w:rsidRPr="0019449D" w:rsidRDefault="0074089B" w:rsidP="00624768">
            <w:pPr>
              <w:jc w:val="center"/>
              <w:rPr>
                <w:b/>
                <w:bCs/>
                <w:sz w:val="16"/>
                <w:szCs w:val="16"/>
              </w:rPr>
            </w:pPr>
            <w:r w:rsidRPr="0019449D">
              <w:rPr>
                <w:b/>
                <w:bCs/>
                <w:sz w:val="16"/>
                <w:szCs w:val="16"/>
              </w:rPr>
              <w:t xml:space="preserve"> Method</w:t>
            </w:r>
          </w:p>
        </w:tc>
        <w:tc>
          <w:tcPr>
            <w:tcW w:w="540" w:type="dxa"/>
            <w:tcBorders>
              <w:top w:val="single" w:sz="4" w:space="0" w:color="auto"/>
              <w:left w:val="nil"/>
              <w:bottom w:val="single" w:sz="4" w:space="0" w:color="auto"/>
              <w:right w:val="single" w:sz="4" w:space="0" w:color="auto"/>
            </w:tcBorders>
            <w:shd w:val="clear" w:color="auto" w:fill="CCFFFF"/>
            <w:vAlign w:val="center"/>
          </w:tcPr>
          <w:p w:rsidR="0074089B" w:rsidRDefault="0074089B" w:rsidP="00624768">
            <w:pPr>
              <w:jc w:val="center"/>
              <w:rPr>
                <w:b/>
                <w:bCs/>
                <w:sz w:val="16"/>
                <w:szCs w:val="16"/>
              </w:rPr>
            </w:pPr>
            <w:r>
              <w:rPr>
                <w:b/>
                <w:bCs/>
                <w:sz w:val="16"/>
                <w:szCs w:val="16"/>
              </w:rPr>
              <w:t>Preq</w:t>
            </w:r>
          </w:p>
          <w:p w:rsidR="0074089B" w:rsidRPr="0019449D" w:rsidRDefault="0074089B" w:rsidP="00624768">
            <w:pPr>
              <w:jc w:val="center"/>
              <w:rPr>
                <w:b/>
                <w:bCs/>
                <w:sz w:val="16"/>
                <w:szCs w:val="16"/>
              </w:rPr>
            </w:pPr>
            <w:r w:rsidRPr="0019449D">
              <w:rPr>
                <w:b/>
                <w:bCs/>
                <w:sz w:val="16"/>
                <w:szCs w:val="16"/>
              </w:rPr>
              <w:t xml:space="preserve"> (yes</w:t>
            </w:r>
            <w:r>
              <w:rPr>
                <w:b/>
                <w:bCs/>
                <w:sz w:val="16"/>
                <w:szCs w:val="16"/>
              </w:rPr>
              <w:t xml:space="preserve"> / no</w:t>
            </w:r>
            <w:r w:rsidRPr="0019449D">
              <w:rPr>
                <w:b/>
                <w:bCs/>
                <w:sz w:val="16"/>
                <w:szCs w:val="16"/>
              </w:rPr>
              <w:t>)</w:t>
            </w:r>
          </w:p>
        </w:tc>
        <w:tc>
          <w:tcPr>
            <w:tcW w:w="810" w:type="dxa"/>
            <w:tcBorders>
              <w:top w:val="single" w:sz="4" w:space="0" w:color="auto"/>
              <w:left w:val="nil"/>
              <w:bottom w:val="single" w:sz="4" w:space="0" w:color="auto"/>
              <w:right w:val="single" w:sz="4" w:space="0" w:color="auto"/>
            </w:tcBorders>
            <w:shd w:val="clear" w:color="auto" w:fill="CCFFFF"/>
            <w:vAlign w:val="center"/>
          </w:tcPr>
          <w:p w:rsidR="0074089B" w:rsidRDefault="0074089B" w:rsidP="00624768">
            <w:pPr>
              <w:jc w:val="center"/>
              <w:rPr>
                <w:b/>
                <w:bCs/>
                <w:sz w:val="16"/>
                <w:szCs w:val="16"/>
              </w:rPr>
            </w:pPr>
            <w:r w:rsidRPr="0019449D">
              <w:rPr>
                <w:b/>
                <w:bCs/>
                <w:sz w:val="16"/>
                <w:szCs w:val="16"/>
              </w:rPr>
              <w:t xml:space="preserve">Domestic </w:t>
            </w:r>
          </w:p>
          <w:p w:rsidR="0074089B" w:rsidRPr="0019449D" w:rsidRDefault="0074089B" w:rsidP="00624768">
            <w:pPr>
              <w:jc w:val="center"/>
              <w:rPr>
                <w:b/>
                <w:bCs/>
                <w:sz w:val="16"/>
                <w:szCs w:val="16"/>
              </w:rPr>
            </w:pPr>
            <w:r w:rsidRPr="0019449D">
              <w:rPr>
                <w:b/>
                <w:bCs/>
                <w:sz w:val="16"/>
                <w:szCs w:val="16"/>
              </w:rPr>
              <w:t>Pref</w:t>
            </w:r>
            <w:r>
              <w:rPr>
                <w:b/>
                <w:bCs/>
                <w:sz w:val="16"/>
                <w:szCs w:val="16"/>
              </w:rPr>
              <w:t>erence</w:t>
            </w:r>
          </w:p>
        </w:tc>
        <w:tc>
          <w:tcPr>
            <w:tcW w:w="810" w:type="dxa"/>
            <w:tcBorders>
              <w:top w:val="single" w:sz="4" w:space="0" w:color="auto"/>
              <w:left w:val="nil"/>
              <w:bottom w:val="single" w:sz="4" w:space="0" w:color="auto"/>
              <w:right w:val="single" w:sz="4" w:space="0" w:color="auto"/>
            </w:tcBorders>
            <w:shd w:val="clear" w:color="auto" w:fill="CCFFFF"/>
            <w:vAlign w:val="center"/>
          </w:tcPr>
          <w:p w:rsidR="0074089B" w:rsidRPr="0019449D" w:rsidRDefault="0074089B" w:rsidP="00624768">
            <w:pPr>
              <w:jc w:val="center"/>
              <w:rPr>
                <w:b/>
                <w:bCs/>
                <w:sz w:val="16"/>
                <w:szCs w:val="16"/>
              </w:rPr>
            </w:pPr>
            <w:r w:rsidRPr="0019449D">
              <w:rPr>
                <w:b/>
                <w:bCs/>
                <w:sz w:val="16"/>
                <w:szCs w:val="16"/>
              </w:rPr>
              <w:t xml:space="preserve">Prior </w:t>
            </w:r>
          </w:p>
          <w:p w:rsidR="0074089B" w:rsidRPr="0019449D" w:rsidRDefault="0074089B" w:rsidP="00624768">
            <w:pPr>
              <w:jc w:val="center"/>
              <w:rPr>
                <w:b/>
                <w:bCs/>
                <w:sz w:val="16"/>
                <w:szCs w:val="16"/>
              </w:rPr>
            </w:pPr>
            <w:r w:rsidRPr="0019449D">
              <w:rPr>
                <w:b/>
                <w:bCs/>
                <w:sz w:val="16"/>
                <w:szCs w:val="16"/>
              </w:rPr>
              <w:t xml:space="preserve">or </w:t>
            </w:r>
          </w:p>
          <w:p w:rsidR="0074089B" w:rsidRDefault="0074089B" w:rsidP="00624768">
            <w:pPr>
              <w:jc w:val="center"/>
              <w:rPr>
                <w:b/>
                <w:bCs/>
                <w:sz w:val="16"/>
                <w:szCs w:val="16"/>
              </w:rPr>
            </w:pPr>
            <w:r w:rsidRPr="0019449D">
              <w:rPr>
                <w:b/>
                <w:bCs/>
                <w:sz w:val="16"/>
                <w:szCs w:val="16"/>
              </w:rPr>
              <w:t>Post</w:t>
            </w:r>
          </w:p>
          <w:p w:rsidR="0074089B" w:rsidRPr="0019449D" w:rsidRDefault="0074089B" w:rsidP="00624768">
            <w:pPr>
              <w:jc w:val="center"/>
              <w:rPr>
                <w:b/>
                <w:bCs/>
                <w:sz w:val="16"/>
                <w:szCs w:val="16"/>
              </w:rPr>
            </w:pPr>
            <w:r w:rsidRPr="0019449D">
              <w:rPr>
                <w:b/>
                <w:bCs/>
                <w:sz w:val="16"/>
                <w:szCs w:val="16"/>
              </w:rPr>
              <w:t xml:space="preserve"> Review</w:t>
            </w:r>
          </w:p>
        </w:tc>
        <w:tc>
          <w:tcPr>
            <w:tcW w:w="1260" w:type="dxa"/>
            <w:tcBorders>
              <w:top w:val="single" w:sz="4" w:space="0" w:color="auto"/>
              <w:left w:val="nil"/>
              <w:bottom w:val="nil"/>
              <w:right w:val="single" w:sz="4" w:space="0" w:color="auto"/>
            </w:tcBorders>
            <w:shd w:val="clear" w:color="auto" w:fill="CCFFFF"/>
            <w:vAlign w:val="center"/>
          </w:tcPr>
          <w:p w:rsidR="0074089B" w:rsidRDefault="0074089B" w:rsidP="00624768">
            <w:pPr>
              <w:jc w:val="center"/>
              <w:rPr>
                <w:b/>
                <w:bCs/>
                <w:sz w:val="16"/>
                <w:szCs w:val="16"/>
              </w:rPr>
            </w:pPr>
            <w:r>
              <w:rPr>
                <w:b/>
                <w:bCs/>
                <w:sz w:val="16"/>
                <w:szCs w:val="16"/>
              </w:rPr>
              <w:t>Expect</w:t>
            </w:r>
            <w:r w:rsidRPr="0019449D">
              <w:rPr>
                <w:b/>
                <w:bCs/>
                <w:sz w:val="16"/>
                <w:szCs w:val="16"/>
              </w:rPr>
              <w:t xml:space="preserve"> </w:t>
            </w:r>
          </w:p>
          <w:p w:rsidR="0074089B" w:rsidRDefault="0074089B" w:rsidP="00624768">
            <w:pPr>
              <w:jc w:val="center"/>
              <w:rPr>
                <w:b/>
                <w:bCs/>
                <w:sz w:val="16"/>
                <w:szCs w:val="16"/>
              </w:rPr>
            </w:pPr>
            <w:r w:rsidRPr="0019449D">
              <w:rPr>
                <w:b/>
                <w:bCs/>
                <w:sz w:val="16"/>
                <w:szCs w:val="16"/>
              </w:rPr>
              <w:t xml:space="preserve">Bid </w:t>
            </w:r>
          </w:p>
          <w:p w:rsidR="0074089B" w:rsidRDefault="0074089B" w:rsidP="00624768">
            <w:pPr>
              <w:jc w:val="center"/>
              <w:rPr>
                <w:b/>
                <w:bCs/>
                <w:sz w:val="16"/>
                <w:szCs w:val="16"/>
              </w:rPr>
            </w:pPr>
            <w:r w:rsidRPr="0019449D">
              <w:rPr>
                <w:b/>
                <w:bCs/>
                <w:sz w:val="16"/>
                <w:szCs w:val="16"/>
              </w:rPr>
              <w:t>Opening</w:t>
            </w:r>
          </w:p>
          <w:p w:rsidR="0074089B" w:rsidRPr="0019449D" w:rsidRDefault="0074089B" w:rsidP="00624768">
            <w:pPr>
              <w:jc w:val="center"/>
              <w:rPr>
                <w:b/>
                <w:bCs/>
                <w:sz w:val="16"/>
                <w:szCs w:val="16"/>
              </w:rPr>
            </w:pPr>
            <w:r w:rsidRPr="0019449D">
              <w:rPr>
                <w:b/>
                <w:bCs/>
                <w:sz w:val="16"/>
                <w:szCs w:val="16"/>
              </w:rPr>
              <w:t xml:space="preserve"> Date</w:t>
            </w:r>
          </w:p>
        </w:tc>
        <w:tc>
          <w:tcPr>
            <w:tcW w:w="1350" w:type="dxa"/>
            <w:tcBorders>
              <w:top w:val="single" w:sz="4" w:space="0" w:color="auto"/>
              <w:left w:val="nil"/>
              <w:bottom w:val="nil"/>
              <w:right w:val="single" w:sz="4" w:space="0" w:color="auto"/>
            </w:tcBorders>
            <w:shd w:val="clear" w:color="auto" w:fill="CCFFFF"/>
            <w:vAlign w:val="center"/>
          </w:tcPr>
          <w:p w:rsidR="0074089B" w:rsidRDefault="0074089B" w:rsidP="00624768">
            <w:pPr>
              <w:jc w:val="center"/>
              <w:rPr>
                <w:b/>
                <w:bCs/>
                <w:sz w:val="16"/>
                <w:szCs w:val="16"/>
              </w:rPr>
            </w:pPr>
            <w:r w:rsidRPr="0019449D">
              <w:rPr>
                <w:b/>
                <w:bCs/>
                <w:sz w:val="16"/>
                <w:szCs w:val="16"/>
              </w:rPr>
              <w:t xml:space="preserve">Expected </w:t>
            </w:r>
          </w:p>
          <w:p w:rsidR="0074089B" w:rsidRDefault="0074089B" w:rsidP="00624768">
            <w:pPr>
              <w:jc w:val="center"/>
              <w:rPr>
                <w:b/>
                <w:bCs/>
                <w:sz w:val="16"/>
                <w:szCs w:val="16"/>
              </w:rPr>
            </w:pPr>
            <w:r w:rsidRPr="0019449D">
              <w:rPr>
                <w:b/>
                <w:bCs/>
                <w:sz w:val="16"/>
                <w:szCs w:val="16"/>
              </w:rPr>
              <w:t>Contract</w:t>
            </w:r>
          </w:p>
          <w:p w:rsidR="0074089B" w:rsidRDefault="0074089B" w:rsidP="00624768">
            <w:pPr>
              <w:jc w:val="center"/>
              <w:rPr>
                <w:b/>
                <w:bCs/>
                <w:sz w:val="16"/>
                <w:szCs w:val="16"/>
              </w:rPr>
            </w:pPr>
            <w:r w:rsidRPr="0019449D">
              <w:rPr>
                <w:b/>
                <w:bCs/>
                <w:sz w:val="16"/>
                <w:szCs w:val="16"/>
              </w:rPr>
              <w:t xml:space="preserve"> Signature</w:t>
            </w:r>
          </w:p>
          <w:p w:rsidR="0074089B" w:rsidRPr="0019449D" w:rsidRDefault="0074089B" w:rsidP="00624768">
            <w:pPr>
              <w:jc w:val="center"/>
              <w:rPr>
                <w:b/>
                <w:bCs/>
                <w:sz w:val="16"/>
                <w:szCs w:val="16"/>
              </w:rPr>
            </w:pPr>
            <w:r w:rsidRPr="0019449D">
              <w:rPr>
                <w:b/>
                <w:bCs/>
                <w:sz w:val="16"/>
                <w:szCs w:val="16"/>
              </w:rPr>
              <w:t xml:space="preserve"> Date</w:t>
            </w:r>
          </w:p>
        </w:tc>
      </w:tr>
      <w:tr w:rsidR="0074089B" w:rsidRPr="000A05EC" w:rsidTr="00FB2B83">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089B" w:rsidRPr="000A05EC" w:rsidRDefault="00FB2B83" w:rsidP="00783349">
            <w:pPr>
              <w:rPr>
                <w:sz w:val="16"/>
                <w:szCs w:val="16"/>
              </w:rPr>
            </w:pPr>
            <w:r>
              <w:rPr>
                <w:sz w:val="16"/>
                <w:szCs w:val="16"/>
              </w:rPr>
              <w:t>1.  Office Equipment</w:t>
            </w:r>
          </w:p>
        </w:tc>
        <w:tc>
          <w:tcPr>
            <w:tcW w:w="900" w:type="dxa"/>
            <w:tcBorders>
              <w:top w:val="single" w:sz="4" w:space="0" w:color="auto"/>
              <w:left w:val="nil"/>
              <w:bottom w:val="single" w:sz="4" w:space="0" w:color="auto"/>
              <w:right w:val="single" w:sz="4" w:space="0" w:color="auto"/>
            </w:tcBorders>
            <w:shd w:val="clear" w:color="auto" w:fill="auto"/>
            <w:vAlign w:val="center"/>
          </w:tcPr>
          <w:p w:rsidR="0074089B" w:rsidRPr="000A05EC" w:rsidRDefault="0074089B" w:rsidP="00624768">
            <w:pPr>
              <w:jc w:val="center"/>
              <w:rPr>
                <w:sz w:val="16"/>
                <w:szCs w:val="16"/>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74089B" w:rsidRPr="000A05EC" w:rsidRDefault="00FB2B83" w:rsidP="002F0439">
            <w:pPr>
              <w:rPr>
                <w:sz w:val="16"/>
                <w:szCs w:val="16"/>
              </w:rPr>
            </w:pPr>
            <w:r>
              <w:rPr>
                <w:sz w:val="16"/>
                <w:szCs w:val="16"/>
              </w:rPr>
              <w:t>G.1</w:t>
            </w:r>
          </w:p>
        </w:tc>
        <w:tc>
          <w:tcPr>
            <w:tcW w:w="990" w:type="dxa"/>
            <w:tcBorders>
              <w:top w:val="single" w:sz="4" w:space="0" w:color="auto"/>
              <w:left w:val="nil"/>
              <w:bottom w:val="single" w:sz="4" w:space="0" w:color="auto"/>
              <w:right w:val="single" w:sz="4" w:space="0" w:color="auto"/>
            </w:tcBorders>
            <w:shd w:val="clear" w:color="auto" w:fill="auto"/>
            <w:vAlign w:val="center"/>
          </w:tcPr>
          <w:p w:rsidR="0074089B" w:rsidRPr="000A05EC" w:rsidRDefault="00FB2B83" w:rsidP="00783349">
            <w:pPr>
              <w:jc w:val="center"/>
              <w:rPr>
                <w:sz w:val="16"/>
                <w:szCs w:val="16"/>
              </w:rPr>
            </w:pPr>
            <w:r>
              <w:rPr>
                <w:sz w:val="16"/>
                <w:szCs w:val="16"/>
              </w:rPr>
              <w:t>30,000</w:t>
            </w:r>
          </w:p>
        </w:tc>
        <w:tc>
          <w:tcPr>
            <w:tcW w:w="900" w:type="dxa"/>
            <w:tcBorders>
              <w:top w:val="nil"/>
              <w:left w:val="nil"/>
              <w:bottom w:val="single" w:sz="4" w:space="0" w:color="auto"/>
              <w:right w:val="single" w:sz="4" w:space="0" w:color="auto"/>
            </w:tcBorders>
            <w:shd w:val="clear" w:color="auto" w:fill="auto"/>
            <w:vAlign w:val="center"/>
          </w:tcPr>
          <w:p w:rsidR="0074089B" w:rsidRPr="000A05EC" w:rsidRDefault="00FB2B83" w:rsidP="002F0439">
            <w:pPr>
              <w:jc w:val="center"/>
              <w:rPr>
                <w:sz w:val="16"/>
                <w:szCs w:val="16"/>
              </w:rPr>
            </w:pPr>
            <w:r>
              <w:rPr>
                <w:sz w:val="16"/>
                <w:szCs w:val="16"/>
              </w:rPr>
              <w:t>Shopping</w:t>
            </w:r>
          </w:p>
        </w:tc>
        <w:tc>
          <w:tcPr>
            <w:tcW w:w="540" w:type="dxa"/>
            <w:tcBorders>
              <w:top w:val="nil"/>
              <w:left w:val="nil"/>
              <w:bottom w:val="single" w:sz="4" w:space="0" w:color="auto"/>
              <w:right w:val="single" w:sz="4" w:space="0" w:color="auto"/>
            </w:tcBorders>
            <w:shd w:val="clear" w:color="auto" w:fill="auto"/>
            <w:vAlign w:val="center"/>
          </w:tcPr>
          <w:p w:rsidR="0074089B" w:rsidRPr="000A05EC" w:rsidRDefault="00092F01" w:rsidP="00624768">
            <w:pPr>
              <w:jc w:val="center"/>
              <w:rPr>
                <w:sz w:val="16"/>
                <w:szCs w:val="16"/>
              </w:rPr>
            </w:pPr>
            <w:r>
              <w:rPr>
                <w:sz w:val="16"/>
                <w:szCs w:val="16"/>
              </w:rPr>
              <w:t>N/A</w:t>
            </w:r>
          </w:p>
        </w:tc>
        <w:tc>
          <w:tcPr>
            <w:tcW w:w="810" w:type="dxa"/>
            <w:tcBorders>
              <w:top w:val="nil"/>
              <w:left w:val="nil"/>
              <w:bottom w:val="single" w:sz="4" w:space="0" w:color="auto"/>
              <w:right w:val="single" w:sz="4" w:space="0" w:color="auto"/>
            </w:tcBorders>
            <w:shd w:val="clear" w:color="auto" w:fill="auto"/>
            <w:vAlign w:val="center"/>
          </w:tcPr>
          <w:p w:rsidR="0074089B" w:rsidRPr="000A05EC" w:rsidRDefault="00092F01" w:rsidP="00624768">
            <w:pPr>
              <w:jc w:val="center"/>
              <w:rPr>
                <w:sz w:val="16"/>
                <w:szCs w:val="16"/>
              </w:rPr>
            </w:pPr>
            <w:r>
              <w:rPr>
                <w:sz w:val="16"/>
                <w:szCs w:val="16"/>
              </w:rPr>
              <w:t>N/A</w:t>
            </w:r>
          </w:p>
        </w:tc>
        <w:tc>
          <w:tcPr>
            <w:tcW w:w="810" w:type="dxa"/>
            <w:tcBorders>
              <w:top w:val="nil"/>
              <w:left w:val="nil"/>
              <w:bottom w:val="single" w:sz="4" w:space="0" w:color="auto"/>
              <w:right w:val="single" w:sz="4" w:space="0" w:color="auto"/>
            </w:tcBorders>
            <w:shd w:val="clear" w:color="auto" w:fill="auto"/>
            <w:vAlign w:val="center"/>
          </w:tcPr>
          <w:p w:rsidR="0074089B" w:rsidRPr="000A05EC" w:rsidRDefault="00FB2B83" w:rsidP="00624768">
            <w:pPr>
              <w:jc w:val="center"/>
              <w:rPr>
                <w:sz w:val="16"/>
                <w:szCs w:val="16"/>
              </w:rPr>
            </w:pPr>
            <w:r>
              <w:rPr>
                <w:sz w:val="16"/>
                <w:szCs w:val="16"/>
              </w:rPr>
              <w:t>Post</w:t>
            </w:r>
          </w:p>
        </w:tc>
        <w:tc>
          <w:tcPr>
            <w:tcW w:w="1260" w:type="dxa"/>
            <w:tcBorders>
              <w:top w:val="single" w:sz="4" w:space="0" w:color="auto"/>
              <w:left w:val="nil"/>
              <w:bottom w:val="single" w:sz="4" w:space="0" w:color="auto"/>
              <w:right w:val="single" w:sz="4" w:space="0" w:color="auto"/>
            </w:tcBorders>
            <w:shd w:val="clear" w:color="auto" w:fill="auto"/>
          </w:tcPr>
          <w:p w:rsidR="00E42FE0" w:rsidRDefault="00E42FE0" w:rsidP="00783349">
            <w:pPr>
              <w:jc w:val="right"/>
              <w:rPr>
                <w:sz w:val="16"/>
                <w:szCs w:val="16"/>
              </w:rPr>
            </w:pPr>
          </w:p>
          <w:p w:rsidR="00FB2B83" w:rsidRPr="000A05EC" w:rsidRDefault="00FB2B83" w:rsidP="00783349">
            <w:pPr>
              <w:jc w:val="right"/>
              <w:rPr>
                <w:sz w:val="16"/>
                <w:szCs w:val="16"/>
              </w:rPr>
            </w:pPr>
            <w:r>
              <w:rPr>
                <w:sz w:val="16"/>
                <w:szCs w:val="16"/>
              </w:rPr>
              <w:t>March 2012</w:t>
            </w:r>
          </w:p>
        </w:tc>
        <w:tc>
          <w:tcPr>
            <w:tcW w:w="1350" w:type="dxa"/>
            <w:tcBorders>
              <w:top w:val="single" w:sz="4" w:space="0" w:color="auto"/>
              <w:left w:val="nil"/>
              <w:bottom w:val="single" w:sz="4" w:space="0" w:color="auto"/>
              <w:right w:val="single" w:sz="4" w:space="0" w:color="auto"/>
            </w:tcBorders>
            <w:shd w:val="clear" w:color="auto" w:fill="auto"/>
          </w:tcPr>
          <w:p w:rsidR="00E42FE0" w:rsidRPr="000A05EC" w:rsidRDefault="00E42FE0" w:rsidP="00783349">
            <w:pPr>
              <w:jc w:val="right"/>
              <w:rPr>
                <w:sz w:val="16"/>
                <w:szCs w:val="16"/>
              </w:rPr>
            </w:pPr>
          </w:p>
        </w:tc>
      </w:tr>
    </w:tbl>
    <w:p w:rsidR="00624768" w:rsidRPr="00624768" w:rsidRDefault="00624768" w:rsidP="00624768">
      <w:pPr>
        <w:pStyle w:val="Heading5"/>
        <w:spacing w:before="0" w:after="240"/>
        <w:ind w:left="720"/>
        <w:rPr>
          <w:rFonts w:ascii="Times New Roman" w:hAnsi="Times New Roman"/>
          <w:b w:val="0"/>
          <w:sz w:val="18"/>
          <w:szCs w:val="18"/>
        </w:rPr>
      </w:pPr>
      <w:r>
        <w:rPr>
          <w:rFonts w:ascii="Times New Roman" w:hAnsi="Times New Roman"/>
          <w:b w:val="0"/>
          <w:sz w:val="18"/>
          <w:szCs w:val="18"/>
        </w:rPr>
        <w:t>*</w:t>
      </w:r>
      <w:r w:rsidRPr="00624768">
        <w:rPr>
          <w:rFonts w:ascii="Times New Roman" w:hAnsi="Times New Roman"/>
          <w:b w:val="0"/>
          <w:sz w:val="18"/>
          <w:szCs w:val="18"/>
        </w:rPr>
        <w:t>On an exceptional basis, given the number (2) and expected value of the procurement contract.</w:t>
      </w:r>
    </w:p>
    <w:p w:rsidR="00526975" w:rsidRPr="00493ED3" w:rsidRDefault="00526975" w:rsidP="0074089B">
      <w:pPr>
        <w:pStyle w:val="Heading5"/>
        <w:numPr>
          <w:ilvl w:val="4"/>
          <w:numId w:val="0"/>
        </w:numPr>
        <w:spacing w:after="240"/>
        <w:rPr>
          <w:rFonts w:ascii="Times New Roman" w:hAnsi="Times New Roman"/>
          <w:sz w:val="22"/>
          <w:szCs w:val="22"/>
        </w:rPr>
      </w:pPr>
      <w:r w:rsidRPr="00493ED3">
        <w:rPr>
          <w:rFonts w:ascii="Times New Roman" w:hAnsi="Times New Roman"/>
          <w:i w:val="0"/>
          <w:sz w:val="22"/>
          <w:szCs w:val="22"/>
        </w:rPr>
        <w:t xml:space="preserve">Note: </w:t>
      </w:r>
      <w:r w:rsidRPr="00493ED3">
        <w:rPr>
          <w:rFonts w:ascii="Times New Roman" w:hAnsi="Times New Roman"/>
          <w:b w:val="0"/>
          <w:sz w:val="22"/>
          <w:szCs w:val="22"/>
        </w:rPr>
        <w:t>No procurement of works is expected under this project</w:t>
      </w:r>
    </w:p>
    <w:p w:rsidR="00B35002" w:rsidRDefault="00B35002">
      <w:pPr>
        <w:spacing w:after="200" w:line="276" w:lineRule="auto"/>
        <w:rPr>
          <w:b/>
          <w:bCs/>
          <w:i/>
          <w:iCs/>
          <w:sz w:val="22"/>
          <w:szCs w:val="22"/>
        </w:rPr>
      </w:pPr>
      <w:r>
        <w:rPr>
          <w:sz w:val="22"/>
          <w:szCs w:val="22"/>
        </w:rPr>
        <w:br w:type="page"/>
      </w:r>
    </w:p>
    <w:p w:rsidR="00B35002" w:rsidRPr="00FB2B83" w:rsidRDefault="00B35002" w:rsidP="00B35002">
      <w:pPr>
        <w:pStyle w:val="Heading5"/>
        <w:numPr>
          <w:ilvl w:val="4"/>
          <w:numId w:val="0"/>
        </w:numPr>
        <w:spacing w:after="240"/>
        <w:jc w:val="both"/>
        <w:rPr>
          <w:rFonts w:ascii="Times New Roman" w:hAnsi="Times New Roman"/>
          <w:i w:val="0"/>
          <w:color w:val="C0504D" w:themeColor="accent2"/>
          <w:sz w:val="28"/>
          <w:szCs w:val="28"/>
        </w:rPr>
      </w:pPr>
      <w:r w:rsidRPr="00FB2B83">
        <w:rPr>
          <w:rFonts w:ascii="Times New Roman" w:hAnsi="Times New Roman"/>
          <w:i w:val="0"/>
          <w:color w:val="C0504D" w:themeColor="accent2"/>
          <w:sz w:val="28"/>
          <w:szCs w:val="28"/>
        </w:rPr>
        <w:lastRenderedPageBreak/>
        <w:t>I</w:t>
      </w:r>
      <w:r>
        <w:rPr>
          <w:rFonts w:ascii="Times New Roman" w:hAnsi="Times New Roman"/>
          <w:i w:val="0"/>
          <w:color w:val="C0504D" w:themeColor="accent2"/>
          <w:sz w:val="28"/>
          <w:szCs w:val="28"/>
        </w:rPr>
        <w:t>V</w:t>
      </w:r>
      <w:r w:rsidRPr="00FB2B83">
        <w:rPr>
          <w:rFonts w:ascii="Times New Roman" w:hAnsi="Times New Roman"/>
          <w:i w:val="0"/>
          <w:color w:val="C0504D" w:themeColor="accent2"/>
          <w:sz w:val="28"/>
          <w:szCs w:val="28"/>
        </w:rPr>
        <w:t xml:space="preserve">.  </w:t>
      </w:r>
      <w:r w:rsidRPr="00FB2B83">
        <w:rPr>
          <w:rFonts w:ascii="Times New Roman" w:hAnsi="Times New Roman"/>
          <w:i w:val="0"/>
          <w:color w:val="C0504D" w:themeColor="accent2"/>
          <w:sz w:val="28"/>
          <w:szCs w:val="28"/>
        </w:rPr>
        <w:tab/>
      </w:r>
      <w:r>
        <w:rPr>
          <w:rFonts w:ascii="Times New Roman" w:hAnsi="Times New Roman"/>
          <w:i w:val="0"/>
          <w:color w:val="C0504D" w:themeColor="accent2"/>
          <w:sz w:val="28"/>
          <w:szCs w:val="28"/>
        </w:rPr>
        <w:t>Selection of Consultants</w:t>
      </w:r>
      <w:r w:rsidRPr="00FB2B83">
        <w:rPr>
          <w:rFonts w:ascii="Times New Roman" w:hAnsi="Times New Roman"/>
          <w:i w:val="0"/>
          <w:color w:val="C0504D" w:themeColor="accent2"/>
          <w:sz w:val="28"/>
          <w:szCs w:val="28"/>
        </w:rPr>
        <w:t xml:space="preserve">:  </w:t>
      </w:r>
    </w:p>
    <w:p w:rsidR="0074089B" w:rsidRPr="00493ED3" w:rsidRDefault="00B35002" w:rsidP="00B35002">
      <w:pPr>
        <w:rPr>
          <w:sz w:val="22"/>
          <w:szCs w:val="22"/>
        </w:rPr>
      </w:pPr>
      <w:r w:rsidRPr="00B35002">
        <w:rPr>
          <w:bCs/>
          <w:sz w:val="22"/>
          <w:szCs w:val="22"/>
        </w:rPr>
        <w:t>12.</w:t>
      </w:r>
      <w:r>
        <w:rPr>
          <w:b/>
          <w:bCs/>
          <w:sz w:val="22"/>
          <w:szCs w:val="22"/>
        </w:rPr>
        <w:t xml:space="preserve">    </w:t>
      </w:r>
      <w:r w:rsidR="0074089B" w:rsidRPr="00493ED3">
        <w:rPr>
          <w:b/>
          <w:bCs/>
          <w:sz w:val="22"/>
          <w:szCs w:val="22"/>
        </w:rPr>
        <w:t>Prior Review Threshold</w:t>
      </w:r>
      <w:r w:rsidR="0074089B" w:rsidRPr="00493ED3">
        <w:rPr>
          <w:sz w:val="22"/>
          <w:szCs w:val="22"/>
        </w:rPr>
        <w:t>: Selection decisions subject to Prior Review by Bank as stated in Appendix 1 to the Guidelines Selection and Employment of Consultants:</w:t>
      </w:r>
    </w:p>
    <w:p w:rsidR="00493ED3" w:rsidRDefault="00493ED3" w:rsidP="0074089B">
      <w:pPr>
        <w:rPr>
          <w:b/>
        </w:rPr>
      </w:pPr>
    </w:p>
    <w:p w:rsidR="0074089B" w:rsidRPr="00493ED3" w:rsidRDefault="0074089B" w:rsidP="005A4ABB">
      <w:pPr>
        <w:spacing w:after="200" w:line="276" w:lineRule="auto"/>
        <w:rPr>
          <w:b/>
          <w:sz w:val="22"/>
          <w:szCs w:val="22"/>
        </w:rPr>
      </w:pPr>
      <w:r w:rsidRPr="00493ED3">
        <w:rPr>
          <w:b/>
          <w:sz w:val="22"/>
          <w:szCs w:val="22"/>
        </w:rPr>
        <w:t>Table 2: Thresholds for Consultants Selection Methods and Prior Review</w:t>
      </w:r>
    </w:p>
    <w:tbl>
      <w:tblPr>
        <w:tblW w:w="9416" w:type="dxa"/>
        <w:jc w:val="center"/>
        <w:tblInd w:w="372" w:type="dxa"/>
        <w:tblLayout w:type="fixed"/>
        <w:tblLook w:val="0000"/>
      </w:tblPr>
      <w:tblGrid>
        <w:gridCol w:w="1558"/>
        <w:gridCol w:w="1800"/>
        <w:gridCol w:w="3240"/>
        <w:gridCol w:w="2818"/>
      </w:tblGrid>
      <w:tr w:rsidR="0074089B" w:rsidRPr="00FC5F3D" w:rsidTr="00595BE0">
        <w:trPr>
          <w:cantSplit/>
          <w:jc w:val="center"/>
        </w:trPr>
        <w:tc>
          <w:tcPr>
            <w:tcW w:w="1558" w:type="dxa"/>
            <w:tcBorders>
              <w:top w:val="single" w:sz="6" w:space="0" w:color="auto"/>
              <w:left w:val="single" w:sz="6" w:space="0" w:color="auto"/>
              <w:right w:val="single" w:sz="6" w:space="0" w:color="auto"/>
            </w:tcBorders>
            <w:shd w:val="pct25" w:color="auto" w:fill="FFFFFF"/>
          </w:tcPr>
          <w:p w:rsidR="0074089B" w:rsidRPr="00FC5F3D" w:rsidRDefault="0074089B" w:rsidP="00624768">
            <w:pPr>
              <w:jc w:val="center"/>
              <w:rPr>
                <w:b/>
                <w:sz w:val="16"/>
                <w:szCs w:val="16"/>
              </w:rPr>
            </w:pPr>
            <w:r w:rsidRPr="00FC5F3D">
              <w:rPr>
                <w:b/>
                <w:sz w:val="16"/>
                <w:szCs w:val="16"/>
              </w:rPr>
              <w:t>Expenditure</w:t>
            </w:r>
          </w:p>
          <w:p w:rsidR="0074089B" w:rsidRPr="00FC5F3D" w:rsidRDefault="0074089B" w:rsidP="00624768">
            <w:pPr>
              <w:jc w:val="center"/>
              <w:rPr>
                <w:b/>
                <w:sz w:val="16"/>
                <w:szCs w:val="16"/>
              </w:rPr>
            </w:pPr>
            <w:r w:rsidRPr="00FC5F3D">
              <w:rPr>
                <w:b/>
                <w:sz w:val="16"/>
                <w:szCs w:val="16"/>
              </w:rPr>
              <w:t xml:space="preserve"> Category</w:t>
            </w:r>
          </w:p>
        </w:tc>
        <w:tc>
          <w:tcPr>
            <w:tcW w:w="1800" w:type="dxa"/>
            <w:tcBorders>
              <w:top w:val="single" w:sz="6" w:space="0" w:color="auto"/>
              <w:left w:val="single" w:sz="6" w:space="0" w:color="auto"/>
              <w:right w:val="single" w:sz="6" w:space="0" w:color="auto"/>
            </w:tcBorders>
            <w:shd w:val="pct25" w:color="auto" w:fill="FFFFFF"/>
          </w:tcPr>
          <w:p w:rsidR="0074089B" w:rsidRPr="00FC5F3D" w:rsidRDefault="0074089B" w:rsidP="00624768">
            <w:pPr>
              <w:jc w:val="center"/>
              <w:rPr>
                <w:b/>
                <w:sz w:val="16"/>
                <w:szCs w:val="16"/>
              </w:rPr>
            </w:pPr>
            <w:r w:rsidRPr="00FC5F3D">
              <w:rPr>
                <w:b/>
                <w:sz w:val="16"/>
                <w:szCs w:val="16"/>
              </w:rPr>
              <w:t>Contract Value</w:t>
            </w:r>
          </w:p>
          <w:p w:rsidR="0074089B" w:rsidRPr="00FC5F3D" w:rsidRDefault="0074089B" w:rsidP="00624768">
            <w:pPr>
              <w:jc w:val="center"/>
              <w:rPr>
                <w:b/>
                <w:sz w:val="16"/>
                <w:szCs w:val="16"/>
              </w:rPr>
            </w:pPr>
            <w:r w:rsidRPr="00FC5F3D">
              <w:rPr>
                <w:b/>
                <w:sz w:val="16"/>
                <w:szCs w:val="16"/>
              </w:rPr>
              <w:t xml:space="preserve">(Threshold) </w:t>
            </w:r>
          </w:p>
          <w:p w:rsidR="0074089B" w:rsidRPr="00FC5F3D" w:rsidRDefault="0074089B" w:rsidP="00624768">
            <w:pPr>
              <w:jc w:val="center"/>
              <w:rPr>
                <w:b/>
                <w:sz w:val="16"/>
                <w:szCs w:val="16"/>
              </w:rPr>
            </w:pPr>
            <w:r w:rsidRPr="00FC5F3D">
              <w:rPr>
                <w:b/>
                <w:sz w:val="16"/>
                <w:szCs w:val="16"/>
              </w:rPr>
              <w:t>USD</w:t>
            </w:r>
          </w:p>
        </w:tc>
        <w:tc>
          <w:tcPr>
            <w:tcW w:w="3240" w:type="dxa"/>
            <w:tcBorders>
              <w:top w:val="single" w:sz="6" w:space="0" w:color="auto"/>
              <w:left w:val="single" w:sz="6" w:space="0" w:color="auto"/>
              <w:right w:val="single" w:sz="6" w:space="0" w:color="auto"/>
            </w:tcBorders>
            <w:shd w:val="pct25" w:color="auto" w:fill="FFFFFF"/>
          </w:tcPr>
          <w:p w:rsidR="0074089B" w:rsidRPr="00AA4E30" w:rsidRDefault="0074089B" w:rsidP="00624768">
            <w:pPr>
              <w:pStyle w:val="Heading6"/>
              <w:numPr>
                <w:ilvl w:val="5"/>
                <w:numId w:val="0"/>
              </w:numPr>
              <w:ind w:left="1440" w:hanging="720"/>
              <w:rPr>
                <w:bCs w:val="0"/>
                <w:sz w:val="16"/>
                <w:szCs w:val="16"/>
              </w:rPr>
            </w:pPr>
            <w:r>
              <w:rPr>
                <w:sz w:val="16"/>
                <w:szCs w:val="16"/>
              </w:rPr>
              <w:t xml:space="preserve">Selection </w:t>
            </w:r>
            <w:r w:rsidRPr="00AA4E30">
              <w:rPr>
                <w:sz w:val="16"/>
                <w:szCs w:val="16"/>
              </w:rPr>
              <w:t>Method</w:t>
            </w:r>
          </w:p>
        </w:tc>
        <w:tc>
          <w:tcPr>
            <w:tcW w:w="2818" w:type="dxa"/>
            <w:tcBorders>
              <w:top w:val="single" w:sz="6" w:space="0" w:color="auto"/>
              <w:left w:val="single" w:sz="6" w:space="0" w:color="auto"/>
              <w:right w:val="single" w:sz="6" w:space="0" w:color="auto"/>
            </w:tcBorders>
            <w:shd w:val="pct25" w:color="auto" w:fill="FFFFFF"/>
          </w:tcPr>
          <w:p w:rsidR="0074089B" w:rsidRPr="00FC5F3D" w:rsidRDefault="0074089B" w:rsidP="00624768">
            <w:pPr>
              <w:jc w:val="center"/>
              <w:rPr>
                <w:b/>
                <w:sz w:val="16"/>
                <w:szCs w:val="16"/>
              </w:rPr>
            </w:pPr>
            <w:r w:rsidRPr="00FC5F3D">
              <w:rPr>
                <w:b/>
                <w:sz w:val="16"/>
                <w:szCs w:val="16"/>
              </w:rPr>
              <w:t xml:space="preserve">Contracts Subject to </w:t>
            </w:r>
          </w:p>
          <w:p w:rsidR="0074089B" w:rsidRPr="00FC5F3D" w:rsidRDefault="0074089B" w:rsidP="00624768">
            <w:pPr>
              <w:jc w:val="center"/>
              <w:rPr>
                <w:b/>
                <w:sz w:val="16"/>
                <w:szCs w:val="16"/>
              </w:rPr>
            </w:pPr>
            <w:r w:rsidRPr="00FC5F3D">
              <w:rPr>
                <w:b/>
                <w:sz w:val="16"/>
                <w:szCs w:val="16"/>
              </w:rPr>
              <w:t>Prior Review</w:t>
            </w:r>
          </w:p>
        </w:tc>
      </w:tr>
      <w:tr w:rsidR="0074089B" w:rsidRPr="00FC5F3D" w:rsidTr="00595BE0">
        <w:trPr>
          <w:cantSplit/>
          <w:trHeight w:val="1025"/>
          <w:jc w:val="center"/>
        </w:trPr>
        <w:tc>
          <w:tcPr>
            <w:tcW w:w="1558" w:type="dxa"/>
            <w:tcBorders>
              <w:top w:val="single" w:sz="4" w:space="0" w:color="auto"/>
              <w:left w:val="single" w:sz="4" w:space="0" w:color="auto"/>
              <w:bottom w:val="single" w:sz="4" w:space="0" w:color="auto"/>
              <w:right w:val="single" w:sz="4" w:space="0" w:color="auto"/>
            </w:tcBorders>
          </w:tcPr>
          <w:p w:rsidR="0074089B" w:rsidRPr="00FC5F3D" w:rsidRDefault="0074089B" w:rsidP="00624768">
            <w:pPr>
              <w:jc w:val="both"/>
              <w:rPr>
                <w:sz w:val="16"/>
                <w:szCs w:val="16"/>
              </w:rPr>
            </w:pPr>
            <w:r w:rsidRPr="00FC5F3D">
              <w:rPr>
                <w:sz w:val="16"/>
                <w:szCs w:val="16"/>
              </w:rPr>
              <w:t>Consultants</w:t>
            </w:r>
          </w:p>
          <w:p w:rsidR="0074089B" w:rsidRPr="00FC5F3D" w:rsidRDefault="0074089B" w:rsidP="00624768">
            <w:pPr>
              <w:jc w:val="both"/>
              <w:rPr>
                <w:sz w:val="16"/>
                <w:szCs w:val="16"/>
              </w:rPr>
            </w:pPr>
          </w:p>
          <w:p w:rsidR="0074089B" w:rsidRPr="00624768" w:rsidRDefault="00624768" w:rsidP="00624768">
            <w:pPr>
              <w:pStyle w:val="ListParagraph"/>
              <w:numPr>
                <w:ilvl w:val="0"/>
                <w:numId w:val="11"/>
              </w:numPr>
              <w:ind w:left="190" w:hanging="190"/>
              <w:jc w:val="both"/>
              <w:rPr>
                <w:sz w:val="16"/>
                <w:szCs w:val="16"/>
              </w:rPr>
            </w:pPr>
            <w:r>
              <w:rPr>
                <w:sz w:val="16"/>
                <w:szCs w:val="16"/>
              </w:rPr>
              <w:t xml:space="preserve">  </w:t>
            </w:r>
            <w:r w:rsidR="0074089B" w:rsidRPr="00624768">
              <w:rPr>
                <w:sz w:val="16"/>
                <w:szCs w:val="16"/>
              </w:rPr>
              <w:t>Firms</w:t>
            </w:r>
          </w:p>
          <w:p w:rsidR="0074089B" w:rsidRPr="00FC5F3D" w:rsidRDefault="0074089B" w:rsidP="00624768">
            <w:pPr>
              <w:jc w:val="both"/>
              <w:rPr>
                <w:sz w:val="16"/>
                <w:szCs w:val="16"/>
              </w:rPr>
            </w:pPr>
          </w:p>
          <w:p w:rsidR="0074089B" w:rsidRPr="00FC5F3D" w:rsidRDefault="0074089B" w:rsidP="00624768">
            <w:pPr>
              <w:jc w:val="both"/>
              <w:rPr>
                <w:sz w:val="16"/>
                <w:szCs w:val="16"/>
              </w:rPr>
            </w:pPr>
          </w:p>
          <w:p w:rsidR="0074089B" w:rsidRPr="00FC5F3D" w:rsidRDefault="0074089B" w:rsidP="00624768">
            <w:pPr>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74089B" w:rsidRPr="00FC5F3D" w:rsidRDefault="0074089B" w:rsidP="00624768">
            <w:pPr>
              <w:jc w:val="right"/>
              <w:rPr>
                <w:sz w:val="16"/>
                <w:szCs w:val="16"/>
              </w:rPr>
            </w:pPr>
            <w:r w:rsidRPr="00FC5F3D">
              <w:rPr>
                <w:sz w:val="16"/>
                <w:szCs w:val="16"/>
              </w:rPr>
              <w:t xml:space="preserve">   </w:t>
            </w:r>
          </w:p>
          <w:p w:rsidR="0074089B" w:rsidRPr="00FC5F3D" w:rsidRDefault="0074089B" w:rsidP="00624768">
            <w:pPr>
              <w:jc w:val="right"/>
              <w:rPr>
                <w:sz w:val="16"/>
                <w:szCs w:val="16"/>
              </w:rPr>
            </w:pPr>
            <w:r w:rsidRPr="00FC5F3D">
              <w:rPr>
                <w:sz w:val="16"/>
                <w:szCs w:val="16"/>
              </w:rPr>
              <w:t xml:space="preserve">           &gt;=100,000</w:t>
            </w:r>
          </w:p>
          <w:p w:rsidR="0074089B" w:rsidRPr="00FC5F3D" w:rsidRDefault="0074089B" w:rsidP="00624768">
            <w:pPr>
              <w:jc w:val="right"/>
              <w:rPr>
                <w:sz w:val="16"/>
                <w:szCs w:val="16"/>
              </w:rPr>
            </w:pPr>
            <w:r w:rsidRPr="00FC5F3D">
              <w:rPr>
                <w:sz w:val="16"/>
                <w:szCs w:val="16"/>
              </w:rPr>
              <w:t xml:space="preserve">             &lt;100,000</w:t>
            </w:r>
          </w:p>
          <w:p w:rsidR="0074089B" w:rsidRPr="00FC5F3D" w:rsidRDefault="0074089B" w:rsidP="00624768">
            <w:pPr>
              <w:jc w:val="right"/>
              <w:rPr>
                <w:sz w:val="16"/>
                <w:szCs w:val="16"/>
              </w:rPr>
            </w:pPr>
            <w:r w:rsidRPr="00FC5F3D">
              <w:rPr>
                <w:sz w:val="16"/>
                <w:szCs w:val="16"/>
              </w:rPr>
              <w:t xml:space="preserve">            &lt;All values</w:t>
            </w:r>
          </w:p>
        </w:tc>
        <w:tc>
          <w:tcPr>
            <w:tcW w:w="3240" w:type="dxa"/>
            <w:tcBorders>
              <w:top w:val="single" w:sz="4" w:space="0" w:color="auto"/>
              <w:left w:val="single" w:sz="4" w:space="0" w:color="auto"/>
              <w:bottom w:val="single" w:sz="4" w:space="0" w:color="auto"/>
              <w:right w:val="single" w:sz="6" w:space="0" w:color="auto"/>
            </w:tcBorders>
          </w:tcPr>
          <w:p w:rsidR="0074089B" w:rsidRPr="00FC5F3D" w:rsidRDefault="0074089B" w:rsidP="00624768">
            <w:pPr>
              <w:jc w:val="right"/>
              <w:rPr>
                <w:sz w:val="16"/>
                <w:szCs w:val="16"/>
              </w:rPr>
            </w:pPr>
          </w:p>
          <w:p w:rsidR="0074089B" w:rsidRPr="00FC5F3D" w:rsidRDefault="0074089B" w:rsidP="00624768">
            <w:pPr>
              <w:jc w:val="right"/>
              <w:rPr>
                <w:sz w:val="16"/>
                <w:szCs w:val="16"/>
              </w:rPr>
            </w:pPr>
            <w:r w:rsidRPr="00FC5F3D">
              <w:rPr>
                <w:sz w:val="16"/>
                <w:szCs w:val="16"/>
              </w:rPr>
              <w:t>QCBS</w:t>
            </w:r>
          </w:p>
          <w:p w:rsidR="0074089B" w:rsidRPr="00FC5F3D" w:rsidRDefault="0074089B" w:rsidP="00624768">
            <w:pPr>
              <w:jc w:val="right"/>
              <w:rPr>
                <w:sz w:val="16"/>
                <w:szCs w:val="16"/>
              </w:rPr>
            </w:pPr>
            <w:r w:rsidRPr="00FC5F3D">
              <w:rPr>
                <w:sz w:val="16"/>
                <w:szCs w:val="16"/>
              </w:rPr>
              <w:t>CQS, LCS</w:t>
            </w:r>
            <w:r>
              <w:rPr>
                <w:sz w:val="16"/>
                <w:szCs w:val="16"/>
              </w:rPr>
              <w:t xml:space="preserve">, </w:t>
            </w:r>
            <w:r w:rsidRPr="005402D0">
              <w:rPr>
                <w:sz w:val="18"/>
                <w:szCs w:val="18"/>
              </w:rPr>
              <w:t xml:space="preserve">QBS, FBS, </w:t>
            </w:r>
          </w:p>
          <w:p w:rsidR="0074089B" w:rsidRPr="00CA4F90" w:rsidRDefault="0074089B" w:rsidP="00624768">
            <w:pPr>
              <w:jc w:val="right"/>
              <w:rPr>
                <w:sz w:val="16"/>
                <w:szCs w:val="16"/>
              </w:rPr>
            </w:pPr>
            <w:r w:rsidRPr="00CA4F90">
              <w:rPr>
                <w:sz w:val="16"/>
                <w:szCs w:val="16"/>
              </w:rPr>
              <w:t>SSS</w:t>
            </w:r>
            <w:r>
              <w:rPr>
                <w:sz w:val="16"/>
                <w:szCs w:val="16"/>
              </w:rPr>
              <w:t xml:space="preserve"> </w:t>
            </w:r>
          </w:p>
        </w:tc>
        <w:tc>
          <w:tcPr>
            <w:tcW w:w="2818" w:type="dxa"/>
            <w:tcBorders>
              <w:top w:val="single" w:sz="4" w:space="0" w:color="auto"/>
              <w:bottom w:val="single" w:sz="4" w:space="0" w:color="auto"/>
              <w:right w:val="single" w:sz="4" w:space="0" w:color="auto"/>
            </w:tcBorders>
          </w:tcPr>
          <w:p w:rsidR="0074089B" w:rsidRPr="00FC5F3D" w:rsidRDefault="0074089B" w:rsidP="00624768">
            <w:pPr>
              <w:jc w:val="right"/>
              <w:rPr>
                <w:sz w:val="16"/>
                <w:szCs w:val="16"/>
              </w:rPr>
            </w:pPr>
          </w:p>
          <w:p w:rsidR="0074089B" w:rsidRPr="00FC5F3D" w:rsidRDefault="0074089B" w:rsidP="00624768">
            <w:pPr>
              <w:jc w:val="right"/>
              <w:rPr>
                <w:sz w:val="16"/>
                <w:szCs w:val="16"/>
              </w:rPr>
            </w:pPr>
            <w:r w:rsidRPr="00FC5F3D">
              <w:rPr>
                <w:sz w:val="16"/>
                <w:szCs w:val="16"/>
              </w:rPr>
              <w:t>All contracts</w:t>
            </w:r>
          </w:p>
          <w:p w:rsidR="0074089B" w:rsidRPr="00FC5F3D" w:rsidRDefault="00092F01" w:rsidP="00624768">
            <w:pPr>
              <w:jc w:val="right"/>
              <w:rPr>
                <w:sz w:val="16"/>
                <w:szCs w:val="16"/>
              </w:rPr>
            </w:pPr>
            <w:r>
              <w:rPr>
                <w:sz w:val="16"/>
                <w:szCs w:val="16"/>
              </w:rPr>
              <w:t xml:space="preserve">As </w:t>
            </w:r>
            <w:r w:rsidR="00130922">
              <w:rPr>
                <w:sz w:val="16"/>
                <w:szCs w:val="16"/>
              </w:rPr>
              <w:t>in proc Plan</w:t>
            </w:r>
          </w:p>
          <w:p w:rsidR="0074089B" w:rsidRDefault="0074089B" w:rsidP="00624768">
            <w:pPr>
              <w:jc w:val="right"/>
              <w:rPr>
                <w:sz w:val="16"/>
                <w:szCs w:val="16"/>
              </w:rPr>
            </w:pPr>
          </w:p>
          <w:p w:rsidR="0074089B" w:rsidRPr="00FC5F3D" w:rsidRDefault="0074089B" w:rsidP="00624768">
            <w:pPr>
              <w:jc w:val="right"/>
              <w:rPr>
                <w:sz w:val="16"/>
                <w:szCs w:val="16"/>
              </w:rPr>
            </w:pPr>
            <w:r w:rsidRPr="00FC5F3D">
              <w:rPr>
                <w:sz w:val="16"/>
                <w:szCs w:val="16"/>
              </w:rPr>
              <w:t>All contracts</w:t>
            </w:r>
          </w:p>
        </w:tc>
      </w:tr>
      <w:tr w:rsidR="00092F01" w:rsidRPr="00FC5F3D" w:rsidTr="00CF40B6">
        <w:trPr>
          <w:cantSplit/>
          <w:jc w:val="center"/>
        </w:trPr>
        <w:tc>
          <w:tcPr>
            <w:tcW w:w="1558" w:type="dxa"/>
            <w:vMerge w:val="restart"/>
            <w:tcBorders>
              <w:top w:val="single" w:sz="4" w:space="0" w:color="auto"/>
              <w:left w:val="single" w:sz="4" w:space="0" w:color="auto"/>
              <w:right w:val="single" w:sz="4" w:space="0" w:color="auto"/>
            </w:tcBorders>
          </w:tcPr>
          <w:p w:rsidR="00092F01" w:rsidRPr="00FC5F3D" w:rsidRDefault="00092F01" w:rsidP="00624768">
            <w:pPr>
              <w:rPr>
                <w:sz w:val="16"/>
                <w:szCs w:val="16"/>
              </w:rPr>
            </w:pPr>
          </w:p>
          <w:p w:rsidR="00092F01" w:rsidRPr="00FC5F3D" w:rsidRDefault="00092F01" w:rsidP="00624768">
            <w:pPr>
              <w:rPr>
                <w:sz w:val="16"/>
                <w:szCs w:val="16"/>
              </w:rPr>
            </w:pPr>
            <w:r w:rsidRPr="00FC5F3D">
              <w:rPr>
                <w:sz w:val="16"/>
                <w:szCs w:val="16"/>
              </w:rPr>
              <w:t>(b) Individual</w:t>
            </w:r>
          </w:p>
          <w:p w:rsidR="00092F01" w:rsidRPr="00FC5F3D" w:rsidRDefault="00092F01" w:rsidP="00624768">
            <w:pPr>
              <w:rPr>
                <w:sz w:val="16"/>
                <w:szCs w:val="16"/>
              </w:rPr>
            </w:pPr>
          </w:p>
        </w:tc>
        <w:tc>
          <w:tcPr>
            <w:tcW w:w="1800" w:type="dxa"/>
            <w:tcBorders>
              <w:top w:val="single" w:sz="4" w:space="0" w:color="auto"/>
              <w:left w:val="single" w:sz="4" w:space="0" w:color="auto"/>
              <w:bottom w:val="single" w:sz="4" w:space="0" w:color="auto"/>
              <w:right w:val="single" w:sz="6" w:space="0" w:color="auto"/>
            </w:tcBorders>
          </w:tcPr>
          <w:p w:rsidR="00092F01" w:rsidRPr="00FC5F3D" w:rsidRDefault="00092F01" w:rsidP="00624768">
            <w:pPr>
              <w:tabs>
                <w:tab w:val="decimal" w:pos="1206"/>
              </w:tabs>
              <w:jc w:val="right"/>
              <w:rPr>
                <w:sz w:val="16"/>
                <w:szCs w:val="16"/>
              </w:rPr>
            </w:pPr>
          </w:p>
          <w:p w:rsidR="00092F01" w:rsidRPr="00FC5F3D" w:rsidRDefault="00092F01" w:rsidP="00624768">
            <w:pPr>
              <w:tabs>
                <w:tab w:val="decimal" w:pos="1206"/>
              </w:tabs>
              <w:jc w:val="right"/>
              <w:rPr>
                <w:sz w:val="16"/>
                <w:szCs w:val="16"/>
              </w:rPr>
            </w:pPr>
            <w:r w:rsidRPr="00FC5F3D">
              <w:rPr>
                <w:sz w:val="16"/>
                <w:szCs w:val="16"/>
              </w:rPr>
              <w:t xml:space="preserve"> &gt;=50,000</w:t>
            </w:r>
          </w:p>
          <w:p w:rsidR="00092F01" w:rsidRPr="00FC5F3D" w:rsidRDefault="00092F01" w:rsidP="00624768">
            <w:pPr>
              <w:tabs>
                <w:tab w:val="decimal" w:pos="1206"/>
              </w:tabs>
              <w:jc w:val="right"/>
              <w:rPr>
                <w:sz w:val="16"/>
                <w:szCs w:val="16"/>
              </w:rPr>
            </w:pPr>
          </w:p>
          <w:p w:rsidR="00092F01" w:rsidRPr="00FC5F3D" w:rsidRDefault="00092F01" w:rsidP="00624768">
            <w:pPr>
              <w:tabs>
                <w:tab w:val="decimal" w:pos="1206"/>
              </w:tabs>
              <w:jc w:val="right"/>
              <w:rPr>
                <w:sz w:val="16"/>
                <w:szCs w:val="16"/>
              </w:rPr>
            </w:pPr>
            <w:r>
              <w:rPr>
                <w:sz w:val="16"/>
                <w:szCs w:val="16"/>
              </w:rPr>
              <w:t>&lt;5</w:t>
            </w:r>
            <w:r w:rsidRPr="00FC5F3D">
              <w:rPr>
                <w:sz w:val="16"/>
                <w:szCs w:val="16"/>
              </w:rPr>
              <w:t>0,000</w:t>
            </w:r>
          </w:p>
        </w:tc>
        <w:tc>
          <w:tcPr>
            <w:tcW w:w="3240" w:type="dxa"/>
            <w:tcBorders>
              <w:top w:val="single" w:sz="4" w:space="0" w:color="auto"/>
              <w:bottom w:val="single" w:sz="4" w:space="0" w:color="auto"/>
              <w:right w:val="single" w:sz="6" w:space="0" w:color="auto"/>
            </w:tcBorders>
          </w:tcPr>
          <w:p w:rsidR="00092F01" w:rsidRPr="00FC5F3D" w:rsidRDefault="00092F01" w:rsidP="00624768">
            <w:pPr>
              <w:tabs>
                <w:tab w:val="decimal" w:pos="1206"/>
              </w:tabs>
              <w:jc w:val="right"/>
              <w:rPr>
                <w:sz w:val="16"/>
                <w:szCs w:val="16"/>
              </w:rPr>
            </w:pPr>
          </w:p>
          <w:p w:rsidR="00092F01" w:rsidRPr="00FC5F3D" w:rsidRDefault="00092F01" w:rsidP="00624768">
            <w:pPr>
              <w:tabs>
                <w:tab w:val="decimal" w:pos="1206"/>
              </w:tabs>
              <w:jc w:val="right"/>
              <w:rPr>
                <w:sz w:val="16"/>
                <w:szCs w:val="16"/>
              </w:rPr>
            </w:pPr>
            <w:r w:rsidRPr="00FC5F3D">
              <w:rPr>
                <w:sz w:val="16"/>
                <w:szCs w:val="16"/>
              </w:rPr>
              <w:t>IC</w:t>
            </w:r>
            <w:r>
              <w:rPr>
                <w:sz w:val="16"/>
                <w:szCs w:val="16"/>
              </w:rPr>
              <w:t xml:space="preserve"> (competitive selection)</w:t>
            </w:r>
          </w:p>
          <w:p w:rsidR="00092F01" w:rsidRPr="00FC5F3D" w:rsidRDefault="00092F01" w:rsidP="00624768">
            <w:pPr>
              <w:tabs>
                <w:tab w:val="decimal" w:pos="1206"/>
              </w:tabs>
              <w:jc w:val="right"/>
              <w:rPr>
                <w:sz w:val="16"/>
                <w:szCs w:val="16"/>
              </w:rPr>
            </w:pPr>
          </w:p>
          <w:p w:rsidR="00092F01" w:rsidRPr="00FC5F3D" w:rsidRDefault="00092F01" w:rsidP="00092F01">
            <w:pPr>
              <w:tabs>
                <w:tab w:val="decimal" w:pos="1206"/>
              </w:tabs>
              <w:jc w:val="right"/>
              <w:rPr>
                <w:sz w:val="16"/>
                <w:szCs w:val="16"/>
              </w:rPr>
            </w:pPr>
            <w:r w:rsidRPr="00FC5F3D">
              <w:rPr>
                <w:sz w:val="16"/>
                <w:szCs w:val="16"/>
              </w:rPr>
              <w:t>IC</w:t>
            </w:r>
            <w:r>
              <w:rPr>
                <w:sz w:val="16"/>
                <w:szCs w:val="16"/>
              </w:rPr>
              <w:t xml:space="preserve"> (competitive selection)</w:t>
            </w:r>
          </w:p>
          <w:p w:rsidR="00092F01" w:rsidRPr="00FC5F3D" w:rsidRDefault="00092F01" w:rsidP="00624768">
            <w:pPr>
              <w:tabs>
                <w:tab w:val="decimal" w:pos="1206"/>
              </w:tabs>
              <w:jc w:val="right"/>
              <w:rPr>
                <w:sz w:val="16"/>
                <w:szCs w:val="16"/>
              </w:rPr>
            </w:pPr>
          </w:p>
        </w:tc>
        <w:tc>
          <w:tcPr>
            <w:tcW w:w="2818" w:type="dxa"/>
            <w:tcBorders>
              <w:top w:val="single" w:sz="4" w:space="0" w:color="auto"/>
              <w:bottom w:val="single" w:sz="4" w:space="0" w:color="auto"/>
              <w:right w:val="single" w:sz="4" w:space="0" w:color="auto"/>
            </w:tcBorders>
          </w:tcPr>
          <w:p w:rsidR="00092F01" w:rsidRPr="00FC5F3D" w:rsidRDefault="00092F01" w:rsidP="00624768">
            <w:pPr>
              <w:jc w:val="right"/>
              <w:rPr>
                <w:sz w:val="16"/>
                <w:szCs w:val="16"/>
              </w:rPr>
            </w:pPr>
          </w:p>
          <w:p w:rsidR="00092F01" w:rsidRPr="00FC5F3D" w:rsidRDefault="00092F01" w:rsidP="00624768">
            <w:pPr>
              <w:jc w:val="right"/>
              <w:rPr>
                <w:sz w:val="16"/>
                <w:szCs w:val="16"/>
              </w:rPr>
            </w:pPr>
            <w:r w:rsidRPr="00FC5F3D">
              <w:rPr>
                <w:sz w:val="16"/>
                <w:szCs w:val="16"/>
              </w:rPr>
              <w:t xml:space="preserve">All contracts </w:t>
            </w:r>
          </w:p>
          <w:p w:rsidR="00092F01" w:rsidRPr="00FC5F3D" w:rsidRDefault="00092F01" w:rsidP="00624768">
            <w:pPr>
              <w:jc w:val="right"/>
              <w:rPr>
                <w:sz w:val="16"/>
                <w:szCs w:val="16"/>
              </w:rPr>
            </w:pPr>
          </w:p>
          <w:p w:rsidR="00B85CA5" w:rsidRDefault="00092F01">
            <w:pPr>
              <w:jc w:val="right"/>
              <w:rPr>
                <w:sz w:val="16"/>
                <w:szCs w:val="16"/>
              </w:rPr>
            </w:pPr>
            <w:r>
              <w:rPr>
                <w:sz w:val="16"/>
                <w:szCs w:val="16"/>
              </w:rPr>
              <w:t xml:space="preserve">None </w:t>
            </w:r>
          </w:p>
        </w:tc>
      </w:tr>
      <w:tr w:rsidR="00092F01" w:rsidRPr="00FC5F3D" w:rsidTr="00CF40B6">
        <w:trPr>
          <w:cantSplit/>
          <w:jc w:val="center"/>
        </w:trPr>
        <w:tc>
          <w:tcPr>
            <w:tcW w:w="1558" w:type="dxa"/>
            <w:vMerge/>
            <w:tcBorders>
              <w:left w:val="single" w:sz="4" w:space="0" w:color="auto"/>
              <w:right w:val="single" w:sz="4" w:space="0" w:color="auto"/>
            </w:tcBorders>
          </w:tcPr>
          <w:p w:rsidR="00092F01" w:rsidRPr="00FC5F3D" w:rsidRDefault="00092F01" w:rsidP="00624768">
            <w:pPr>
              <w:rPr>
                <w:sz w:val="16"/>
                <w:szCs w:val="16"/>
              </w:rPr>
            </w:pPr>
          </w:p>
        </w:tc>
        <w:tc>
          <w:tcPr>
            <w:tcW w:w="1800" w:type="dxa"/>
            <w:tcBorders>
              <w:top w:val="single" w:sz="4" w:space="0" w:color="auto"/>
              <w:left w:val="single" w:sz="4" w:space="0" w:color="auto"/>
              <w:bottom w:val="single" w:sz="4" w:space="0" w:color="auto"/>
              <w:right w:val="single" w:sz="6" w:space="0" w:color="auto"/>
            </w:tcBorders>
          </w:tcPr>
          <w:p w:rsidR="00092F01" w:rsidRPr="00FC5F3D" w:rsidRDefault="00092F01" w:rsidP="00624768">
            <w:pPr>
              <w:tabs>
                <w:tab w:val="decimal" w:pos="1206"/>
              </w:tabs>
              <w:jc w:val="right"/>
              <w:rPr>
                <w:sz w:val="16"/>
                <w:szCs w:val="16"/>
              </w:rPr>
            </w:pPr>
            <w:r w:rsidRPr="00FC5F3D">
              <w:rPr>
                <w:sz w:val="16"/>
                <w:szCs w:val="16"/>
              </w:rPr>
              <w:t>All values</w:t>
            </w:r>
          </w:p>
        </w:tc>
        <w:tc>
          <w:tcPr>
            <w:tcW w:w="3240" w:type="dxa"/>
            <w:tcBorders>
              <w:top w:val="single" w:sz="4" w:space="0" w:color="auto"/>
              <w:bottom w:val="single" w:sz="4" w:space="0" w:color="auto"/>
              <w:right w:val="single" w:sz="6" w:space="0" w:color="auto"/>
            </w:tcBorders>
          </w:tcPr>
          <w:p w:rsidR="00092F01" w:rsidRPr="00FC5F3D" w:rsidRDefault="00092F01" w:rsidP="00624768">
            <w:pPr>
              <w:tabs>
                <w:tab w:val="decimal" w:pos="1206"/>
              </w:tabs>
              <w:jc w:val="right"/>
              <w:rPr>
                <w:sz w:val="16"/>
                <w:szCs w:val="16"/>
              </w:rPr>
            </w:pPr>
            <w:r>
              <w:rPr>
                <w:sz w:val="16"/>
                <w:szCs w:val="16"/>
              </w:rPr>
              <w:t>IC (</w:t>
            </w:r>
            <w:r w:rsidRPr="00FC5F3D">
              <w:rPr>
                <w:sz w:val="16"/>
                <w:szCs w:val="16"/>
              </w:rPr>
              <w:t>SSS</w:t>
            </w:r>
            <w:r>
              <w:rPr>
                <w:sz w:val="16"/>
                <w:szCs w:val="16"/>
              </w:rPr>
              <w:t>)</w:t>
            </w:r>
          </w:p>
        </w:tc>
        <w:tc>
          <w:tcPr>
            <w:tcW w:w="2818" w:type="dxa"/>
            <w:tcBorders>
              <w:top w:val="single" w:sz="4" w:space="0" w:color="auto"/>
              <w:bottom w:val="single" w:sz="4" w:space="0" w:color="auto"/>
              <w:right w:val="single" w:sz="4" w:space="0" w:color="auto"/>
            </w:tcBorders>
          </w:tcPr>
          <w:p w:rsidR="00092F01" w:rsidRPr="00FC5F3D" w:rsidRDefault="00092F01" w:rsidP="00092F01">
            <w:pPr>
              <w:jc w:val="right"/>
              <w:rPr>
                <w:sz w:val="16"/>
                <w:szCs w:val="16"/>
              </w:rPr>
            </w:pPr>
            <w:r w:rsidRPr="00FC5F3D">
              <w:rPr>
                <w:sz w:val="16"/>
                <w:szCs w:val="16"/>
              </w:rPr>
              <w:t xml:space="preserve">All contracts </w:t>
            </w:r>
          </w:p>
          <w:p w:rsidR="00092F01" w:rsidRPr="00FC5F3D" w:rsidRDefault="00092F01" w:rsidP="00624768">
            <w:pPr>
              <w:jc w:val="right"/>
              <w:rPr>
                <w:sz w:val="16"/>
                <w:szCs w:val="16"/>
              </w:rPr>
            </w:pPr>
          </w:p>
        </w:tc>
      </w:tr>
    </w:tbl>
    <w:p w:rsidR="0074089B" w:rsidRPr="00493ED3" w:rsidRDefault="0074089B" w:rsidP="0074089B">
      <w:pPr>
        <w:spacing w:after="120"/>
        <w:rPr>
          <w:sz w:val="18"/>
          <w:szCs w:val="18"/>
        </w:rPr>
      </w:pPr>
      <w:r w:rsidRPr="00493ED3">
        <w:rPr>
          <w:b/>
          <w:sz w:val="18"/>
          <w:szCs w:val="18"/>
        </w:rPr>
        <w:t xml:space="preserve">NOTE: </w:t>
      </w:r>
      <w:r w:rsidRPr="00493ED3">
        <w:rPr>
          <w:sz w:val="18"/>
          <w:szCs w:val="18"/>
        </w:rPr>
        <w:t xml:space="preserve">Contracts selected on basis of CQS, LCS and FBS may not exceed </w:t>
      </w:r>
      <w:r w:rsidR="00526975" w:rsidRPr="00493ED3">
        <w:rPr>
          <w:sz w:val="18"/>
          <w:szCs w:val="18"/>
        </w:rPr>
        <w:t xml:space="preserve">cost estimate </w:t>
      </w:r>
      <w:proofErr w:type="gramStart"/>
      <w:r w:rsidR="00526975" w:rsidRPr="00493ED3">
        <w:rPr>
          <w:sz w:val="18"/>
          <w:szCs w:val="18"/>
        </w:rPr>
        <w:t xml:space="preserve">of  </w:t>
      </w:r>
      <w:r w:rsidRPr="00493ED3">
        <w:rPr>
          <w:sz w:val="18"/>
          <w:szCs w:val="18"/>
        </w:rPr>
        <w:t>US</w:t>
      </w:r>
      <w:proofErr w:type="gramEnd"/>
      <w:r w:rsidRPr="00493ED3">
        <w:rPr>
          <w:sz w:val="18"/>
          <w:szCs w:val="18"/>
        </w:rPr>
        <w:t>$100,000 equivalent</w:t>
      </w:r>
      <w:r w:rsidR="00595BE0" w:rsidRPr="00493ED3">
        <w:rPr>
          <w:sz w:val="18"/>
          <w:szCs w:val="18"/>
        </w:rPr>
        <w:t xml:space="preserve"> per contract</w:t>
      </w:r>
      <w:r w:rsidRPr="00493ED3">
        <w:rPr>
          <w:sz w:val="18"/>
          <w:szCs w:val="18"/>
        </w:rPr>
        <w:t>.</w:t>
      </w:r>
    </w:p>
    <w:p w:rsidR="0074089B" w:rsidRPr="00493ED3" w:rsidRDefault="00B35002" w:rsidP="00B35002">
      <w:pPr>
        <w:pStyle w:val="ColorfulList-Accent11"/>
        <w:tabs>
          <w:tab w:val="left" w:pos="0"/>
        </w:tabs>
        <w:spacing w:after="0" w:line="240" w:lineRule="auto"/>
        <w:ind w:left="0"/>
        <w:rPr>
          <w:rFonts w:ascii="Times New Roman" w:hAnsi="Times New Roman"/>
        </w:rPr>
      </w:pPr>
      <w:r>
        <w:rPr>
          <w:rFonts w:ascii="Times New Roman" w:hAnsi="Times New Roman"/>
          <w:b/>
          <w:bCs/>
        </w:rPr>
        <w:t xml:space="preserve">13. </w:t>
      </w:r>
      <w:r w:rsidR="0074089B" w:rsidRPr="00493ED3">
        <w:rPr>
          <w:rFonts w:ascii="Times New Roman" w:hAnsi="Times New Roman"/>
          <w:b/>
          <w:bCs/>
        </w:rPr>
        <w:t>Short list comprising entirely of national consultants</w:t>
      </w:r>
      <w:r w:rsidR="0074089B" w:rsidRPr="00493ED3">
        <w:rPr>
          <w:rFonts w:ascii="Times New Roman" w:hAnsi="Times New Roman"/>
        </w:rPr>
        <w:t>: Short list of consultants for services, estimated to cost less than $ 100,000 equivalent per contract, may comprise entirely of national consultants in accordance with the provisions of paragraph 2.7 of the Consultant Guidelines.</w:t>
      </w:r>
    </w:p>
    <w:p w:rsidR="0074089B" w:rsidRPr="00493ED3" w:rsidRDefault="0074089B" w:rsidP="00B35002">
      <w:pPr>
        <w:tabs>
          <w:tab w:val="left" w:pos="0"/>
        </w:tabs>
        <w:rPr>
          <w:sz w:val="22"/>
          <w:szCs w:val="22"/>
        </w:rPr>
      </w:pPr>
    </w:p>
    <w:p w:rsidR="0074089B" w:rsidRPr="00493ED3" w:rsidRDefault="00B35002" w:rsidP="00B35002">
      <w:pPr>
        <w:tabs>
          <w:tab w:val="left" w:pos="0"/>
        </w:tabs>
        <w:jc w:val="both"/>
        <w:rPr>
          <w:sz w:val="22"/>
          <w:szCs w:val="22"/>
        </w:rPr>
      </w:pPr>
      <w:r>
        <w:rPr>
          <w:sz w:val="22"/>
          <w:szCs w:val="22"/>
        </w:rPr>
        <w:t xml:space="preserve">14. </w:t>
      </w:r>
      <w:r w:rsidR="0074089B" w:rsidRPr="00493ED3">
        <w:rPr>
          <w:sz w:val="22"/>
          <w:szCs w:val="22"/>
        </w:rPr>
        <w:t>Terms of Reference (TOR) for all consultancy contracts as well as all single source selections, irrespective of the contract value, will be subject to prior review.</w:t>
      </w:r>
    </w:p>
    <w:p w:rsidR="0074089B" w:rsidRPr="00493ED3" w:rsidRDefault="0074089B" w:rsidP="00B35002">
      <w:pPr>
        <w:tabs>
          <w:tab w:val="left" w:pos="0"/>
        </w:tabs>
        <w:rPr>
          <w:sz w:val="22"/>
          <w:szCs w:val="22"/>
        </w:rPr>
      </w:pPr>
    </w:p>
    <w:p w:rsidR="0074089B" w:rsidRPr="00493ED3" w:rsidRDefault="00B35002" w:rsidP="00B35002">
      <w:pPr>
        <w:tabs>
          <w:tab w:val="left" w:pos="0"/>
        </w:tabs>
        <w:rPr>
          <w:sz w:val="22"/>
          <w:szCs w:val="22"/>
        </w:rPr>
      </w:pPr>
      <w:r>
        <w:rPr>
          <w:b/>
          <w:bCs/>
          <w:sz w:val="22"/>
          <w:szCs w:val="22"/>
        </w:rPr>
        <w:t xml:space="preserve">15.  </w:t>
      </w:r>
      <w:r w:rsidR="0074089B" w:rsidRPr="00493ED3">
        <w:rPr>
          <w:b/>
          <w:bCs/>
          <w:sz w:val="22"/>
          <w:szCs w:val="22"/>
        </w:rPr>
        <w:t xml:space="preserve">Any Other Special Selection Arrangements: </w:t>
      </w:r>
      <w:r w:rsidR="0074089B" w:rsidRPr="00493ED3">
        <w:rPr>
          <w:sz w:val="22"/>
          <w:szCs w:val="22"/>
        </w:rPr>
        <w:t>N/A</w:t>
      </w:r>
    </w:p>
    <w:p w:rsidR="00526975" w:rsidRPr="00624768" w:rsidRDefault="00526975" w:rsidP="00B35002">
      <w:pPr>
        <w:tabs>
          <w:tab w:val="left" w:pos="0"/>
        </w:tabs>
        <w:rPr>
          <w:sz w:val="12"/>
          <w:szCs w:val="12"/>
        </w:rPr>
      </w:pPr>
    </w:p>
    <w:p w:rsidR="0074089B" w:rsidRPr="00493ED3" w:rsidRDefault="00B35002" w:rsidP="00B35002">
      <w:pPr>
        <w:tabs>
          <w:tab w:val="left" w:pos="0"/>
        </w:tabs>
        <w:rPr>
          <w:sz w:val="22"/>
          <w:szCs w:val="22"/>
        </w:rPr>
      </w:pPr>
      <w:r>
        <w:rPr>
          <w:b/>
          <w:bCs/>
          <w:sz w:val="22"/>
          <w:szCs w:val="22"/>
        </w:rPr>
        <w:t xml:space="preserve"> 16. </w:t>
      </w:r>
      <w:r w:rsidR="0074089B" w:rsidRPr="00493ED3">
        <w:rPr>
          <w:b/>
          <w:bCs/>
          <w:sz w:val="22"/>
          <w:szCs w:val="22"/>
        </w:rPr>
        <w:t xml:space="preserve">Consultancy Assignments with Selection Methods and Time </w:t>
      </w:r>
    </w:p>
    <w:tbl>
      <w:tblPr>
        <w:tblW w:w="11160" w:type="dxa"/>
        <w:tblInd w:w="-792" w:type="dxa"/>
        <w:tblLayout w:type="fixed"/>
        <w:tblLook w:val="0000"/>
      </w:tblPr>
      <w:tblGrid>
        <w:gridCol w:w="1080"/>
        <w:gridCol w:w="3330"/>
        <w:gridCol w:w="1080"/>
        <w:gridCol w:w="990"/>
        <w:gridCol w:w="900"/>
        <w:gridCol w:w="1080"/>
        <w:gridCol w:w="2700"/>
      </w:tblGrid>
      <w:tr w:rsidR="00B35002" w:rsidTr="00B35002">
        <w:trPr>
          <w:trHeight w:val="22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002" w:rsidRDefault="00B35002" w:rsidP="00624768">
            <w:pPr>
              <w:jc w:val="center"/>
              <w:rPr>
                <w:b/>
                <w:bCs/>
                <w:sz w:val="16"/>
                <w:szCs w:val="16"/>
              </w:rPr>
            </w:pPr>
            <w:r>
              <w:rPr>
                <w:b/>
                <w:bCs/>
                <w:sz w:val="16"/>
                <w:szCs w:val="16"/>
              </w:rPr>
              <w:t>1</w:t>
            </w:r>
          </w:p>
        </w:tc>
        <w:tc>
          <w:tcPr>
            <w:tcW w:w="3330" w:type="dxa"/>
            <w:tcBorders>
              <w:top w:val="single" w:sz="4" w:space="0" w:color="auto"/>
              <w:left w:val="nil"/>
              <w:bottom w:val="single" w:sz="4" w:space="0" w:color="auto"/>
              <w:right w:val="single" w:sz="4" w:space="0" w:color="auto"/>
            </w:tcBorders>
            <w:shd w:val="clear" w:color="auto" w:fill="auto"/>
            <w:noWrap/>
            <w:vAlign w:val="bottom"/>
          </w:tcPr>
          <w:p w:rsidR="00B35002" w:rsidRDefault="00B35002" w:rsidP="00624768">
            <w:pPr>
              <w:jc w:val="center"/>
              <w:rPr>
                <w:b/>
                <w:bCs/>
                <w:sz w:val="16"/>
                <w:szCs w:val="16"/>
              </w:rPr>
            </w:pPr>
            <w:r>
              <w:rPr>
                <w:b/>
                <w:bCs/>
                <w:sz w:val="16"/>
                <w:szCs w:val="16"/>
              </w:rPr>
              <w:t>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35002" w:rsidRDefault="00B35002" w:rsidP="00624768">
            <w:pPr>
              <w:jc w:val="center"/>
              <w:rPr>
                <w:b/>
                <w:bCs/>
                <w:sz w:val="16"/>
                <w:szCs w:val="16"/>
              </w:rPr>
            </w:pPr>
            <w:r>
              <w:rPr>
                <w:b/>
                <w:bCs/>
                <w:sz w:val="16"/>
                <w:szCs w:val="16"/>
              </w:rPr>
              <w:t>3</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B35002" w:rsidRDefault="00B35002" w:rsidP="00623949">
            <w:pPr>
              <w:jc w:val="center"/>
              <w:rPr>
                <w:b/>
                <w:bCs/>
                <w:sz w:val="16"/>
                <w:szCs w:val="16"/>
              </w:rPr>
            </w:pPr>
            <w:r>
              <w:rPr>
                <w:b/>
                <w:bCs/>
                <w:sz w:val="16"/>
                <w:szCs w:val="16"/>
              </w:rPr>
              <w:t>4</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35002" w:rsidRDefault="00B35002" w:rsidP="00624768">
            <w:pPr>
              <w:jc w:val="center"/>
              <w:rPr>
                <w:b/>
                <w:bCs/>
                <w:sz w:val="16"/>
                <w:szCs w:val="16"/>
              </w:rPr>
            </w:pPr>
            <w:r>
              <w:rPr>
                <w:b/>
                <w:bCs/>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002" w:rsidRDefault="00B35002" w:rsidP="00624768">
            <w:pPr>
              <w:jc w:val="center"/>
              <w:rPr>
                <w:b/>
                <w:bCs/>
                <w:sz w:val="16"/>
                <w:szCs w:val="16"/>
              </w:rPr>
            </w:pPr>
            <w:r>
              <w:rPr>
                <w:b/>
                <w:bCs/>
                <w:sz w:val="16"/>
                <w:szCs w:val="16"/>
              </w:rPr>
              <w:t>6</w:t>
            </w:r>
          </w:p>
        </w:tc>
        <w:tc>
          <w:tcPr>
            <w:tcW w:w="2700" w:type="dxa"/>
            <w:tcBorders>
              <w:top w:val="single" w:sz="4" w:space="0" w:color="auto"/>
              <w:left w:val="nil"/>
              <w:bottom w:val="single" w:sz="4" w:space="0" w:color="auto"/>
              <w:right w:val="single" w:sz="4" w:space="0" w:color="000000"/>
            </w:tcBorders>
            <w:shd w:val="clear" w:color="auto" w:fill="auto"/>
            <w:noWrap/>
            <w:vAlign w:val="bottom"/>
          </w:tcPr>
          <w:p w:rsidR="00B35002" w:rsidRDefault="00B35002" w:rsidP="00624768">
            <w:pPr>
              <w:jc w:val="center"/>
              <w:rPr>
                <w:b/>
                <w:bCs/>
                <w:sz w:val="16"/>
                <w:szCs w:val="16"/>
              </w:rPr>
            </w:pPr>
            <w:r>
              <w:rPr>
                <w:b/>
                <w:bCs/>
                <w:sz w:val="16"/>
                <w:szCs w:val="16"/>
              </w:rPr>
              <w:t>7</w:t>
            </w:r>
          </w:p>
        </w:tc>
      </w:tr>
      <w:tr w:rsidR="00B35002" w:rsidTr="00B35002">
        <w:trPr>
          <w:trHeight w:val="99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002" w:rsidRDefault="00B35002" w:rsidP="00624768">
            <w:pPr>
              <w:jc w:val="center"/>
              <w:rPr>
                <w:b/>
                <w:bCs/>
                <w:sz w:val="16"/>
                <w:szCs w:val="16"/>
              </w:rPr>
            </w:pPr>
            <w:r>
              <w:rPr>
                <w:b/>
                <w:bCs/>
                <w:sz w:val="16"/>
                <w:szCs w:val="16"/>
              </w:rPr>
              <w:t>Ref.</w:t>
            </w:r>
          </w:p>
          <w:p w:rsidR="00B35002" w:rsidRDefault="00B35002" w:rsidP="00624768">
            <w:pPr>
              <w:jc w:val="center"/>
              <w:rPr>
                <w:b/>
                <w:bCs/>
                <w:sz w:val="16"/>
                <w:szCs w:val="16"/>
              </w:rPr>
            </w:pPr>
            <w:r>
              <w:rPr>
                <w:b/>
                <w:bCs/>
                <w:sz w:val="16"/>
                <w:szCs w:val="16"/>
              </w:rPr>
              <w:t xml:space="preserve"> No.</w:t>
            </w:r>
          </w:p>
        </w:tc>
        <w:tc>
          <w:tcPr>
            <w:tcW w:w="3330" w:type="dxa"/>
            <w:tcBorders>
              <w:top w:val="single" w:sz="4" w:space="0" w:color="auto"/>
              <w:left w:val="nil"/>
              <w:bottom w:val="single" w:sz="4" w:space="0" w:color="auto"/>
              <w:right w:val="single" w:sz="4" w:space="0" w:color="auto"/>
            </w:tcBorders>
            <w:shd w:val="clear" w:color="auto" w:fill="CCFFFF"/>
            <w:noWrap/>
            <w:vAlign w:val="center"/>
          </w:tcPr>
          <w:p w:rsidR="00B35002" w:rsidRDefault="00B35002" w:rsidP="00624768">
            <w:pPr>
              <w:jc w:val="center"/>
              <w:rPr>
                <w:b/>
                <w:bCs/>
                <w:sz w:val="16"/>
                <w:szCs w:val="16"/>
              </w:rPr>
            </w:pPr>
            <w:r>
              <w:rPr>
                <w:b/>
                <w:bCs/>
                <w:sz w:val="16"/>
                <w:szCs w:val="16"/>
              </w:rPr>
              <w:t>Description</w:t>
            </w:r>
          </w:p>
        </w:tc>
        <w:tc>
          <w:tcPr>
            <w:tcW w:w="1080" w:type="dxa"/>
            <w:tcBorders>
              <w:top w:val="single" w:sz="4" w:space="0" w:color="auto"/>
              <w:left w:val="nil"/>
              <w:bottom w:val="single" w:sz="4" w:space="0" w:color="auto"/>
              <w:right w:val="single" w:sz="4" w:space="0" w:color="auto"/>
            </w:tcBorders>
            <w:shd w:val="clear" w:color="auto" w:fill="CCFFFF"/>
            <w:vAlign w:val="center"/>
          </w:tcPr>
          <w:p w:rsidR="00B35002" w:rsidRDefault="00B35002" w:rsidP="00624768">
            <w:pPr>
              <w:jc w:val="center"/>
              <w:rPr>
                <w:b/>
                <w:bCs/>
                <w:sz w:val="16"/>
                <w:szCs w:val="16"/>
              </w:rPr>
            </w:pPr>
            <w:r>
              <w:rPr>
                <w:b/>
                <w:bCs/>
                <w:sz w:val="16"/>
                <w:szCs w:val="16"/>
              </w:rPr>
              <w:t>Selection Method</w:t>
            </w:r>
          </w:p>
        </w:tc>
        <w:tc>
          <w:tcPr>
            <w:tcW w:w="990" w:type="dxa"/>
            <w:tcBorders>
              <w:top w:val="single" w:sz="4" w:space="0" w:color="auto"/>
              <w:left w:val="nil"/>
              <w:bottom w:val="single" w:sz="4" w:space="0" w:color="auto"/>
              <w:right w:val="nil"/>
            </w:tcBorders>
            <w:shd w:val="clear" w:color="auto" w:fill="CCFFFF"/>
            <w:vAlign w:val="center"/>
          </w:tcPr>
          <w:p w:rsidR="00B35002" w:rsidRDefault="00B35002" w:rsidP="00623949">
            <w:pPr>
              <w:jc w:val="center"/>
              <w:rPr>
                <w:b/>
                <w:bCs/>
                <w:sz w:val="16"/>
                <w:szCs w:val="16"/>
              </w:rPr>
            </w:pPr>
            <w:r>
              <w:rPr>
                <w:b/>
                <w:bCs/>
                <w:sz w:val="16"/>
                <w:szCs w:val="16"/>
              </w:rPr>
              <w:t>Estimated</w:t>
            </w:r>
          </w:p>
          <w:p w:rsidR="00B35002" w:rsidRDefault="00B35002" w:rsidP="00623949">
            <w:pPr>
              <w:jc w:val="center"/>
              <w:rPr>
                <w:b/>
                <w:bCs/>
                <w:sz w:val="16"/>
                <w:szCs w:val="16"/>
              </w:rPr>
            </w:pPr>
            <w:r>
              <w:rPr>
                <w:b/>
                <w:bCs/>
                <w:sz w:val="16"/>
                <w:szCs w:val="16"/>
              </w:rPr>
              <w:t>Cost in US$</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B35002" w:rsidRDefault="00B35002" w:rsidP="00624768">
            <w:pPr>
              <w:jc w:val="center"/>
              <w:rPr>
                <w:b/>
                <w:bCs/>
                <w:sz w:val="16"/>
                <w:szCs w:val="16"/>
              </w:rPr>
            </w:pPr>
            <w:r>
              <w:rPr>
                <w:b/>
                <w:bCs/>
                <w:sz w:val="16"/>
                <w:szCs w:val="16"/>
              </w:rPr>
              <w:t xml:space="preserve">Prior / </w:t>
            </w:r>
          </w:p>
          <w:p w:rsidR="00B35002" w:rsidRDefault="00B35002" w:rsidP="00624768">
            <w:pPr>
              <w:jc w:val="center"/>
              <w:rPr>
                <w:b/>
                <w:bCs/>
                <w:sz w:val="16"/>
                <w:szCs w:val="16"/>
              </w:rPr>
            </w:pPr>
            <w:r>
              <w:rPr>
                <w:b/>
                <w:bCs/>
                <w:sz w:val="16"/>
                <w:szCs w:val="16"/>
              </w:rPr>
              <w:t xml:space="preserve">Post </w:t>
            </w:r>
          </w:p>
          <w:p w:rsidR="00B35002" w:rsidRDefault="00B35002" w:rsidP="00624768">
            <w:pPr>
              <w:jc w:val="center"/>
              <w:rPr>
                <w:b/>
                <w:bCs/>
                <w:sz w:val="16"/>
                <w:szCs w:val="16"/>
              </w:rPr>
            </w:pPr>
            <w:r>
              <w:rPr>
                <w:b/>
                <w:bCs/>
                <w:sz w:val="16"/>
                <w:szCs w:val="16"/>
              </w:rPr>
              <w:t>Review</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B35002" w:rsidRDefault="00B35002" w:rsidP="00624768">
            <w:pPr>
              <w:jc w:val="center"/>
              <w:rPr>
                <w:b/>
                <w:bCs/>
                <w:sz w:val="16"/>
                <w:szCs w:val="16"/>
              </w:rPr>
            </w:pPr>
            <w:r>
              <w:rPr>
                <w:b/>
                <w:bCs/>
                <w:sz w:val="16"/>
                <w:szCs w:val="16"/>
              </w:rPr>
              <w:t>Expected proposal submission       /opening Date</w:t>
            </w:r>
          </w:p>
        </w:tc>
        <w:tc>
          <w:tcPr>
            <w:tcW w:w="2700" w:type="dxa"/>
            <w:tcBorders>
              <w:top w:val="single" w:sz="4" w:space="0" w:color="auto"/>
              <w:left w:val="nil"/>
              <w:bottom w:val="single" w:sz="4" w:space="0" w:color="auto"/>
              <w:right w:val="single" w:sz="4" w:space="0" w:color="auto"/>
            </w:tcBorders>
            <w:shd w:val="clear" w:color="auto" w:fill="CCFFFF"/>
            <w:vAlign w:val="center"/>
          </w:tcPr>
          <w:p w:rsidR="00B35002" w:rsidRDefault="00B35002" w:rsidP="00624768">
            <w:pPr>
              <w:jc w:val="center"/>
              <w:rPr>
                <w:b/>
                <w:bCs/>
                <w:sz w:val="16"/>
                <w:szCs w:val="16"/>
              </w:rPr>
            </w:pPr>
            <w:r>
              <w:rPr>
                <w:b/>
                <w:bCs/>
                <w:sz w:val="16"/>
                <w:szCs w:val="16"/>
              </w:rPr>
              <w:t>Comments</w:t>
            </w:r>
          </w:p>
        </w:tc>
      </w:tr>
      <w:tr w:rsidR="00B35002" w:rsidTr="00B35002">
        <w:trPr>
          <w:trHeight w:val="240"/>
        </w:trPr>
        <w:tc>
          <w:tcPr>
            <w:tcW w:w="1080" w:type="dxa"/>
            <w:tcBorders>
              <w:top w:val="nil"/>
              <w:left w:val="single" w:sz="4" w:space="0" w:color="auto"/>
              <w:bottom w:val="single" w:sz="4" w:space="0" w:color="auto"/>
              <w:right w:val="single" w:sz="4" w:space="0" w:color="auto"/>
            </w:tcBorders>
            <w:shd w:val="clear" w:color="auto" w:fill="auto"/>
            <w:noWrap/>
          </w:tcPr>
          <w:p w:rsidR="00B35002" w:rsidRPr="00B35002" w:rsidRDefault="00B35002" w:rsidP="00B35002">
            <w:pPr>
              <w:contextualSpacing/>
              <w:jc w:val="center"/>
              <w:rPr>
                <w:b/>
                <w:sz w:val="18"/>
                <w:szCs w:val="18"/>
              </w:rPr>
            </w:pPr>
            <w:r w:rsidRPr="00B35002">
              <w:rPr>
                <w:b/>
                <w:sz w:val="18"/>
                <w:szCs w:val="18"/>
              </w:rPr>
              <w:t>C.1.1.1</w:t>
            </w:r>
          </w:p>
        </w:tc>
        <w:tc>
          <w:tcPr>
            <w:tcW w:w="3330" w:type="dxa"/>
            <w:tcBorders>
              <w:top w:val="nil"/>
              <w:left w:val="nil"/>
              <w:bottom w:val="single" w:sz="4" w:space="0" w:color="auto"/>
              <w:right w:val="single" w:sz="4" w:space="0" w:color="auto"/>
            </w:tcBorders>
            <w:shd w:val="clear" w:color="auto" w:fill="auto"/>
          </w:tcPr>
          <w:p w:rsidR="00B35002" w:rsidRPr="00B35002" w:rsidRDefault="00B35002" w:rsidP="00152EEE">
            <w:pPr>
              <w:contextualSpacing/>
              <w:rPr>
                <w:sz w:val="18"/>
                <w:szCs w:val="18"/>
              </w:rPr>
            </w:pPr>
            <w:r w:rsidRPr="00B35002">
              <w:rPr>
                <w:sz w:val="18"/>
                <w:szCs w:val="18"/>
              </w:rPr>
              <w:t>Environmental and Social Assessment for Road and Canals rehabilitation in Barotse and Kafue Sub-Basins</w:t>
            </w:r>
          </w:p>
        </w:tc>
        <w:tc>
          <w:tcPr>
            <w:tcW w:w="1080" w:type="dxa"/>
            <w:tcBorders>
              <w:top w:val="nil"/>
              <w:left w:val="nil"/>
              <w:bottom w:val="single" w:sz="4" w:space="0" w:color="auto"/>
              <w:right w:val="single" w:sz="4" w:space="0" w:color="auto"/>
            </w:tcBorders>
            <w:shd w:val="clear" w:color="auto" w:fill="auto"/>
            <w:noWrap/>
          </w:tcPr>
          <w:p w:rsidR="00B35002" w:rsidRPr="00B35002" w:rsidRDefault="00B35002" w:rsidP="00555097">
            <w:pPr>
              <w:contextualSpacing/>
              <w:jc w:val="center"/>
              <w:rPr>
                <w:sz w:val="18"/>
                <w:szCs w:val="18"/>
              </w:rPr>
            </w:pPr>
            <w:r w:rsidRPr="00B35002">
              <w:rPr>
                <w:sz w:val="18"/>
                <w:szCs w:val="18"/>
              </w:rPr>
              <w:t>Q</w:t>
            </w:r>
            <w:r>
              <w:rPr>
                <w:sz w:val="18"/>
                <w:szCs w:val="18"/>
              </w:rPr>
              <w:t>BS</w:t>
            </w:r>
          </w:p>
        </w:tc>
        <w:tc>
          <w:tcPr>
            <w:tcW w:w="990" w:type="dxa"/>
            <w:tcBorders>
              <w:top w:val="nil"/>
              <w:left w:val="nil"/>
              <w:bottom w:val="single" w:sz="4" w:space="0" w:color="auto"/>
              <w:right w:val="single" w:sz="4" w:space="0" w:color="auto"/>
            </w:tcBorders>
            <w:shd w:val="clear" w:color="auto" w:fill="auto"/>
            <w:noWrap/>
          </w:tcPr>
          <w:p w:rsidR="00B35002" w:rsidRPr="00B35002" w:rsidRDefault="00B35002" w:rsidP="00623949">
            <w:pPr>
              <w:contextualSpacing/>
              <w:jc w:val="center"/>
              <w:rPr>
                <w:sz w:val="18"/>
                <w:szCs w:val="18"/>
              </w:rPr>
            </w:pPr>
            <w:r w:rsidRPr="00B35002">
              <w:rPr>
                <w:sz w:val="18"/>
                <w:szCs w:val="18"/>
              </w:rPr>
              <w:t>500,000</w:t>
            </w:r>
          </w:p>
        </w:tc>
        <w:tc>
          <w:tcPr>
            <w:tcW w:w="900" w:type="dxa"/>
            <w:tcBorders>
              <w:top w:val="nil"/>
              <w:left w:val="nil"/>
              <w:bottom w:val="single" w:sz="4" w:space="0" w:color="auto"/>
              <w:right w:val="single" w:sz="4" w:space="0" w:color="auto"/>
            </w:tcBorders>
            <w:shd w:val="clear" w:color="auto" w:fill="auto"/>
            <w:noWrap/>
          </w:tcPr>
          <w:p w:rsidR="00B35002" w:rsidRPr="00B35002" w:rsidRDefault="00B35002" w:rsidP="00AA0128">
            <w:pPr>
              <w:contextualSpacing/>
              <w:jc w:val="center"/>
              <w:rPr>
                <w:sz w:val="18"/>
                <w:szCs w:val="18"/>
              </w:rPr>
            </w:pPr>
            <w:r>
              <w:rPr>
                <w:sz w:val="18"/>
                <w:szCs w:val="18"/>
              </w:rPr>
              <w:t>Prior</w:t>
            </w:r>
          </w:p>
        </w:tc>
        <w:tc>
          <w:tcPr>
            <w:tcW w:w="1080" w:type="dxa"/>
            <w:tcBorders>
              <w:top w:val="nil"/>
              <w:left w:val="single" w:sz="4" w:space="0" w:color="auto"/>
              <w:bottom w:val="single" w:sz="4" w:space="0" w:color="auto"/>
              <w:right w:val="single" w:sz="4" w:space="0" w:color="auto"/>
            </w:tcBorders>
            <w:shd w:val="clear" w:color="auto" w:fill="auto"/>
            <w:noWrap/>
          </w:tcPr>
          <w:p w:rsidR="00B35002" w:rsidRPr="00B35002" w:rsidRDefault="00B35002" w:rsidP="00192FA4">
            <w:pPr>
              <w:contextualSpacing/>
              <w:jc w:val="center"/>
              <w:rPr>
                <w:sz w:val="18"/>
                <w:szCs w:val="18"/>
              </w:rPr>
            </w:pPr>
            <w:r w:rsidRPr="00B35002">
              <w:rPr>
                <w:sz w:val="18"/>
                <w:szCs w:val="18"/>
              </w:rPr>
              <w:t>Jan 2012</w:t>
            </w:r>
          </w:p>
        </w:tc>
        <w:tc>
          <w:tcPr>
            <w:tcW w:w="2700" w:type="dxa"/>
            <w:tcBorders>
              <w:top w:val="single" w:sz="4" w:space="0" w:color="auto"/>
              <w:left w:val="nil"/>
              <w:bottom w:val="single" w:sz="4" w:space="0" w:color="auto"/>
              <w:right w:val="single" w:sz="4" w:space="0" w:color="auto"/>
            </w:tcBorders>
            <w:shd w:val="clear" w:color="auto" w:fill="auto"/>
            <w:noWrap/>
          </w:tcPr>
          <w:p w:rsidR="00B35002" w:rsidRPr="00B35002" w:rsidRDefault="00B35002" w:rsidP="00B35002">
            <w:pPr>
              <w:jc w:val="center"/>
              <w:rPr>
                <w:sz w:val="18"/>
                <w:szCs w:val="18"/>
              </w:rPr>
            </w:pPr>
            <w:r>
              <w:rPr>
                <w:sz w:val="18"/>
                <w:szCs w:val="18"/>
              </w:rPr>
              <w:t>Full review – TOR, EOI, Short List, RFP, Evaluation Reports, Negotiated Contract</w:t>
            </w:r>
          </w:p>
        </w:tc>
      </w:tr>
      <w:tr w:rsidR="00B35002" w:rsidTr="00B35002">
        <w:trPr>
          <w:trHeight w:val="240"/>
        </w:trPr>
        <w:tc>
          <w:tcPr>
            <w:tcW w:w="1080" w:type="dxa"/>
            <w:tcBorders>
              <w:top w:val="nil"/>
              <w:left w:val="single" w:sz="4" w:space="0" w:color="auto"/>
              <w:bottom w:val="single" w:sz="4" w:space="0" w:color="auto"/>
              <w:right w:val="single" w:sz="4" w:space="0" w:color="auto"/>
            </w:tcBorders>
            <w:shd w:val="clear" w:color="auto" w:fill="auto"/>
            <w:noWrap/>
          </w:tcPr>
          <w:p w:rsidR="00B35002" w:rsidRPr="00B35002" w:rsidRDefault="00B35002" w:rsidP="004B505F">
            <w:pPr>
              <w:contextualSpacing/>
              <w:jc w:val="center"/>
              <w:rPr>
                <w:b/>
                <w:sz w:val="18"/>
                <w:szCs w:val="18"/>
              </w:rPr>
            </w:pPr>
            <w:r>
              <w:rPr>
                <w:b/>
                <w:sz w:val="18"/>
                <w:szCs w:val="18"/>
              </w:rPr>
              <w:t>C.1</w:t>
            </w:r>
            <w:r w:rsidRPr="00B35002">
              <w:rPr>
                <w:b/>
                <w:sz w:val="18"/>
                <w:szCs w:val="18"/>
              </w:rPr>
              <w:t>.1.2.</w:t>
            </w:r>
          </w:p>
        </w:tc>
        <w:tc>
          <w:tcPr>
            <w:tcW w:w="3330" w:type="dxa"/>
            <w:tcBorders>
              <w:top w:val="nil"/>
              <w:left w:val="nil"/>
              <w:bottom w:val="single" w:sz="4" w:space="0" w:color="auto"/>
              <w:right w:val="single" w:sz="4" w:space="0" w:color="auto"/>
            </w:tcBorders>
            <w:shd w:val="clear" w:color="auto" w:fill="auto"/>
          </w:tcPr>
          <w:p w:rsidR="00B35002" w:rsidRPr="00B35002" w:rsidRDefault="00B35002" w:rsidP="00152EEE">
            <w:pPr>
              <w:contextualSpacing/>
              <w:rPr>
                <w:sz w:val="18"/>
                <w:szCs w:val="18"/>
              </w:rPr>
            </w:pPr>
            <w:r w:rsidRPr="00B35002">
              <w:rPr>
                <w:sz w:val="18"/>
                <w:szCs w:val="18"/>
              </w:rPr>
              <w:t>Techno-Economic and Feasibility Studies( Geomorphology, Hydrology and Hydrographic Assessments) with Implementation plan</w:t>
            </w:r>
          </w:p>
        </w:tc>
        <w:tc>
          <w:tcPr>
            <w:tcW w:w="1080" w:type="dxa"/>
            <w:tcBorders>
              <w:top w:val="nil"/>
              <w:left w:val="nil"/>
              <w:bottom w:val="single" w:sz="4" w:space="0" w:color="auto"/>
              <w:right w:val="single" w:sz="4" w:space="0" w:color="auto"/>
            </w:tcBorders>
            <w:shd w:val="clear" w:color="auto" w:fill="auto"/>
            <w:noWrap/>
          </w:tcPr>
          <w:p w:rsidR="00B35002" w:rsidRPr="00B35002" w:rsidRDefault="00567EC4" w:rsidP="00AA0128">
            <w:pPr>
              <w:contextualSpacing/>
              <w:jc w:val="center"/>
              <w:rPr>
                <w:sz w:val="18"/>
                <w:szCs w:val="18"/>
              </w:rPr>
            </w:pPr>
            <w:r>
              <w:rPr>
                <w:sz w:val="18"/>
                <w:szCs w:val="18"/>
              </w:rPr>
              <w:t>Q</w:t>
            </w:r>
            <w:bookmarkStart w:id="0" w:name="_GoBack"/>
            <w:bookmarkEnd w:id="0"/>
            <w:r w:rsidR="00B35002">
              <w:rPr>
                <w:sz w:val="18"/>
                <w:szCs w:val="18"/>
              </w:rPr>
              <w:t>BS</w:t>
            </w:r>
          </w:p>
          <w:p w:rsidR="00B35002" w:rsidRPr="00B35002" w:rsidRDefault="00B35002" w:rsidP="00AA0128">
            <w:pPr>
              <w:contextualSpacing/>
              <w:jc w:val="center"/>
              <w:rPr>
                <w:sz w:val="18"/>
                <w:szCs w:val="18"/>
              </w:rPr>
            </w:pPr>
          </w:p>
        </w:tc>
        <w:tc>
          <w:tcPr>
            <w:tcW w:w="990" w:type="dxa"/>
            <w:tcBorders>
              <w:top w:val="nil"/>
              <w:left w:val="nil"/>
              <w:bottom w:val="single" w:sz="4" w:space="0" w:color="auto"/>
              <w:right w:val="single" w:sz="4" w:space="0" w:color="auto"/>
            </w:tcBorders>
            <w:shd w:val="clear" w:color="auto" w:fill="auto"/>
            <w:noWrap/>
          </w:tcPr>
          <w:p w:rsidR="00B35002" w:rsidRPr="00B35002" w:rsidRDefault="00B35002" w:rsidP="00555097">
            <w:pPr>
              <w:contextualSpacing/>
              <w:jc w:val="center"/>
              <w:rPr>
                <w:sz w:val="18"/>
                <w:szCs w:val="18"/>
              </w:rPr>
            </w:pPr>
            <w:r>
              <w:rPr>
                <w:sz w:val="18"/>
                <w:szCs w:val="18"/>
              </w:rPr>
              <w:t>8</w:t>
            </w:r>
            <w:r w:rsidRPr="00B35002">
              <w:rPr>
                <w:sz w:val="18"/>
                <w:szCs w:val="18"/>
              </w:rPr>
              <w:t>00,000</w:t>
            </w:r>
          </w:p>
        </w:tc>
        <w:tc>
          <w:tcPr>
            <w:tcW w:w="900" w:type="dxa"/>
            <w:tcBorders>
              <w:top w:val="nil"/>
              <w:left w:val="nil"/>
              <w:bottom w:val="single" w:sz="4" w:space="0" w:color="auto"/>
              <w:right w:val="single" w:sz="4" w:space="0" w:color="auto"/>
            </w:tcBorders>
            <w:shd w:val="clear" w:color="auto" w:fill="auto"/>
            <w:noWrap/>
          </w:tcPr>
          <w:p w:rsidR="00B35002" w:rsidRPr="00B35002" w:rsidRDefault="00B35002" w:rsidP="00AA0128">
            <w:pPr>
              <w:contextualSpacing/>
              <w:jc w:val="center"/>
              <w:rPr>
                <w:sz w:val="18"/>
                <w:szCs w:val="18"/>
              </w:rPr>
            </w:pPr>
            <w:r>
              <w:rPr>
                <w:sz w:val="18"/>
                <w:szCs w:val="18"/>
              </w:rPr>
              <w:t>Prior</w:t>
            </w:r>
          </w:p>
        </w:tc>
        <w:tc>
          <w:tcPr>
            <w:tcW w:w="1080" w:type="dxa"/>
            <w:tcBorders>
              <w:top w:val="nil"/>
              <w:left w:val="single" w:sz="4" w:space="0" w:color="auto"/>
              <w:bottom w:val="single" w:sz="4" w:space="0" w:color="auto"/>
              <w:right w:val="single" w:sz="4" w:space="0" w:color="auto"/>
            </w:tcBorders>
            <w:shd w:val="clear" w:color="auto" w:fill="auto"/>
            <w:noWrap/>
          </w:tcPr>
          <w:p w:rsidR="00B35002" w:rsidRPr="00B35002" w:rsidRDefault="00B35002" w:rsidP="00192FA4">
            <w:pPr>
              <w:contextualSpacing/>
              <w:jc w:val="center"/>
              <w:rPr>
                <w:sz w:val="18"/>
                <w:szCs w:val="18"/>
              </w:rPr>
            </w:pPr>
            <w:r w:rsidRPr="00B35002">
              <w:rPr>
                <w:sz w:val="18"/>
                <w:szCs w:val="18"/>
              </w:rPr>
              <w:t>Jan 2012</w:t>
            </w:r>
          </w:p>
        </w:tc>
        <w:tc>
          <w:tcPr>
            <w:tcW w:w="2700" w:type="dxa"/>
            <w:tcBorders>
              <w:top w:val="single" w:sz="4" w:space="0" w:color="auto"/>
              <w:left w:val="nil"/>
              <w:bottom w:val="single" w:sz="4" w:space="0" w:color="auto"/>
              <w:right w:val="single" w:sz="4" w:space="0" w:color="auto"/>
            </w:tcBorders>
            <w:shd w:val="clear" w:color="auto" w:fill="auto"/>
            <w:noWrap/>
          </w:tcPr>
          <w:p w:rsidR="00B35002" w:rsidRPr="00B35002" w:rsidRDefault="00B35002" w:rsidP="00103268">
            <w:pPr>
              <w:jc w:val="center"/>
              <w:rPr>
                <w:sz w:val="18"/>
                <w:szCs w:val="18"/>
              </w:rPr>
            </w:pPr>
            <w:r w:rsidRPr="00B35002">
              <w:rPr>
                <w:sz w:val="18"/>
                <w:szCs w:val="18"/>
              </w:rPr>
              <w:t xml:space="preserve">Full review – TOR, EOI, </w:t>
            </w:r>
            <w:r>
              <w:rPr>
                <w:sz w:val="18"/>
                <w:szCs w:val="18"/>
              </w:rPr>
              <w:t xml:space="preserve">Short List, </w:t>
            </w:r>
            <w:r w:rsidRPr="00B35002">
              <w:rPr>
                <w:sz w:val="18"/>
                <w:szCs w:val="18"/>
              </w:rPr>
              <w:t>RFP, Evaluation Reports, Negotiated Contract</w:t>
            </w:r>
          </w:p>
        </w:tc>
      </w:tr>
      <w:tr w:rsidR="00B35002" w:rsidTr="00B35002">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35002" w:rsidRPr="00B35002" w:rsidRDefault="00B35002" w:rsidP="00C62B1C">
            <w:pPr>
              <w:jc w:val="center"/>
              <w:rPr>
                <w:b/>
                <w:sz w:val="18"/>
                <w:szCs w:val="18"/>
              </w:rPr>
            </w:pPr>
            <w:r w:rsidRPr="00B35002">
              <w:rPr>
                <w:b/>
                <w:sz w:val="18"/>
                <w:szCs w:val="18"/>
              </w:rPr>
              <w:t>C.1.1.</w:t>
            </w:r>
            <w:r w:rsidR="00C62B1C">
              <w:rPr>
                <w:b/>
                <w:sz w:val="18"/>
                <w:szCs w:val="18"/>
              </w:rPr>
              <w:t>4</w:t>
            </w:r>
          </w:p>
        </w:tc>
        <w:tc>
          <w:tcPr>
            <w:tcW w:w="3330" w:type="dxa"/>
            <w:tcBorders>
              <w:top w:val="nil"/>
              <w:left w:val="nil"/>
              <w:bottom w:val="single" w:sz="4" w:space="0" w:color="auto"/>
              <w:right w:val="single" w:sz="4" w:space="0" w:color="auto"/>
            </w:tcBorders>
            <w:shd w:val="clear" w:color="auto" w:fill="auto"/>
          </w:tcPr>
          <w:p w:rsidR="00B35002" w:rsidRPr="00B35002" w:rsidRDefault="00B35002" w:rsidP="00AA0128">
            <w:pPr>
              <w:contextualSpacing/>
              <w:rPr>
                <w:sz w:val="18"/>
                <w:szCs w:val="18"/>
              </w:rPr>
            </w:pPr>
          </w:p>
          <w:p w:rsidR="00B35002" w:rsidRPr="00B35002" w:rsidRDefault="00B35002" w:rsidP="007B447D">
            <w:pPr>
              <w:contextualSpacing/>
              <w:rPr>
                <w:sz w:val="18"/>
                <w:szCs w:val="18"/>
              </w:rPr>
            </w:pPr>
            <w:r w:rsidRPr="00B35002">
              <w:rPr>
                <w:sz w:val="18"/>
                <w:szCs w:val="18"/>
              </w:rPr>
              <w:t xml:space="preserve">Participatory Adaptation  Advisor </w:t>
            </w:r>
          </w:p>
        </w:tc>
        <w:tc>
          <w:tcPr>
            <w:tcW w:w="1080" w:type="dxa"/>
            <w:tcBorders>
              <w:top w:val="nil"/>
              <w:left w:val="nil"/>
              <w:bottom w:val="single" w:sz="4" w:space="0" w:color="auto"/>
              <w:right w:val="single" w:sz="4" w:space="0" w:color="auto"/>
            </w:tcBorders>
            <w:shd w:val="clear" w:color="auto" w:fill="auto"/>
            <w:noWrap/>
            <w:vAlign w:val="center"/>
          </w:tcPr>
          <w:p w:rsidR="00B35002" w:rsidRPr="00B35002" w:rsidRDefault="00B35002" w:rsidP="00AA0128">
            <w:pPr>
              <w:contextualSpacing/>
              <w:jc w:val="center"/>
              <w:rPr>
                <w:sz w:val="18"/>
                <w:szCs w:val="18"/>
              </w:rPr>
            </w:pPr>
            <w:r w:rsidRPr="00B35002">
              <w:rPr>
                <w:sz w:val="18"/>
                <w:szCs w:val="18"/>
              </w:rPr>
              <w:t>SSS</w:t>
            </w:r>
          </w:p>
        </w:tc>
        <w:tc>
          <w:tcPr>
            <w:tcW w:w="990" w:type="dxa"/>
            <w:tcBorders>
              <w:top w:val="nil"/>
              <w:left w:val="nil"/>
              <w:bottom w:val="single" w:sz="4" w:space="0" w:color="auto"/>
              <w:right w:val="single" w:sz="4" w:space="0" w:color="auto"/>
            </w:tcBorders>
            <w:shd w:val="clear" w:color="auto" w:fill="auto"/>
            <w:noWrap/>
          </w:tcPr>
          <w:p w:rsidR="00B35002" w:rsidRPr="00B35002" w:rsidRDefault="00B35002" w:rsidP="00623949">
            <w:pPr>
              <w:contextualSpacing/>
              <w:jc w:val="center"/>
              <w:rPr>
                <w:sz w:val="18"/>
                <w:szCs w:val="18"/>
              </w:rPr>
            </w:pPr>
          </w:p>
          <w:p w:rsidR="00B35002" w:rsidRPr="00B35002" w:rsidRDefault="00B35002" w:rsidP="00623949">
            <w:pPr>
              <w:contextualSpacing/>
              <w:jc w:val="center"/>
              <w:rPr>
                <w:sz w:val="18"/>
                <w:szCs w:val="18"/>
              </w:rPr>
            </w:pPr>
            <w:r w:rsidRPr="00B35002">
              <w:rPr>
                <w:sz w:val="18"/>
                <w:szCs w:val="18"/>
              </w:rPr>
              <w:t>80,000</w:t>
            </w:r>
          </w:p>
        </w:tc>
        <w:tc>
          <w:tcPr>
            <w:tcW w:w="900" w:type="dxa"/>
            <w:tcBorders>
              <w:top w:val="nil"/>
              <w:left w:val="nil"/>
              <w:bottom w:val="single" w:sz="4" w:space="0" w:color="auto"/>
              <w:right w:val="single" w:sz="4" w:space="0" w:color="auto"/>
            </w:tcBorders>
            <w:shd w:val="clear" w:color="auto" w:fill="auto"/>
            <w:noWrap/>
            <w:vAlign w:val="center"/>
          </w:tcPr>
          <w:p w:rsidR="00B35002" w:rsidRPr="00B35002" w:rsidRDefault="00B35002" w:rsidP="00AA0128">
            <w:pPr>
              <w:contextualSpacing/>
              <w:jc w:val="center"/>
              <w:rPr>
                <w:sz w:val="18"/>
                <w:szCs w:val="18"/>
              </w:rPr>
            </w:pPr>
            <w:r>
              <w:rPr>
                <w:sz w:val="18"/>
                <w:szCs w:val="18"/>
              </w:rPr>
              <w:t>Prior</w:t>
            </w:r>
          </w:p>
        </w:tc>
        <w:tc>
          <w:tcPr>
            <w:tcW w:w="1080" w:type="dxa"/>
            <w:tcBorders>
              <w:top w:val="nil"/>
              <w:left w:val="single" w:sz="4" w:space="0" w:color="auto"/>
              <w:bottom w:val="single" w:sz="4" w:space="0" w:color="auto"/>
              <w:right w:val="single" w:sz="4" w:space="0" w:color="auto"/>
            </w:tcBorders>
            <w:shd w:val="clear" w:color="auto" w:fill="auto"/>
            <w:noWrap/>
          </w:tcPr>
          <w:p w:rsidR="00B35002" w:rsidRPr="00B35002" w:rsidRDefault="00B35002" w:rsidP="00192FA4">
            <w:pPr>
              <w:jc w:val="center"/>
              <w:rPr>
                <w:sz w:val="18"/>
                <w:szCs w:val="18"/>
              </w:rPr>
            </w:pPr>
            <w:r w:rsidRPr="00B35002">
              <w:rPr>
                <w:sz w:val="18"/>
                <w:szCs w:val="18"/>
              </w:rPr>
              <w:t>Jan 2012</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B35002" w:rsidRPr="00B35002" w:rsidRDefault="00B35002" w:rsidP="00B35002">
            <w:pPr>
              <w:contextualSpacing/>
              <w:jc w:val="center"/>
              <w:rPr>
                <w:sz w:val="18"/>
                <w:szCs w:val="18"/>
              </w:rPr>
            </w:pPr>
            <w:r w:rsidRPr="00B35002">
              <w:rPr>
                <w:sz w:val="18"/>
                <w:szCs w:val="18"/>
              </w:rPr>
              <w:t>Review TORs</w:t>
            </w:r>
            <w:r>
              <w:rPr>
                <w:sz w:val="18"/>
                <w:szCs w:val="18"/>
              </w:rPr>
              <w:t xml:space="preserve">, </w:t>
            </w:r>
            <w:r w:rsidRPr="00B35002">
              <w:rPr>
                <w:sz w:val="18"/>
                <w:szCs w:val="18"/>
              </w:rPr>
              <w:t xml:space="preserve"> qualifications of candidates</w:t>
            </w:r>
            <w:r>
              <w:rPr>
                <w:sz w:val="18"/>
                <w:szCs w:val="18"/>
              </w:rPr>
              <w:t>, draft contract</w:t>
            </w:r>
          </w:p>
        </w:tc>
      </w:tr>
      <w:tr w:rsidR="00B35002" w:rsidTr="00B35002">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35002" w:rsidRPr="00B35002" w:rsidRDefault="00B35002" w:rsidP="00C62B1C">
            <w:pPr>
              <w:jc w:val="center"/>
              <w:rPr>
                <w:b/>
                <w:sz w:val="18"/>
                <w:szCs w:val="18"/>
              </w:rPr>
            </w:pPr>
            <w:r w:rsidRPr="00B35002">
              <w:rPr>
                <w:b/>
                <w:sz w:val="18"/>
                <w:szCs w:val="18"/>
              </w:rPr>
              <w:t>C</w:t>
            </w:r>
            <w:r>
              <w:rPr>
                <w:b/>
                <w:sz w:val="18"/>
                <w:szCs w:val="18"/>
              </w:rPr>
              <w:t>.1.</w:t>
            </w:r>
            <w:r w:rsidRPr="00B35002">
              <w:rPr>
                <w:b/>
                <w:sz w:val="18"/>
                <w:szCs w:val="18"/>
              </w:rPr>
              <w:t>1.</w:t>
            </w:r>
            <w:r w:rsidR="00C62B1C">
              <w:rPr>
                <w:b/>
                <w:sz w:val="18"/>
                <w:szCs w:val="18"/>
              </w:rPr>
              <w:t>5</w:t>
            </w:r>
          </w:p>
        </w:tc>
        <w:tc>
          <w:tcPr>
            <w:tcW w:w="3330" w:type="dxa"/>
            <w:tcBorders>
              <w:top w:val="nil"/>
              <w:left w:val="nil"/>
              <w:bottom w:val="single" w:sz="4" w:space="0" w:color="auto"/>
              <w:right w:val="single" w:sz="4" w:space="0" w:color="auto"/>
            </w:tcBorders>
            <w:shd w:val="clear" w:color="auto" w:fill="auto"/>
          </w:tcPr>
          <w:p w:rsidR="00B35002" w:rsidRPr="00B35002" w:rsidRDefault="00B35002" w:rsidP="0074089B">
            <w:pPr>
              <w:rPr>
                <w:sz w:val="18"/>
                <w:szCs w:val="18"/>
              </w:rPr>
            </w:pPr>
            <w:r w:rsidRPr="00B35002">
              <w:rPr>
                <w:sz w:val="18"/>
                <w:szCs w:val="18"/>
              </w:rPr>
              <w:t>Operational Manual for Participatory Adaptation</w:t>
            </w:r>
          </w:p>
        </w:tc>
        <w:tc>
          <w:tcPr>
            <w:tcW w:w="1080" w:type="dxa"/>
            <w:tcBorders>
              <w:top w:val="nil"/>
              <w:left w:val="nil"/>
              <w:bottom w:val="single" w:sz="4" w:space="0" w:color="auto"/>
              <w:right w:val="single" w:sz="4" w:space="0" w:color="auto"/>
            </w:tcBorders>
            <w:shd w:val="clear" w:color="auto" w:fill="auto"/>
            <w:noWrap/>
            <w:vAlign w:val="center"/>
          </w:tcPr>
          <w:p w:rsidR="00B35002" w:rsidRPr="00B35002" w:rsidRDefault="00B35002" w:rsidP="00624768">
            <w:pPr>
              <w:jc w:val="center"/>
              <w:rPr>
                <w:sz w:val="18"/>
                <w:szCs w:val="18"/>
              </w:rPr>
            </w:pPr>
            <w:r w:rsidRPr="00B35002">
              <w:rPr>
                <w:sz w:val="18"/>
                <w:szCs w:val="18"/>
              </w:rPr>
              <w:t>IC</w:t>
            </w:r>
          </w:p>
        </w:tc>
        <w:tc>
          <w:tcPr>
            <w:tcW w:w="990" w:type="dxa"/>
            <w:tcBorders>
              <w:top w:val="nil"/>
              <w:left w:val="nil"/>
              <w:bottom w:val="single" w:sz="4" w:space="0" w:color="auto"/>
              <w:right w:val="single" w:sz="4" w:space="0" w:color="auto"/>
            </w:tcBorders>
            <w:shd w:val="clear" w:color="auto" w:fill="auto"/>
            <w:noWrap/>
          </w:tcPr>
          <w:p w:rsidR="00B35002" w:rsidRDefault="00B35002" w:rsidP="00623949">
            <w:pPr>
              <w:jc w:val="center"/>
              <w:rPr>
                <w:sz w:val="18"/>
                <w:szCs w:val="18"/>
              </w:rPr>
            </w:pPr>
          </w:p>
          <w:p w:rsidR="00B35002" w:rsidRPr="00B35002" w:rsidRDefault="00B35002" w:rsidP="00623949">
            <w:pPr>
              <w:jc w:val="center"/>
              <w:rPr>
                <w:sz w:val="18"/>
                <w:szCs w:val="18"/>
              </w:rPr>
            </w:pPr>
            <w:r w:rsidRPr="00B35002">
              <w:rPr>
                <w:sz w:val="18"/>
                <w:szCs w:val="18"/>
              </w:rPr>
              <w:t>100,000</w:t>
            </w:r>
          </w:p>
        </w:tc>
        <w:tc>
          <w:tcPr>
            <w:tcW w:w="900" w:type="dxa"/>
            <w:tcBorders>
              <w:top w:val="nil"/>
              <w:left w:val="nil"/>
              <w:bottom w:val="single" w:sz="4" w:space="0" w:color="auto"/>
              <w:right w:val="single" w:sz="4" w:space="0" w:color="auto"/>
            </w:tcBorders>
            <w:shd w:val="clear" w:color="auto" w:fill="auto"/>
            <w:noWrap/>
            <w:vAlign w:val="center"/>
          </w:tcPr>
          <w:p w:rsidR="00B35002" w:rsidRPr="00B35002" w:rsidRDefault="00B35002" w:rsidP="005A4ABB">
            <w:pPr>
              <w:jc w:val="center"/>
              <w:rPr>
                <w:sz w:val="18"/>
                <w:szCs w:val="18"/>
              </w:rPr>
            </w:pPr>
            <w:r>
              <w:rPr>
                <w:sz w:val="18"/>
                <w:szCs w:val="18"/>
              </w:rPr>
              <w:t>Prior</w:t>
            </w:r>
          </w:p>
        </w:tc>
        <w:tc>
          <w:tcPr>
            <w:tcW w:w="1080" w:type="dxa"/>
            <w:tcBorders>
              <w:top w:val="nil"/>
              <w:left w:val="single" w:sz="4" w:space="0" w:color="auto"/>
              <w:bottom w:val="single" w:sz="4" w:space="0" w:color="auto"/>
              <w:right w:val="single" w:sz="4" w:space="0" w:color="auto"/>
            </w:tcBorders>
            <w:shd w:val="clear" w:color="auto" w:fill="auto"/>
            <w:noWrap/>
          </w:tcPr>
          <w:p w:rsidR="00B35002" w:rsidRPr="00B35002" w:rsidRDefault="00B35002" w:rsidP="00192FA4">
            <w:pPr>
              <w:jc w:val="center"/>
              <w:rPr>
                <w:sz w:val="18"/>
                <w:szCs w:val="18"/>
              </w:rPr>
            </w:pPr>
            <w:r w:rsidRPr="00B35002">
              <w:rPr>
                <w:sz w:val="18"/>
                <w:szCs w:val="18"/>
              </w:rPr>
              <w:t>Oct 2012</w:t>
            </w:r>
          </w:p>
        </w:tc>
        <w:tc>
          <w:tcPr>
            <w:tcW w:w="2700" w:type="dxa"/>
            <w:tcBorders>
              <w:top w:val="single" w:sz="4" w:space="0" w:color="auto"/>
              <w:left w:val="nil"/>
              <w:bottom w:val="single" w:sz="4" w:space="0" w:color="auto"/>
              <w:right w:val="single" w:sz="4" w:space="0" w:color="auto"/>
            </w:tcBorders>
            <w:shd w:val="clear" w:color="auto" w:fill="auto"/>
            <w:noWrap/>
          </w:tcPr>
          <w:p w:rsidR="00B35002" w:rsidRPr="00B35002" w:rsidRDefault="00B35002" w:rsidP="00B35002">
            <w:pPr>
              <w:jc w:val="center"/>
              <w:rPr>
                <w:sz w:val="18"/>
                <w:szCs w:val="18"/>
              </w:rPr>
            </w:pPr>
            <w:r w:rsidRPr="00B35002">
              <w:rPr>
                <w:sz w:val="18"/>
                <w:szCs w:val="18"/>
              </w:rPr>
              <w:t>Review TORs</w:t>
            </w:r>
            <w:r>
              <w:rPr>
                <w:sz w:val="18"/>
                <w:szCs w:val="18"/>
              </w:rPr>
              <w:t xml:space="preserve">, qualifications of candidates, draft contract (if each contract &gt; 50,000) </w:t>
            </w:r>
          </w:p>
        </w:tc>
      </w:tr>
      <w:tr w:rsidR="00B35002" w:rsidTr="00B35002">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35002" w:rsidRPr="00B35002" w:rsidRDefault="00B35002" w:rsidP="00C62B1C">
            <w:pPr>
              <w:jc w:val="center"/>
              <w:rPr>
                <w:b/>
                <w:sz w:val="18"/>
                <w:szCs w:val="18"/>
              </w:rPr>
            </w:pPr>
            <w:r>
              <w:rPr>
                <w:b/>
                <w:sz w:val="18"/>
                <w:szCs w:val="18"/>
              </w:rPr>
              <w:t>C.1</w:t>
            </w:r>
            <w:r w:rsidRPr="00B35002">
              <w:rPr>
                <w:b/>
                <w:sz w:val="18"/>
                <w:szCs w:val="18"/>
              </w:rPr>
              <w:t>.1.</w:t>
            </w:r>
            <w:r w:rsidR="00C62B1C">
              <w:rPr>
                <w:b/>
                <w:sz w:val="18"/>
                <w:szCs w:val="18"/>
              </w:rPr>
              <w:t>6</w:t>
            </w:r>
          </w:p>
        </w:tc>
        <w:tc>
          <w:tcPr>
            <w:tcW w:w="3330" w:type="dxa"/>
            <w:tcBorders>
              <w:top w:val="nil"/>
              <w:left w:val="nil"/>
              <w:bottom w:val="single" w:sz="4" w:space="0" w:color="auto"/>
              <w:right w:val="single" w:sz="4" w:space="0" w:color="auto"/>
            </w:tcBorders>
            <w:shd w:val="clear" w:color="auto" w:fill="auto"/>
          </w:tcPr>
          <w:p w:rsidR="00B35002" w:rsidRPr="00B35002" w:rsidRDefault="00B35002" w:rsidP="0074089B">
            <w:pPr>
              <w:rPr>
                <w:sz w:val="18"/>
                <w:szCs w:val="18"/>
              </w:rPr>
            </w:pPr>
            <w:r w:rsidRPr="00B35002">
              <w:rPr>
                <w:sz w:val="18"/>
                <w:szCs w:val="18"/>
              </w:rPr>
              <w:t>Baseline studies and M&amp;E framework</w:t>
            </w:r>
          </w:p>
        </w:tc>
        <w:tc>
          <w:tcPr>
            <w:tcW w:w="1080" w:type="dxa"/>
            <w:tcBorders>
              <w:top w:val="nil"/>
              <w:left w:val="nil"/>
              <w:bottom w:val="single" w:sz="4" w:space="0" w:color="auto"/>
              <w:right w:val="single" w:sz="4" w:space="0" w:color="auto"/>
            </w:tcBorders>
            <w:shd w:val="clear" w:color="auto" w:fill="auto"/>
            <w:noWrap/>
            <w:vAlign w:val="center"/>
          </w:tcPr>
          <w:p w:rsidR="00B35002" w:rsidRPr="00B35002" w:rsidRDefault="00B35002" w:rsidP="00624768">
            <w:pPr>
              <w:jc w:val="center"/>
              <w:rPr>
                <w:sz w:val="18"/>
                <w:szCs w:val="18"/>
              </w:rPr>
            </w:pPr>
            <w:r w:rsidRPr="00B35002">
              <w:rPr>
                <w:sz w:val="18"/>
                <w:szCs w:val="18"/>
              </w:rPr>
              <w:t>CQS</w:t>
            </w:r>
          </w:p>
        </w:tc>
        <w:tc>
          <w:tcPr>
            <w:tcW w:w="990" w:type="dxa"/>
            <w:tcBorders>
              <w:top w:val="nil"/>
              <w:left w:val="nil"/>
              <w:bottom w:val="single" w:sz="4" w:space="0" w:color="auto"/>
              <w:right w:val="single" w:sz="4" w:space="0" w:color="auto"/>
            </w:tcBorders>
            <w:shd w:val="clear" w:color="auto" w:fill="auto"/>
            <w:noWrap/>
          </w:tcPr>
          <w:p w:rsidR="00B35002" w:rsidRPr="00B35002" w:rsidRDefault="00B35002" w:rsidP="00623949">
            <w:pPr>
              <w:jc w:val="center"/>
              <w:rPr>
                <w:sz w:val="18"/>
                <w:szCs w:val="18"/>
              </w:rPr>
            </w:pPr>
            <w:r w:rsidRPr="00B35002">
              <w:rPr>
                <w:sz w:val="18"/>
                <w:szCs w:val="18"/>
              </w:rPr>
              <w:t>100,000</w:t>
            </w:r>
          </w:p>
        </w:tc>
        <w:tc>
          <w:tcPr>
            <w:tcW w:w="900" w:type="dxa"/>
            <w:tcBorders>
              <w:top w:val="nil"/>
              <w:left w:val="nil"/>
              <w:bottom w:val="single" w:sz="4" w:space="0" w:color="auto"/>
              <w:right w:val="single" w:sz="4" w:space="0" w:color="auto"/>
            </w:tcBorders>
            <w:shd w:val="clear" w:color="auto" w:fill="auto"/>
            <w:noWrap/>
            <w:vAlign w:val="center"/>
          </w:tcPr>
          <w:p w:rsidR="00B35002" w:rsidRPr="00B35002" w:rsidRDefault="00B35002" w:rsidP="005A4ABB">
            <w:pPr>
              <w:jc w:val="center"/>
              <w:rPr>
                <w:sz w:val="18"/>
                <w:szCs w:val="18"/>
              </w:rPr>
            </w:pPr>
            <w:r>
              <w:rPr>
                <w:sz w:val="18"/>
                <w:szCs w:val="18"/>
              </w:rPr>
              <w:t>Prior</w:t>
            </w:r>
          </w:p>
        </w:tc>
        <w:tc>
          <w:tcPr>
            <w:tcW w:w="1080" w:type="dxa"/>
            <w:tcBorders>
              <w:top w:val="nil"/>
              <w:left w:val="single" w:sz="4" w:space="0" w:color="auto"/>
              <w:bottom w:val="single" w:sz="4" w:space="0" w:color="auto"/>
              <w:right w:val="single" w:sz="4" w:space="0" w:color="auto"/>
            </w:tcBorders>
            <w:shd w:val="clear" w:color="auto" w:fill="auto"/>
            <w:noWrap/>
          </w:tcPr>
          <w:p w:rsidR="00B35002" w:rsidRPr="00B35002" w:rsidRDefault="00B35002" w:rsidP="00192FA4">
            <w:pPr>
              <w:jc w:val="center"/>
              <w:rPr>
                <w:sz w:val="18"/>
                <w:szCs w:val="18"/>
              </w:rPr>
            </w:pPr>
            <w:r w:rsidRPr="00B35002">
              <w:rPr>
                <w:sz w:val="18"/>
                <w:szCs w:val="18"/>
              </w:rPr>
              <w:t>Dec 2012</w:t>
            </w:r>
          </w:p>
        </w:tc>
        <w:tc>
          <w:tcPr>
            <w:tcW w:w="2700" w:type="dxa"/>
            <w:tcBorders>
              <w:top w:val="single" w:sz="4" w:space="0" w:color="auto"/>
              <w:left w:val="nil"/>
              <w:bottom w:val="single" w:sz="4" w:space="0" w:color="auto"/>
              <w:right w:val="single" w:sz="4" w:space="0" w:color="auto"/>
            </w:tcBorders>
            <w:shd w:val="clear" w:color="auto" w:fill="auto"/>
            <w:noWrap/>
          </w:tcPr>
          <w:p w:rsidR="00B35002" w:rsidRPr="00B35002" w:rsidRDefault="00B35002" w:rsidP="00B35002">
            <w:pPr>
              <w:jc w:val="center"/>
              <w:rPr>
                <w:sz w:val="18"/>
                <w:szCs w:val="18"/>
              </w:rPr>
            </w:pPr>
            <w:r>
              <w:rPr>
                <w:sz w:val="18"/>
                <w:szCs w:val="18"/>
              </w:rPr>
              <w:t xml:space="preserve">Full review – TOR, EOI, Short List, RFP, Negotiated Contract </w:t>
            </w:r>
          </w:p>
        </w:tc>
      </w:tr>
      <w:tr w:rsidR="00B35002" w:rsidTr="00B35002">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35002" w:rsidRPr="00B35002" w:rsidRDefault="00B35002" w:rsidP="00C62B1C">
            <w:pPr>
              <w:jc w:val="center"/>
              <w:rPr>
                <w:b/>
                <w:sz w:val="18"/>
                <w:szCs w:val="18"/>
              </w:rPr>
            </w:pPr>
            <w:r>
              <w:rPr>
                <w:b/>
                <w:sz w:val="18"/>
                <w:szCs w:val="18"/>
              </w:rPr>
              <w:t>C.1.</w:t>
            </w:r>
            <w:r w:rsidRPr="00B35002">
              <w:rPr>
                <w:b/>
                <w:sz w:val="18"/>
                <w:szCs w:val="18"/>
              </w:rPr>
              <w:t>1</w:t>
            </w:r>
            <w:r w:rsidR="00C62B1C">
              <w:rPr>
                <w:b/>
                <w:sz w:val="18"/>
                <w:szCs w:val="18"/>
              </w:rPr>
              <w:t>7</w:t>
            </w:r>
          </w:p>
        </w:tc>
        <w:tc>
          <w:tcPr>
            <w:tcW w:w="3330" w:type="dxa"/>
            <w:tcBorders>
              <w:top w:val="nil"/>
              <w:left w:val="nil"/>
              <w:bottom w:val="single" w:sz="4" w:space="0" w:color="auto"/>
              <w:right w:val="single" w:sz="4" w:space="0" w:color="auto"/>
            </w:tcBorders>
            <w:shd w:val="clear" w:color="auto" w:fill="auto"/>
          </w:tcPr>
          <w:p w:rsidR="00B35002" w:rsidRPr="00B35002" w:rsidRDefault="00B35002" w:rsidP="00201076">
            <w:pPr>
              <w:rPr>
                <w:sz w:val="18"/>
                <w:szCs w:val="18"/>
              </w:rPr>
            </w:pPr>
            <w:r w:rsidRPr="00B35002">
              <w:rPr>
                <w:sz w:val="18"/>
                <w:szCs w:val="18"/>
              </w:rPr>
              <w:t xml:space="preserve"> Final Design of Phase II (Including Implementation Plan and Budget for all 3 components)</w:t>
            </w:r>
          </w:p>
        </w:tc>
        <w:tc>
          <w:tcPr>
            <w:tcW w:w="1080" w:type="dxa"/>
            <w:tcBorders>
              <w:top w:val="nil"/>
              <w:left w:val="nil"/>
              <w:bottom w:val="single" w:sz="4" w:space="0" w:color="auto"/>
              <w:right w:val="single" w:sz="4" w:space="0" w:color="auto"/>
            </w:tcBorders>
            <w:shd w:val="clear" w:color="auto" w:fill="auto"/>
            <w:noWrap/>
            <w:vAlign w:val="center"/>
          </w:tcPr>
          <w:p w:rsidR="00B35002" w:rsidRPr="00B35002" w:rsidRDefault="00B35002" w:rsidP="00624768">
            <w:pPr>
              <w:jc w:val="center"/>
              <w:rPr>
                <w:sz w:val="18"/>
                <w:szCs w:val="18"/>
              </w:rPr>
            </w:pPr>
            <w:r w:rsidRPr="00B35002">
              <w:rPr>
                <w:sz w:val="18"/>
                <w:szCs w:val="18"/>
              </w:rPr>
              <w:t>IC</w:t>
            </w:r>
          </w:p>
        </w:tc>
        <w:tc>
          <w:tcPr>
            <w:tcW w:w="990" w:type="dxa"/>
            <w:tcBorders>
              <w:top w:val="nil"/>
              <w:left w:val="nil"/>
              <w:bottom w:val="single" w:sz="4" w:space="0" w:color="auto"/>
              <w:right w:val="single" w:sz="4" w:space="0" w:color="auto"/>
            </w:tcBorders>
            <w:shd w:val="clear" w:color="auto" w:fill="auto"/>
            <w:noWrap/>
          </w:tcPr>
          <w:p w:rsidR="00B35002" w:rsidRDefault="00B35002" w:rsidP="00623949">
            <w:pPr>
              <w:jc w:val="center"/>
              <w:rPr>
                <w:sz w:val="18"/>
                <w:szCs w:val="18"/>
              </w:rPr>
            </w:pPr>
          </w:p>
          <w:p w:rsidR="00B35002" w:rsidRPr="00B35002" w:rsidRDefault="00B35002" w:rsidP="00623949">
            <w:pPr>
              <w:jc w:val="center"/>
              <w:rPr>
                <w:sz w:val="18"/>
                <w:szCs w:val="18"/>
              </w:rPr>
            </w:pPr>
            <w:r w:rsidRPr="00B35002">
              <w:rPr>
                <w:sz w:val="18"/>
                <w:szCs w:val="18"/>
              </w:rPr>
              <w:t>40,000</w:t>
            </w:r>
          </w:p>
        </w:tc>
        <w:tc>
          <w:tcPr>
            <w:tcW w:w="900" w:type="dxa"/>
            <w:tcBorders>
              <w:top w:val="nil"/>
              <w:left w:val="nil"/>
              <w:bottom w:val="single" w:sz="4" w:space="0" w:color="auto"/>
              <w:right w:val="single" w:sz="4" w:space="0" w:color="auto"/>
            </w:tcBorders>
            <w:shd w:val="clear" w:color="auto" w:fill="auto"/>
            <w:noWrap/>
            <w:vAlign w:val="center"/>
          </w:tcPr>
          <w:p w:rsidR="00B35002" w:rsidRPr="00B35002" w:rsidRDefault="00B35002" w:rsidP="005A4ABB">
            <w:pPr>
              <w:jc w:val="center"/>
              <w:rPr>
                <w:sz w:val="18"/>
                <w:szCs w:val="18"/>
              </w:rPr>
            </w:pPr>
            <w:r w:rsidRPr="00B35002">
              <w:rPr>
                <w:sz w:val="18"/>
                <w:szCs w:val="18"/>
              </w:rPr>
              <w:t>Post</w:t>
            </w:r>
          </w:p>
        </w:tc>
        <w:tc>
          <w:tcPr>
            <w:tcW w:w="1080" w:type="dxa"/>
            <w:tcBorders>
              <w:top w:val="nil"/>
              <w:left w:val="single" w:sz="4" w:space="0" w:color="auto"/>
              <w:bottom w:val="single" w:sz="4" w:space="0" w:color="auto"/>
              <w:right w:val="single" w:sz="4" w:space="0" w:color="auto"/>
            </w:tcBorders>
            <w:shd w:val="clear" w:color="auto" w:fill="auto"/>
            <w:noWrap/>
          </w:tcPr>
          <w:p w:rsidR="00B35002" w:rsidRPr="00B35002" w:rsidRDefault="00B35002" w:rsidP="00153894">
            <w:pPr>
              <w:jc w:val="center"/>
              <w:rPr>
                <w:sz w:val="18"/>
                <w:szCs w:val="18"/>
              </w:rPr>
            </w:pPr>
            <w:r w:rsidRPr="00B35002">
              <w:rPr>
                <w:sz w:val="18"/>
                <w:szCs w:val="18"/>
              </w:rPr>
              <w:t>Jan 2013</w:t>
            </w:r>
          </w:p>
        </w:tc>
        <w:tc>
          <w:tcPr>
            <w:tcW w:w="2700" w:type="dxa"/>
            <w:tcBorders>
              <w:top w:val="single" w:sz="4" w:space="0" w:color="auto"/>
              <w:left w:val="nil"/>
              <w:bottom w:val="single" w:sz="4" w:space="0" w:color="auto"/>
              <w:right w:val="single" w:sz="4" w:space="0" w:color="auto"/>
            </w:tcBorders>
            <w:shd w:val="clear" w:color="auto" w:fill="auto"/>
            <w:noWrap/>
          </w:tcPr>
          <w:p w:rsidR="00B35002" w:rsidRPr="00B35002" w:rsidRDefault="00B35002" w:rsidP="00B35002">
            <w:pPr>
              <w:jc w:val="center"/>
              <w:rPr>
                <w:sz w:val="18"/>
                <w:szCs w:val="18"/>
              </w:rPr>
            </w:pPr>
            <w:r w:rsidRPr="00B35002">
              <w:rPr>
                <w:sz w:val="18"/>
                <w:szCs w:val="18"/>
              </w:rPr>
              <w:t xml:space="preserve">Review TORs </w:t>
            </w:r>
            <w:r>
              <w:rPr>
                <w:sz w:val="18"/>
                <w:szCs w:val="18"/>
              </w:rPr>
              <w:t>(qualifications and draft contract if &gt; 50,000</w:t>
            </w:r>
          </w:p>
        </w:tc>
      </w:tr>
      <w:tr w:rsidR="00B35002" w:rsidTr="00B35002">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35002" w:rsidRPr="00B35002" w:rsidRDefault="00B35002" w:rsidP="00C62B1C">
            <w:pPr>
              <w:jc w:val="center"/>
              <w:rPr>
                <w:b/>
                <w:sz w:val="18"/>
                <w:szCs w:val="18"/>
              </w:rPr>
            </w:pPr>
            <w:r>
              <w:rPr>
                <w:b/>
                <w:sz w:val="18"/>
                <w:szCs w:val="18"/>
              </w:rPr>
              <w:t>C.1.</w:t>
            </w:r>
            <w:r w:rsidRPr="00B35002">
              <w:rPr>
                <w:b/>
                <w:sz w:val="18"/>
                <w:szCs w:val="18"/>
              </w:rPr>
              <w:t>1</w:t>
            </w:r>
            <w:r w:rsidR="00FF1472">
              <w:rPr>
                <w:b/>
                <w:sz w:val="18"/>
                <w:szCs w:val="18"/>
              </w:rPr>
              <w:t>.</w:t>
            </w:r>
            <w:r w:rsidR="00C62B1C">
              <w:rPr>
                <w:b/>
                <w:sz w:val="18"/>
                <w:szCs w:val="18"/>
              </w:rPr>
              <w:t>8</w:t>
            </w:r>
          </w:p>
        </w:tc>
        <w:tc>
          <w:tcPr>
            <w:tcW w:w="3330" w:type="dxa"/>
            <w:tcBorders>
              <w:top w:val="nil"/>
              <w:left w:val="nil"/>
              <w:bottom w:val="single" w:sz="4" w:space="0" w:color="auto"/>
              <w:right w:val="single" w:sz="4" w:space="0" w:color="auto"/>
            </w:tcBorders>
            <w:shd w:val="clear" w:color="auto" w:fill="auto"/>
          </w:tcPr>
          <w:p w:rsidR="00B35002" w:rsidRPr="00B35002" w:rsidRDefault="00B35002" w:rsidP="0074089B">
            <w:pPr>
              <w:rPr>
                <w:sz w:val="18"/>
                <w:szCs w:val="18"/>
              </w:rPr>
            </w:pPr>
            <w:r w:rsidRPr="00B35002">
              <w:rPr>
                <w:sz w:val="18"/>
                <w:szCs w:val="18"/>
              </w:rPr>
              <w:t>Operational Manual for Phase II</w:t>
            </w:r>
          </w:p>
        </w:tc>
        <w:tc>
          <w:tcPr>
            <w:tcW w:w="1080" w:type="dxa"/>
            <w:tcBorders>
              <w:top w:val="nil"/>
              <w:left w:val="nil"/>
              <w:bottom w:val="single" w:sz="4" w:space="0" w:color="auto"/>
              <w:right w:val="single" w:sz="4" w:space="0" w:color="auto"/>
            </w:tcBorders>
            <w:shd w:val="clear" w:color="auto" w:fill="auto"/>
            <w:noWrap/>
            <w:vAlign w:val="center"/>
          </w:tcPr>
          <w:p w:rsidR="00B35002" w:rsidRPr="00B35002" w:rsidRDefault="00B35002" w:rsidP="00624768">
            <w:pPr>
              <w:jc w:val="center"/>
              <w:rPr>
                <w:sz w:val="18"/>
                <w:szCs w:val="18"/>
              </w:rPr>
            </w:pPr>
            <w:r w:rsidRPr="00B35002">
              <w:rPr>
                <w:sz w:val="18"/>
                <w:szCs w:val="18"/>
              </w:rPr>
              <w:t>IC</w:t>
            </w:r>
          </w:p>
        </w:tc>
        <w:tc>
          <w:tcPr>
            <w:tcW w:w="990" w:type="dxa"/>
            <w:tcBorders>
              <w:top w:val="nil"/>
              <w:left w:val="nil"/>
              <w:bottom w:val="single" w:sz="4" w:space="0" w:color="auto"/>
              <w:right w:val="single" w:sz="4" w:space="0" w:color="auto"/>
            </w:tcBorders>
            <w:shd w:val="clear" w:color="auto" w:fill="auto"/>
            <w:noWrap/>
          </w:tcPr>
          <w:p w:rsidR="00B35002" w:rsidRPr="00B35002" w:rsidRDefault="00B35002" w:rsidP="00623949">
            <w:pPr>
              <w:jc w:val="center"/>
              <w:rPr>
                <w:sz w:val="18"/>
                <w:szCs w:val="18"/>
              </w:rPr>
            </w:pPr>
            <w:r w:rsidRPr="00B35002">
              <w:rPr>
                <w:sz w:val="18"/>
                <w:szCs w:val="18"/>
              </w:rPr>
              <w:t>70,000</w:t>
            </w:r>
          </w:p>
        </w:tc>
        <w:tc>
          <w:tcPr>
            <w:tcW w:w="900" w:type="dxa"/>
            <w:tcBorders>
              <w:top w:val="nil"/>
              <w:left w:val="nil"/>
              <w:bottom w:val="single" w:sz="4" w:space="0" w:color="auto"/>
              <w:right w:val="single" w:sz="4" w:space="0" w:color="auto"/>
            </w:tcBorders>
            <w:shd w:val="clear" w:color="auto" w:fill="auto"/>
            <w:noWrap/>
            <w:vAlign w:val="center"/>
          </w:tcPr>
          <w:p w:rsidR="00B35002" w:rsidRPr="00B35002" w:rsidRDefault="00B35002" w:rsidP="005A4ABB">
            <w:pPr>
              <w:jc w:val="center"/>
              <w:rPr>
                <w:sz w:val="18"/>
                <w:szCs w:val="18"/>
              </w:rPr>
            </w:pPr>
            <w:r>
              <w:rPr>
                <w:sz w:val="18"/>
                <w:szCs w:val="18"/>
              </w:rPr>
              <w:t>Prior</w:t>
            </w:r>
          </w:p>
        </w:tc>
        <w:tc>
          <w:tcPr>
            <w:tcW w:w="1080" w:type="dxa"/>
            <w:tcBorders>
              <w:top w:val="nil"/>
              <w:left w:val="single" w:sz="4" w:space="0" w:color="auto"/>
              <w:bottom w:val="single" w:sz="4" w:space="0" w:color="auto"/>
              <w:right w:val="single" w:sz="4" w:space="0" w:color="auto"/>
            </w:tcBorders>
            <w:shd w:val="clear" w:color="auto" w:fill="auto"/>
            <w:noWrap/>
          </w:tcPr>
          <w:p w:rsidR="00B35002" w:rsidRPr="00B35002" w:rsidRDefault="00B35002" w:rsidP="00192FA4">
            <w:pPr>
              <w:jc w:val="center"/>
              <w:rPr>
                <w:sz w:val="18"/>
                <w:szCs w:val="18"/>
              </w:rPr>
            </w:pPr>
            <w:r w:rsidRPr="00B35002">
              <w:rPr>
                <w:sz w:val="18"/>
                <w:szCs w:val="18"/>
              </w:rPr>
              <w:t>Apr 2013</w:t>
            </w:r>
          </w:p>
        </w:tc>
        <w:tc>
          <w:tcPr>
            <w:tcW w:w="2700" w:type="dxa"/>
            <w:tcBorders>
              <w:top w:val="single" w:sz="4" w:space="0" w:color="auto"/>
              <w:left w:val="nil"/>
              <w:bottom w:val="single" w:sz="4" w:space="0" w:color="auto"/>
              <w:right w:val="single" w:sz="4" w:space="0" w:color="auto"/>
            </w:tcBorders>
            <w:shd w:val="clear" w:color="auto" w:fill="auto"/>
            <w:noWrap/>
          </w:tcPr>
          <w:p w:rsidR="00B35002" w:rsidRPr="00B35002" w:rsidRDefault="00B35002" w:rsidP="00AA0128">
            <w:pPr>
              <w:jc w:val="center"/>
              <w:rPr>
                <w:sz w:val="18"/>
                <w:szCs w:val="18"/>
              </w:rPr>
            </w:pPr>
            <w:r w:rsidRPr="00B35002">
              <w:rPr>
                <w:sz w:val="18"/>
                <w:szCs w:val="18"/>
              </w:rPr>
              <w:t xml:space="preserve">Review TORs, qualifications of candidates, draft contract (if each </w:t>
            </w:r>
            <w:r w:rsidRPr="00B35002">
              <w:rPr>
                <w:sz w:val="18"/>
                <w:szCs w:val="18"/>
              </w:rPr>
              <w:lastRenderedPageBreak/>
              <w:t>contract &gt; 50,000)</w:t>
            </w:r>
          </w:p>
        </w:tc>
      </w:tr>
      <w:tr w:rsidR="00B35002" w:rsidTr="00B35002">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35002" w:rsidRPr="00B35002" w:rsidRDefault="00B35002" w:rsidP="00C62B1C">
            <w:pPr>
              <w:jc w:val="center"/>
              <w:rPr>
                <w:b/>
                <w:sz w:val="18"/>
                <w:szCs w:val="18"/>
              </w:rPr>
            </w:pPr>
            <w:r>
              <w:rPr>
                <w:b/>
                <w:sz w:val="18"/>
                <w:szCs w:val="18"/>
              </w:rPr>
              <w:lastRenderedPageBreak/>
              <w:t>C.1</w:t>
            </w:r>
            <w:r w:rsidRPr="00B35002">
              <w:rPr>
                <w:b/>
                <w:sz w:val="18"/>
                <w:szCs w:val="18"/>
              </w:rPr>
              <w:t>.1.</w:t>
            </w:r>
            <w:r w:rsidR="00C62B1C">
              <w:rPr>
                <w:b/>
                <w:sz w:val="18"/>
                <w:szCs w:val="18"/>
              </w:rPr>
              <w:t>9</w:t>
            </w:r>
          </w:p>
        </w:tc>
        <w:tc>
          <w:tcPr>
            <w:tcW w:w="3330" w:type="dxa"/>
            <w:tcBorders>
              <w:top w:val="nil"/>
              <w:left w:val="nil"/>
              <w:bottom w:val="single" w:sz="4" w:space="0" w:color="auto"/>
              <w:right w:val="single" w:sz="4" w:space="0" w:color="auto"/>
            </w:tcBorders>
            <w:shd w:val="clear" w:color="auto" w:fill="auto"/>
            <w:vAlign w:val="bottom"/>
          </w:tcPr>
          <w:p w:rsidR="00B35002" w:rsidRPr="00B35002" w:rsidRDefault="00B35002" w:rsidP="002A3CF5">
            <w:pPr>
              <w:rPr>
                <w:sz w:val="18"/>
                <w:szCs w:val="18"/>
              </w:rPr>
            </w:pPr>
            <w:r w:rsidRPr="00B35002">
              <w:rPr>
                <w:sz w:val="18"/>
                <w:szCs w:val="18"/>
              </w:rPr>
              <w:t>Audit for PPG</w:t>
            </w:r>
          </w:p>
        </w:tc>
        <w:tc>
          <w:tcPr>
            <w:tcW w:w="1080" w:type="dxa"/>
            <w:tcBorders>
              <w:top w:val="nil"/>
              <w:left w:val="nil"/>
              <w:bottom w:val="single" w:sz="4" w:space="0" w:color="auto"/>
              <w:right w:val="single" w:sz="4" w:space="0" w:color="auto"/>
            </w:tcBorders>
            <w:shd w:val="clear" w:color="auto" w:fill="auto"/>
            <w:noWrap/>
            <w:vAlign w:val="center"/>
          </w:tcPr>
          <w:p w:rsidR="00B35002" w:rsidRPr="00B35002" w:rsidRDefault="00B35002" w:rsidP="00624768">
            <w:pPr>
              <w:jc w:val="center"/>
              <w:rPr>
                <w:sz w:val="18"/>
                <w:szCs w:val="18"/>
              </w:rPr>
            </w:pPr>
            <w:r w:rsidRPr="00B35002">
              <w:rPr>
                <w:sz w:val="18"/>
                <w:szCs w:val="18"/>
              </w:rPr>
              <w:t>LCS</w:t>
            </w:r>
          </w:p>
        </w:tc>
        <w:tc>
          <w:tcPr>
            <w:tcW w:w="990" w:type="dxa"/>
            <w:tcBorders>
              <w:top w:val="nil"/>
              <w:left w:val="nil"/>
              <w:bottom w:val="single" w:sz="4" w:space="0" w:color="auto"/>
              <w:right w:val="single" w:sz="4" w:space="0" w:color="auto"/>
            </w:tcBorders>
            <w:shd w:val="clear" w:color="auto" w:fill="auto"/>
            <w:noWrap/>
          </w:tcPr>
          <w:p w:rsidR="00B35002" w:rsidRPr="00B35002" w:rsidRDefault="00B35002" w:rsidP="00623949">
            <w:pPr>
              <w:jc w:val="center"/>
              <w:rPr>
                <w:sz w:val="18"/>
                <w:szCs w:val="18"/>
              </w:rPr>
            </w:pPr>
            <w:r w:rsidRPr="00B35002">
              <w:rPr>
                <w:sz w:val="18"/>
                <w:szCs w:val="18"/>
              </w:rPr>
              <w:t>30,000</w:t>
            </w:r>
          </w:p>
        </w:tc>
        <w:tc>
          <w:tcPr>
            <w:tcW w:w="900" w:type="dxa"/>
            <w:tcBorders>
              <w:top w:val="nil"/>
              <w:left w:val="nil"/>
              <w:bottom w:val="single" w:sz="4" w:space="0" w:color="auto"/>
              <w:right w:val="single" w:sz="4" w:space="0" w:color="auto"/>
            </w:tcBorders>
            <w:shd w:val="clear" w:color="auto" w:fill="auto"/>
            <w:noWrap/>
            <w:vAlign w:val="center"/>
          </w:tcPr>
          <w:p w:rsidR="00B35002" w:rsidRPr="00B35002" w:rsidRDefault="00B35002" w:rsidP="005A4ABB">
            <w:pPr>
              <w:jc w:val="center"/>
              <w:rPr>
                <w:sz w:val="18"/>
                <w:szCs w:val="18"/>
              </w:rPr>
            </w:pPr>
            <w:r>
              <w:rPr>
                <w:sz w:val="18"/>
                <w:szCs w:val="18"/>
              </w:rPr>
              <w:t>Prior</w:t>
            </w:r>
          </w:p>
        </w:tc>
        <w:tc>
          <w:tcPr>
            <w:tcW w:w="1080" w:type="dxa"/>
            <w:tcBorders>
              <w:top w:val="nil"/>
              <w:left w:val="single" w:sz="4" w:space="0" w:color="auto"/>
              <w:bottom w:val="single" w:sz="4" w:space="0" w:color="auto"/>
              <w:right w:val="single" w:sz="4" w:space="0" w:color="auto"/>
            </w:tcBorders>
            <w:shd w:val="clear" w:color="auto" w:fill="auto"/>
            <w:noWrap/>
          </w:tcPr>
          <w:p w:rsidR="00B35002" w:rsidRPr="00B35002" w:rsidRDefault="00B35002" w:rsidP="00192FA4">
            <w:pPr>
              <w:jc w:val="center"/>
              <w:rPr>
                <w:sz w:val="18"/>
                <w:szCs w:val="18"/>
              </w:rPr>
            </w:pPr>
            <w:r w:rsidRPr="00B35002">
              <w:rPr>
                <w:sz w:val="18"/>
                <w:szCs w:val="18"/>
              </w:rPr>
              <w:t>Aug 2013</w:t>
            </w:r>
          </w:p>
        </w:tc>
        <w:tc>
          <w:tcPr>
            <w:tcW w:w="2700" w:type="dxa"/>
            <w:tcBorders>
              <w:top w:val="single" w:sz="4" w:space="0" w:color="auto"/>
              <w:left w:val="nil"/>
              <w:bottom w:val="single" w:sz="4" w:space="0" w:color="auto"/>
              <w:right w:val="single" w:sz="4" w:space="0" w:color="auto"/>
            </w:tcBorders>
            <w:shd w:val="clear" w:color="auto" w:fill="auto"/>
            <w:noWrap/>
          </w:tcPr>
          <w:p w:rsidR="00B35002" w:rsidRPr="00B35002" w:rsidRDefault="00B35002" w:rsidP="00DF6E1F">
            <w:pPr>
              <w:jc w:val="center"/>
              <w:rPr>
                <w:sz w:val="18"/>
                <w:szCs w:val="18"/>
              </w:rPr>
            </w:pPr>
            <w:r>
              <w:rPr>
                <w:sz w:val="18"/>
                <w:szCs w:val="18"/>
              </w:rPr>
              <w:t>Review TOR and selection</w:t>
            </w:r>
          </w:p>
        </w:tc>
      </w:tr>
    </w:tbl>
    <w:p w:rsidR="0074089B" w:rsidRPr="00624768" w:rsidRDefault="0074089B" w:rsidP="0074089B">
      <w:pPr>
        <w:rPr>
          <w:i/>
          <w:sz w:val="20"/>
          <w:szCs w:val="20"/>
        </w:rPr>
      </w:pPr>
    </w:p>
    <w:p w:rsidR="008A51B1" w:rsidRDefault="008A51B1" w:rsidP="00526975">
      <w:pPr>
        <w:rPr>
          <w:b/>
        </w:rPr>
      </w:pPr>
    </w:p>
    <w:p w:rsidR="00526975" w:rsidRPr="00B93C0C" w:rsidRDefault="00526975" w:rsidP="00526975">
      <w:pPr>
        <w:rPr>
          <w:b/>
        </w:rPr>
      </w:pPr>
      <w:r w:rsidRPr="00B93C0C">
        <w:rPr>
          <w:b/>
        </w:rPr>
        <w:t>d. Training and workshops</w:t>
      </w:r>
    </w:p>
    <w:tbl>
      <w:tblPr>
        <w:tblW w:w="11250" w:type="dxa"/>
        <w:tblInd w:w="-792" w:type="dxa"/>
        <w:tblLook w:val="0000"/>
      </w:tblPr>
      <w:tblGrid>
        <w:gridCol w:w="1069"/>
        <w:gridCol w:w="1260"/>
        <w:gridCol w:w="1710"/>
        <w:gridCol w:w="830"/>
        <w:gridCol w:w="1600"/>
        <w:gridCol w:w="970"/>
        <w:gridCol w:w="1350"/>
        <w:gridCol w:w="2461"/>
      </w:tblGrid>
      <w:tr w:rsidR="009F0E4E" w:rsidRPr="00446A62" w:rsidTr="003D7E5F">
        <w:trPr>
          <w:trHeight w:val="945"/>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E4E" w:rsidRDefault="009F0E4E" w:rsidP="00624768">
            <w:pPr>
              <w:jc w:val="center"/>
              <w:rPr>
                <w:b/>
                <w:bCs/>
                <w:sz w:val="16"/>
                <w:szCs w:val="16"/>
              </w:rPr>
            </w:pPr>
            <w:r w:rsidRPr="00446A62">
              <w:rPr>
                <w:b/>
                <w:bCs/>
                <w:sz w:val="16"/>
                <w:szCs w:val="16"/>
              </w:rPr>
              <w:t>Ref.</w:t>
            </w:r>
          </w:p>
          <w:p w:rsidR="009F0E4E" w:rsidRPr="00446A62" w:rsidRDefault="009F0E4E" w:rsidP="00624768">
            <w:pPr>
              <w:jc w:val="center"/>
              <w:rPr>
                <w:b/>
                <w:bCs/>
                <w:sz w:val="16"/>
                <w:szCs w:val="16"/>
              </w:rPr>
            </w:pPr>
            <w:r w:rsidRPr="00446A62">
              <w:rPr>
                <w:b/>
                <w:bCs/>
                <w:sz w:val="16"/>
                <w:szCs w:val="16"/>
              </w:rPr>
              <w:t xml:space="preserve"> No.</w:t>
            </w:r>
          </w:p>
        </w:tc>
        <w:tc>
          <w:tcPr>
            <w:tcW w:w="2970" w:type="dxa"/>
            <w:gridSpan w:val="2"/>
            <w:tcBorders>
              <w:top w:val="single" w:sz="4" w:space="0" w:color="auto"/>
              <w:left w:val="nil"/>
              <w:bottom w:val="single" w:sz="12" w:space="0" w:color="auto"/>
              <w:right w:val="single" w:sz="4" w:space="0" w:color="auto"/>
            </w:tcBorders>
            <w:shd w:val="clear" w:color="auto" w:fill="FF8080"/>
            <w:noWrap/>
            <w:vAlign w:val="center"/>
          </w:tcPr>
          <w:p w:rsidR="009F0E4E" w:rsidRPr="00446A62" w:rsidRDefault="009F0E4E" w:rsidP="00624768">
            <w:pPr>
              <w:jc w:val="center"/>
              <w:rPr>
                <w:b/>
                <w:bCs/>
                <w:sz w:val="16"/>
                <w:szCs w:val="16"/>
              </w:rPr>
            </w:pPr>
            <w:r w:rsidRPr="00446A62">
              <w:rPr>
                <w:b/>
                <w:bCs/>
                <w:sz w:val="16"/>
                <w:szCs w:val="16"/>
              </w:rPr>
              <w:t>Training, workshop and study tours</w:t>
            </w:r>
          </w:p>
        </w:tc>
        <w:tc>
          <w:tcPr>
            <w:tcW w:w="830" w:type="dxa"/>
            <w:tcBorders>
              <w:top w:val="single" w:sz="4" w:space="0" w:color="auto"/>
              <w:left w:val="nil"/>
              <w:bottom w:val="single" w:sz="12" w:space="0" w:color="auto"/>
              <w:right w:val="single" w:sz="4" w:space="0" w:color="auto"/>
            </w:tcBorders>
            <w:shd w:val="clear" w:color="auto" w:fill="FFCC99"/>
            <w:vAlign w:val="center"/>
          </w:tcPr>
          <w:p w:rsidR="009F0E4E" w:rsidRDefault="009F0E4E" w:rsidP="00624768">
            <w:pPr>
              <w:jc w:val="center"/>
              <w:rPr>
                <w:b/>
                <w:bCs/>
                <w:sz w:val="16"/>
                <w:szCs w:val="16"/>
              </w:rPr>
            </w:pPr>
            <w:r>
              <w:rPr>
                <w:b/>
                <w:bCs/>
                <w:sz w:val="16"/>
                <w:szCs w:val="16"/>
              </w:rPr>
              <w:t xml:space="preserve">Selection </w:t>
            </w:r>
          </w:p>
          <w:p w:rsidR="009F0E4E" w:rsidRPr="00446A62" w:rsidRDefault="009F0E4E" w:rsidP="00624768">
            <w:pPr>
              <w:jc w:val="center"/>
              <w:rPr>
                <w:b/>
                <w:bCs/>
                <w:sz w:val="16"/>
                <w:szCs w:val="16"/>
              </w:rPr>
            </w:pPr>
            <w:r>
              <w:rPr>
                <w:b/>
                <w:bCs/>
                <w:sz w:val="16"/>
                <w:szCs w:val="16"/>
              </w:rPr>
              <w:t>Method</w:t>
            </w:r>
          </w:p>
        </w:tc>
        <w:tc>
          <w:tcPr>
            <w:tcW w:w="1600" w:type="dxa"/>
            <w:tcBorders>
              <w:top w:val="single" w:sz="4" w:space="0" w:color="auto"/>
              <w:left w:val="nil"/>
              <w:bottom w:val="single" w:sz="4" w:space="0" w:color="auto"/>
              <w:right w:val="single" w:sz="4" w:space="0" w:color="auto"/>
            </w:tcBorders>
            <w:shd w:val="clear" w:color="auto" w:fill="FF8080"/>
            <w:vAlign w:val="center"/>
          </w:tcPr>
          <w:p w:rsidR="009F0E4E" w:rsidRPr="00446A62" w:rsidRDefault="009F0E4E" w:rsidP="00624768">
            <w:pPr>
              <w:jc w:val="center"/>
              <w:rPr>
                <w:b/>
                <w:bCs/>
                <w:sz w:val="16"/>
                <w:szCs w:val="16"/>
              </w:rPr>
            </w:pPr>
            <w:r w:rsidRPr="00446A62">
              <w:rPr>
                <w:b/>
                <w:bCs/>
                <w:sz w:val="16"/>
                <w:szCs w:val="16"/>
              </w:rPr>
              <w:t>Estimated Cost (US$)</w:t>
            </w:r>
          </w:p>
        </w:tc>
        <w:tc>
          <w:tcPr>
            <w:tcW w:w="970" w:type="dxa"/>
            <w:tcBorders>
              <w:top w:val="single" w:sz="4" w:space="0" w:color="auto"/>
              <w:left w:val="single" w:sz="4" w:space="0" w:color="auto"/>
              <w:bottom w:val="single" w:sz="12" w:space="0" w:color="auto"/>
              <w:right w:val="single" w:sz="4" w:space="0" w:color="auto"/>
            </w:tcBorders>
            <w:shd w:val="clear" w:color="auto" w:fill="FF8080"/>
          </w:tcPr>
          <w:p w:rsidR="009F0E4E" w:rsidRPr="00446A62" w:rsidRDefault="00CB47AB" w:rsidP="00526975">
            <w:pPr>
              <w:jc w:val="center"/>
              <w:rPr>
                <w:b/>
                <w:bCs/>
                <w:sz w:val="16"/>
                <w:szCs w:val="16"/>
              </w:rPr>
            </w:pPr>
            <w:r>
              <w:rPr>
                <w:b/>
                <w:bCs/>
                <w:sz w:val="16"/>
                <w:szCs w:val="16"/>
              </w:rPr>
              <w:t>Status</w:t>
            </w:r>
          </w:p>
        </w:tc>
        <w:tc>
          <w:tcPr>
            <w:tcW w:w="1350" w:type="dxa"/>
            <w:tcBorders>
              <w:top w:val="single" w:sz="4" w:space="0" w:color="auto"/>
              <w:left w:val="single" w:sz="4" w:space="0" w:color="auto"/>
              <w:bottom w:val="single" w:sz="12" w:space="0" w:color="auto"/>
              <w:right w:val="single" w:sz="4" w:space="0" w:color="auto"/>
            </w:tcBorders>
            <w:shd w:val="clear" w:color="auto" w:fill="FF8080"/>
            <w:vAlign w:val="center"/>
          </w:tcPr>
          <w:p w:rsidR="009F0E4E" w:rsidRPr="00446A62" w:rsidRDefault="009F0E4E" w:rsidP="00526975">
            <w:pPr>
              <w:jc w:val="center"/>
              <w:rPr>
                <w:b/>
                <w:bCs/>
                <w:sz w:val="16"/>
                <w:szCs w:val="16"/>
              </w:rPr>
            </w:pPr>
            <w:r w:rsidRPr="00446A62">
              <w:rPr>
                <w:b/>
                <w:bCs/>
                <w:sz w:val="16"/>
                <w:szCs w:val="16"/>
              </w:rPr>
              <w:t xml:space="preserve">Expected </w:t>
            </w:r>
            <w:r>
              <w:rPr>
                <w:b/>
                <w:bCs/>
                <w:sz w:val="16"/>
                <w:szCs w:val="16"/>
              </w:rPr>
              <w:t xml:space="preserve">Training plan </w:t>
            </w:r>
            <w:r w:rsidR="00DE72D4">
              <w:rPr>
                <w:b/>
                <w:bCs/>
                <w:sz w:val="16"/>
                <w:szCs w:val="16"/>
              </w:rPr>
              <w:t>etc.</w:t>
            </w:r>
            <w:r>
              <w:rPr>
                <w:b/>
                <w:bCs/>
                <w:sz w:val="16"/>
                <w:szCs w:val="16"/>
              </w:rPr>
              <w:t xml:space="preserve"> </w:t>
            </w:r>
            <w:r w:rsidRPr="00446A62">
              <w:rPr>
                <w:b/>
                <w:bCs/>
                <w:sz w:val="16"/>
                <w:szCs w:val="16"/>
              </w:rPr>
              <w:t>Preparation Date</w:t>
            </w:r>
          </w:p>
        </w:tc>
        <w:tc>
          <w:tcPr>
            <w:tcW w:w="2461" w:type="dxa"/>
            <w:tcBorders>
              <w:top w:val="nil"/>
              <w:left w:val="nil"/>
              <w:bottom w:val="single" w:sz="12" w:space="0" w:color="auto"/>
              <w:right w:val="single" w:sz="4" w:space="0" w:color="auto"/>
            </w:tcBorders>
            <w:shd w:val="clear" w:color="auto" w:fill="FF8080"/>
            <w:vAlign w:val="center"/>
          </w:tcPr>
          <w:p w:rsidR="009F0E4E" w:rsidRPr="00446A62" w:rsidRDefault="009F0E4E" w:rsidP="00624768">
            <w:pPr>
              <w:jc w:val="center"/>
              <w:rPr>
                <w:b/>
                <w:bCs/>
                <w:sz w:val="16"/>
                <w:szCs w:val="16"/>
              </w:rPr>
            </w:pPr>
            <w:r w:rsidRPr="00446A62">
              <w:rPr>
                <w:b/>
                <w:bCs/>
                <w:sz w:val="16"/>
                <w:szCs w:val="16"/>
              </w:rPr>
              <w:t>Expected Training Date</w:t>
            </w:r>
          </w:p>
        </w:tc>
      </w:tr>
      <w:tr w:rsidR="009F0E4E" w:rsidRPr="00446A62" w:rsidTr="003D7E5F">
        <w:trPr>
          <w:trHeight w:val="315"/>
        </w:trPr>
        <w:tc>
          <w:tcPr>
            <w:tcW w:w="1069" w:type="dxa"/>
            <w:tcBorders>
              <w:top w:val="nil"/>
              <w:left w:val="single" w:sz="4" w:space="0" w:color="auto"/>
              <w:bottom w:val="single" w:sz="4" w:space="0" w:color="auto"/>
              <w:right w:val="single" w:sz="4" w:space="0" w:color="auto"/>
            </w:tcBorders>
            <w:shd w:val="clear" w:color="auto" w:fill="auto"/>
            <w:noWrap/>
            <w:vAlign w:val="bottom"/>
          </w:tcPr>
          <w:p w:rsidR="009F0E4E" w:rsidRPr="00446A62" w:rsidRDefault="009F0E4E" w:rsidP="00624768">
            <w:pPr>
              <w:jc w:val="center"/>
              <w:rPr>
                <w:sz w:val="16"/>
                <w:szCs w:val="16"/>
              </w:rPr>
            </w:pPr>
            <w:r w:rsidRPr="00446A62">
              <w:rPr>
                <w:sz w:val="16"/>
                <w:szCs w:val="16"/>
              </w:rPr>
              <w:t> </w:t>
            </w:r>
          </w:p>
        </w:tc>
        <w:tc>
          <w:tcPr>
            <w:tcW w:w="1260" w:type="dxa"/>
            <w:tcBorders>
              <w:top w:val="single" w:sz="4" w:space="0" w:color="auto"/>
              <w:left w:val="nil"/>
              <w:bottom w:val="single" w:sz="4" w:space="0" w:color="auto"/>
              <w:right w:val="nil"/>
            </w:tcBorders>
          </w:tcPr>
          <w:p w:rsidR="009F0E4E" w:rsidRPr="00446A62" w:rsidRDefault="009F0E4E" w:rsidP="00526975">
            <w:pPr>
              <w:rPr>
                <w:b/>
                <w:bCs/>
                <w:sz w:val="16"/>
                <w:szCs w:val="16"/>
              </w:rPr>
            </w:pPr>
          </w:p>
        </w:tc>
        <w:tc>
          <w:tcPr>
            <w:tcW w:w="8921" w:type="dxa"/>
            <w:gridSpan w:val="6"/>
            <w:tcBorders>
              <w:top w:val="single" w:sz="4" w:space="0" w:color="auto"/>
              <w:left w:val="nil"/>
              <w:bottom w:val="single" w:sz="4" w:space="0" w:color="auto"/>
              <w:right w:val="single" w:sz="4" w:space="0" w:color="auto"/>
            </w:tcBorders>
            <w:shd w:val="clear" w:color="auto" w:fill="FFCC99"/>
            <w:vAlign w:val="bottom"/>
          </w:tcPr>
          <w:p w:rsidR="009F0E4E" w:rsidRPr="00446A62" w:rsidRDefault="00DE72D4" w:rsidP="00526975">
            <w:pPr>
              <w:rPr>
                <w:b/>
                <w:bCs/>
                <w:sz w:val="16"/>
                <w:szCs w:val="16"/>
              </w:rPr>
            </w:pPr>
            <w:r w:rsidRPr="00446A62">
              <w:rPr>
                <w:b/>
                <w:bCs/>
                <w:sz w:val="16"/>
                <w:szCs w:val="16"/>
              </w:rPr>
              <w:t xml:space="preserve">Component </w:t>
            </w:r>
            <w:r>
              <w:rPr>
                <w:b/>
                <w:bCs/>
                <w:sz w:val="16"/>
                <w:szCs w:val="16"/>
              </w:rPr>
              <w:t>1</w:t>
            </w:r>
            <w:r w:rsidR="009F0E4E">
              <w:rPr>
                <w:b/>
                <w:bCs/>
                <w:sz w:val="16"/>
                <w:szCs w:val="16"/>
              </w:rPr>
              <w:t>. Mainstreaming Climate Change Resilience into National Development Planning</w:t>
            </w:r>
          </w:p>
        </w:tc>
      </w:tr>
      <w:tr w:rsidR="00092F01" w:rsidRPr="00446A62" w:rsidTr="00F73018">
        <w:trPr>
          <w:trHeight w:val="300"/>
        </w:trPr>
        <w:tc>
          <w:tcPr>
            <w:tcW w:w="1069" w:type="dxa"/>
            <w:tcBorders>
              <w:top w:val="nil"/>
              <w:left w:val="single" w:sz="4" w:space="0" w:color="auto"/>
              <w:bottom w:val="single" w:sz="4" w:space="0" w:color="auto"/>
              <w:right w:val="single" w:sz="4" w:space="0" w:color="auto"/>
            </w:tcBorders>
            <w:shd w:val="clear" w:color="auto" w:fill="auto"/>
            <w:noWrap/>
            <w:vAlign w:val="bottom"/>
          </w:tcPr>
          <w:p w:rsidR="00092F01" w:rsidRPr="003D7E5F" w:rsidRDefault="00092F01" w:rsidP="00B35002">
            <w:pPr>
              <w:jc w:val="center"/>
              <w:rPr>
                <w:b/>
                <w:sz w:val="16"/>
                <w:szCs w:val="16"/>
              </w:rPr>
            </w:pPr>
            <w:r>
              <w:rPr>
                <w:b/>
                <w:sz w:val="16"/>
                <w:szCs w:val="16"/>
              </w:rPr>
              <w:t>W.1.</w:t>
            </w:r>
            <w:r w:rsidRPr="003D7E5F">
              <w:rPr>
                <w:b/>
                <w:sz w:val="16"/>
                <w:szCs w:val="16"/>
              </w:rPr>
              <w:t>10</w:t>
            </w:r>
          </w:p>
        </w:tc>
        <w:tc>
          <w:tcPr>
            <w:tcW w:w="2970" w:type="dxa"/>
            <w:gridSpan w:val="2"/>
            <w:tcBorders>
              <w:top w:val="nil"/>
              <w:left w:val="nil"/>
              <w:bottom w:val="single" w:sz="4" w:space="0" w:color="auto"/>
              <w:right w:val="single" w:sz="4" w:space="0" w:color="auto"/>
            </w:tcBorders>
            <w:shd w:val="clear" w:color="auto" w:fill="auto"/>
            <w:vAlign w:val="bottom"/>
          </w:tcPr>
          <w:p w:rsidR="00092F01" w:rsidRPr="005E0BE2" w:rsidRDefault="00092F01" w:rsidP="00995DB0">
            <w:pPr>
              <w:rPr>
                <w:sz w:val="16"/>
                <w:szCs w:val="16"/>
              </w:rPr>
            </w:pPr>
            <w:r w:rsidRPr="005E0BE2">
              <w:rPr>
                <w:sz w:val="16"/>
                <w:szCs w:val="16"/>
              </w:rPr>
              <w:t>Stakeholders Consultation Workshops</w:t>
            </w:r>
          </w:p>
        </w:tc>
        <w:tc>
          <w:tcPr>
            <w:tcW w:w="830" w:type="dxa"/>
            <w:tcBorders>
              <w:top w:val="nil"/>
              <w:left w:val="nil"/>
              <w:bottom w:val="single" w:sz="4" w:space="0" w:color="auto"/>
              <w:right w:val="single" w:sz="4" w:space="0" w:color="auto"/>
            </w:tcBorders>
            <w:shd w:val="clear" w:color="auto" w:fill="auto"/>
            <w:noWrap/>
            <w:vAlign w:val="bottom"/>
          </w:tcPr>
          <w:p w:rsidR="00092F01" w:rsidRPr="005E0BE2" w:rsidRDefault="00092F01" w:rsidP="00377EA1">
            <w:pPr>
              <w:jc w:val="center"/>
              <w:rPr>
                <w:sz w:val="16"/>
                <w:szCs w:val="16"/>
              </w:rPr>
            </w:pPr>
          </w:p>
        </w:tc>
        <w:tc>
          <w:tcPr>
            <w:tcW w:w="1600" w:type="dxa"/>
            <w:tcBorders>
              <w:top w:val="nil"/>
              <w:left w:val="nil"/>
              <w:bottom w:val="single" w:sz="4" w:space="0" w:color="auto"/>
              <w:right w:val="single" w:sz="4" w:space="0" w:color="auto"/>
            </w:tcBorders>
            <w:shd w:val="clear" w:color="auto" w:fill="auto"/>
            <w:noWrap/>
            <w:vAlign w:val="bottom"/>
          </w:tcPr>
          <w:p w:rsidR="00092F01" w:rsidRPr="005E0BE2" w:rsidRDefault="00092F01" w:rsidP="00624768">
            <w:pPr>
              <w:jc w:val="center"/>
              <w:rPr>
                <w:sz w:val="16"/>
                <w:szCs w:val="16"/>
              </w:rPr>
            </w:pPr>
            <w:r w:rsidRPr="005E0BE2">
              <w:rPr>
                <w:sz w:val="16"/>
                <w:szCs w:val="16"/>
              </w:rPr>
              <w:t>30,000</w:t>
            </w:r>
          </w:p>
        </w:tc>
        <w:tc>
          <w:tcPr>
            <w:tcW w:w="970" w:type="dxa"/>
            <w:tcBorders>
              <w:top w:val="nil"/>
              <w:left w:val="nil"/>
              <w:bottom w:val="single" w:sz="4" w:space="0" w:color="auto"/>
              <w:right w:val="single" w:sz="4" w:space="0" w:color="auto"/>
            </w:tcBorders>
          </w:tcPr>
          <w:p w:rsidR="00092F01" w:rsidRPr="005E0BE2" w:rsidRDefault="00092F01" w:rsidP="009643DA">
            <w:pPr>
              <w:jc w:val="center"/>
              <w:rPr>
                <w:sz w:val="16"/>
                <w:szCs w:val="16"/>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092F01" w:rsidRPr="005E0BE2" w:rsidRDefault="00092F01" w:rsidP="009643DA">
            <w:pPr>
              <w:jc w:val="center"/>
              <w:rPr>
                <w:sz w:val="16"/>
                <w:szCs w:val="16"/>
              </w:rPr>
            </w:pPr>
            <w:r>
              <w:rPr>
                <w:sz w:val="16"/>
                <w:szCs w:val="16"/>
              </w:rPr>
              <w:t xml:space="preserve">Feb-Nov </w:t>
            </w:r>
            <w:r w:rsidRPr="005E0BE2">
              <w:rPr>
                <w:sz w:val="16"/>
                <w:szCs w:val="16"/>
              </w:rPr>
              <w:t xml:space="preserve"> 201</w:t>
            </w:r>
            <w:r>
              <w:rPr>
                <w:sz w:val="16"/>
                <w:szCs w:val="16"/>
              </w:rPr>
              <w:t>2</w:t>
            </w:r>
          </w:p>
        </w:tc>
        <w:tc>
          <w:tcPr>
            <w:tcW w:w="2461" w:type="dxa"/>
            <w:tcBorders>
              <w:top w:val="nil"/>
              <w:left w:val="nil"/>
              <w:bottom w:val="single" w:sz="4" w:space="0" w:color="auto"/>
              <w:right w:val="single" w:sz="4" w:space="0" w:color="auto"/>
            </w:tcBorders>
            <w:shd w:val="clear" w:color="auto" w:fill="auto"/>
            <w:noWrap/>
            <w:vAlign w:val="bottom"/>
          </w:tcPr>
          <w:p w:rsidR="00092F01" w:rsidRPr="005E0BE2" w:rsidRDefault="00092F01" w:rsidP="00377EA1">
            <w:pPr>
              <w:jc w:val="center"/>
              <w:rPr>
                <w:sz w:val="16"/>
                <w:szCs w:val="16"/>
              </w:rPr>
            </w:pPr>
            <w:r w:rsidRPr="005E0BE2">
              <w:rPr>
                <w:sz w:val="16"/>
                <w:szCs w:val="16"/>
              </w:rPr>
              <w:t>Jul 2013</w:t>
            </w:r>
          </w:p>
        </w:tc>
      </w:tr>
      <w:tr w:rsidR="009F0E4E" w:rsidRPr="00446A62" w:rsidTr="003D7E5F">
        <w:trPr>
          <w:trHeight w:val="300"/>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E4E" w:rsidRPr="003D7E5F" w:rsidRDefault="00B35002" w:rsidP="00B35002">
            <w:pPr>
              <w:jc w:val="center"/>
              <w:rPr>
                <w:b/>
                <w:sz w:val="16"/>
                <w:szCs w:val="16"/>
              </w:rPr>
            </w:pPr>
            <w:r>
              <w:rPr>
                <w:b/>
                <w:sz w:val="16"/>
                <w:szCs w:val="16"/>
              </w:rPr>
              <w:t>W.1. 11</w:t>
            </w:r>
          </w:p>
        </w:tc>
        <w:tc>
          <w:tcPr>
            <w:tcW w:w="2970" w:type="dxa"/>
            <w:gridSpan w:val="2"/>
            <w:tcBorders>
              <w:top w:val="single" w:sz="4" w:space="0" w:color="auto"/>
              <w:left w:val="nil"/>
              <w:bottom w:val="single" w:sz="4" w:space="0" w:color="auto"/>
              <w:right w:val="single" w:sz="4" w:space="0" w:color="auto"/>
            </w:tcBorders>
            <w:shd w:val="clear" w:color="auto" w:fill="auto"/>
            <w:vAlign w:val="bottom"/>
          </w:tcPr>
          <w:p w:rsidR="009F0E4E" w:rsidRPr="005E0BE2" w:rsidRDefault="005E0BE2" w:rsidP="00995DB0">
            <w:pPr>
              <w:rPr>
                <w:sz w:val="16"/>
                <w:szCs w:val="16"/>
              </w:rPr>
            </w:pPr>
            <w:r>
              <w:rPr>
                <w:sz w:val="16"/>
                <w:szCs w:val="16"/>
              </w:rPr>
              <w:t xml:space="preserve">Final </w:t>
            </w:r>
            <w:r w:rsidR="00BC02D8">
              <w:rPr>
                <w:sz w:val="16"/>
                <w:szCs w:val="16"/>
              </w:rPr>
              <w:t>Design</w:t>
            </w:r>
            <w:r>
              <w:rPr>
                <w:sz w:val="16"/>
                <w:szCs w:val="16"/>
              </w:rPr>
              <w:t xml:space="preserve"> Endorsement Workshop</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9F0E4E" w:rsidRPr="005E0BE2" w:rsidRDefault="009F0E4E" w:rsidP="00526975">
            <w:pPr>
              <w:jc w:val="center"/>
              <w:rPr>
                <w:sz w:val="16"/>
                <w:szCs w:val="16"/>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9F0E4E" w:rsidRPr="005E0BE2" w:rsidRDefault="005E0BE2" w:rsidP="00624768">
            <w:pPr>
              <w:jc w:val="center"/>
              <w:rPr>
                <w:sz w:val="16"/>
                <w:szCs w:val="16"/>
              </w:rPr>
            </w:pPr>
            <w:r>
              <w:rPr>
                <w:sz w:val="16"/>
                <w:szCs w:val="16"/>
              </w:rPr>
              <w:t>30,000</w:t>
            </w:r>
          </w:p>
        </w:tc>
        <w:tc>
          <w:tcPr>
            <w:tcW w:w="970" w:type="dxa"/>
            <w:tcBorders>
              <w:top w:val="single" w:sz="4" w:space="0" w:color="auto"/>
              <w:left w:val="nil"/>
              <w:bottom w:val="single" w:sz="4" w:space="0" w:color="auto"/>
              <w:right w:val="single" w:sz="4" w:space="0" w:color="auto"/>
            </w:tcBorders>
          </w:tcPr>
          <w:p w:rsidR="009F0E4E" w:rsidRPr="005E0BE2" w:rsidRDefault="009F0E4E" w:rsidP="009643DA">
            <w:pPr>
              <w:jc w:val="center"/>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9F0E4E" w:rsidRPr="00B35002" w:rsidRDefault="00B35002" w:rsidP="009643DA">
            <w:pPr>
              <w:jc w:val="center"/>
              <w:rPr>
                <w:sz w:val="20"/>
                <w:szCs w:val="20"/>
              </w:rPr>
            </w:pPr>
            <w:r>
              <w:rPr>
                <w:sz w:val="20"/>
                <w:szCs w:val="20"/>
              </w:rPr>
              <w:t>Nov. 2012</w:t>
            </w:r>
          </w:p>
        </w:tc>
        <w:tc>
          <w:tcPr>
            <w:tcW w:w="2461" w:type="dxa"/>
            <w:tcBorders>
              <w:top w:val="single" w:sz="4" w:space="0" w:color="auto"/>
              <w:left w:val="nil"/>
              <w:bottom w:val="single" w:sz="4" w:space="0" w:color="auto"/>
              <w:right w:val="single" w:sz="4" w:space="0" w:color="auto"/>
            </w:tcBorders>
            <w:shd w:val="clear" w:color="auto" w:fill="auto"/>
            <w:noWrap/>
            <w:vAlign w:val="bottom"/>
          </w:tcPr>
          <w:p w:rsidR="009F0E4E" w:rsidRPr="005E0BE2" w:rsidRDefault="009F0E4E" w:rsidP="00377EA1">
            <w:pPr>
              <w:jc w:val="center"/>
              <w:rPr>
                <w:sz w:val="16"/>
                <w:szCs w:val="16"/>
              </w:rPr>
            </w:pPr>
          </w:p>
        </w:tc>
      </w:tr>
    </w:tbl>
    <w:p w:rsidR="004A7A15" w:rsidRDefault="004A7A15" w:rsidP="000D0E55">
      <w:pPr>
        <w:pStyle w:val="ListParagraph"/>
        <w:pBdr>
          <w:left w:val="single" w:sz="4" w:space="4" w:color="auto"/>
        </w:pBdr>
        <w:ind w:left="1080"/>
        <w:rPr>
          <w:i/>
          <w:sz w:val="20"/>
          <w:szCs w:val="20"/>
        </w:rPr>
      </w:pPr>
    </w:p>
    <w:p w:rsidR="00493ED3" w:rsidRPr="002F0EE1" w:rsidRDefault="00493ED3" w:rsidP="00526975">
      <w:pPr>
        <w:rPr>
          <w:b/>
          <w:i/>
        </w:rPr>
      </w:pPr>
    </w:p>
    <w:p w:rsidR="00526975" w:rsidRDefault="00526975" w:rsidP="00526975">
      <w:pPr>
        <w:rPr>
          <w:b/>
          <w:sz w:val="22"/>
          <w:szCs w:val="22"/>
        </w:rPr>
      </w:pPr>
      <w:r w:rsidRPr="00493ED3">
        <w:rPr>
          <w:b/>
          <w:sz w:val="22"/>
          <w:szCs w:val="22"/>
        </w:rPr>
        <w:t xml:space="preserve">Note: </w:t>
      </w:r>
    </w:p>
    <w:p w:rsidR="009643DA" w:rsidRPr="009643DA" w:rsidRDefault="009643DA" w:rsidP="009643DA">
      <w:pPr>
        <w:rPr>
          <w:i/>
          <w:sz w:val="22"/>
          <w:szCs w:val="22"/>
        </w:rPr>
      </w:pPr>
      <w:r w:rsidRPr="009643DA">
        <w:rPr>
          <w:sz w:val="22"/>
          <w:szCs w:val="22"/>
        </w:rPr>
        <w:t>*</w:t>
      </w:r>
      <w:r w:rsidRPr="009643DA">
        <w:rPr>
          <w:i/>
          <w:sz w:val="22"/>
          <w:szCs w:val="22"/>
        </w:rPr>
        <w:t>After mobilization of Technical Officers PPCR</w:t>
      </w:r>
    </w:p>
    <w:p w:rsidR="00526975" w:rsidRPr="00493ED3" w:rsidRDefault="00526975" w:rsidP="00526975">
      <w:pPr>
        <w:rPr>
          <w:sz w:val="22"/>
          <w:szCs w:val="22"/>
        </w:rPr>
      </w:pPr>
      <w:r w:rsidRPr="00493ED3">
        <w:rPr>
          <w:sz w:val="22"/>
          <w:szCs w:val="22"/>
        </w:rPr>
        <w:t xml:space="preserve">All training will be based on </w:t>
      </w:r>
      <w:r w:rsidR="00B35002">
        <w:rPr>
          <w:sz w:val="22"/>
          <w:szCs w:val="22"/>
        </w:rPr>
        <w:t xml:space="preserve">an agreed training plan and/or request for no objection </w:t>
      </w:r>
      <w:r w:rsidRPr="00493ED3">
        <w:rPr>
          <w:sz w:val="22"/>
          <w:szCs w:val="22"/>
        </w:rPr>
        <w:t xml:space="preserve">and will include at the least the justification of the training identified and the capacity gap, the intended trainees, the name of the training provider, the duration and cost of training. After the training, the beneficiaries will be requested to submit a brief report indicating what skill have been acquired and how these skills will contribute to enhance his performance and contribute to the attainment of the project objective. </w:t>
      </w:r>
    </w:p>
    <w:p w:rsidR="00624768" w:rsidRPr="00493ED3" w:rsidRDefault="00624768" w:rsidP="0074089B">
      <w:pPr>
        <w:rPr>
          <w:sz w:val="22"/>
          <w:szCs w:val="22"/>
        </w:rPr>
      </w:pPr>
    </w:p>
    <w:sectPr w:rsidR="00624768" w:rsidRPr="00493ED3" w:rsidSect="00BC4A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231"/>
    <w:multiLevelType w:val="hybridMultilevel"/>
    <w:tmpl w:val="7E8E85E2"/>
    <w:lvl w:ilvl="0" w:tplc="F28EB1E4">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544A0"/>
    <w:multiLevelType w:val="hybridMultilevel"/>
    <w:tmpl w:val="2432DD32"/>
    <w:lvl w:ilvl="0" w:tplc="040C0001">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AF7BB7"/>
    <w:multiLevelType w:val="hybridMultilevel"/>
    <w:tmpl w:val="C74C3656"/>
    <w:lvl w:ilvl="0" w:tplc="54FEE828">
      <w:start w:val="4"/>
      <w:numFmt w:val="lowerLetter"/>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E81A48"/>
    <w:multiLevelType w:val="hybridMultilevel"/>
    <w:tmpl w:val="5CFCAFBC"/>
    <w:lvl w:ilvl="0" w:tplc="48B4A834">
      <w:start w:val="1"/>
      <w:numFmt w:val="decimal"/>
      <w:lvlText w:val="(%1)"/>
      <w:lvlJc w:val="left"/>
      <w:pPr>
        <w:ind w:left="1440" w:hanging="360"/>
      </w:pPr>
      <w:rPr>
        <w:rFonts w:hint="default"/>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E421ABA"/>
    <w:multiLevelType w:val="hybridMultilevel"/>
    <w:tmpl w:val="15B4124C"/>
    <w:lvl w:ilvl="0" w:tplc="11D0BB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6F2B74"/>
    <w:multiLevelType w:val="hybridMultilevel"/>
    <w:tmpl w:val="A0F8D9DA"/>
    <w:lvl w:ilvl="0" w:tplc="040C0001">
      <w:start w:val="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31048D"/>
    <w:multiLevelType w:val="hybridMultilevel"/>
    <w:tmpl w:val="94145B96"/>
    <w:lvl w:ilvl="0" w:tplc="C1BCBE9A">
      <w:start w:val="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BA946DC"/>
    <w:multiLevelType w:val="hybridMultilevel"/>
    <w:tmpl w:val="674E9916"/>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5A16E2"/>
    <w:multiLevelType w:val="hybridMultilevel"/>
    <w:tmpl w:val="6DB8BE3A"/>
    <w:lvl w:ilvl="0" w:tplc="60B6C07C">
      <w:start w:val="172"/>
      <w:numFmt w:val="decimal"/>
      <w:lvlText w:val="%1."/>
      <w:lvlJc w:val="left"/>
      <w:pPr>
        <w:tabs>
          <w:tab w:val="num" w:pos="840"/>
        </w:tabs>
        <w:ind w:left="840" w:hanging="720"/>
      </w:pPr>
      <w:rPr>
        <w:rFonts w:hint="default"/>
        <w:b w:val="0"/>
      </w:rPr>
    </w:lvl>
    <w:lvl w:ilvl="1" w:tplc="04090019">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2B0C3639"/>
    <w:multiLevelType w:val="hybridMultilevel"/>
    <w:tmpl w:val="2D323B64"/>
    <w:lvl w:ilvl="0" w:tplc="82C899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A8746C"/>
    <w:multiLevelType w:val="hybridMultilevel"/>
    <w:tmpl w:val="EF289236"/>
    <w:lvl w:ilvl="0" w:tplc="DDF6DB2A">
      <w:start w:val="5"/>
      <w:numFmt w:val="decimal"/>
      <w:lvlText w:val="%1."/>
      <w:lvlJc w:val="left"/>
      <w:pPr>
        <w:tabs>
          <w:tab w:val="num" w:pos="930"/>
        </w:tabs>
        <w:ind w:left="930" w:hanging="57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721E5"/>
    <w:multiLevelType w:val="hybridMultilevel"/>
    <w:tmpl w:val="0F96532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A355C7F"/>
    <w:multiLevelType w:val="hybridMultilevel"/>
    <w:tmpl w:val="B158EDE6"/>
    <w:lvl w:ilvl="0" w:tplc="040C0019">
      <w:start w:val="4"/>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51D45BD"/>
    <w:multiLevelType w:val="hybridMultilevel"/>
    <w:tmpl w:val="2820CDF0"/>
    <w:lvl w:ilvl="0" w:tplc="5A0E1D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57634"/>
    <w:multiLevelType w:val="hybridMultilevel"/>
    <w:tmpl w:val="896A2396"/>
    <w:lvl w:ilvl="0" w:tplc="061CC74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6FAE3F59"/>
    <w:multiLevelType w:val="hybridMultilevel"/>
    <w:tmpl w:val="2068819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0"/>
  </w:num>
  <w:num w:numId="5">
    <w:abstractNumId w:val="14"/>
  </w:num>
  <w:num w:numId="6">
    <w:abstractNumId w:val="3"/>
  </w:num>
  <w:num w:numId="7">
    <w:abstractNumId w:val="11"/>
  </w:num>
  <w:num w:numId="8">
    <w:abstractNumId w:val="12"/>
  </w:num>
  <w:num w:numId="9">
    <w:abstractNumId w:val="2"/>
  </w:num>
  <w:num w:numId="10">
    <w:abstractNumId w:val="5"/>
  </w:num>
  <w:num w:numId="11">
    <w:abstractNumId w:val="4"/>
  </w:num>
  <w:num w:numId="12">
    <w:abstractNumId w:val="1"/>
  </w:num>
  <w:num w:numId="13">
    <w:abstractNumId w:val="15"/>
  </w:num>
  <w:num w:numId="14">
    <w:abstractNumId w:val="6"/>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hyphenationZone w:val="425"/>
  <w:characterSpacingControl w:val="doNotCompress"/>
  <w:compat/>
  <w:rsids>
    <w:rsidRoot w:val="0074089B"/>
    <w:rsid w:val="0000263A"/>
    <w:rsid w:val="00003216"/>
    <w:rsid w:val="000146A1"/>
    <w:rsid w:val="00036EC8"/>
    <w:rsid w:val="0004363F"/>
    <w:rsid w:val="00047036"/>
    <w:rsid w:val="000853E0"/>
    <w:rsid w:val="00086A2F"/>
    <w:rsid w:val="00092F01"/>
    <w:rsid w:val="0009775E"/>
    <w:rsid w:val="000A05EC"/>
    <w:rsid w:val="000B25F0"/>
    <w:rsid w:val="000C1CDA"/>
    <w:rsid w:val="000C2106"/>
    <w:rsid w:val="000D0E55"/>
    <w:rsid w:val="000E5053"/>
    <w:rsid w:val="00103268"/>
    <w:rsid w:val="001107DB"/>
    <w:rsid w:val="00130922"/>
    <w:rsid w:val="0013620C"/>
    <w:rsid w:val="00146779"/>
    <w:rsid w:val="00150131"/>
    <w:rsid w:val="00152EEE"/>
    <w:rsid w:val="00153894"/>
    <w:rsid w:val="00153D58"/>
    <w:rsid w:val="001543CF"/>
    <w:rsid w:val="0016356F"/>
    <w:rsid w:val="00166C32"/>
    <w:rsid w:val="00181217"/>
    <w:rsid w:val="00184570"/>
    <w:rsid w:val="00191346"/>
    <w:rsid w:val="00192FA4"/>
    <w:rsid w:val="001A658F"/>
    <w:rsid w:val="00201076"/>
    <w:rsid w:val="00220932"/>
    <w:rsid w:val="00224BDE"/>
    <w:rsid w:val="00231652"/>
    <w:rsid w:val="00241210"/>
    <w:rsid w:val="00255ADC"/>
    <w:rsid w:val="00262990"/>
    <w:rsid w:val="002638B8"/>
    <w:rsid w:val="00272D42"/>
    <w:rsid w:val="00272F1D"/>
    <w:rsid w:val="00287CE8"/>
    <w:rsid w:val="00291043"/>
    <w:rsid w:val="00291227"/>
    <w:rsid w:val="00293311"/>
    <w:rsid w:val="002A3CF5"/>
    <w:rsid w:val="002A6B9E"/>
    <w:rsid w:val="002B3809"/>
    <w:rsid w:val="002C0D5F"/>
    <w:rsid w:val="002F0439"/>
    <w:rsid w:val="002F0EE1"/>
    <w:rsid w:val="00311293"/>
    <w:rsid w:val="0031454E"/>
    <w:rsid w:val="00336C36"/>
    <w:rsid w:val="00350925"/>
    <w:rsid w:val="003510F7"/>
    <w:rsid w:val="00377EA1"/>
    <w:rsid w:val="003B0DF7"/>
    <w:rsid w:val="003C1D43"/>
    <w:rsid w:val="003D79E3"/>
    <w:rsid w:val="003D7E5F"/>
    <w:rsid w:val="00411A71"/>
    <w:rsid w:val="0041290F"/>
    <w:rsid w:val="00430DF4"/>
    <w:rsid w:val="00433C73"/>
    <w:rsid w:val="00454A29"/>
    <w:rsid w:val="00467298"/>
    <w:rsid w:val="0047321C"/>
    <w:rsid w:val="00477612"/>
    <w:rsid w:val="00490EDE"/>
    <w:rsid w:val="00493E9E"/>
    <w:rsid w:val="00493ED3"/>
    <w:rsid w:val="00495292"/>
    <w:rsid w:val="004A1DB9"/>
    <w:rsid w:val="004A4A6B"/>
    <w:rsid w:val="004A7A15"/>
    <w:rsid w:val="004B505F"/>
    <w:rsid w:val="004D721C"/>
    <w:rsid w:val="004E1FB5"/>
    <w:rsid w:val="004F4964"/>
    <w:rsid w:val="00502CF9"/>
    <w:rsid w:val="0051271C"/>
    <w:rsid w:val="00512768"/>
    <w:rsid w:val="00526975"/>
    <w:rsid w:val="0054483A"/>
    <w:rsid w:val="0055124C"/>
    <w:rsid w:val="005519BF"/>
    <w:rsid w:val="00555097"/>
    <w:rsid w:val="00567EC4"/>
    <w:rsid w:val="00585B82"/>
    <w:rsid w:val="00595BE0"/>
    <w:rsid w:val="00595EBA"/>
    <w:rsid w:val="005A4ABB"/>
    <w:rsid w:val="005B3CE6"/>
    <w:rsid w:val="005C6B51"/>
    <w:rsid w:val="005C7A00"/>
    <w:rsid w:val="005E0BE2"/>
    <w:rsid w:val="005E73E4"/>
    <w:rsid w:val="005E757F"/>
    <w:rsid w:val="005F5F97"/>
    <w:rsid w:val="006129D2"/>
    <w:rsid w:val="00623949"/>
    <w:rsid w:val="00624768"/>
    <w:rsid w:val="006478EA"/>
    <w:rsid w:val="00664ADE"/>
    <w:rsid w:val="00684E0A"/>
    <w:rsid w:val="006972C2"/>
    <w:rsid w:val="006A4250"/>
    <w:rsid w:val="006D1162"/>
    <w:rsid w:val="006D40F3"/>
    <w:rsid w:val="006D4E22"/>
    <w:rsid w:val="006E5AA4"/>
    <w:rsid w:val="006E7C5C"/>
    <w:rsid w:val="006F31D9"/>
    <w:rsid w:val="007008DB"/>
    <w:rsid w:val="007008E1"/>
    <w:rsid w:val="00705793"/>
    <w:rsid w:val="007114A6"/>
    <w:rsid w:val="0071501D"/>
    <w:rsid w:val="007346BE"/>
    <w:rsid w:val="0074089B"/>
    <w:rsid w:val="00761354"/>
    <w:rsid w:val="00761B86"/>
    <w:rsid w:val="00766EE9"/>
    <w:rsid w:val="00767F6C"/>
    <w:rsid w:val="00783349"/>
    <w:rsid w:val="00787798"/>
    <w:rsid w:val="00792413"/>
    <w:rsid w:val="00796334"/>
    <w:rsid w:val="007A062C"/>
    <w:rsid w:val="007B447D"/>
    <w:rsid w:val="007E5337"/>
    <w:rsid w:val="00802288"/>
    <w:rsid w:val="00803005"/>
    <w:rsid w:val="00822618"/>
    <w:rsid w:val="00824E59"/>
    <w:rsid w:val="00826091"/>
    <w:rsid w:val="00826FBB"/>
    <w:rsid w:val="008275B7"/>
    <w:rsid w:val="008278A5"/>
    <w:rsid w:val="00827E12"/>
    <w:rsid w:val="00830045"/>
    <w:rsid w:val="00837021"/>
    <w:rsid w:val="008374B1"/>
    <w:rsid w:val="0084484B"/>
    <w:rsid w:val="00870682"/>
    <w:rsid w:val="0087113F"/>
    <w:rsid w:val="00883C26"/>
    <w:rsid w:val="00883F5E"/>
    <w:rsid w:val="00892EF1"/>
    <w:rsid w:val="008A51B1"/>
    <w:rsid w:val="008C587B"/>
    <w:rsid w:val="008E6DC8"/>
    <w:rsid w:val="009113BB"/>
    <w:rsid w:val="00935B4B"/>
    <w:rsid w:val="00943163"/>
    <w:rsid w:val="00963605"/>
    <w:rsid w:val="009643DA"/>
    <w:rsid w:val="0096548A"/>
    <w:rsid w:val="0097591D"/>
    <w:rsid w:val="00982C72"/>
    <w:rsid w:val="00987AB3"/>
    <w:rsid w:val="00991C88"/>
    <w:rsid w:val="00993839"/>
    <w:rsid w:val="00995DB0"/>
    <w:rsid w:val="009B4239"/>
    <w:rsid w:val="009B5F77"/>
    <w:rsid w:val="009B7911"/>
    <w:rsid w:val="009C0F09"/>
    <w:rsid w:val="009E675E"/>
    <w:rsid w:val="009F0E4E"/>
    <w:rsid w:val="009F0E6C"/>
    <w:rsid w:val="00A0704A"/>
    <w:rsid w:val="00A43F61"/>
    <w:rsid w:val="00A4579C"/>
    <w:rsid w:val="00A8267D"/>
    <w:rsid w:val="00A954E9"/>
    <w:rsid w:val="00AA0128"/>
    <w:rsid w:val="00AA4548"/>
    <w:rsid w:val="00AB4A51"/>
    <w:rsid w:val="00AD0048"/>
    <w:rsid w:val="00AE0113"/>
    <w:rsid w:val="00AE6759"/>
    <w:rsid w:val="00B05394"/>
    <w:rsid w:val="00B11B10"/>
    <w:rsid w:val="00B20A00"/>
    <w:rsid w:val="00B35002"/>
    <w:rsid w:val="00B42497"/>
    <w:rsid w:val="00B614F3"/>
    <w:rsid w:val="00B74372"/>
    <w:rsid w:val="00B85CA5"/>
    <w:rsid w:val="00BC02D8"/>
    <w:rsid w:val="00BC4A9F"/>
    <w:rsid w:val="00BE57C0"/>
    <w:rsid w:val="00BF4141"/>
    <w:rsid w:val="00C00A14"/>
    <w:rsid w:val="00C17CD0"/>
    <w:rsid w:val="00C308A8"/>
    <w:rsid w:val="00C365BB"/>
    <w:rsid w:val="00C4671F"/>
    <w:rsid w:val="00C50009"/>
    <w:rsid w:val="00C62B1C"/>
    <w:rsid w:val="00C70922"/>
    <w:rsid w:val="00C83833"/>
    <w:rsid w:val="00C95DB1"/>
    <w:rsid w:val="00CA0C53"/>
    <w:rsid w:val="00CA5698"/>
    <w:rsid w:val="00CB47AB"/>
    <w:rsid w:val="00CB5A31"/>
    <w:rsid w:val="00CC2E92"/>
    <w:rsid w:val="00CC5D48"/>
    <w:rsid w:val="00CC6751"/>
    <w:rsid w:val="00CF3E42"/>
    <w:rsid w:val="00D16070"/>
    <w:rsid w:val="00D26E7C"/>
    <w:rsid w:val="00D318DE"/>
    <w:rsid w:val="00D372C5"/>
    <w:rsid w:val="00D40749"/>
    <w:rsid w:val="00D46E14"/>
    <w:rsid w:val="00D50998"/>
    <w:rsid w:val="00D60D7A"/>
    <w:rsid w:val="00D61EAE"/>
    <w:rsid w:val="00D70239"/>
    <w:rsid w:val="00D86DD1"/>
    <w:rsid w:val="00DA0AA5"/>
    <w:rsid w:val="00DA0BA4"/>
    <w:rsid w:val="00DB5150"/>
    <w:rsid w:val="00DC6744"/>
    <w:rsid w:val="00DE72D4"/>
    <w:rsid w:val="00DF42CC"/>
    <w:rsid w:val="00DF6E1F"/>
    <w:rsid w:val="00E11716"/>
    <w:rsid w:val="00E20FAC"/>
    <w:rsid w:val="00E264B8"/>
    <w:rsid w:val="00E3753C"/>
    <w:rsid w:val="00E40B29"/>
    <w:rsid w:val="00E42FE0"/>
    <w:rsid w:val="00E44560"/>
    <w:rsid w:val="00E46132"/>
    <w:rsid w:val="00E47F6F"/>
    <w:rsid w:val="00E56C54"/>
    <w:rsid w:val="00E66630"/>
    <w:rsid w:val="00E74FE2"/>
    <w:rsid w:val="00E80498"/>
    <w:rsid w:val="00E813E4"/>
    <w:rsid w:val="00E915B1"/>
    <w:rsid w:val="00E930BA"/>
    <w:rsid w:val="00EC6128"/>
    <w:rsid w:val="00F14C49"/>
    <w:rsid w:val="00F15BB6"/>
    <w:rsid w:val="00F2465E"/>
    <w:rsid w:val="00F53824"/>
    <w:rsid w:val="00F54F64"/>
    <w:rsid w:val="00F642A0"/>
    <w:rsid w:val="00F87A29"/>
    <w:rsid w:val="00F91123"/>
    <w:rsid w:val="00F950E4"/>
    <w:rsid w:val="00FA4F0B"/>
    <w:rsid w:val="00FB2B83"/>
    <w:rsid w:val="00FB3CB4"/>
    <w:rsid w:val="00FC0BFA"/>
    <w:rsid w:val="00FC2949"/>
    <w:rsid w:val="00FE3A22"/>
    <w:rsid w:val="00FF1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4089B"/>
    <w:pPr>
      <w:keepNext/>
      <w:overflowPunct w:val="0"/>
      <w:autoSpaceDE w:val="0"/>
      <w:autoSpaceDN w:val="0"/>
      <w:adjustRightInd w:val="0"/>
      <w:jc w:val="center"/>
      <w:outlineLvl w:val="1"/>
    </w:pPr>
    <w:rPr>
      <w:b/>
      <w:bCs/>
    </w:rPr>
  </w:style>
  <w:style w:type="paragraph" w:styleId="Heading5">
    <w:name w:val="heading 5"/>
    <w:basedOn w:val="Normal"/>
    <w:next w:val="Normal"/>
    <w:link w:val="Heading5Char"/>
    <w:qFormat/>
    <w:rsid w:val="0074089B"/>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74089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089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74089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4089B"/>
    <w:rPr>
      <w:rFonts w:ascii="Times New Roman" w:eastAsia="Times New Roman" w:hAnsi="Times New Roman" w:cs="Times New Roman"/>
      <w:b/>
      <w:bCs/>
    </w:rPr>
  </w:style>
  <w:style w:type="paragraph" w:styleId="HTMLPreformatted">
    <w:name w:val="HTML Preformatted"/>
    <w:basedOn w:val="Normal"/>
    <w:link w:val="HTMLPreformattedChar"/>
    <w:uiPriority w:val="99"/>
    <w:rsid w:val="0074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4089B"/>
    <w:rPr>
      <w:rFonts w:ascii="Courier New" w:eastAsia="Times New Roman" w:hAnsi="Courier New" w:cs="Courier New"/>
      <w:sz w:val="20"/>
      <w:szCs w:val="20"/>
    </w:rPr>
  </w:style>
  <w:style w:type="paragraph" w:customStyle="1" w:styleId="ColorfulList-Accent11">
    <w:name w:val="Colorful List - Accent 11"/>
    <w:basedOn w:val="Normal"/>
    <w:uiPriority w:val="34"/>
    <w:qFormat/>
    <w:rsid w:val="0074089B"/>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526975"/>
    <w:pPr>
      <w:ind w:left="720"/>
      <w:contextualSpacing/>
    </w:pPr>
  </w:style>
  <w:style w:type="paragraph" w:styleId="BalloonText">
    <w:name w:val="Balloon Text"/>
    <w:basedOn w:val="Normal"/>
    <w:link w:val="BalloonTextChar"/>
    <w:uiPriority w:val="99"/>
    <w:semiHidden/>
    <w:unhideWhenUsed/>
    <w:rsid w:val="0009775E"/>
    <w:rPr>
      <w:rFonts w:ascii="Tahoma" w:hAnsi="Tahoma" w:cs="Tahoma"/>
      <w:sz w:val="16"/>
      <w:szCs w:val="16"/>
    </w:rPr>
  </w:style>
  <w:style w:type="character" w:customStyle="1" w:styleId="BalloonTextChar">
    <w:name w:val="Balloon Text Char"/>
    <w:basedOn w:val="DefaultParagraphFont"/>
    <w:link w:val="BalloonText"/>
    <w:uiPriority w:val="99"/>
    <w:semiHidden/>
    <w:rsid w:val="000977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4089B"/>
    <w:pPr>
      <w:keepNext/>
      <w:overflowPunct w:val="0"/>
      <w:autoSpaceDE w:val="0"/>
      <w:autoSpaceDN w:val="0"/>
      <w:adjustRightInd w:val="0"/>
      <w:jc w:val="center"/>
      <w:outlineLvl w:val="1"/>
    </w:pPr>
    <w:rPr>
      <w:b/>
      <w:bCs/>
    </w:rPr>
  </w:style>
  <w:style w:type="paragraph" w:styleId="Heading5">
    <w:name w:val="heading 5"/>
    <w:basedOn w:val="Normal"/>
    <w:next w:val="Normal"/>
    <w:link w:val="Heading5Char"/>
    <w:qFormat/>
    <w:rsid w:val="0074089B"/>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74089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089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74089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4089B"/>
    <w:rPr>
      <w:rFonts w:ascii="Times New Roman" w:eastAsia="Times New Roman" w:hAnsi="Times New Roman" w:cs="Times New Roman"/>
      <w:b/>
      <w:bCs/>
    </w:rPr>
  </w:style>
  <w:style w:type="paragraph" w:styleId="HTMLPreformatted">
    <w:name w:val="HTML Preformatted"/>
    <w:basedOn w:val="Normal"/>
    <w:link w:val="HTMLPreformattedChar"/>
    <w:uiPriority w:val="99"/>
    <w:rsid w:val="0074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4089B"/>
    <w:rPr>
      <w:rFonts w:ascii="Courier New" w:eastAsia="Times New Roman" w:hAnsi="Courier New" w:cs="Courier New"/>
      <w:sz w:val="20"/>
      <w:szCs w:val="20"/>
    </w:rPr>
  </w:style>
  <w:style w:type="paragraph" w:customStyle="1" w:styleId="ColorfulList-Accent11">
    <w:name w:val="Colorful List - Accent 11"/>
    <w:basedOn w:val="Normal"/>
    <w:uiPriority w:val="34"/>
    <w:qFormat/>
    <w:rsid w:val="0074089B"/>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526975"/>
    <w:pPr>
      <w:ind w:left="720"/>
      <w:contextualSpacing/>
    </w:pPr>
  </w:style>
  <w:style w:type="paragraph" w:styleId="BalloonText">
    <w:name w:val="Balloon Text"/>
    <w:basedOn w:val="Normal"/>
    <w:link w:val="BalloonTextChar"/>
    <w:uiPriority w:val="99"/>
    <w:semiHidden/>
    <w:unhideWhenUsed/>
    <w:rsid w:val="0009775E"/>
    <w:rPr>
      <w:rFonts w:ascii="Tahoma" w:hAnsi="Tahoma" w:cs="Tahoma"/>
      <w:sz w:val="16"/>
      <w:szCs w:val="16"/>
    </w:rPr>
  </w:style>
  <w:style w:type="character" w:customStyle="1" w:styleId="BalloonTextChar">
    <w:name w:val="Balloon Text Char"/>
    <w:basedOn w:val="DefaultParagraphFont"/>
    <w:link w:val="BalloonText"/>
    <w:uiPriority w:val="99"/>
    <w:semiHidden/>
    <w:rsid w:val="0009775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BF181-5964-4A5C-B8C2-D4B56400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wb291672</dc:creator>
  <cp:lastModifiedBy>wb406484</cp:lastModifiedBy>
  <cp:revision>3</cp:revision>
  <cp:lastPrinted>2011-06-08T13:14:00Z</cp:lastPrinted>
  <dcterms:created xsi:type="dcterms:W3CDTF">2011-12-05T13:34:00Z</dcterms:created>
  <dcterms:modified xsi:type="dcterms:W3CDTF">2011-12-06T19:39:00Z</dcterms:modified>
</cp:coreProperties>
</file>