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7.7 -->
  <w:body>
    <w:p w:rsidR="003615CB" w:rsidRPr="00EF1B76" w:rsidP="00D846D2">
      <w:pPr>
        <w:spacing w:line="276" w:lineRule="auto"/>
        <w:jc w:val="center"/>
        <w:rPr>
          <w:rFonts w:asciiTheme="minorHAnsi" w:hAnsiTheme="minorHAnsi"/>
          <w:spacing w:val="-2"/>
          <w:sz w:val="22"/>
        </w:rPr>
      </w:pPr>
      <w:r w:rsidRPr="00EF1B76">
        <w:rPr>
          <w:rFonts w:asciiTheme="minorHAnsi" w:hAnsiTheme="minorHAnsi"/>
          <w:spacing w:val="-2"/>
          <w:sz w:val="22"/>
        </w:rPr>
        <w:t>Document of</w:t>
      </w:r>
    </w:p>
    <w:p w:rsidR="003615CB" w:rsidP="00D846D2">
      <w:pPr>
        <w:spacing w:line="276" w:lineRule="auto"/>
        <w:jc w:val="center"/>
        <w:rPr>
          <w:rFonts w:asciiTheme="minorHAnsi" w:hAnsiTheme="minorHAnsi"/>
          <w:b/>
          <w:spacing w:val="-2"/>
          <w:sz w:val="28"/>
        </w:rPr>
      </w:pPr>
      <w:r>
        <w:rPr>
          <w:rFonts w:asciiTheme="minorHAnsi" w:hAnsiTheme="minorHAnsi"/>
          <w:b/>
          <w:spacing w:val="-1"/>
          <w:sz w:val="28"/>
        </w:rPr>
        <w:t>The World</w:t>
      </w:r>
      <w:r>
        <w:rPr>
          <w:rFonts w:asciiTheme="minorHAnsi" w:hAnsiTheme="minorHAnsi"/>
          <w:b/>
          <w:sz w:val="28"/>
        </w:rPr>
        <w:t xml:space="preserve"> </w:t>
      </w:r>
      <w:r>
        <w:rPr>
          <w:rFonts w:asciiTheme="minorHAnsi" w:hAnsiTheme="minorHAnsi"/>
          <w:b/>
          <w:spacing w:val="-2"/>
          <w:sz w:val="28"/>
        </w:rPr>
        <w:t>Bank</w:t>
      </w:r>
    </w:p>
    <w:p w:rsidR="003615CB" w:rsidP="00D846D2">
      <w:pPr>
        <w:pStyle w:val="BodyText"/>
        <w:ind w:left="0"/>
        <w:jc w:val="center"/>
        <w:rPr>
          <w:rFonts w:asciiTheme="minorHAnsi" w:hAnsiTheme="minorHAnsi"/>
          <w:spacing w:val="-1"/>
        </w:rPr>
      </w:pPr>
      <w:r>
        <w:rPr>
          <w:rFonts w:asciiTheme="minorHAnsi" w:hAnsiTheme="minorHAnsi"/>
          <w:spacing w:val="-1"/>
        </w:rPr>
        <w:t>FOR OFFICIAL</w:t>
      </w:r>
      <w:r>
        <w:rPr>
          <w:rFonts w:asciiTheme="minorHAnsi" w:hAnsiTheme="minorHAnsi"/>
        </w:rPr>
        <w:t xml:space="preserve"> </w:t>
      </w:r>
      <w:r>
        <w:rPr>
          <w:rFonts w:asciiTheme="minorHAnsi" w:hAnsiTheme="minorHAnsi"/>
          <w:spacing w:val="-1"/>
        </w:rPr>
        <w:t>USE</w:t>
      </w:r>
      <w:r>
        <w:rPr>
          <w:rFonts w:asciiTheme="minorHAnsi" w:hAnsiTheme="minorHAnsi"/>
          <w:spacing w:val="3"/>
        </w:rPr>
        <w:t xml:space="preserve"> </w:t>
      </w:r>
      <w:r>
        <w:rPr>
          <w:rFonts w:asciiTheme="minorHAnsi" w:hAnsiTheme="minorHAnsi"/>
          <w:spacing w:val="-1"/>
        </w:rPr>
        <w:t>ONLY</w:t>
      </w:r>
    </w:p>
    <w:p w:rsidR="00875409" w:rsidP="00D846D2">
      <w:pPr>
        <w:pStyle w:val="BodyText"/>
        <w:ind w:left="0"/>
        <w:jc w:val="center"/>
        <w:rPr>
          <w:rFonts w:asciiTheme="minorHAnsi" w:hAnsiTheme="minorHAnsi"/>
          <w:spacing w:val="-1"/>
        </w:rPr>
      </w:pPr>
    </w:p>
    <w:p w:rsidR="00875409" w:rsidP="00875409">
      <w:pPr>
        <w:pStyle w:val="BodyText"/>
        <w:ind w:left="0"/>
        <w:jc w:val="right"/>
        <w:rPr>
          <w:rFonts w:asciiTheme="minorHAnsi" w:hAnsiTheme="minorHAnsi"/>
          <w:b w:val="0"/>
          <w:bCs w:val="0"/>
        </w:rPr>
      </w:pPr>
    </w:p>
    <w:p w:rsidR="003615CB" w:rsidRPr="00CF0E18" w:rsidP="00CF0E18">
      <w:pPr>
        <w:widowControl/>
        <w:autoSpaceDE/>
        <w:autoSpaceDN/>
        <w:adjustRightInd/>
        <w:spacing w:after="160" w:line="259" w:lineRule="auto"/>
        <w:jc w:val="right"/>
        <w:rPr>
          <w:rFonts w:asciiTheme="minorHAnsi" w:eastAsiaTheme="minorHAnsi" w:hAnsiTheme="minorHAnsi" w:cstheme="minorBidi"/>
          <w:color w:val="auto"/>
          <w:szCs w:val="22"/>
        </w:rPr>
      </w:pPr>
      <w:r w:rsidRPr="00CF0E18">
        <w:rPr>
          <w:rFonts w:asciiTheme="minorHAnsi" w:eastAsiaTheme="minorHAnsi" w:hAnsiTheme="minorHAnsi" w:cstheme="minorBidi"/>
          <w:color w:val="auto"/>
          <w:szCs w:val="22"/>
        </w:rPr>
        <w:t xml:space="preserve">Report No: </w:t>
      </w:r>
      <w:r w:rsidR="0018108F">
        <w:rPr>
          <w:rFonts w:asciiTheme="minorHAnsi" w:eastAsiaTheme="minorHAnsi" w:hAnsiTheme="minorHAnsi" w:cstheme="minorBidi"/>
          <w:noProof/>
          <w:color w:val="auto"/>
          <w:szCs w:val="22"/>
        </w:rPr>
        <w:t>ICR00004394</w:t>
      </w:r>
    </w:p>
    <w:p w:rsidR="00875409" w:rsidP="00875409">
      <w:pPr>
        <w:rPr>
          <w:rFonts w:asciiTheme="minorHAnsi" w:hAnsiTheme="minorHAnsi"/>
          <w:spacing w:val="-1"/>
        </w:rPr>
      </w:pPr>
    </w:p>
    <w:p w:rsidR="00875409" w:rsidP="00875409">
      <w:pPr>
        <w:rPr>
          <w:rFonts w:asciiTheme="minorHAnsi" w:hAnsiTheme="minorHAnsi"/>
          <w:spacing w:val="-1"/>
        </w:rPr>
      </w:pPr>
    </w:p>
    <w:p w:rsidR="00E94D9A" w:rsidP="003615CB">
      <w:pPr>
        <w:jc w:val="center"/>
        <w:rPr>
          <w:rFonts w:asciiTheme="minorHAnsi" w:hAnsiTheme="minorHAnsi" w:cs="Times New Roman"/>
          <w:bCs/>
          <w:color w:val="262626" w:themeColor="text1" w:themeTint="D9"/>
          <w:kern w:val="24"/>
        </w:rPr>
      </w:pPr>
    </w:p>
    <w:p w:rsidR="00875409" w:rsidRPr="009D7372" w:rsidP="00F920C3">
      <w:pPr>
        <w:widowControl/>
        <w:autoSpaceDE/>
        <w:autoSpaceDN/>
        <w:adjustRightInd/>
        <w:spacing w:after="160"/>
        <w:ind w:left="-720" w:right="-180"/>
        <w:jc w:val="center"/>
        <w:rPr>
          <w:rFonts w:asciiTheme="minorHAnsi" w:eastAsiaTheme="minorHAnsi" w:hAnsiTheme="minorHAnsi" w:cstheme="minorBidi"/>
          <w:color w:val="262626" w:themeColor="text1" w:themeTint="D9"/>
          <w:sz w:val="28"/>
          <w:szCs w:val="48"/>
        </w:rPr>
      </w:pPr>
      <w:r w:rsidRPr="009D7372">
        <w:rPr>
          <w:rFonts w:asciiTheme="minorHAnsi" w:eastAsiaTheme="minorHAnsi" w:hAnsiTheme="minorHAnsi" w:cstheme="minorBidi"/>
          <w:color w:val="262626" w:themeColor="text1" w:themeTint="D9"/>
          <w:sz w:val="28"/>
          <w:szCs w:val="48"/>
        </w:rPr>
        <w:t>IMPLEMENTATION COMPLETION AND RESULTS REPORT</w:t>
      </w:r>
    </w:p>
    <w:p w:rsidR="00F811AD" w:rsidRPr="009D7372" w:rsidP="00F811AD">
      <w:pPr>
        <w:jc w:val="center"/>
        <w:rPr>
          <w:rFonts w:asciiTheme="minorHAnsi" w:hAnsiTheme="minorHAnsi"/>
        </w:rPr>
      </w:pPr>
      <w:r>
        <w:t>(GEF TRUST FUND GRANT NUMBER TF012960)</w:t>
      </w:r>
      <w:r w:rsidRPr="009D7372">
        <w:rPr>
          <w:rFonts w:asciiTheme="minorHAnsi" w:hAnsiTheme="minorHAnsi"/>
        </w:rPr>
        <w:t xml:space="preserve"> </w:t>
      </w:r>
    </w:p>
    <w:p w:rsidR="00F811AD" w:rsidP="00F811AD">
      <w:pPr>
        <w:spacing w:after="240"/>
        <w:jc w:val="center"/>
        <w:rPr>
          <w:rFonts w:asciiTheme="minorHAnsi" w:eastAsiaTheme="minorHAnsi" w:hAnsiTheme="minorHAnsi" w:cstheme="minorBidi"/>
          <w:color w:val="auto"/>
        </w:rPr>
      </w:pPr>
    </w:p>
    <w:p w:rsidR="00F811AD" w:rsidRPr="00A17C32" w:rsidP="00F811AD">
      <w:pPr>
        <w:spacing w:after="240"/>
        <w:jc w:val="center"/>
        <w:rPr>
          <w:rFonts w:asciiTheme="minorHAnsi" w:eastAsiaTheme="minorHAnsi" w:hAnsiTheme="minorHAnsi" w:cstheme="minorBidi"/>
        </w:rPr>
      </w:pPr>
      <w:r w:rsidRPr="00A17C32">
        <w:rPr>
          <w:rFonts w:asciiTheme="minorHAnsi" w:eastAsiaTheme="minorHAnsi" w:hAnsiTheme="minorHAnsi" w:cstheme="minorBidi"/>
        </w:rPr>
        <w:t>ON A GRANT</w:t>
      </w:r>
    </w:p>
    <w:p w:rsidR="00F811AD" w:rsidRPr="00A17C32" w:rsidP="00F811AD">
      <w:pPr>
        <w:spacing w:after="240"/>
        <w:jc w:val="center"/>
        <w:rPr>
          <w:rFonts w:asciiTheme="minorHAnsi" w:eastAsiaTheme="minorHAnsi" w:hAnsiTheme="minorHAnsi" w:cstheme="minorBidi"/>
        </w:rPr>
      </w:pPr>
      <w:r w:rsidRPr="00A17C32">
        <w:rPr>
          <w:rFonts w:asciiTheme="minorHAnsi" w:eastAsiaTheme="minorHAnsi" w:hAnsiTheme="minorHAnsi" w:cstheme="minorBidi"/>
        </w:rPr>
        <w:t>FROM THE GLOBAL ENVIRONMENT FACILITY (GEF) TRUST FUND IN THE AMOUNT OF US$1.05 MILLION</w:t>
      </w:r>
    </w:p>
    <w:p w:rsidR="00F811AD" w:rsidRPr="00A17C32" w:rsidP="00F811AD">
      <w:pPr>
        <w:spacing w:after="240"/>
        <w:jc w:val="center"/>
        <w:rPr>
          <w:rFonts w:asciiTheme="minorHAnsi" w:eastAsiaTheme="minorHAnsi" w:hAnsiTheme="minorHAnsi" w:cstheme="minorBidi"/>
        </w:rPr>
      </w:pPr>
      <w:r w:rsidRPr="00A17C32">
        <w:rPr>
          <w:rFonts w:asciiTheme="minorHAnsi" w:eastAsiaTheme="minorHAnsi" w:hAnsiTheme="minorHAnsi" w:cstheme="minorBidi"/>
        </w:rPr>
        <w:t>TO THE</w:t>
      </w:r>
    </w:p>
    <w:p w:rsidR="00F811AD" w:rsidRPr="00A17C32" w:rsidP="00F811AD">
      <w:pPr>
        <w:spacing w:after="240"/>
        <w:jc w:val="center"/>
        <w:rPr>
          <w:rFonts w:asciiTheme="minorHAnsi" w:eastAsiaTheme="minorHAnsi" w:hAnsiTheme="minorHAnsi" w:cstheme="minorBidi"/>
        </w:rPr>
      </w:pPr>
    </w:p>
    <w:p w:rsidR="00F811AD" w:rsidRPr="00A17C32" w:rsidP="00F811AD">
      <w:pPr>
        <w:spacing w:after="240"/>
        <w:jc w:val="center"/>
        <w:rPr>
          <w:rFonts w:asciiTheme="minorHAnsi" w:eastAsiaTheme="minorHAnsi" w:hAnsiTheme="minorHAnsi" w:cstheme="minorBidi"/>
        </w:rPr>
      </w:pPr>
      <w:r w:rsidRPr="00A17C32">
        <w:rPr>
          <w:rFonts w:asciiTheme="minorHAnsi" w:eastAsiaTheme="minorHAnsi" w:hAnsiTheme="minorHAnsi" w:cstheme="minorBidi"/>
        </w:rPr>
        <w:t>ARAB REPUBLIC OF EGYPT</w:t>
      </w:r>
    </w:p>
    <w:p w:rsidR="00F811AD" w:rsidRPr="00A17C32" w:rsidP="00F811AD">
      <w:pPr>
        <w:spacing w:after="240"/>
        <w:jc w:val="center"/>
        <w:rPr>
          <w:rFonts w:asciiTheme="minorHAnsi" w:eastAsiaTheme="minorHAnsi" w:hAnsiTheme="minorHAnsi" w:cstheme="minorBidi"/>
        </w:rPr>
      </w:pPr>
      <w:r>
        <w:rPr>
          <w:rFonts w:asciiTheme="minorHAnsi" w:eastAsiaTheme="minorHAnsi" w:hAnsiTheme="minorHAnsi" w:cstheme="minorBidi"/>
        </w:rPr>
        <w:t>FOR</w:t>
      </w:r>
    </w:p>
    <w:p w:rsidR="00F811AD" w:rsidRPr="00A17C32" w:rsidP="00F811AD">
      <w:pPr>
        <w:spacing w:after="240"/>
        <w:jc w:val="center"/>
        <w:rPr>
          <w:rFonts w:asciiTheme="minorHAnsi" w:eastAsiaTheme="minorHAnsi" w:hAnsiTheme="minorHAnsi" w:cstheme="minorBidi"/>
        </w:rPr>
      </w:pPr>
    </w:p>
    <w:p w:rsidR="00F811AD" w:rsidRPr="008919FF" w:rsidP="008919FF">
      <w:pPr>
        <w:spacing w:after="240"/>
        <w:jc w:val="center"/>
        <w:rPr>
          <w:rFonts w:asciiTheme="minorHAnsi" w:eastAsiaTheme="minorHAnsi" w:hAnsiTheme="minorHAnsi" w:cstheme="minorBidi"/>
        </w:rPr>
      </w:pPr>
      <w:bookmarkStart w:id="0" w:name="_Hlk510602141"/>
      <w:r w:rsidRPr="008919FF">
        <w:rPr>
          <w:rFonts w:asciiTheme="minorHAnsi" w:eastAsiaTheme="minorHAnsi" w:hAnsiTheme="minorHAnsi" w:cstheme="minorBidi"/>
        </w:rPr>
        <w:t xml:space="preserve">THE SECOND PHASE OF THE MULTICOUNTRY REGIONAL COORDINATION ON IMPROVED WATER RESOURCES MANAGEMENT AND </w:t>
      </w:r>
      <w:r>
        <w:rPr>
          <w:rFonts w:asciiTheme="minorHAnsi" w:eastAsiaTheme="minorHAnsi" w:hAnsiTheme="minorHAnsi" w:cstheme="minorBidi"/>
        </w:rPr>
        <w:t xml:space="preserve">CAPACITY BUILDING PROGRAM </w:t>
      </w:r>
      <w:r w:rsidR="00471534">
        <w:rPr>
          <w:rFonts w:asciiTheme="minorHAnsi" w:eastAsiaTheme="minorHAnsi" w:hAnsiTheme="minorHAnsi" w:cstheme="minorBidi"/>
        </w:rPr>
        <w:t>-</w:t>
      </w:r>
      <w:r>
        <w:rPr>
          <w:rFonts w:asciiTheme="minorHAnsi" w:eastAsiaTheme="minorHAnsi" w:hAnsiTheme="minorHAnsi" w:cstheme="minorBidi"/>
        </w:rPr>
        <w:t xml:space="preserve"> </w:t>
      </w:r>
      <w:r w:rsidRPr="008919FF">
        <w:rPr>
          <w:rFonts w:asciiTheme="minorHAnsi" w:eastAsiaTheme="minorHAnsi" w:hAnsiTheme="minorHAnsi" w:cstheme="minorBidi"/>
        </w:rPr>
        <w:t>APL</w:t>
      </w:r>
      <w:r>
        <w:rPr>
          <w:rFonts w:asciiTheme="minorHAnsi" w:eastAsiaTheme="minorHAnsi" w:hAnsiTheme="minorHAnsi" w:cstheme="minorBidi"/>
        </w:rPr>
        <w:t xml:space="preserve"> </w:t>
      </w:r>
      <w:r w:rsidRPr="008919FF">
        <w:rPr>
          <w:rFonts w:asciiTheme="minorHAnsi" w:eastAsiaTheme="minorHAnsi" w:hAnsiTheme="minorHAnsi" w:cstheme="minorBidi"/>
        </w:rPr>
        <w:t xml:space="preserve">2 </w:t>
      </w:r>
      <w:r w:rsidRPr="008919FF" w:rsidR="00DA0D54">
        <w:rPr>
          <w:rFonts w:asciiTheme="minorHAnsi" w:eastAsiaTheme="minorHAnsi" w:hAnsiTheme="minorHAnsi" w:cstheme="minorBidi"/>
        </w:rPr>
        <w:t>(</w:t>
      </w:r>
      <w:r w:rsidRPr="008919FF">
        <w:rPr>
          <w:rFonts w:asciiTheme="minorHAnsi" w:eastAsiaTheme="minorHAnsi" w:hAnsiTheme="minorHAnsi" w:cstheme="minorBidi"/>
        </w:rPr>
        <w:t>P130801</w:t>
      </w:r>
      <w:bookmarkEnd w:id="0"/>
      <w:r w:rsidRPr="008919FF">
        <w:rPr>
          <w:rFonts w:asciiTheme="minorHAnsi" w:eastAsiaTheme="minorHAnsi" w:hAnsiTheme="minorHAnsi" w:cstheme="minorBidi"/>
        </w:rPr>
        <w:t>)</w:t>
      </w:r>
      <w:r w:rsidRPr="008919FF" w:rsidR="00DA0D54">
        <w:rPr>
          <w:rFonts w:asciiTheme="minorHAnsi" w:eastAsiaTheme="minorHAnsi" w:hAnsiTheme="minorHAnsi" w:cstheme="minorBidi"/>
        </w:rPr>
        <w:t xml:space="preserve"> </w:t>
      </w:r>
    </w:p>
    <w:p w:rsidR="00F811AD" w:rsidRPr="009D7372" w:rsidP="00F811AD">
      <w:pPr>
        <w:ind w:left="521" w:right="523"/>
        <w:jc w:val="center"/>
        <w:rPr>
          <w:rFonts w:asciiTheme="minorHAnsi" w:eastAsiaTheme="minorHAnsi" w:hAnsiTheme="minorHAnsi" w:cstheme="minorBidi"/>
          <w:noProof/>
          <w:color w:val="0D0D0D" w:themeColor="text1" w:themeTint="F2"/>
        </w:rPr>
      </w:pPr>
      <w:r w:rsidRPr="009D7372">
        <w:rPr>
          <w:rFonts w:asciiTheme="minorHAnsi" w:eastAsiaTheme="minorHAnsi" w:hAnsiTheme="minorHAnsi" w:cstheme="minorBidi"/>
          <w:noProof/>
          <w:color w:val="0D0D0D" w:themeColor="text1" w:themeTint="F2"/>
        </w:rPr>
        <w:br/>
        <w:t xml:space="preserve"> </w:t>
      </w:r>
      <w:r w:rsidR="00736B48">
        <w:rPr>
          <w:rFonts w:asciiTheme="minorHAnsi" w:eastAsiaTheme="minorHAnsi" w:hAnsiTheme="minorHAnsi" w:cstheme="minorBidi"/>
          <w:noProof/>
          <w:color w:val="0D0D0D" w:themeColor="text1" w:themeTint="F2"/>
        </w:rPr>
        <w:t xml:space="preserve">May </w:t>
      </w:r>
      <w:r w:rsidR="00C06B2D">
        <w:rPr>
          <w:rFonts w:asciiTheme="minorHAnsi" w:eastAsiaTheme="minorHAnsi" w:hAnsiTheme="minorHAnsi" w:cstheme="minorBidi"/>
          <w:noProof/>
          <w:color w:val="0D0D0D" w:themeColor="text1" w:themeTint="F2"/>
        </w:rPr>
        <w:t>25</w:t>
      </w:r>
      <w:r w:rsidR="00736B48">
        <w:rPr>
          <w:rFonts w:asciiTheme="minorHAnsi" w:eastAsiaTheme="minorHAnsi" w:hAnsiTheme="minorHAnsi" w:cstheme="minorBidi"/>
          <w:noProof/>
          <w:color w:val="0D0D0D" w:themeColor="text1" w:themeTint="F2"/>
        </w:rPr>
        <w:t>, 2018</w:t>
      </w:r>
    </w:p>
    <w:p w:rsidR="00F811AD" w:rsidRPr="009D7372" w:rsidP="00F811AD">
      <w:pPr>
        <w:jc w:val="center"/>
        <w:rPr>
          <w:rFonts w:asciiTheme="minorHAnsi" w:hAnsiTheme="minorHAnsi"/>
        </w:rPr>
      </w:pPr>
    </w:p>
    <w:p w:rsidR="001864EF" w:rsidP="00F811AD">
      <w:pPr>
        <w:spacing w:line="276" w:lineRule="auto"/>
        <w:rPr>
          <w:rFonts w:asciiTheme="minorHAnsi" w:hAnsiTheme="minorHAnsi" w:cs="Times New Roman"/>
          <w:noProof/>
        </w:rPr>
      </w:pPr>
    </w:p>
    <w:p w:rsidR="00F811AD" w:rsidRPr="009D7372" w:rsidP="00F811AD">
      <w:pPr>
        <w:spacing w:line="276" w:lineRule="auto"/>
        <w:rPr>
          <w:rFonts w:asciiTheme="minorHAnsi" w:hAnsiTheme="minorHAnsi" w:cs="Times New Roman"/>
        </w:rPr>
      </w:pPr>
      <w:r w:rsidRPr="009D7372">
        <w:rPr>
          <w:rFonts w:asciiTheme="minorHAnsi" w:hAnsiTheme="minorHAnsi" w:cs="Times New Roman"/>
          <w:noProof/>
        </w:rPr>
        <w:t>Water Global Practice</w:t>
      </w:r>
    </w:p>
    <w:p w:rsidR="006A1C7E" w:rsidP="00F811AD">
      <w:pPr>
        <w:spacing w:line="276" w:lineRule="auto"/>
        <w:rPr>
          <w:rFonts w:asciiTheme="minorHAnsi" w:hAnsiTheme="minorHAnsi" w:cs="Times New Roman"/>
          <w:noProof/>
        </w:rPr>
      </w:pPr>
      <w:r>
        <w:rPr>
          <w:rFonts w:asciiTheme="minorHAnsi" w:hAnsiTheme="minorHAnsi" w:cs="Times New Roman"/>
          <w:noProof/>
        </w:rPr>
        <w:t>Egypt Co</w:t>
      </w:r>
      <w:r w:rsidR="003234BD">
        <w:rPr>
          <w:rFonts w:asciiTheme="minorHAnsi" w:hAnsiTheme="minorHAnsi" w:cs="Times New Roman"/>
          <w:noProof/>
        </w:rPr>
        <w:t>u</w:t>
      </w:r>
      <w:r>
        <w:rPr>
          <w:rFonts w:asciiTheme="minorHAnsi" w:hAnsiTheme="minorHAnsi" w:cs="Times New Roman"/>
          <w:noProof/>
        </w:rPr>
        <w:t>n</w:t>
      </w:r>
      <w:r w:rsidR="001864EF">
        <w:rPr>
          <w:rFonts w:asciiTheme="minorHAnsi" w:hAnsiTheme="minorHAnsi" w:cs="Times New Roman"/>
          <w:noProof/>
        </w:rPr>
        <w:t>try M</w:t>
      </w:r>
      <w:r>
        <w:rPr>
          <w:rFonts w:asciiTheme="minorHAnsi" w:hAnsiTheme="minorHAnsi" w:cs="Times New Roman"/>
          <w:noProof/>
        </w:rPr>
        <w:t>anagement Unit</w:t>
      </w:r>
    </w:p>
    <w:p w:rsidR="00F811AD" w:rsidRPr="009D7372" w:rsidP="00F811AD">
      <w:pPr>
        <w:spacing w:line="276" w:lineRule="auto"/>
        <w:rPr>
          <w:rFonts w:asciiTheme="minorHAnsi" w:hAnsiTheme="minorHAnsi" w:cs="Times New Roman"/>
        </w:rPr>
      </w:pPr>
      <w:r w:rsidRPr="009D7372">
        <w:rPr>
          <w:rFonts w:asciiTheme="minorHAnsi" w:hAnsiTheme="minorHAnsi" w:cs="Times New Roman"/>
          <w:noProof/>
        </w:rPr>
        <w:t>Middle East And</w:t>
      </w:r>
      <w:r w:rsidRPr="009D7372">
        <w:rPr>
          <w:rFonts w:asciiTheme="minorHAnsi" w:hAnsiTheme="minorHAnsi" w:cs="Times New Roman"/>
        </w:rPr>
        <w:t xml:space="preserve"> North Africa Region</w:t>
      </w:r>
    </w:p>
    <w:p w:rsidR="003615CB" w:rsidRPr="009D7372" w:rsidP="003615CB">
      <w:pPr>
        <w:ind w:left="-288"/>
        <w:rPr>
          <w:rFonts w:asciiTheme="minorHAnsi" w:hAnsiTheme="minorHAnsi"/>
        </w:rPr>
      </w:pPr>
    </w:p>
    <w:p w:rsidR="003615CB" w:rsidP="003615CB">
      <w:pPr>
        <w:ind w:left="-288"/>
        <w:jc w:val="center"/>
        <w:rPr>
          <w:rFonts w:asciiTheme="minorHAnsi" w:hAnsiTheme="minorHAnsi"/>
          <w:szCs w:val="22"/>
        </w:rPr>
      </w:pPr>
    </w:p>
    <w:sdt>
      <w:sdtPr>
        <w:id w:val="2082876226"/>
        <w:lock w:val="sdtContentLocked"/>
        <w:placeholder>
          <w:docPart w:val="DefaultPlaceholder_1081868574"/>
        </w:placeholder>
        <w:richText/>
      </w:sdtPr>
      <w:sdtContent>
        <w:p w:rsidR="003615CB" w:rsidP="007A54C7">
          <w:pPr>
            <w:pStyle w:val="Normal1"/>
            <w:spacing w:after="0" w:line="20" w:lineRule="exact"/>
            <w:sectPr w:rsidSect="003615CB">
              <w:footerReference w:type="default" r:id="rId10"/>
              <w:type w:val="continuous"/>
              <w:pgSz w:w="12240" w:h="15840"/>
              <w:pgMar w:top="1440" w:right="1440" w:bottom="1440" w:left="1440" w:header="720" w:footer="720" w:gutter="0"/>
              <w:cols w:space="720"/>
              <w:titlePg/>
              <w:docGrid w:linePitch="360"/>
            </w:sectPr>
          </w:pPr>
          <w:r>
            <w:t xml:space="preserve"> </w:t>
          </w:r>
        </w:p>
      </w:sdtContent>
    </w:sdt>
    <w:p w:rsidR="003615CB" w:rsidP="003615CB">
      <w:pPr>
        <w:rPr>
          <w:rFonts w:asciiTheme="minorHAnsi" w:hAnsiTheme="minorHAnsi"/>
          <w:szCs w:val="22"/>
        </w:rPr>
      </w:pPr>
    </w:p>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50"/>
      </w:tblGrid>
      <w:tr w:rsidTr="00005F5F">
        <w:tblPrEx>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9450" w:type="dxa"/>
            <w:vAlign w:val="center"/>
          </w:tcPr>
          <w:p w:rsidR="003615CB">
            <w:pPr>
              <w:spacing w:line="276" w:lineRule="auto"/>
              <w:jc w:val="center"/>
              <w:rPr>
                <w:rFonts w:asciiTheme="minorHAnsi" w:hAnsiTheme="minorHAnsi" w:cs="Times New Roman"/>
              </w:rPr>
            </w:pPr>
            <w:r>
              <w:rPr>
                <w:noProof/>
              </w:rPr>
              <mc:AlternateContent>
                <mc:Choice Requires="wps">
                  <w:drawing>
                    <wp:anchor distT="0" distB="0" distL="114300" distR="114300" simplePos="0" relativeHeight="251658240" behindDoc="0" locked="0" layoutInCell="1" allowOverlap="1">
                      <wp:simplePos x="0" y="0"/>
                      <wp:positionH relativeFrom="column">
                        <wp:posOffset>1762125</wp:posOffset>
                      </wp:positionH>
                      <wp:positionV relativeFrom="paragraph">
                        <wp:posOffset>155575</wp:posOffset>
                      </wp:positionV>
                      <wp:extent cx="0" cy="0"/>
                      <wp:effectExtent l="0" t="0" r="0" b="0"/>
                      <wp:wrapNone/>
                      <wp:docPr id="247" name="Straight Connector 24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0"/>
                              </a:xfrm>
                              <a:prstGeom prst="line">
                                <a:avLst/>
                              </a:prstGeom>
                              <a:noFill/>
                              <a:ln w="6350">
                                <a:solidFill>
                                  <a:srgbClr val="BDD6EE"/>
                                </a:solidFill>
                                <a:miter lim="800000"/>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47" o:spid="_x0000_s1025" style="mso-height-percent:0;mso-height-relative:margin;mso-width-percent:0;mso-width-relative:margin;mso-wrap-distance-bottom:0;mso-wrap-distance-left:9pt;mso-wrap-distance-right:9pt;mso-wrap-distance-top:0;mso-wrap-style:square;position:absolute;visibility:visible;z-index:251659264" from="138.75pt,12.25pt" to="138.75pt,12.25pt" strokecolor="#bdd6ee" strokeweight="0.5pt">
                      <v:stroke joinstyle="miter"/>
                    </v:line>
                  </w:pict>
                </mc:Fallback>
              </mc:AlternateContent>
            </w:r>
            <w:r>
              <w:rPr>
                <w:rFonts w:asciiTheme="minorHAnsi" w:hAnsiTheme="minorHAnsi" w:cs="Times New Roman"/>
              </w:rPr>
              <w:t xml:space="preserve">CURRENCY EQUIVALENTS </w:t>
            </w:r>
          </w:p>
          <w:p w:rsidR="003615CB">
            <w:pPr>
              <w:spacing w:line="276" w:lineRule="auto"/>
              <w:jc w:val="center"/>
              <w:rPr>
                <w:rFonts w:asciiTheme="minorHAnsi" w:hAnsiTheme="minorHAnsi" w:cs="Times New Roman"/>
              </w:rPr>
            </w:pPr>
          </w:p>
        </w:tc>
      </w:tr>
      <w:tr w:rsidTr="00F811AD">
        <w:tblPrEx>
          <w:tblW w:w="9450" w:type="dxa"/>
          <w:jc w:val="center"/>
          <w:tblLook w:val="04A0"/>
        </w:tblPrEx>
        <w:trPr>
          <w:trHeight w:val="288"/>
          <w:jc w:val="center"/>
        </w:trPr>
        <w:tc>
          <w:tcPr>
            <w:tcW w:w="9450" w:type="dxa"/>
            <w:vAlign w:val="center"/>
            <w:hideMark/>
          </w:tcPr>
          <w:p w:rsidR="00F811AD" w:rsidP="00F811AD">
            <w:pPr>
              <w:spacing w:line="276" w:lineRule="auto"/>
              <w:jc w:val="center"/>
              <w:rPr>
                <w:rFonts w:asciiTheme="minorHAnsi" w:hAnsiTheme="minorHAnsi" w:cs="Times New Roman"/>
                <w:color w:val="595959" w:themeColor="text1" w:themeTint="A6"/>
              </w:rPr>
            </w:pPr>
            <w:r>
              <w:rPr>
                <w:rFonts w:asciiTheme="minorHAnsi" w:hAnsiTheme="minorHAnsi" w:cs="Times New Roman"/>
                <w:color w:val="595959" w:themeColor="text1" w:themeTint="A6"/>
              </w:rPr>
              <w:t>(Exchange Rate Effective Nov</w:t>
            </w:r>
            <w:r w:rsidR="00F26010">
              <w:rPr>
                <w:rFonts w:asciiTheme="minorHAnsi" w:hAnsiTheme="minorHAnsi" w:cs="Times New Roman"/>
                <w:color w:val="595959" w:themeColor="text1" w:themeTint="A6"/>
              </w:rPr>
              <w:t>ember</w:t>
            </w:r>
            <w:r>
              <w:rPr>
                <w:rFonts w:asciiTheme="minorHAnsi" w:hAnsiTheme="minorHAnsi" w:cs="Times New Roman"/>
                <w:color w:val="595959" w:themeColor="text1" w:themeTint="A6"/>
              </w:rPr>
              <w:t xml:space="preserve"> 30, 2017)</w:t>
            </w:r>
          </w:p>
        </w:tc>
      </w:tr>
      <w:tr w:rsidTr="00F811AD">
        <w:tblPrEx>
          <w:tblW w:w="9450" w:type="dxa"/>
          <w:jc w:val="center"/>
          <w:tblLook w:val="04A0"/>
        </w:tblPrEx>
        <w:trPr>
          <w:trHeight w:val="20"/>
          <w:jc w:val="center"/>
        </w:trPr>
        <w:tc>
          <w:tcPr>
            <w:tcW w:w="9450" w:type="dxa"/>
            <w:vAlign w:val="center"/>
          </w:tcPr>
          <w:p w:rsidR="00F811AD" w:rsidP="00F811AD">
            <w:pPr>
              <w:spacing w:line="276" w:lineRule="auto"/>
              <w:jc w:val="center"/>
              <w:rPr>
                <w:rFonts w:asciiTheme="minorHAnsi" w:hAnsiTheme="minorHAnsi" w:cs="Times New Roman"/>
              </w:rPr>
            </w:pPr>
          </w:p>
        </w:tc>
      </w:tr>
      <w:tr w:rsidTr="00F811AD">
        <w:tblPrEx>
          <w:tblW w:w="9450" w:type="dxa"/>
          <w:jc w:val="center"/>
          <w:tblLook w:val="04A0"/>
        </w:tblPrEx>
        <w:trPr>
          <w:jc w:val="center"/>
        </w:trPr>
        <w:tc>
          <w:tcPr>
            <w:tcW w:w="9450" w:type="dxa"/>
            <w:vAlign w:val="center"/>
            <w:hideMark/>
          </w:tcPr>
          <w:tbl>
            <w:tblPr>
              <w:tblStyle w:val="TableGrid"/>
              <w:tblW w:w="0" w:type="auto"/>
              <w:tblInd w:w="26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1890"/>
              <w:gridCol w:w="2070"/>
            </w:tblGrid>
            <w:tr w:rsidTr="008214EF">
              <w:tblPrEx>
                <w:tblW w:w="0" w:type="auto"/>
                <w:tblInd w:w="263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Ex>
              <w:trPr>
                <w:trHeight w:val="432"/>
              </w:trPr>
              <w:tc>
                <w:tcPr>
                  <w:tcW w:w="1890" w:type="dxa"/>
                  <w:tcBorders>
                    <w:top w:val="nil"/>
                    <w:left w:val="nil"/>
                    <w:bottom w:val="dashed" w:sz="4" w:space="0" w:color="D9D9D9" w:themeColor="background1" w:themeShade="D9"/>
                    <w:right w:val="nil"/>
                  </w:tcBorders>
                  <w:vAlign w:val="center"/>
                  <w:hideMark/>
                </w:tcPr>
                <w:p w:rsidR="00F811AD" w:rsidP="00F811AD">
                  <w:pPr>
                    <w:ind w:left="-900" w:firstLine="900"/>
                    <w:jc w:val="right"/>
                    <w:rPr>
                      <w:rFonts w:asciiTheme="minorHAnsi" w:hAnsiTheme="minorHAnsi" w:cs="Times New Roman"/>
                    </w:rPr>
                  </w:pPr>
                  <w:r>
                    <w:rPr>
                      <w:rFonts w:asciiTheme="minorHAnsi" w:hAnsiTheme="minorHAnsi" w:cs="Times New Roman"/>
                    </w:rPr>
                    <w:t xml:space="preserve">Currency Unit                                </w:t>
                  </w:r>
                </w:p>
              </w:tc>
              <w:tc>
                <w:tcPr>
                  <w:tcW w:w="2070" w:type="dxa"/>
                  <w:tcBorders>
                    <w:top w:val="nil"/>
                    <w:left w:val="nil"/>
                    <w:bottom w:val="dashed" w:sz="4" w:space="0" w:color="D9D9D9" w:themeColor="background1" w:themeShade="D9"/>
                    <w:right w:val="nil"/>
                  </w:tcBorders>
                  <w:vAlign w:val="center"/>
                </w:tcPr>
                <w:p w:rsidR="00F811AD" w:rsidP="00F811AD">
                  <w:pPr>
                    <w:rPr>
                      <w:rFonts w:asciiTheme="minorHAnsi" w:hAnsiTheme="minorHAnsi" w:cs="Times New Roman"/>
                    </w:rPr>
                  </w:pPr>
                  <w:r>
                    <w:rPr>
                      <w:rFonts w:asciiTheme="minorHAnsi" w:hAnsiTheme="minorHAnsi" w:cs="Times New Roman"/>
                    </w:rPr>
                    <w:t>US$</w:t>
                  </w:r>
                  <w:r w:rsidR="007D3F29">
                    <w:rPr>
                      <w:rFonts w:asciiTheme="minorHAnsi" w:hAnsiTheme="minorHAnsi" w:cs="Times New Roman"/>
                    </w:rPr>
                    <w:t xml:space="preserve"> = SDR 1.4154</w:t>
                  </w:r>
                </w:p>
              </w:tc>
            </w:tr>
            <w:tr w:rsidTr="008214EF">
              <w:tblPrEx>
                <w:tblW w:w="0" w:type="auto"/>
                <w:tblInd w:w="2637" w:type="dxa"/>
                <w:tblLook w:val="04A0"/>
              </w:tblPrEx>
              <w:trPr>
                <w:trHeight w:val="432"/>
              </w:trPr>
              <w:tc>
                <w:tcPr>
                  <w:tcW w:w="1890" w:type="dxa"/>
                  <w:tcBorders>
                    <w:top w:val="dashed" w:sz="4" w:space="0" w:color="D9D9D9" w:themeColor="background1" w:themeShade="D9"/>
                    <w:left w:val="nil"/>
                    <w:bottom w:val="nil"/>
                    <w:right w:val="nil"/>
                  </w:tcBorders>
                  <w:vAlign w:val="center"/>
                </w:tcPr>
                <w:p w:rsidR="00F811AD" w:rsidP="00F811AD">
                  <w:pPr>
                    <w:jc w:val="right"/>
                    <w:rPr>
                      <w:rFonts w:asciiTheme="minorHAnsi" w:hAnsiTheme="minorHAnsi" w:cs="Times New Roman"/>
                    </w:rPr>
                  </w:pPr>
                </w:p>
              </w:tc>
              <w:tc>
                <w:tcPr>
                  <w:tcW w:w="2070" w:type="dxa"/>
                  <w:tcBorders>
                    <w:top w:val="dashed" w:sz="4" w:space="0" w:color="D9D9D9" w:themeColor="background1" w:themeShade="D9"/>
                    <w:left w:val="nil"/>
                    <w:bottom w:val="nil"/>
                    <w:right w:val="nil"/>
                  </w:tcBorders>
                  <w:vAlign w:val="center"/>
                </w:tcPr>
                <w:p w:rsidR="00F811AD" w:rsidP="00F811AD">
                  <w:pPr>
                    <w:rPr>
                      <w:rFonts w:asciiTheme="minorHAnsi" w:hAnsiTheme="minorHAnsi" w:cs="Times New Roman"/>
                    </w:rPr>
                  </w:pPr>
                </w:p>
              </w:tc>
            </w:tr>
          </w:tbl>
          <w:p w:rsidR="00F811AD" w:rsidP="00F811AD">
            <w:pPr>
              <w:spacing w:line="276" w:lineRule="auto"/>
              <w:jc w:val="center"/>
              <w:rPr>
                <w:rFonts w:asciiTheme="minorHAnsi" w:hAnsiTheme="minorHAnsi" w:cs="Times New Roman"/>
              </w:rPr>
            </w:pPr>
          </w:p>
        </w:tc>
      </w:tr>
      <w:tr w:rsidTr="00F811AD">
        <w:tblPrEx>
          <w:tblW w:w="9450" w:type="dxa"/>
          <w:jc w:val="center"/>
          <w:tblLook w:val="04A0"/>
        </w:tblPrEx>
        <w:trPr>
          <w:jc w:val="center"/>
        </w:trPr>
        <w:tc>
          <w:tcPr>
            <w:tcW w:w="9450" w:type="dxa"/>
            <w:vAlign w:val="center"/>
          </w:tcPr>
          <w:p w:rsidR="00F811AD" w:rsidP="00F811AD">
            <w:pPr>
              <w:ind w:left="-900" w:firstLine="900"/>
              <w:jc w:val="center"/>
              <w:rPr>
                <w:rFonts w:asciiTheme="minorHAnsi" w:hAnsiTheme="minorHAnsi" w:cs="Times New Roman"/>
              </w:rPr>
            </w:pPr>
          </w:p>
          <w:p w:rsidR="00F811AD" w:rsidP="00F811AD">
            <w:pPr>
              <w:ind w:left="-900" w:firstLine="900"/>
              <w:jc w:val="center"/>
              <w:rPr>
                <w:rFonts w:asciiTheme="minorHAnsi" w:hAnsiTheme="minorHAnsi" w:cs="Times New Roman"/>
              </w:rPr>
            </w:pPr>
            <w:r>
              <w:rPr>
                <w:rFonts w:asciiTheme="minorHAnsi" w:hAnsiTheme="minorHAnsi" w:cs="Times New Roman"/>
              </w:rPr>
              <w:t>FISCAL YEAR</w:t>
            </w:r>
          </w:p>
        </w:tc>
      </w:tr>
      <w:tr w:rsidTr="00F811AD">
        <w:tblPrEx>
          <w:tblW w:w="9450" w:type="dxa"/>
          <w:jc w:val="center"/>
          <w:tblLook w:val="04A0"/>
        </w:tblPrEx>
        <w:trPr>
          <w:trHeight w:val="297"/>
          <w:jc w:val="center"/>
        </w:trPr>
        <w:tc>
          <w:tcPr>
            <w:tcW w:w="9450" w:type="dxa"/>
            <w:vAlign w:val="center"/>
            <w:hideMark/>
          </w:tcPr>
          <w:p w:rsidR="00F811AD" w:rsidP="00F811AD">
            <w:pPr>
              <w:ind w:left="-900" w:firstLine="900"/>
              <w:jc w:val="center"/>
              <w:rPr>
                <w:rFonts w:asciiTheme="minorHAnsi" w:hAnsiTheme="minorHAnsi" w:cs="Times New Roman"/>
              </w:rPr>
            </w:pPr>
            <w:r>
              <w:rPr>
                <w:rFonts w:asciiTheme="minorHAnsi" w:hAnsiTheme="minorHAnsi" w:cs="Times New Roman"/>
              </w:rPr>
              <w:t>July 1 – June 30</w:t>
            </w:r>
          </w:p>
        </w:tc>
      </w:tr>
    </w:tbl>
    <w:p w:rsidR="00F811AD" w:rsidRPr="00501672" w:rsidP="00F811AD">
      <w:pPr>
        <w:ind w:left="-907"/>
        <w:rPr>
          <w:rFonts w:asciiTheme="minorHAnsi" w:hAnsiTheme="minorHAnsi"/>
          <w:sz w:val="20"/>
        </w:rPr>
      </w:pPr>
    </w:p>
    <w:p w:rsidR="00F811AD" w:rsidRPr="00501672" w:rsidP="00F811AD">
      <w:pPr>
        <w:ind w:left="-907"/>
        <w:rPr>
          <w:rFonts w:asciiTheme="minorHAnsi" w:hAnsiTheme="minorHAnsi"/>
          <w:sz w:val="20"/>
        </w:rPr>
      </w:pPr>
    </w:p>
    <w:p w:rsidR="00F811AD" w:rsidRPr="00501672" w:rsidP="00F811AD">
      <w:pPr>
        <w:ind w:left="-907"/>
        <w:rPr>
          <w:rFonts w:asciiTheme="minorHAnsi" w:hAnsiTheme="minorHAnsi"/>
          <w:sz w:val="20"/>
        </w:rPr>
      </w:pPr>
    </w:p>
    <w:p w:rsidR="00F811AD" w:rsidRPr="00501672" w:rsidP="00F811AD">
      <w:pPr>
        <w:ind w:left="-907"/>
        <w:rPr>
          <w:rFonts w:asciiTheme="minorHAnsi" w:hAnsiTheme="minorHAnsi"/>
          <w:sz w:val="20"/>
        </w:rPr>
      </w:pPr>
    </w:p>
    <w:p w:rsidR="00F811AD" w:rsidRPr="00501672" w:rsidP="00F811AD">
      <w:pPr>
        <w:ind w:left="-907"/>
        <w:rPr>
          <w:rFonts w:asciiTheme="minorHAnsi" w:hAnsiTheme="minorHAnsi"/>
          <w:sz w:val="20"/>
        </w:rPr>
      </w:pPr>
    </w:p>
    <w:p w:rsidR="00F811AD" w:rsidRPr="00501672" w:rsidP="00F811AD">
      <w:pPr>
        <w:ind w:left="-907"/>
        <w:rPr>
          <w:rFonts w:asciiTheme="minorHAnsi" w:hAnsiTheme="minorHAnsi"/>
          <w:sz w:val="20"/>
        </w:rPr>
      </w:pPr>
    </w:p>
    <w:p w:rsidR="00F811AD" w:rsidRPr="00501672" w:rsidP="00F811AD">
      <w:pPr>
        <w:ind w:left="-907"/>
        <w:rPr>
          <w:rFonts w:asciiTheme="minorHAnsi" w:hAnsiTheme="minorHAnsi"/>
          <w:sz w:val="20"/>
        </w:rPr>
      </w:pPr>
    </w:p>
    <w:p w:rsidR="00F811AD" w:rsidRPr="00501672" w:rsidP="00F811AD">
      <w:pPr>
        <w:ind w:left="-907"/>
        <w:rPr>
          <w:rFonts w:asciiTheme="minorHAnsi" w:hAnsiTheme="minorHAnsi"/>
          <w:sz w:val="20"/>
        </w:rPr>
      </w:pPr>
    </w:p>
    <w:p w:rsidR="00F811AD" w:rsidRPr="00501672" w:rsidP="00F811AD">
      <w:pPr>
        <w:ind w:left="-907"/>
        <w:rPr>
          <w:rFonts w:asciiTheme="minorHAnsi" w:hAnsiTheme="minorHAnsi"/>
          <w:sz w:val="20"/>
        </w:rPr>
      </w:pPr>
    </w:p>
    <w:p w:rsidR="00F811AD" w:rsidP="00F811AD">
      <w:pPr>
        <w:ind w:left="-907"/>
        <w:rPr>
          <w:rFonts w:asciiTheme="minorHAnsi" w:hAnsiTheme="minorHAnsi"/>
          <w:sz w:val="20"/>
        </w:rPr>
      </w:pPr>
    </w:p>
    <w:p w:rsidR="00F811AD" w:rsidP="00F811AD">
      <w:pPr>
        <w:ind w:left="-907"/>
        <w:rPr>
          <w:rFonts w:asciiTheme="minorHAnsi" w:hAnsiTheme="minorHAnsi"/>
          <w:sz w:val="20"/>
        </w:rPr>
      </w:pPr>
    </w:p>
    <w:p w:rsidR="00F811AD" w:rsidRPr="00501672" w:rsidP="00F811AD">
      <w:pPr>
        <w:ind w:left="-907"/>
        <w:rPr>
          <w:rFonts w:asciiTheme="minorHAnsi" w:hAnsiTheme="minorHAnsi"/>
          <w:sz w:val="20"/>
        </w:rPr>
      </w:pPr>
    </w:p>
    <w:p w:rsidR="00F811AD" w:rsidP="00F811AD">
      <w:pPr>
        <w:ind w:left="-907"/>
        <w:rPr>
          <w:rFonts w:asciiTheme="minorHAnsi" w:hAnsiTheme="minorHAnsi"/>
          <w:sz w:val="20"/>
        </w:rPr>
      </w:pPr>
    </w:p>
    <w:p w:rsidR="00F811AD" w:rsidRPr="00501672" w:rsidP="00F811AD">
      <w:pPr>
        <w:ind w:left="-907"/>
        <w:rPr>
          <w:rFonts w:asciiTheme="minorHAnsi" w:hAnsiTheme="minorHAnsi"/>
          <w:sz w:val="20"/>
        </w:rPr>
      </w:pPr>
    </w:p>
    <w:p w:rsidR="00F811AD" w:rsidP="00F811AD">
      <w:pPr>
        <w:ind w:left="-907"/>
        <w:rPr>
          <w:rFonts w:asciiTheme="minorHAnsi" w:hAnsiTheme="minorHAnsi"/>
          <w:sz w:val="20"/>
        </w:rPr>
      </w:pPr>
    </w:p>
    <w:p w:rsidR="00F811AD" w:rsidRPr="00501672" w:rsidP="00F811AD">
      <w:pPr>
        <w:ind w:left="-907"/>
        <w:rPr>
          <w:rFonts w:asciiTheme="minorHAnsi" w:hAnsiTheme="minorHAnsi"/>
          <w:sz w:val="20"/>
        </w:rPr>
      </w:pPr>
      <w:r>
        <w:rPr>
          <w:rFonts w:ascii="Times New Roman" w:hAnsi="Times New Roman" w:eastAsiaTheme="minorHAnsi" w:cs="Times New Roman"/>
          <w:noProof/>
          <w:color w:val="auto"/>
        </w:rPr>
        <mc:AlternateContent>
          <mc:Choice Requires="wps">
            <w:drawing>
              <wp:anchor distT="45720" distB="45720" distL="114300" distR="114300" simplePos="0" relativeHeight="251672576" behindDoc="0" locked="0" layoutInCell="1" allowOverlap="1">
                <wp:simplePos x="0" y="0"/>
                <wp:positionH relativeFrom="column">
                  <wp:posOffset>-85725</wp:posOffset>
                </wp:positionH>
                <wp:positionV relativeFrom="paragraph">
                  <wp:posOffset>347980</wp:posOffset>
                </wp:positionV>
                <wp:extent cx="6105525" cy="1933575"/>
                <wp:effectExtent l="0" t="0" r="28575" b="28575"/>
                <wp:wrapSquare wrapText="bothSides"/>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05525" cy="1933575"/>
                        </a:xfrm>
                        <a:prstGeom prst="rect">
                          <a:avLst/>
                        </a:prstGeom>
                        <a:noFill/>
                        <a:ln w="9525">
                          <a:solidFill>
                            <a:schemeClr val="bg1">
                              <a:lumMod val="85000"/>
                            </a:schemeClr>
                          </a:solidFill>
                          <a:miter lim="800000"/>
                          <a:headEnd/>
                          <a:tailEnd/>
                        </a:ln>
                      </wps:spPr>
                      <wps:txbx>
                        <w:txbxContent>
                          <w:tbl>
                            <w:tblPr>
                              <w:tblStyle w:val="TableGrid"/>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tblPr>
                            <w:tblGrid>
                              <w:gridCol w:w="3713"/>
                              <w:gridCol w:w="5711"/>
                            </w:tblGrid>
                            <w:tr w:rsidTr="00F811AD">
                              <w:tblPrEx>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tblPrEx>
                              <w:trPr>
                                <w:trHeight w:val="459"/>
                                <w:jc w:val="center"/>
                              </w:trPr>
                              <w:tc>
                                <w:tcPr>
                                  <w:tcW w:w="3713" w:type="dxa"/>
                                  <w:vAlign w:val="center"/>
                                  <w:hideMark/>
                                </w:tcPr>
                                <w:p w:rsidR="00E174DE" w:rsidRPr="007D2F73" w:rsidP="00F811AD">
                                  <w:pPr>
                                    <w:rPr>
                                      <w:rFonts w:asciiTheme="minorHAnsi" w:hAnsiTheme="minorHAnsi"/>
                                      <w:noProof/>
                                      <w:szCs w:val="22"/>
                                    </w:rPr>
                                  </w:pPr>
                                  <w:r w:rsidRPr="007D2F73">
                                    <w:rPr>
                                      <w:rFonts w:asciiTheme="minorHAnsi" w:hAnsiTheme="minorHAnsi"/>
                                      <w:noProof/>
                                      <w:szCs w:val="22"/>
                                    </w:rPr>
                                    <w:t>Regional Vice President:</w:t>
                                  </w:r>
                                </w:p>
                              </w:tc>
                              <w:tc>
                                <w:tcPr>
                                  <w:tcW w:w="5711" w:type="dxa"/>
                                  <w:vAlign w:val="center"/>
                                  <w:hideMark/>
                                </w:tcPr>
                                <w:p w:rsidR="00E174DE" w:rsidRPr="007D2F73" w:rsidP="00F811AD">
                                  <w:pPr>
                                    <w:rPr>
                                      <w:rFonts w:asciiTheme="minorHAnsi" w:hAnsiTheme="minorHAnsi"/>
                                      <w:noProof/>
                                      <w:szCs w:val="22"/>
                                    </w:rPr>
                                  </w:pPr>
                                  <w:r>
                                    <w:fldChar w:fldCharType="begin"/>
                                  </w:r>
                                  <w:r>
                                    <w:instrText xml:space="preserve"> HYPERLINK "http://isearch.worldbank.org/skillfinder/ppl_profile_new/000015204" </w:instrText>
                                  </w:r>
                                  <w:r>
                                    <w:fldChar w:fldCharType="separate"/>
                                  </w:r>
                                  <w:r w:rsidRPr="007D2F73">
                                    <w:rPr>
                                      <w:rFonts w:asciiTheme="minorHAnsi" w:hAnsiTheme="minorHAnsi"/>
                                      <w:noProof/>
                                      <w:szCs w:val="22"/>
                                    </w:rPr>
                                    <w:t>Hafez M. H. Ghanem</w:t>
                                  </w:r>
                                  <w:r>
                                    <w:fldChar w:fldCharType="end"/>
                                  </w:r>
                                </w:p>
                              </w:tc>
                            </w:tr>
                            <w:tr w:rsidTr="00F811AD">
                              <w:tblPrEx>
                                <w:tblW w:w="9424" w:type="dxa"/>
                                <w:jc w:val="center"/>
                                <w:tblCellMar>
                                  <w:left w:w="115" w:type="dxa"/>
                                  <w:right w:w="0" w:type="dxa"/>
                                </w:tblCellMar>
                                <w:tblLook w:val="04A0"/>
                              </w:tblPrEx>
                              <w:trPr>
                                <w:trHeight w:val="459"/>
                                <w:jc w:val="center"/>
                              </w:trPr>
                              <w:tc>
                                <w:tcPr>
                                  <w:tcW w:w="3713" w:type="dxa"/>
                                  <w:vAlign w:val="center"/>
                                  <w:hideMark/>
                                </w:tcPr>
                                <w:p w:rsidR="00E174DE" w:rsidRPr="007D2F73" w:rsidP="00F811AD">
                                  <w:pPr>
                                    <w:rPr>
                                      <w:rFonts w:asciiTheme="minorHAnsi" w:hAnsiTheme="minorHAnsi"/>
                                      <w:noProof/>
                                      <w:szCs w:val="22"/>
                                    </w:rPr>
                                  </w:pPr>
                                  <w:r w:rsidRPr="007D2F73">
                                    <w:rPr>
                                      <w:rFonts w:asciiTheme="minorHAnsi" w:hAnsiTheme="minorHAnsi"/>
                                      <w:noProof/>
                                      <w:szCs w:val="22"/>
                                    </w:rPr>
                                    <w:t>Country Director:</w:t>
                                  </w:r>
                                </w:p>
                              </w:tc>
                              <w:tc>
                                <w:tcPr>
                                  <w:tcW w:w="5711" w:type="dxa"/>
                                  <w:vAlign w:val="center"/>
                                  <w:hideMark/>
                                </w:tcPr>
                                <w:p w:rsidR="00E174DE" w:rsidRPr="00962ECA" w:rsidP="00F811AD">
                                  <w:pPr>
                                    <w:rPr>
                                      <w:rFonts w:asciiTheme="minorHAnsi" w:hAnsiTheme="minorHAnsi"/>
                                      <w:noProof/>
                                      <w:szCs w:val="22"/>
                                    </w:rPr>
                                  </w:pPr>
                                  <w:r>
                                    <w:fldChar w:fldCharType="begin"/>
                                  </w:r>
                                  <w:r>
                                    <w:instrText xml:space="preserve"> HYPERLINK "http://isearch.worldbank.org/skillfinder/ppl_profile_new/000019203" </w:instrText>
                                  </w:r>
                                  <w:r>
                                    <w:fldChar w:fldCharType="separate"/>
                                  </w:r>
                                  <w:r w:rsidRPr="007D2F73">
                                    <w:rPr>
                                      <w:rFonts w:asciiTheme="minorHAnsi" w:hAnsiTheme="minorHAnsi"/>
                                      <w:noProof/>
                                      <w:szCs w:val="22"/>
                                    </w:rPr>
                                    <w:t>Asad Alam</w:t>
                                  </w:r>
                                  <w:r>
                                    <w:fldChar w:fldCharType="end"/>
                                  </w:r>
                                </w:p>
                              </w:tc>
                            </w:tr>
                            <w:tr w:rsidTr="00F811AD">
                              <w:tblPrEx>
                                <w:tblW w:w="9424" w:type="dxa"/>
                                <w:jc w:val="center"/>
                                <w:tblCellMar>
                                  <w:left w:w="115" w:type="dxa"/>
                                  <w:right w:w="0" w:type="dxa"/>
                                </w:tblCellMar>
                                <w:tblLook w:val="04A0"/>
                              </w:tblPrEx>
                              <w:trPr>
                                <w:trHeight w:val="459"/>
                                <w:jc w:val="center"/>
                              </w:trPr>
                              <w:tc>
                                <w:tcPr>
                                  <w:tcW w:w="3713" w:type="dxa"/>
                                  <w:vAlign w:val="center"/>
                                  <w:hideMark/>
                                </w:tcPr>
                                <w:p w:rsidR="00E174DE" w:rsidRPr="007D2F73" w:rsidP="00F811AD">
                                  <w:pPr>
                                    <w:rPr>
                                      <w:rFonts w:asciiTheme="minorHAnsi" w:hAnsiTheme="minorHAnsi"/>
                                      <w:noProof/>
                                      <w:szCs w:val="22"/>
                                    </w:rPr>
                                  </w:pPr>
                                  <w:r w:rsidRPr="007D2F73">
                                    <w:rPr>
                                      <w:rFonts w:asciiTheme="minorHAnsi" w:hAnsiTheme="minorHAnsi"/>
                                      <w:noProof/>
                                      <w:szCs w:val="22"/>
                                    </w:rPr>
                                    <w:t>Senior Global Practice Director:</w:t>
                                  </w:r>
                                </w:p>
                              </w:tc>
                              <w:tc>
                                <w:tcPr>
                                  <w:tcW w:w="5711" w:type="dxa"/>
                                  <w:vAlign w:val="center"/>
                                  <w:hideMark/>
                                </w:tcPr>
                                <w:p w:rsidR="00E174DE" w:rsidRPr="00962ECA" w:rsidP="00F811AD">
                                  <w:pPr>
                                    <w:rPr>
                                      <w:rFonts w:asciiTheme="minorHAnsi" w:hAnsiTheme="minorHAnsi"/>
                                      <w:noProof/>
                                      <w:szCs w:val="22"/>
                                    </w:rPr>
                                  </w:pPr>
                                  <w:r w:rsidRPr="007D2F73">
                                    <w:rPr>
                                      <w:rFonts w:asciiTheme="minorHAnsi" w:hAnsiTheme="minorHAnsi"/>
                                      <w:noProof/>
                                      <w:szCs w:val="22"/>
                                    </w:rPr>
                                    <w:t>Guang Zhe Chen</w:t>
                                  </w:r>
                                </w:p>
                              </w:tc>
                            </w:tr>
                            <w:tr w:rsidTr="00F811AD">
                              <w:tblPrEx>
                                <w:tblW w:w="9424" w:type="dxa"/>
                                <w:jc w:val="center"/>
                                <w:tblCellMar>
                                  <w:left w:w="115" w:type="dxa"/>
                                  <w:right w:w="0" w:type="dxa"/>
                                </w:tblCellMar>
                                <w:tblLook w:val="04A0"/>
                              </w:tblPrEx>
                              <w:trPr>
                                <w:trHeight w:val="459"/>
                                <w:jc w:val="center"/>
                              </w:trPr>
                              <w:tc>
                                <w:tcPr>
                                  <w:tcW w:w="3713" w:type="dxa"/>
                                  <w:vAlign w:val="center"/>
                                  <w:hideMark/>
                                </w:tcPr>
                                <w:p w:rsidR="00E174DE" w:rsidRPr="007D2F73" w:rsidP="00F811AD">
                                  <w:pPr>
                                    <w:rPr>
                                      <w:rFonts w:asciiTheme="minorHAnsi" w:hAnsiTheme="minorHAnsi"/>
                                      <w:noProof/>
                                      <w:szCs w:val="22"/>
                                    </w:rPr>
                                  </w:pPr>
                                  <w:r w:rsidRPr="007D2F73">
                                    <w:rPr>
                                      <w:rFonts w:asciiTheme="minorHAnsi" w:hAnsiTheme="minorHAnsi"/>
                                      <w:noProof/>
                                      <w:szCs w:val="22"/>
                                    </w:rPr>
                                    <w:t>Practice Manager:</w:t>
                                  </w:r>
                                </w:p>
                              </w:tc>
                              <w:tc>
                                <w:tcPr>
                                  <w:tcW w:w="5711" w:type="dxa"/>
                                  <w:vAlign w:val="center"/>
                                  <w:hideMark/>
                                </w:tcPr>
                                <w:p w:rsidR="00E174DE" w:rsidRPr="00962ECA" w:rsidP="00F811AD">
                                  <w:pPr>
                                    <w:rPr>
                                      <w:rFonts w:asciiTheme="minorHAnsi" w:hAnsiTheme="minorHAnsi"/>
                                      <w:noProof/>
                                      <w:szCs w:val="22"/>
                                    </w:rPr>
                                  </w:pPr>
                                  <w:r>
                                    <w:rPr>
                                      <w:rFonts w:asciiTheme="minorHAnsi" w:hAnsiTheme="minorHAnsi"/>
                                      <w:noProof/>
                                      <w:szCs w:val="22"/>
                                    </w:rPr>
                                    <w:t>Carmen Nonay</w:t>
                                  </w:r>
                                </w:p>
                              </w:tc>
                            </w:tr>
                            <w:tr w:rsidTr="00F811AD">
                              <w:tblPrEx>
                                <w:tblW w:w="9424" w:type="dxa"/>
                                <w:jc w:val="center"/>
                                <w:tblCellMar>
                                  <w:left w:w="115" w:type="dxa"/>
                                  <w:right w:w="0" w:type="dxa"/>
                                </w:tblCellMar>
                                <w:tblLook w:val="04A0"/>
                              </w:tblPrEx>
                              <w:trPr>
                                <w:trHeight w:val="459"/>
                                <w:jc w:val="center"/>
                              </w:trPr>
                              <w:tc>
                                <w:tcPr>
                                  <w:tcW w:w="3713" w:type="dxa"/>
                                  <w:vAlign w:val="center"/>
                                  <w:hideMark/>
                                </w:tcPr>
                                <w:p w:rsidR="00E174DE" w:rsidRPr="007D2F73" w:rsidP="00F811AD">
                                  <w:pPr>
                                    <w:rPr>
                                      <w:rFonts w:asciiTheme="minorHAnsi" w:hAnsiTheme="minorHAnsi"/>
                                      <w:noProof/>
                                      <w:szCs w:val="22"/>
                                    </w:rPr>
                                  </w:pPr>
                                  <w:r w:rsidRPr="007D2F73">
                                    <w:rPr>
                                      <w:rFonts w:asciiTheme="minorHAnsi" w:hAnsiTheme="minorHAnsi"/>
                                      <w:noProof/>
                                      <w:szCs w:val="22"/>
                                    </w:rPr>
                                    <w:t>Task Team Leader(s):</w:t>
                                  </w:r>
                                </w:p>
                              </w:tc>
                              <w:tc>
                                <w:tcPr>
                                  <w:tcW w:w="5711" w:type="dxa"/>
                                  <w:vAlign w:val="center"/>
                                  <w:hideMark/>
                                </w:tcPr>
                                <w:p w:rsidR="00E174DE" w:rsidRPr="00962ECA" w:rsidP="00F811AD">
                                  <w:pPr>
                                    <w:rPr>
                                      <w:rFonts w:asciiTheme="minorHAnsi" w:hAnsiTheme="minorHAnsi"/>
                                      <w:noProof/>
                                      <w:szCs w:val="22"/>
                                    </w:rPr>
                                  </w:pPr>
                                  <w:r>
                                    <w:rPr>
                                      <w:rFonts w:asciiTheme="minorHAnsi" w:hAnsiTheme="minorHAnsi"/>
                                      <w:noProof/>
                                      <w:szCs w:val="22"/>
                                    </w:rPr>
                                    <w:t>Qun Li</w:t>
                                  </w:r>
                                </w:p>
                              </w:tc>
                            </w:tr>
                            <w:tr w:rsidTr="00F811AD">
                              <w:tblPrEx>
                                <w:tblW w:w="9424" w:type="dxa"/>
                                <w:jc w:val="center"/>
                                <w:tblCellMar>
                                  <w:left w:w="115" w:type="dxa"/>
                                  <w:right w:w="0" w:type="dxa"/>
                                </w:tblCellMar>
                                <w:tblLook w:val="04A0"/>
                              </w:tblPrEx>
                              <w:trPr>
                                <w:trHeight w:val="459"/>
                                <w:jc w:val="center"/>
                              </w:trPr>
                              <w:tc>
                                <w:tcPr>
                                  <w:tcW w:w="3713" w:type="dxa"/>
                                  <w:vAlign w:val="center"/>
                                </w:tcPr>
                                <w:p w:rsidR="00E174DE" w:rsidRPr="007D2F73" w:rsidP="00F811AD">
                                  <w:pPr>
                                    <w:rPr>
                                      <w:rFonts w:asciiTheme="minorHAnsi" w:hAnsiTheme="minorHAnsi"/>
                                      <w:noProof/>
                                      <w:szCs w:val="22"/>
                                    </w:rPr>
                                  </w:pPr>
                                  <w:r w:rsidRPr="007D2F73">
                                    <w:rPr>
                                      <w:rFonts w:asciiTheme="minorHAnsi" w:hAnsiTheme="minorHAnsi"/>
                                      <w:noProof/>
                                      <w:szCs w:val="22"/>
                                    </w:rPr>
                                    <w:t>ICR Main Contributor:</w:t>
                                  </w:r>
                                </w:p>
                              </w:tc>
                              <w:tc>
                                <w:tcPr>
                                  <w:tcW w:w="5711" w:type="dxa"/>
                                  <w:vAlign w:val="center"/>
                                </w:tcPr>
                                <w:p w:rsidR="00E174DE" w:rsidRPr="00962ECA" w:rsidP="00F811AD">
                                  <w:pPr>
                                    <w:rPr>
                                      <w:rFonts w:asciiTheme="minorHAnsi" w:hAnsiTheme="minorHAnsi"/>
                                      <w:noProof/>
                                      <w:szCs w:val="22"/>
                                    </w:rPr>
                                  </w:pPr>
                                  <w:r>
                                    <w:rPr>
                                      <w:rFonts w:asciiTheme="minorHAnsi" w:hAnsiTheme="minorHAnsi"/>
                                      <w:noProof/>
                                      <w:szCs w:val="22"/>
                                    </w:rPr>
                                    <w:t>Syeda Maheen Zehra</w:t>
                                  </w:r>
                                </w:p>
                              </w:tc>
                            </w:tr>
                          </w:tbl>
                          <w:p w:rsidR="00E174DE" w:rsidRPr="00501672" w:rsidP="00F811AD">
                            <w:pPr>
                              <w:spacing w:line="14" w:lineRule="exact"/>
                              <w:rPr>
                                <w:rFonts w:asciiTheme="minorHAnsi" w:hAnsiTheme="minorHAnsi"/>
                              </w:rPr>
                            </w:pPr>
                          </w:p>
                        </w:txbxContent>
                      </wps:txbx>
                      <wps:bodyPr rot="0" vert="horz" wrap="square" anchor="ctr"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width:480.75pt;height:152.25pt;margin-top:27.4pt;margin-left:-6.75pt;mso-height-percent:0;mso-height-relative:margin;mso-width-percent:0;mso-width-relative:margin;mso-wrap-distance-bottom:3.6pt;mso-wrap-distance-left:9pt;mso-wrap-distance-right:9pt;mso-wrap-distance-top:3.6pt;mso-wrap-style:square;position:absolute;visibility:visible;v-text-anchor:middle;z-index:251673600" filled="f" strokecolor="#d8d8d8">
                <v:textbox>
                  <w:txbxContent>
                    <w:tbl>
                      <w:tblPr>
                        <w:tblStyle w:val="TableGrid"/>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tblPr>
                      <w:tblGrid>
                        <w:gridCol w:w="3713"/>
                        <w:gridCol w:w="5711"/>
                      </w:tblGrid>
                      <w:tr w:rsidTr="00F811AD">
                        <w:tblPrEx>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tblPrEx>
                        <w:trPr>
                          <w:trHeight w:val="459"/>
                          <w:jc w:val="center"/>
                        </w:trPr>
                        <w:tc>
                          <w:tcPr>
                            <w:tcW w:w="3713" w:type="dxa"/>
                            <w:vAlign w:val="center"/>
                            <w:hideMark/>
                          </w:tcPr>
                          <w:p w:rsidR="00E174DE" w:rsidRPr="007D2F73" w:rsidP="00F811AD">
                            <w:pPr>
                              <w:rPr>
                                <w:rFonts w:asciiTheme="minorHAnsi" w:hAnsiTheme="minorHAnsi"/>
                                <w:noProof/>
                                <w:szCs w:val="22"/>
                              </w:rPr>
                            </w:pPr>
                            <w:r w:rsidRPr="007D2F73">
                              <w:rPr>
                                <w:rFonts w:asciiTheme="minorHAnsi" w:hAnsiTheme="minorHAnsi"/>
                                <w:noProof/>
                                <w:szCs w:val="22"/>
                              </w:rPr>
                              <w:t>Regional Vice President:</w:t>
                            </w:r>
                          </w:p>
                        </w:tc>
                        <w:tc>
                          <w:tcPr>
                            <w:tcW w:w="5711" w:type="dxa"/>
                            <w:vAlign w:val="center"/>
                            <w:hideMark/>
                          </w:tcPr>
                          <w:p w:rsidR="00E174DE" w:rsidRPr="007D2F73" w:rsidP="00F811AD">
                            <w:pPr>
                              <w:rPr>
                                <w:rFonts w:asciiTheme="minorHAnsi" w:hAnsiTheme="minorHAnsi"/>
                                <w:noProof/>
                                <w:szCs w:val="22"/>
                              </w:rPr>
                            </w:pPr>
                            <w:r>
                              <w:fldChar w:fldCharType="begin"/>
                            </w:r>
                            <w:r>
                              <w:instrText xml:space="preserve"> HYPERLINK "http://isearch.worldbank.org/skillfinder/ppl_profile_new/000015204" </w:instrText>
                            </w:r>
                            <w:r>
                              <w:fldChar w:fldCharType="separate"/>
                            </w:r>
                            <w:r w:rsidRPr="007D2F73">
                              <w:rPr>
                                <w:rFonts w:asciiTheme="minorHAnsi" w:hAnsiTheme="minorHAnsi"/>
                                <w:noProof/>
                                <w:szCs w:val="22"/>
                              </w:rPr>
                              <w:t>Hafez M. H. Ghanem</w:t>
                            </w:r>
                            <w:r>
                              <w:fldChar w:fldCharType="end"/>
                            </w:r>
                          </w:p>
                        </w:tc>
                      </w:tr>
                      <w:tr w:rsidTr="00F811AD">
                        <w:tblPrEx>
                          <w:tblW w:w="9424" w:type="dxa"/>
                          <w:jc w:val="center"/>
                          <w:tblCellMar>
                            <w:left w:w="115" w:type="dxa"/>
                            <w:right w:w="0" w:type="dxa"/>
                          </w:tblCellMar>
                          <w:tblLook w:val="04A0"/>
                        </w:tblPrEx>
                        <w:trPr>
                          <w:trHeight w:val="459"/>
                          <w:jc w:val="center"/>
                        </w:trPr>
                        <w:tc>
                          <w:tcPr>
                            <w:tcW w:w="3713" w:type="dxa"/>
                            <w:vAlign w:val="center"/>
                            <w:hideMark/>
                          </w:tcPr>
                          <w:p w:rsidR="00E174DE" w:rsidRPr="007D2F73" w:rsidP="00F811AD">
                            <w:pPr>
                              <w:rPr>
                                <w:rFonts w:asciiTheme="minorHAnsi" w:hAnsiTheme="minorHAnsi"/>
                                <w:noProof/>
                                <w:szCs w:val="22"/>
                              </w:rPr>
                            </w:pPr>
                            <w:r w:rsidRPr="007D2F73">
                              <w:rPr>
                                <w:rFonts w:asciiTheme="minorHAnsi" w:hAnsiTheme="minorHAnsi"/>
                                <w:noProof/>
                                <w:szCs w:val="22"/>
                              </w:rPr>
                              <w:t>Country Director:</w:t>
                            </w:r>
                          </w:p>
                        </w:tc>
                        <w:tc>
                          <w:tcPr>
                            <w:tcW w:w="5711" w:type="dxa"/>
                            <w:vAlign w:val="center"/>
                            <w:hideMark/>
                          </w:tcPr>
                          <w:p w:rsidR="00E174DE" w:rsidRPr="00962ECA" w:rsidP="00F811AD">
                            <w:pPr>
                              <w:rPr>
                                <w:rFonts w:asciiTheme="minorHAnsi" w:hAnsiTheme="minorHAnsi"/>
                                <w:noProof/>
                                <w:szCs w:val="22"/>
                              </w:rPr>
                            </w:pPr>
                            <w:r>
                              <w:fldChar w:fldCharType="begin"/>
                            </w:r>
                            <w:r>
                              <w:instrText xml:space="preserve"> HYPERLINK "http://isearch.worldbank.org/skillfinder/ppl_profile_new/000019203" </w:instrText>
                            </w:r>
                            <w:r>
                              <w:fldChar w:fldCharType="separate"/>
                            </w:r>
                            <w:r w:rsidRPr="007D2F73">
                              <w:rPr>
                                <w:rFonts w:asciiTheme="minorHAnsi" w:hAnsiTheme="minorHAnsi"/>
                                <w:noProof/>
                                <w:szCs w:val="22"/>
                              </w:rPr>
                              <w:t>Asad Alam</w:t>
                            </w:r>
                            <w:r>
                              <w:fldChar w:fldCharType="end"/>
                            </w:r>
                          </w:p>
                        </w:tc>
                      </w:tr>
                      <w:tr w:rsidTr="00F811AD">
                        <w:tblPrEx>
                          <w:tblW w:w="9424" w:type="dxa"/>
                          <w:jc w:val="center"/>
                          <w:tblCellMar>
                            <w:left w:w="115" w:type="dxa"/>
                            <w:right w:w="0" w:type="dxa"/>
                          </w:tblCellMar>
                          <w:tblLook w:val="04A0"/>
                        </w:tblPrEx>
                        <w:trPr>
                          <w:trHeight w:val="459"/>
                          <w:jc w:val="center"/>
                        </w:trPr>
                        <w:tc>
                          <w:tcPr>
                            <w:tcW w:w="3713" w:type="dxa"/>
                            <w:vAlign w:val="center"/>
                            <w:hideMark/>
                          </w:tcPr>
                          <w:p w:rsidR="00E174DE" w:rsidRPr="007D2F73" w:rsidP="00F811AD">
                            <w:pPr>
                              <w:rPr>
                                <w:rFonts w:asciiTheme="minorHAnsi" w:hAnsiTheme="minorHAnsi"/>
                                <w:noProof/>
                                <w:szCs w:val="22"/>
                              </w:rPr>
                            </w:pPr>
                            <w:r w:rsidRPr="007D2F73">
                              <w:rPr>
                                <w:rFonts w:asciiTheme="minorHAnsi" w:hAnsiTheme="minorHAnsi"/>
                                <w:noProof/>
                                <w:szCs w:val="22"/>
                              </w:rPr>
                              <w:t>Senior Global Practice Director:</w:t>
                            </w:r>
                          </w:p>
                        </w:tc>
                        <w:tc>
                          <w:tcPr>
                            <w:tcW w:w="5711" w:type="dxa"/>
                            <w:vAlign w:val="center"/>
                            <w:hideMark/>
                          </w:tcPr>
                          <w:p w:rsidR="00E174DE" w:rsidRPr="00962ECA" w:rsidP="00F811AD">
                            <w:pPr>
                              <w:rPr>
                                <w:rFonts w:asciiTheme="minorHAnsi" w:hAnsiTheme="minorHAnsi"/>
                                <w:noProof/>
                                <w:szCs w:val="22"/>
                              </w:rPr>
                            </w:pPr>
                            <w:r w:rsidRPr="007D2F73">
                              <w:rPr>
                                <w:rFonts w:asciiTheme="minorHAnsi" w:hAnsiTheme="minorHAnsi"/>
                                <w:noProof/>
                                <w:szCs w:val="22"/>
                              </w:rPr>
                              <w:t>Guang Zhe Chen</w:t>
                            </w:r>
                          </w:p>
                        </w:tc>
                      </w:tr>
                      <w:tr w:rsidTr="00F811AD">
                        <w:tblPrEx>
                          <w:tblW w:w="9424" w:type="dxa"/>
                          <w:jc w:val="center"/>
                          <w:tblCellMar>
                            <w:left w:w="115" w:type="dxa"/>
                            <w:right w:w="0" w:type="dxa"/>
                          </w:tblCellMar>
                          <w:tblLook w:val="04A0"/>
                        </w:tblPrEx>
                        <w:trPr>
                          <w:trHeight w:val="459"/>
                          <w:jc w:val="center"/>
                        </w:trPr>
                        <w:tc>
                          <w:tcPr>
                            <w:tcW w:w="3713" w:type="dxa"/>
                            <w:vAlign w:val="center"/>
                            <w:hideMark/>
                          </w:tcPr>
                          <w:p w:rsidR="00E174DE" w:rsidRPr="007D2F73" w:rsidP="00F811AD">
                            <w:pPr>
                              <w:rPr>
                                <w:rFonts w:asciiTheme="minorHAnsi" w:hAnsiTheme="minorHAnsi"/>
                                <w:noProof/>
                                <w:szCs w:val="22"/>
                              </w:rPr>
                            </w:pPr>
                            <w:r w:rsidRPr="007D2F73">
                              <w:rPr>
                                <w:rFonts w:asciiTheme="minorHAnsi" w:hAnsiTheme="minorHAnsi"/>
                                <w:noProof/>
                                <w:szCs w:val="22"/>
                              </w:rPr>
                              <w:t>Practice Manager:</w:t>
                            </w:r>
                          </w:p>
                        </w:tc>
                        <w:tc>
                          <w:tcPr>
                            <w:tcW w:w="5711" w:type="dxa"/>
                            <w:vAlign w:val="center"/>
                            <w:hideMark/>
                          </w:tcPr>
                          <w:p w:rsidR="00E174DE" w:rsidRPr="00962ECA" w:rsidP="00F811AD">
                            <w:pPr>
                              <w:rPr>
                                <w:rFonts w:asciiTheme="minorHAnsi" w:hAnsiTheme="minorHAnsi"/>
                                <w:noProof/>
                                <w:szCs w:val="22"/>
                              </w:rPr>
                            </w:pPr>
                            <w:r>
                              <w:rPr>
                                <w:rFonts w:asciiTheme="minorHAnsi" w:hAnsiTheme="minorHAnsi"/>
                                <w:noProof/>
                                <w:szCs w:val="22"/>
                              </w:rPr>
                              <w:t>Carmen Nonay</w:t>
                            </w:r>
                          </w:p>
                        </w:tc>
                      </w:tr>
                      <w:tr w:rsidTr="00F811AD">
                        <w:tblPrEx>
                          <w:tblW w:w="9424" w:type="dxa"/>
                          <w:jc w:val="center"/>
                          <w:tblCellMar>
                            <w:left w:w="115" w:type="dxa"/>
                            <w:right w:w="0" w:type="dxa"/>
                          </w:tblCellMar>
                          <w:tblLook w:val="04A0"/>
                        </w:tblPrEx>
                        <w:trPr>
                          <w:trHeight w:val="459"/>
                          <w:jc w:val="center"/>
                        </w:trPr>
                        <w:tc>
                          <w:tcPr>
                            <w:tcW w:w="3713" w:type="dxa"/>
                            <w:vAlign w:val="center"/>
                            <w:hideMark/>
                          </w:tcPr>
                          <w:p w:rsidR="00E174DE" w:rsidRPr="007D2F73" w:rsidP="00F811AD">
                            <w:pPr>
                              <w:rPr>
                                <w:rFonts w:asciiTheme="minorHAnsi" w:hAnsiTheme="minorHAnsi"/>
                                <w:noProof/>
                                <w:szCs w:val="22"/>
                              </w:rPr>
                            </w:pPr>
                            <w:r w:rsidRPr="007D2F73">
                              <w:rPr>
                                <w:rFonts w:asciiTheme="minorHAnsi" w:hAnsiTheme="minorHAnsi"/>
                                <w:noProof/>
                                <w:szCs w:val="22"/>
                              </w:rPr>
                              <w:t>Task Team Leader(s):</w:t>
                            </w:r>
                          </w:p>
                        </w:tc>
                        <w:tc>
                          <w:tcPr>
                            <w:tcW w:w="5711" w:type="dxa"/>
                            <w:vAlign w:val="center"/>
                            <w:hideMark/>
                          </w:tcPr>
                          <w:p w:rsidR="00E174DE" w:rsidRPr="00962ECA" w:rsidP="00F811AD">
                            <w:pPr>
                              <w:rPr>
                                <w:rFonts w:asciiTheme="minorHAnsi" w:hAnsiTheme="minorHAnsi"/>
                                <w:noProof/>
                                <w:szCs w:val="22"/>
                              </w:rPr>
                            </w:pPr>
                            <w:r>
                              <w:rPr>
                                <w:rFonts w:asciiTheme="minorHAnsi" w:hAnsiTheme="minorHAnsi"/>
                                <w:noProof/>
                                <w:szCs w:val="22"/>
                              </w:rPr>
                              <w:t>Qun Li</w:t>
                            </w:r>
                          </w:p>
                        </w:tc>
                      </w:tr>
                      <w:tr w:rsidTr="00F811AD">
                        <w:tblPrEx>
                          <w:tblW w:w="9424" w:type="dxa"/>
                          <w:jc w:val="center"/>
                          <w:tblCellMar>
                            <w:left w:w="115" w:type="dxa"/>
                            <w:right w:w="0" w:type="dxa"/>
                          </w:tblCellMar>
                          <w:tblLook w:val="04A0"/>
                        </w:tblPrEx>
                        <w:trPr>
                          <w:trHeight w:val="459"/>
                          <w:jc w:val="center"/>
                        </w:trPr>
                        <w:tc>
                          <w:tcPr>
                            <w:tcW w:w="3713" w:type="dxa"/>
                            <w:vAlign w:val="center"/>
                          </w:tcPr>
                          <w:p w:rsidR="00E174DE" w:rsidRPr="007D2F73" w:rsidP="00F811AD">
                            <w:pPr>
                              <w:rPr>
                                <w:rFonts w:asciiTheme="minorHAnsi" w:hAnsiTheme="minorHAnsi"/>
                                <w:noProof/>
                                <w:szCs w:val="22"/>
                              </w:rPr>
                            </w:pPr>
                            <w:r w:rsidRPr="007D2F73">
                              <w:rPr>
                                <w:rFonts w:asciiTheme="minorHAnsi" w:hAnsiTheme="minorHAnsi"/>
                                <w:noProof/>
                                <w:szCs w:val="22"/>
                              </w:rPr>
                              <w:t>ICR Main Contributor:</w:t>
                            </w:r>
                          </w:p>
                        </w:tc>
                        <w:tc>
                          <w:tcPr>
                            <w:tcW w:w="5711" w:type="dxa"/>
                            <w:vAlign w:val="center"/>
                          </w:tcPr>
                          <w:p w:rsidR="00E174DE" w:rsidRPr="00962ECA" w:rsidP="00F811AD">
                            <w:pPr>
                              <w:rPr>
                                <w:rFonts w:asciiTheme="minorHAnsi" w:hAnsiTheme="minorHAnsi"/>
                                <w:noProof/>
                                <w:szCs w:val="22"/>
                              </w:rPr>
                            </w:pPr>
                            <w:r>
                              <w:rPr>
                                <w:rFonts w:asciiTheme="minorHAnsi" w:hAnsiTheme="minorHAnsi"/>
                                <w:noProof/>
                                <w:szCs w:val="22"/>
                              </w:rPr>
                              <w:t>Syeda Maheen Zehra</w:t>
                            </w:r>
                          </w:p>
                        </w:tc>
                      </w:tr>
                    </w:tbl>
                    <w:p w:rsidR="00E174DE" w:rsidRPr="00501672" w:rsidP="00F811AD">
                      <w:pPr>
                        <w:spacing w:line="14" w:lineRule="exact"/>
                        <w:rPr>
                          <w:rFonts w:asciiTheme="minorHAnsi" w:hAnsiTheme="minorHAnsi"/>
                        </w:rPr>
                      </w:pPr>
                    </w:p>
                  </w:txbxContent>
                </v:textbox>
                <w10:wrap type="square"/>
              </v:shape>
            </w:pict>
          </mc:Fallback>
        </mc:AlternateContent>
      </w:r>
    </w:p>
    <w:p w:rsidR="003615CB" w:rsidRPr="00501672" w:rsidP="007A54C7">
      <w:pPr>
        <w:ind w:left="-907"/>
        <w:rPr>
          <w:rFonts w:asciiTheme="minorHAnsi" w:hAnsiTheme="minorHAnsi"/>
          <w:sz w:val="20"/>
        </w:rPr>
      </w:pPr>
    </w:p>
    <w:p w:rsidR="003615CB" w:rsidP="00E925CE">
      <w:pPr>
        <w:spacing w:line="14" w:lineRule="exact"/>
        <w:rPr>
          <w:rFonts w:asciiTheme="minorHAnsi" w:hAnsiTheme="minorHAnsi"/>
          <w:szCs w:val="22"/>
        </w:rPr>
        <w:sectPr w:rsidSect="00844A42">
          <w:pgSz w:w="12240" w:h="15840" w:code="1"/>
          <w:pgMar w:top="1440" w:right="1440" w:bottom="1440" w:left="1440" w:header="720" w:footer="720" w:gutter="0"/>
          <w:cols w:space="720"/>
          <w:titlePg/>
          <w:docGrid w:linePitch="360"/>
        </w:sectPr>
      </w:pPr>
    </w:p>
    <w:tbl>
      <w:tblPr>
        <w:tblStyle w:val="TableGrid"/>
        <w:tblW w:w="96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84"/>
      </w:tblGrid>
      <w:tr w:rsidTr="003615CB">
        <w:tblPrEx>
          <w:tblW w:w="96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9684" w:type="dxa"/>
            <w:vAlign w:val="center"/>
            <w:hideMark/>
          </w:tcPr>
          <w:p w:rsidR="003615CB" w:rsidRPr="009609C0" w:rsidP="003615CB">
            <w:pPr>
              <w:ind w:left="-900" w:firstLine="900"/>
              <w:jc w:val="center"/>
              <w:rPr>
                <w:rFonts w:asciiTheme="minorHAnsi" w:hAnsiTheme="minorHAnsi" w:cs="Times New Roman"/>
                <w:b/>
              </w:rPr>
            </w:pPr>
            <w:r w:rsidRPr="009609C0">
              <w:rPr>
                <w:rFonts w:asciiTheme="minorHAnsi" w:hAnsiTheme="minorHAnsi" w:cs="Times New Roman"/>
                <w:b/>
              </w:rPr>
              <w:t>ABBREVIATIONS AND ACRONYMS</w:t>
            </w:r>
          </w:p>
        </w:tc>
      </w:tr>
      <w:tr w:rsidTr="003615CB">
        <w:tblPrEx>
          <w:tblW w:w="9684" w:type="dxa"/>
          <w:jc w:val="center"/>
          <w:tblLook w:val="04A0"/>
        </w:tblPrEx>
        <w:trPr>
          <w:jc w:val="center"/>
        </w:trPr>
        <w:tc>
          <w:tcPr>
            <w:tcW w:w="9684" w:type="dxa"/>
          </w:tcPr>
          <w:p w:rsidR="003615CB" w:rsidP="003615CB">
            <w:pPr>
              <w:spacing w:line="276" w:lineRule="auto"/>
              <w:rPr>
                <w:rFonts w:asciiTheme="minorHAnsi" w:hAnsiTheme="minorHAnsi" w:cs="Times New Roman"/>
                <w:b/>
                <w:sz w:val="22"/>
                <w:szCs w:val="22"/>
              </w:rPr>
            </w:pPr>
          </w:p>
        </w:tc>
      </w:tr>
    </w:tbl>
    <w:p w:rsidR="008242E5" w:rsidP="00734520">
      <w:pPr>
        <w:pStyle w:val="Normal5"/>
        <w:spacing w:after="0" w:line="240" w:lineRule="auto"/>
        <w:ind w:left="-900"/>
      </w:pPr>
    </w:p>
    <w:p w:rsidR="00F811AD" w:rsidRPr="00406E20" w:rsidP="00F811AD">
      <w:pPr>
        <w:ind w:left="-907"/>
        <w:rPr>
          <w:rFonts w:asciiTheme="minorHAnsi" w:hAnsiTheme="minorHAnsi"/>
        </w:rPr>
      </w:pP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7622"/>
      </w:tblGrid>
      <w:tr w:rsidTr="00F811AD">
        <w:tblPrEx>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APL</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eastAsia="Times New Roman" w:asciiTheme="minorHAnsi" w:hAnsiTheme="minorHAnsi" w:cstheme="minorHAnsi"/>
                <w:bCs/>
                <w:color w:val="auto"/>
                <w:sz w:val="22"/>
                <w:szCs w:val="22"/>
              </w:rPr>
              <w:t>Adaptable Program Loan</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AWC</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Arab Water Council</w:t>
            </w:r>
          </w:p>
        </w:tc>
      </w:tr>
      <w:tr w:rsidTr="00F811AD">
        <w:tblPrEx>
          <w:tblW w:w="9715" w:type="dxa"/>
          <w:jc w:val="center"/>
          <w:tblLook w:val="04A0"/>
        </w:tblPrEx>
        <w:trPr>
          <w:jc w:val="center"/>
        </w:trPr>
        <w:tc>
          <w:tcPr>
            <w:tcW w:w="2093" w:type="dxa"/>
            <w:shd w:val="clear" w:color="auto" w:fill="auto"/>
          </w:tcPr>
          <w:p w:rsidR="004C527D"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AWI</w:t>
            </w:r>
          </w:p>
        </w:tc>
        <w:tc>
          <w:tcPr>
            <w:tcW w:w="7622" w:type="dxa"/>
            <w:shd w:val="clear" w:color="auto" w:fill="auto"/>
          </w:tcPr>
          <w:p w:rsidR="004C527D" w:rsidRPr="00011FEF" w:rsidP="00F811AD">
            <w:pPr>
              <w:widowControl/>
              <w:autoSpaceDE/>
              <w:autoSpaceDN/>
              <w:adjustRightInd/>
              <w:rPr>
                <w:rFonts w:asciiTheme="minorHAnsi" w:hAnsiTheme="minorHAnsi" w:cstheme="minorHAnsi"/>
                <w:sz w:val="22"/>
                <w:szCs w:val="22"/>
              </w:rPr>
            </w:pPr>
            <w:r>
              <w:rPr>
                <w:rFonts w:asciiTheme="minorHAnsi" w:hAnsiTheme="minorHAnsi" w:cstheme="minorHAnsi"/>
                <w:sz w:val="22"/>
                <w:szCs w:val="22"/>
              </w:rPr>
              <w:t>Arab World Initiative</w:t>
            </w:r>
          </w:p>
        </w:tc>
      </w:tr>
      <w:tr w:rsidTr="00F811AD">
        <w:tblPrEx>
          <w:tblW w:w="9715" w:type="dxa"/>
          <w:jc w:val="center"/>
          <w:tblLook w:val="04A0"/>
        </w:tblPrEx>
        <w:trPr>
          <w:jc w:val="center"/>
        </w:trPr>
        <w:tc>
          <w:tcPr>
            <w:tcW w:w="2093" w:type="dxa"/>
            <w:shd w:val="clear" w:color="auto" w:fill="auto"/>
          </w:tcPr>
          <w:p w:rsidR="00D75C06"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CAS</w:t>
            </w:r>
          </w:p>
        </w:tc>
        <w:tc>
          <w:tcPr>
            <w:tcW w:w="7622" w:type="dxa"/>
            <w:shd w:val="clear" w:color="auto" w:fill="auto"/>
          </w:tcPr>
          <w:p w:rsidR="00D75C06" w:rsidP="00F811AD">
            <w:pPr>
              <w:widowControl/>
              <w:autoSpaceDE/>
              <w:autoSpaceDN/>
              <w:adjustRightInd/>
              <w:rPr>
                <w:rFonts w:asciiTheme="minorHAnsi" w:hAnsiTheme="minorHAnsi" w:cstheme="minorHAnsi"/>
                <w:sz w:val="22"/>
                <w:szCs w:val="22"/>
              </w:rPr>
            </w:pPr>
            <w:r>
              <w:rPr>
                <w:rFonts w:asciiTheme="minorHAnsi" w:hAnsiTheme="minorHAnsi" w:cstheme="minorHAnsi"/>
                <w:sz w:val="22"/>
                <w:szCs w:val="22"/>
              </w:rPr>
              <w:t>Chinese Academy of Sciences</w:t>
            </w:r>
          </w:p>
        </w:tc>
      </w:tr>
      <w:tr w:rsidTr="00F811AD">
        <w:tblPrEx>
          <w:tblW w:w="9715" w:type="dxa"/>
          <w:jc w:val="center"/>
          <w:tblLook w:val="04A0"/>
        </w:tblPrEx>
        <w:trPr>
          <w:jc w:val="center"/>
        </w:trPr>
        <w:tc>
          <w:tcPr>
            <w:tcW w:w="2093" w:type="dxa"/>
            <w:shd w:val="clear" w:color="auto" w:fill="auto"/>
          </w:tcPr>
          <w:p w:rsidR="00673792"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CDL</w:t>
            </w:r>
          </w:p>
        </w:tc>
        <w:tc>
          <w:tcPr>
            <w:tcW w:w="7622" w:type="dxa"/>
            <w:shd w:val="clear" w:color="auto" w:fill="auto"/>
          </w:tcPr>
          <w:p w:rsidR="00673792" w:rsidP="00F811AD">
            <w:pPr>
              <w:widowControl/>
              <w:autoSpaceDE/>
              <w:autoSpaceDN/>
              <w:adjustRightInd/>
              <w:rPr>
                <w:rFonts w:asciiTheme="minorHAnsi" w:hAnsiTheme="minorHAnsi" w:cstheme="minorHAnsi"/>
                <w:sz w:val="22"/>
                <w:szCs w:val="22"/>
              </w:rPr>
            </w:pPr>
            <w:r w:rsidRPr="00673792">
              <w:rPr>
                <w:rFonts w:asciiTheme="minorHAnsi" w:hAnsiTheme="minorHAnsi" w:cstheme="minorHAnsi"/>
                <w:sz w:val="22"/>
                <w:szCs w:val="22"/>
              </w:rPr>
              <w:t>Cropland Data Layers</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CRTEAN</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lang w:val="fr-FR"/>
              </w:rPr>
            </w:pPr>
            <w:r w:rsidRPr="00011FEF">
              <w:rPr>
                <w:rFonts w:asciiTheme="minorHAnsi" w:hAnsiTheme="minorHAnsi" w:cstheme="minorHAnsi"/>
                <w:sz w:val="22"/>
                <w:szCs w:val="22"/>
                <w:lang w:val="fr-FR"/>
              </w:rPr>
              <w:t xml:space="preserve">Centre Régional de Télédétection des Etats </w:t>
            </w:r>
            <w:r w:rsidRPr="00011FEF" w:rsidR="004A34EE">
              <w:rPr>
                <w:rFonts w:asciiTheme="minorHAnsi" w:hAnsiTheme="minorHAnsi" w:cstheme="minorHAnsi"/>
                <w:sz w:val="22"/>
                <w:szCs w:val="22"/>
                <w:lang w:val="fr-FR"/>
              </w:rPr>
              <w:t>d’Afrique</w:t>
            </w:r>
            <w:r w:rsidRPr="00011FEF">
              <w:rPr>
                <w:rFonts w:asciiTheme="minorHAnsi" w:hAnsiTheme="minorHAnsi" w:cstheme="minorHAnsi"/>
                <w:sz w:val="22"/>
                <w:szCs w:val="22"/>
                <w:lang w:val="fr-FR"/>
              </w:rPr>
              <w:t xml:space="preserve"> du Nord</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CRTS</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lang w:val="fr-FR"/>
              </w:rPr>
            </w:pPr>
            <w:r w:rsidRPr="00011FEF">
              <w:rPr>
                <w:rFonts w:asciiTheme="minorHAnsi" w:hAnsiTheme="minorHAnsi" w:cstheme="minorHAnsi"/>
                <w:sz w:val="22"/>
                <w:szCs w:val="22"/>
                <w:lang w:val="fr-FR"/>
              </w:rPr>
              <w:t>Centre Royal de Télédétection Spatiale</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CNT</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lang w:val="fr-FR"/>
              </w:rPr>
              <w:t>Centre National de Télédétection</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CNRS</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lang w:val="fr-FR"/>
              </w:rPr>
            </w:pPr>
            <w:r w:rsidRPr="00011FEF">
              <w:rPr>
                <w:rFonts w:asciiTheme="minorHAnsi" w:hAnsiTheme="minorHAnsi" w:cstheme="minorHAnsi"/>
                <w:sz w:val="22"/>
                <w:szCs w:val="22"/>
                <w:lang w:val="fr-FR"/>
              </w:rPr>
              <w:t>Conseil National de la Recherche Scientifique</w:t>
            </w:r>
          </w:p>
        </w:tc>
      </w:tr>
      <w:tr w:rsidTr="00F811AD">
        <w:tblPrEx>
          <w:tblW w:w="9715" w:type="dxa"/>
          <w:jc w:val="center"/>
          <w:tblLook w:val="04A0"/>
        </w:tblPrEx>
        <w:trPr>
          <w:jc w:val="center"/>
        </w:trPr>
        <w:tc>
          <w:tcPr>
            <w:tcW w:w="2093" w:type="dxa"/>
            <w:shd w:val="clear" w:color="auto" w:fill="auto"/>
          </w:tcPr>
          <w:p w:rsidR="00400ACA"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CPF</w:t>
            </w:r>
          </w:p>
        </w:tc>
        <w:tc>
          <w:tcPr>
            <w:tcW w:w="7622" w:type="dxa"/>
            <w:shd w:val="clear" w:color="auto" w:fill="auto"/>
          </w:tcPr>
          <w:p w:rsidR="00400ACA" w:rsidRPr="00011FEF" w:rsidP="00F811AD">
            <w:pPr>
              <w:widowControl/>
              <w:autoSpaceDE/>
              <w:autoSpaceDN/>
              <w:adjustRightInd/>
              <w:rPr>
                <w:rFonts w:asciiTheme="minorHAnsi" w:hAnsiTheme="minorHAnsi" w:cstheme="minorHAnsi"/>
                <w:sz w:val="22"/>
                <w:szCs w:val="22"/>
                <w:lang w:val="fr-FR"/>
              </w:rPr>
            </w:pPr>
            <w:r>
              <w:rPr>
                <w:rFonts w:asciiTheme="minorHAnsi" w:hAnsiTheme="minorHAnsi" w:cstheme="minorHAnsi"/>
                <w:sz w:val="22"/>
                <w:szCs w:val="22"/>
                <w:lang w:val="fr-FR"/>
              </w:rPr>
              <w:t>Country Partnership Framework</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CQS</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lang w:val="fr-FR"/>
              </w:rPr>
              <w:t>Consultant Qualifications</w:t>
            </w:r>
          </w:p>
        </w:tc>
      </w:tr>
      <w:tr w:rsidTr="00F811AD">
        <w:tblPrEx>
          <w:tblW w:w="9715" w:type="dxa"/>
          <w:jc w:val="center"/>
          <w:tblLook w:val="04A0"/>
        </w:tblPrEx>
        <w:trPr>
          <w:jc w:val="center"/>
        </w:trPr>
        <w:tc>
          <w:tcPr>
            <w:tcW w:w="2093" w:type="dxa"/>
            <w:shd w:val="clear" w:color="auto" w:fill="auto"/>
          </w:tcPr>
          <w:p w:rsidR="004D3DC7"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CWPF</w:t>
            </w:r>
          </w:p>
        </w:tc>
        <w:tc>
          <w:tcPr>
            <w:tcW w:w="7622" w:type="dxa"/>
            <w:shd w:val="clear" w:color="auto" w:fill="auto"/>
          </w:tcPr>
          <w:p w:rsidR="004D3DC7" w:rsidRPr="00011FEF" w:rsidP="00F811AD">
            <w:pPr>
              <w:widowControl/>
              <w:autoSpaceDE/>
              <w:autoSpaceDN/>
              <w:adjustRightInd/>
              <w:rPr>
                <w:rFonts w:asciiTheme="minorHAnsi" w:hAnsiTheme="minorHAnsi" w:cstheme="minorHAnsi"/>
                <w:sz w:val="22"/>
                <w:szCs w:val="22"/>
                <w:lang w:val="fr-FR"/>
              </w:rPr>
            </w:pPr>
            <w:r>
              <w:rPr>
                <w:rFonts w:asciiTheme="minorHAnsi" w:hAnsiTheme="minorHAnsi" w:cstheme="minorHAnsi"/>
                <w:sz w:val="22"/>
                <w:szCs w:val="22"/>
                <w:lang w:val="fr-FR"/>
              </w:rPr>
              <w:t>China-World Bank Partnership Facility</w:t>
            </w:r>
          </w:p>
        </w:tc>
      </w:tr>
      <w:tr w:rsidTr="00F811AD">
        <w:tblPrEx>
          <w:tblW w:w="9715" w:type="dxa"/>
          <w:jc w:val="center"/>
          <w:tblLook w:val="04A0"/>
        </w:tblPrEx>
        <w:trPr>
          <w:jc w:val="center"/>
        </w:trPr>
        <w:tc>
          <w:tcPr>
            <w:tcW w:w="2093" w:type="dxa"/>
            <w:shd w:val="clear" w:color="auto" w:fill="auto"/>
          </w:tcPr>
          <w:p w:rsidR="00F811AD" w:rsidRPr="004A34EE"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DA</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4A34EE">
              <w:rPr>
                <w:rFonts w:asciiTheme="minorHAnsi" w:hAnsiTheme="minorHAnsi" w:cstheme="minorHAnsi"/>
                <w:sz w:val="22"/>
                <w:szCs w:val="22"/>
              </w:rPr>
              <w:t>Designated</w:t>
            </w:r>
            <w:r w:rsidRPr="00011FEF">
              <w:rPr>
                <w:rFonts w:asciiTheme="minorHAnsi" w:hAnsiTheme="minorHAnsi" w:cstheme="minorHAnsi"/>
                <w:sz w:val="22"/>
                <w:szCs w:val="22"/>
                <w:lang w:val="fr-FR"/>
              </w:rPr>
              <w:t xml:space="preserve"> Account</w:t>
            </w:r>
          </w:p>
        </w:tc>
      </w:tr>
      <w:tr w:rsidTr="00F811AD">
        <w:tblPrEx>
          <w:tblW w:w="9715" w:type="dxa"/>
          <w:jc w:val="center"/>
          <w:tblLook w:val="04A0"/>
        </w:tblPrEx>
        <w:trPr>
          <w:jc w:val="center"/>
        </w:trPr>
        <w:tc>
          <w:tcPr>
            <w:tcW w:w="2093" w:type="dxa"/>
            <w:shd w:val="clear" w:color="auto" w:fill="auto"/>
          </w:tcPr>
          <w:p w:rsidR="00A43493"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DSS</w:t>
            </w:r>
          </w:p>
        </w:tc>
        <w:tc>
          <w:tcPr>
            <w:tcW w:w="7622" w:type="dxa"/>
            <w:shd w:val="clear" w:color="auto" w:fill="auto"/>
          </w:tcPr>
          <w:p w:rsidR="00A43493" w:rsidRPr="004A34EE" w:rsidP="00F811AD">
            <w:pPr>
              <w:widowControl/>
              <w:autoSpaceDE/>
              <w:autoSpaceDN/>
              <w:adjustRightInd/>
              <w:rPr>
                <w:rFonts w:asciiTheme="minorHAnsi" w:hAnsiTheme="minorHAnsi" w:cstheme="minorHAnsi"/>
                <w:sz w:val="22"/>
                <w:szCs w:val="22"/>
              </w:rPr>
            </w:pPr>
            <w:r>
              <w:rPr>
                <w:rFonts w:asciiTheme="minorHAnsi" w:hAnsiTheme="minorHAnsi" w:cstheme="minorHAnsi"/>
                <w:sz w:val="22"/>
                <w:szCs w:val="22"/>
              </w:rPr>
              <w:t>Decision Support System</w:t>
            </w:r>
          </w:p>
        </w:tc>
      </w:tr>
      <w:tr w:rsidTr="00F811AD">
        <w:tblPrEx>
          <w:tblW w:w="9715" w:type="dxa"/>
          <w:jc w:val="center"/>
          <w:tblLook w:val="04A0"/>
        </w:tblPrEx>
        <w:trPr>
          <w:jc w:val="center"/>
        </w:trPr>
        <w:tc>
          <w:tcPr>
            <w:tcW w:w="2093" w:type="dxa"/>
            <w:shd w:val="clear" w:color="auto" w:fill="auto"/>
          </w:tcPr>
          <w:p w:rsidR="00DA425F"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ECCRI</w:t>
            </w:r>
          </w:p>
        </w:tc>
        <w:tc>
          <w:tcPr>
            <w:tcW w:w="7622" w:type="dxa"/>
            <w:shd w:val="clear" w:color="auto" w:fill="auto"/>
          </w:tcPr>
          <w:p w:rsidR="00DA425F" w:rsidRPr="004A34EE" w:rsidP="00F811AD">
            <w:pPr>
              <w:widowControl/>
              <w:autoSpaceDE/>
              <w:autoSpaceDN/>
              <w:adjustRightInd/>
              <w:rPr>
                <w:rFonts w:asciiTheme="minorHAnsi" w:hAnsiTheme="minorHAnsi" w:cstheme="minorHAnsi"/>
                <w:sz w:val="22"/>
                <w:szCs w:val="22"/>
              </w:rPr>
            </w:pPr>
            <w:r w:rsidRPr="00DA425F">
              <w:rPr>
                <w:rFonts w:asciiTheme="minorHAnsi" w:hAnsiTheme="minorHAnsi" w:cstheme="minorHAnsi"/>
                <w:sz w:val="22"/>
                <w:szCs w:val="22"/>
              </w:rPr>
              <w:t>Environment and Climate Change Research Institute</w:t>
            </w:r>
          </w:p>
        </w:tc>
      </w:tr>
      <w:tr w:rsidTr="00F811AD">
        <w:tblPrEx>
          <w:tblW w:w="9715" w:type="dxa"/>
          <w:jc w:val="center"/>
          <w:tblLook w:val="04A0"/>
        </w:tblPrEx>
        <w:trPr>
          <w:jc w:val="center"/>
        </w:trPr>
        <w:tc>
          <w:tcPr>
            <w:tcW w:w="2093" w:type="dxa"/>
            <w:shd w:val="clear" w:color="auto" w:fill="auto"/>
          </w:tcPr>
          <w:p w:rsidR="00F811AD" w:rsidRPr="004A34EE"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EIA</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4A34EE">
              <w:rPr>
                <w:rFonts w:asciiTheme="minorHAnsi" w:hAnsiTheme="minorHAnsi" w:cstheme="minorHAnsi"/>
                <w:sz w:val="22"/>
                <w:szCs w:val="22"/>
              </w:rPr>
              <w:t>Environmental</w:t>
            </w:r>
            <w:r w:rsidRPr="00011FEF">
              <w:rPr>
                <w:rFonts w:asciiTheme="minorHAnsi" w:hAnsiTheme="minorHAnsi" w:cstheme="minorHAnsi"/>
                <w:sz w:val="22"/>
                <w:szCs w:val="22"/>
                <w:lang w:val="fr-FR"/>
              </w:rPr>
              <w:t xml:space="preserve"> Impact</w:t>
            </w:r>
            <w:r w:rsidRPr="004A34EE">
              <w:rPr>
                <w:rFonts w:asciiTheme="minorHAnsi" w:hAnsiTheme="minorHAnsi" w:cstheme="minorHAnsi"/>
                <w:sz w:val="22"/>
                <w:szCs w:val="22"/>
              </w:rPr>
              <w:t xml:space="preserve"> Assessment</w:t>
            </w:r>
          </w:p>
        </w:tc>
      </w:tr>
      <w:tr w:rsidTr="00F811AD">
        <w:tblPrEx>
          <w:tblW w:w="9715" w:type="dxa"/>
          <w:jc w:val="center"/>
          <w:tblLook w:val="04A0"/>
        </w:tblPrEx>
        <w:trPr>
          <w:jc w:val="center"/>
        </w:trPr>
        <w:tc>
          <w:tcPr>
            <w:tcW w:w="2093" w:type="dxa"/>
            <w:shd w:val="clear" w:color="auto" w:fill="auto"/>
          </w:tcPr>
          <w:p w:rsidR="006323A7"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EMA</w:t>
            </w:r>
          </w:p>
        </w:tc>
        <w:tc>
          <w:tcPr>
            <w:tcW w:w="7622" w:type="dxa"/>
            <w:shd w:val="clear" w:color="auto" w:fill="auto"/>
          </w:tcPr>
          <w:p w:rsidR="006323A7" w:rsidRPr="004A34EE" w:rsidP="00F811AD">
            <w:pPr>
              <w:widowControl/>
              <w:autoSpaceDE/>
              <w:autoSpaceDN/>
              <w:adjustRightInd/>
              <w:rPr>
                <w:rFonts w:asciiTheme="minorHAnsi" w:hAnsiTheme="minorHAnsi" w:cstheme="minorHAnsi"/>
                <w:sz w:val="22"/>
                <w:szCs w:val="22"/>
              </w:rPr>
            </w:pPr>
            <w:r w:rsidRPr="006323A7">
              <w:rPr>
                <w:rFonts w:asciiTheme="minorHAnsi" w:hAnsiTheme="minorHAnsi" w:cstheme="minorHAnsi"/>
                <w:sz w:val="22"/>
                <w:szCs w:val="22"/>
              </w:rPr>
              <w:t>Egyptian Meteorological Agency</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EMP</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4A34EE">
              <w:rPr>
                <w:rFonts w:asciiTheme="minorHAnsi" w:hAnsiTheme="minorHAnsi" w:cstheme="minorHAnsi"/>
                <w:sz w:val="22"/>
                <w:szCs w:val="22"/>
              </w:rPr>
              <w:t>Environmental</w:t>
            </w:r>
            <w:r w:rsidRPr="00011FEF">
              <w:rPr>
                <w:rFonts w:asciiTheme="minorHAnsi" w:hAnsiTheme="minorHAnsi" w:cstheme="minorHAnsi"/>
                <w:sz w:val="22"/>
                <w:szCs w:val="22"/>
                <w:lang w:val="fr-FR"/>
              </w:rPr>
              <w:t xml:space="preserve"> Management Plan</w:t>
            </w:r>
          </w:p>
        </w:tc>
      </w:tr>
      <w:tr w:rsidTr="00F811AD">
        <w:tblPrEx>
          <w:tblW w:w="9715" w:type="dxa"/>
          <w:jc w:val="center"/>
          <w:tblLook w:val="04A0"/>
        </w:tblPrEx>
        <w:trPr>
          <w:jc w:val="center"/>
        </w:trPr>
        <w:tc>
          <w:tcPr>
            <w:tcW w:w="2093" w:type="dxa"/>
            <w:shd w:val="clear" w:color="auto" w:fill="auto"/>
          </w:tcPr>
          <w:p w:rsidR="002D5F88"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ESW</w:t>
            </w:r>
          </w:p>
        </w:tc>
        <w:tc>
          <w:tcPr>
            <w:tcW w:w="7622" w:type="dxa"/>
            <w:shd w:val="clear" w:color="auto" w:fill="auto"/>
          </w:tcPr>
          <w:p w:rsidR="002D5F88" w:rsidRPr="004A34EE" w:rsidP="00F811AD">
            <w:pPr>
              <w:widowControl/>
              <w:autoSpaceDE/>
              <w:autoSpaceDN/>
              <w:adjustRightInd/>
              <w:rPr>
                <w:rFonts w:asciiTheme="minorHAnsi" w:hAnsiTheme="minorHAnsi" w:cstheme="minorHAnsi"/>
                <w:sz w:val="22"/>
                <w:szCs w:val="22"/>
              </w:rPr>
            </w:pPr>
            <w:r>
              <w:rPr>
                <w:rFonts w:asciiTheme="minorHAnsi" w:hAnsiTheme="minorHAnsi" w:cstheme="minorHAnsi"/>
                <w:sz w:val="22"/>
                <w:szCs w:val="22"/>
              </w:rPr>
              <w:t>Economic and Sector Work</w:t>
            </w:r>
          </w:p>
        </w:tc>
      </w:tr>
      <w:tr w:rsidTr="00F811AD">
        <w:tblPrEx>
          <w:tblW w:w="9715" w:type="dxa"/>
          <w:jc w:val="center"/>
          <w:tblLook w:val="04A0"/>
        </w:tblPrEx>
        <w:trPr>
          <w:jc w:val="center"/>
        </w:trPr>
        <w:tc>
          <w:tcPr>
            <w:tcW w:w="2093" w:type="dxa"/>
            <w:shd w:val="clear" w:color="auto" w:fill="auto"/>
          </w:tcPr>
          <w:p w:rsidR="00BC129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ET</w:t>
            </w:r>
          </w:p>
        </w:tc>
        <w:tc>
          <w:tcPr>
            <w:tcW w:w="7622" w:type="dxa"/>
            <w:shd w:val="clear" w:color="auto" w:fill="auto"/>
          </w:tcPr>
          <w:p w:rsidR="00BC1299" w:rsidRPr="004A34EE" w:rsidP="00F811AD">
            <w:pPr>
              <w:widowControl/>
              <w:autoSpaceDE/>
              <w:autoSpaceDN/>
              <w:adjustRightInd/>
              <w:rPr>
                <w:rFonts w:asciiTheme="minorHAnsi" w:hAnsiTheme="minorHAnsi" w:cstheme="minorHAnsi"/>
                <w:sz w:val="22"/>
                <w:szCs w:val="22"/>
              </w:rPr>
            </w:pPr>
            <w:r>
              <w:rPr>
                <w:rFonts w:asciiTheme="minorHAnsi" w:hAnsiTheme="minorHAnsi" w:cstheme="minorHAnsi"/>
                <w:sz w:val="22"/>
                <w:szCs w:val="22"/>
              </w:rPr>
              <w:t>Evapotranspiration</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FM</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lang w:val="fr-FR"/>
              </w:rPr>
              <w:t>Financial Management</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FMS</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lang w:val="fr-FR"/>
              </w:rPr>
              <w:t xml:space="preserve">Financial Management </w:t>
            </w:r>
            <w:r w:rsidRPr="004A34EE">
              <w:rPr>
                <w:rFonts w:asciiTheme="minorHAnsi" w:hAnsiTheme="minorHAnsi" w:cstheme="minorHAnsi"/>
                <w:sz w:val="22"/>
                <w:szCs w:val="22"/>
              </w:rPr>
              <w:t>Specialist</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FO</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lang w:val="fr-FR"/>
              </w:rPr>
              <w:t xml:space="preserve">Financial </w:t>
            </w:r>
            <w:r w:rsidRPr="007F1347">
              <w:rPr>
                <w:rFonts w:asciiTheme="minorHAnsi" w:hAnsiTheme="minorHAnsi" w:cstheme="minorHAnsi"/>
                <w:sz w:val="22"/>
                <w:szCs w:val="22"/>
              </w:rPr>
              <w:t>Officer</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GEF</w:t>
            </w:r>
          </w:p>
        </w:tc>
        <w:tc>
          <w:tcPr>
            <w:tcW w:w="7622" w:type="dxa"/>
            <w:shd w:val="clear" w:color="auto" w:fill="auto"/>
          </w:tcPr>
          <w:p w:rsidR="00F811AD" w:rsidRPr="00011FEF" w:rsidP="00F811AD">
            <w:pPr>
              <w:pStyle w:val="TableParagraph"/>
              <w:rPr>
                <w:rFonts w:asciiTheme="minorHAnsi" w:hAnsiTheme="minorHAnsi" w:cstheme="minorHAnsi"/>
                <w:bCs/>
              </w:rPr>
            </w:pPr>
            <w:r w:rsidRPr="00011FEF">
              <w:rPr>
                <w:rFonts w:asciiTheme="minorHAnsi" w:hAnsiTheme="minorHAnsi" w:cstheme="minorHAnsi"/>
              </w:rPr>
              <w:t>Global Environment Facility</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GRACE</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Gravity Recovery and Climate Experiment</w:t>
            </w:r>
          </w:p>
        </w:tc>
      </w:tr>
      <w:tr w:rsidTr="00F811AD">
        <w:tblPrEx>
          <w:tblW w:w="9715" w:type="dxa"/>
          <w:jc w:val="center"/>
          <w:tblLook w:val="04A0"/>
        </w:tblPrEx>
        <w:trPr>
          <w:jc w:val="center"/>
        </w:trPr>
        <w:tc>
          <w:tcPr>
            <w:tcW w:w="2093" w:type="dxa"/>
            <w:shd w:val="clear" w:color="auto" w:fill="auto"/>
          </w:tcPr>
          <w:p w:rsidR="00BF30DF"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HPC</w:t>
            </w:r>
          </w:p>
        </w:tc>
        <w:tc>
          <w:tcPr>
            <w:tcW w:w="7622" w:type="dxa"/>
            <w:shd w:val="clear" w:color="auto" w:fill="auto"/>
          </w:tcPr>
          <w:p w:rsidR="00BF30DF" w:rsidRPr="00011FEF" w:rsidP="00F811AD">
            <w:pPr>
              <w:widowControl/>
              <w:autoSpaceDE/>
              <w:autoSpaceDN/>
              <w:adjustRightInd/>
              <w:rPr>
                <w:rFonts w:asciiTheme="minorHAnsi" w:hAnsiTheme="minorHAnsi" w:cstheme="minorHAnsi"/>
                <w:sz w:val="22"/>
                <w:szCs w:val="22"/>
              </w:rPr>
            </w:pPr>
            <w:r>
              <w:rPr>
                <w:rFonts w:asciiTheme="minorHAnsi" w:hAnsiTheme="minorHAnsi" w:cstheme="minorHAnsi"/>
                <w:sz w:val="22"/>
                <w:szCs w:val="22"/>
              </w:rPr>
              <w:t>High Performance Computing</w:t>
            </w:r>
          </w:p>
        </w:tc>
      </w:tr>
      <w:tr w:rsidTr="00F811AD">
        <w:tblPrEx>
          <w:tblW w:w="9715" w:type="dxa"/>
          <w:jc w:val="center"/>
          <w:tblLook w:val="04A0"/>
        </w:tblPrEx>
        <w:trPr>
          <w:jc w:val="center"/>
        </w:trPr>
        <w:tc>
          <w:tcPr>
            <w:tcW w:w="2093" w:type="dxa"/>
            <w:shd w:val="clear" w:color="auto" w:fill="auto"/>
          </w:tcPr>
          <w:p w:rsidR="004C7DDF"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ICR</w:t>
            </w:r>
          </w:p>
        </w:tc>
        <w:tc>
          <w:tcPr>
            <w:tcW w:w="7622" w:type="dxa"/>
            <w:shd w:val="clear" w:color="auto" w:fill="auto"/>
          </w:tcPr>
          <w:p w:rsidR="004C7DDF" w:rsidRPr="00011FEF" w:rsidP="00F811AD">
            <w:pPr>
              <w:widowControl/>
              <w:autoSpaceDE/>
              <w:autoSpaceDN/>
              <w:adjustRightInd/>
              <w:rPr>
                <w:rFonts w:asciiTheme="minorHAnsi" w:hAnsiTheme="minorHAnsi" w:cstheme="minorHAnsi"/>
                <w:sz w:val="22"/>
                <w:szCs w:val="22"/>
              </w:rPr>
            </w:pPr>
            <w:r>
              <w:rPr>
                <w:rFonts w:asciiTheme="minorHAnsi" w:hAnsiTheme="minorHAnsi" w:cstheme="minorHAnsi"/>
                <w:sz w:val="22"/>
                <w:szCs w:val="22"/>
              </w:rPr>
              <w:t>Implementation Completion and Results Report</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IPCC</w:t>
            </w:r>
          </w:p>
        </w:tc>
        <w:tc>
          <w:tcPr>
            <w:tcW w:w="7622" w:type="dxa"/>
            <w:shd w:val="clear" w:color="auto" w:fill="auto"/>
          </w:tcPr>
          <w:p w:rsidR="00F811AD" w:rsidRPr="007F1347" w:rsidP="00F811AD">
            <w:pPr>
              <w:widowControl/>
              <w:autoSpaceDE/>
              <w:autoSpaceDN/>
              <w:adjustRightInd/>
              <w:rPr>
                <w:rFonts w:eastAsia="Times New Roman" w:asciiTheme="minorHAnsi" w:hAnsiTheme="minorHAnsi" w:cstheme="minorHAnsi"/>
                <w:bCs/>
                <w:color w:val="auto"/>
                <w:sz w:val="22"/>
                <w:szCs w:val="22"/>
              </w:rPr>
            </w:pPr>
            <w:r w:rsidRPr="007F1347">
              <w:rPr>
                <w:rFonts w:asciiTheme="minorHAnsi" w:hAnsiTheme="minorHAnsi" w:cstheme="minorHAnsi"/>
                <w:sz w:val="22"/>
                <w:szCs w:val="22"/>
              </w:rPr>
              <w:t>Inter</w:t>
            </w:r>
            <w:r w:rsidR="00C95080">
              <w:rPr>
                <w:rFonts w:asciiTheme="minorHAnsi" w:hAnsiTheme="minorHAnsi" w:cstheme="minorHAnsi"/>
                <w:sz w:val="22"/>
                <w:szCs w:val="22"/>
              </w:rPr>
              <w:t>governmental</w:t>
            </w:r>
            <w:r w:rsidRPr="007F1347">
              <w:rPr>
                <w:rFonts w:asciiTheme="minorHAnsi" w:hAnsiTheme="minorHAnsi" w:cstheme="minorHAnsi"/>
                <w:sz w:val="22"/>
                <w:szCs w:val="22"/>
              </w:rPr>
              <w:t xml:space="preserve"> Panel on Climate Change</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IFR</w:t>
            </w:r>
          </w:p>
        </w:tc>
        <w:tc>
          <w:tcPr>
            <w:tcW w:w="7622" w:type="dxa"/>
            <w:shd w:val="clear" w:color="auto" w:fill="auto"/>
          </w:tcPr>
          <w:p w:rsidR="00F811AD" w:rsidRPr="007F1347" w:rsidP="00F811AD">
            <w:pPr>
              <w:widowControl/>
              <w:autoSpaceDE/>
              <w:autoSpaceDN/>
              <w:adjustRightInd/>
              <w:rPr>
                <w:rFonts w:eastAsia="Times New Roman" w:asciiTheme="minorHAnsi" w:hAnsiTheme="minorHAnsi" w:cstheme="minorHAnsi"/>
                <w:bCs/>
                <w:color w:val="auto"/>
                <w:sz w:val="22"/>
                <w:szCs w:val="22"/>
              </w:rPr>
            </w:pPr>
            <w:r w:rsidRPr="007F1347">
              <w:rPr>
                <w:rFonts w:asciiTheme="minorHAnsi" w:hAnsiTheme="minorHAnsi" w:cstheme="minorHAnsi"/>
                <w:sz w:val="22"/>
                <w:szCs w:val="22"/>
              </w:rPr>
              <w:t>Interim Financial Report</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IBRD</w:t>
            </w:r>
          </w:p>
        </w:tc>
        <w:tc>
          <w:tcPr>
            <w:tcW w:w="7622" w:type="dxa"/>
            <w:shd w:val="clear" w:color="auto" w:fill="auto"/>
          </w:tcPr>
          <w:p w:rsidR="00F811AD" w:rsidRPr="007F1347" w:rsidP="00F811AD">
            <w:pPr>
              <w:widowControl/>
              <w:autoSpaceDE/>
              <w:autoSpaceDN/>
              <w:adjustRightInd/>
              <w:rPr>
                <w:rFonts w:eastAsia="Times New Roman" w:asciiTheme="minorHAnsi" w:hAnsiTheme="minorHAnsi" w:cstheme="minorHAnsi"/>
                <w:bCs/>
                <w:color w:val="auto"/>
                <w:sz w:val="22"/>
                <w:szCs w:val="22"/>
              </w:rPr>
            </w:pPr>
            <w:r w:rsidRPr="007F1347">
              <w:rPr>
                <w:rFonts w:asciiTheme="minorHAnsi" w:hAnsiTheme="minorHAnsi" w:cstheme="minorHAnsi"/>
                <w:sz w:val="22"/>
                <w:szCs w:val="22"/>
              </w:rPr>
              <w:t>International Bank for Reconstruction and Development</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ICB</w:t>
            </w:r>
          </w:p>
        </w:tc>
        <w:tc>
          <w:tcPr>
            <w:tcW w:w="7622" w:type="dxa"/>
            <w:shd w:val="clear" w:color="auto" w:fill="auto"/>
          </w:tcPr>
          <w:p w:rsidR="00F811AD" w:rsidRPr="007F1347" w:rsidP="00F811AD">
            <w:pPr>
              <w:widowControl/>
              <w:autoSpaceDE/>
              <w:autoSpaceDN/>
              <w:adjustRightInd/>
              <w:rPr>
                <w:rFonts w:eastAsia="Times New Roman" w:asciiTheme="minorHAnsi" w:hAnsiTheme="minorHAnsi" w:cstheme="minorHAnsi"/>
                <w:bCs/>
                <w:color w:val="auto"/>
                <w:sz w:val="22"/>
                <w:szCs w:val="22"/>
              </w:rPr>
            </w:pPr>
            <w:r w:rsidRPr="007F1347">
              <w:rPr>
                <w:rFonts w:asciiTheme="minorHAnsi" w:hAnsiTheme="minorHAnsi" w:cstheme="minorHAnsi"/>
                <w:sz w:val="22"/>
                <w:szCs w:val="22"/>
              </w:rPr>
              <w:t>International Competitive Bidding</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ICBA</w:t>
            </w:r>
          </w:p>
        </w:tc>
        <w:tc>
          <w:tcPr>
            <w:tcW w:w="7622" w:type="dxa"/>
            <w:shd w:val="clear" w:color="auto" w:fill="auto"/>
          </w:tcPr>
          <w:p w:rsidR="00F811AD" w:rsidRPr="007F1347" w:rsidP="00F811AD">
            <w:pPr>
              <w:widowControl/>
              <w:autoSpaceDE/>
              <w:autoSpaceDN/>
              <w:adjustRightInd/>
              <w:rPr>
                <w:rFonts w:eastAsia="Times New Roman" w:asciiTheme="minorHAnsi" w:hAnsiTheme="minorHAnsi" w:cstheme="minorHAnsi"/>
                <w:bCs/>
                <w:color w:val="auto"/>
                <w:sz w:val="22"/>
                <w:szCs w:val="22"/>
              </w:rPr>
            </w:pPr>
            <w:r w:rsidRPr="007F1347">
              <w:rPr>
                <w:rFonts w:asciiTheme="minorHAnsi" w:hAnsiTheme="minorHAnsi" w:cstheme="minorHAnsi"/>
                <w:sz w:val="22"/>
                <w:szCs w:val="22"/>
              </w:rPr>
              <w:t xml:space="preserve">International Center for </w:t>
            </w:r>
            <w:r w:rsidRPr="007F1347">
              <w:rPr>
                <w:rFonts w:asciiTheme="minorHAnsi" w:hAnsiTheme="minorHAnsi" w:cstheme="minorHAnsi"/>
                <w:sz w:val="22"/>
                <w:szCs w:val="22"/>
              </w:rPr>
              <w:t>Biosaline</w:t>
            </w:r>
            <w:r w:rsidRPr="007F1347">
              <w:rPr>
                <w:rFonts w:asciiTheme="minorHAnsi" w:hAnsiTheme="minorHAnsi" w:cstheme="minorHAnsi"/>
                <w:sz w:val="22"/>
                <w:szCs w:val="22"/>
              </w:rPr>
              <w:t xml:space="preserve"> Agriculture</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ICARDA</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International Center for Agricultural Research in the Dry Areas</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IDA</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International Development Association</w:t>
            </w:r>
          </w:p>
        </w:tc>
      </w:tr>
      <w:tr w:rsidTr="00F811AD">
        <w:tblPrEx>
          <w:tblW w:w="9715" w:type="dxa"/>
          <w:jc w:val="center"/>
          <w:tblLook w:val="04A0"/>
        </w:tblPrEx>
        <w:trPr>
          <w:jc w:val="center"/>
        </w:trPr>
        <w:tc>
          <w:tcPr>
            <w:tcW w:w="2093" w:type="dxa"/>
            <w:shd w:val="clear" w:color="auto" w:fill="auto"/>
          </w:tcPr>
          <w:p w:rsidR="00344C9E"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IEG</w:t>
            </w:r>
          </w:p>
        </w:tc>
        <w:tc>
          <w:tcPr>
            <w:tcW w:w="7622" w:type="dxa"/>
            <w:shd w:val="clear" w:color="auto" w:fill="auto"/>
          </w:tcPr>
          <w:p w:rsidR="00344C9E" w:rsidRPr="00011FEF" w:rsidP="00F811AD">
            <w:pPr>
              <w:widowControl/>
              <w:autoSpaceDE/>
              <w:autoSpaceDN/>
              <w:adjustRightInd/>
              <w:rPr>
                <w:rFonts w:asciiTheme="minorHAnsi" w:hAnsiTheme="minorHAnsi" w:cstheme="minorHAnsi"/>
                <w:sz w:val="22"/>
                <w:szCs w:val="22"/>
              </w:rPr>
            </w:pPr>
            <w:r>
              <w:rPr>
                <w:rFonts w:asciiTheme="minorHAnsi" w:hAnsiTheme="minorHAnsi" w:cstheme="minorHAnsi"/>
                <w:sz w:val="22"/>
                <w:szCs w:val="22"/>
              </w:rPr>
              <w:t>Independent Evaluation Group</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IPSAS</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 xml:space="preserve">International </w:t>
            </w:r>
            <w:r w:rsidRPr="00011FEF" w:rsidR="00A635A3">
              <w:rPr>
                <w:rFonts w:asciiTheme="minorHAnsi" w:hAnsiTheme="minorHAnsi" w:cstheme="minorHAnsi"/>
                <w:sz w:val="22"/>
                <w:szCs w:val="22"/>
              </w:rPr>
              <w:t>Public-Sector</w:t>
            </w:r>
            <w:r w:rsidRPr="00011FEF">
              <w:rPr>
                <w:rFonts w:asciiTheme="minorHAnsi" w:hAnsiTheme="minorHAnsi" w:cstheme="minorHAnsi"/>
                <w:sz w:val="22"/>
                <w:szCs w:val="22"/>
              </w:rPr>
              <w:t xml:space="preserve"> Accounting Standards</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IW</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International</w:t>
            </w:r>
            <w:r w:rsidRPr="00011FEF">
              <w:rPr>
                <w:rFonts w:asciiTheme="minorHAnsi" w:hAnsiTheme="minorHAnsi" w:cstheme="minorHAnsi"/>
                <w:spacing w:val="51"/>
                <w:sz w:val="22"/>
                <w:szCs w:val="22"/>
              </w:rPr>
              <w:t xml:space="preserve"> </w:t>
            </w:r>
            <w:r w:rsidRPr="00011FEF">
              <w:rPr>
                <w:rFonts w:asciiTheme="minorHAnsi" w:hAnsiTheme="minorHAnsi" w:cstheme="minorHAnsi"/>
                <w:sz w:val="22"/>
                <w:szCs w:val="22"/>
              </w:rPr>
              <w:t>Waters</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LCS</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Least Cost Selection</w:t>
            </w:r>
          </w:p>
        </w:tc>
      </w:tr>
      <w:tr w:rsidTr="00F811AD">
        <w:tblPrEx>
          <w:tblW w:w="9715" w:type="dxa"/>
          <w:jc w:val="center"/>
          <w:tblLook w:val="04A0"/>
        </w:tblPrEx>
        <w:trPr>
          <w:jc w:val="center"/>
        </w:trPr>
        <w:tc>
          <w:tcPr>
            <w:tcW w:w="2093" w:type="dxa"/>
            <w:shd w:val="clear" w:color="auto" w:fill="auto"/>
          </w:tcPr>
          <w:p w:rsidR="00391355"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LIS</w:t>
            </w:r>
          </w:p>
        </w:tc>
        <w:tc>
          <w:tcPr>
            <w:tcW w:w="7622" w:type="dxa"/>
            <w:shd w:val="clear" w:color="auto" w:fill="auto"/>
          </w:tcPr>
          <w:p w:rsidR="00391355" w:rsidRPr="00011FEF" w:rsidP="00F811AD">
            <w:pPr>
              <w:widowControl/>
              <w:autoSpaceDE/>
              <w:autoSpaceDN/>
              <w:adjustRightInd/>
              <w:rPr>
                <w:rFonts w:asciiTheme="minorHAnsi" w:hAnsiTheme="minorHAnsi" w:cstheme="minorHAnsi"/>
                <w:sz w:val="22"/>
                <w:szCs w:val="22"/>
              </w:rPr>
            </w:pPr>
            <w:r>
              <w:rPr>
                <w:rFonts w:asciiTheme="minorHAnsi" w:hAnsiTheme="minorHAnsi" w:cstheme="minorHAnsi"/>
                <w:sz w:val="22"/>
                <w:szCs w:val="22"/>
              </w:rPr>
              <w:t>Land Information System</w:t>
            </w:r>
          </w:p>
        </w:tc>
      </w:tr>
      <w:tr w:rsidTr="00F811AD">
        <w:tblPrEx>
          <w:tblW w:w="9715" w:type="dxa"/>
          <w:jc w:val="center"/>
          <w:tblLook w:val="04A0"/>
        </w:tblPrEx>
        <w:trPr>
          <w:jc w:val="center"/>
        </w:trPr>
        <w:tc>
          <w:tcPr>
            <w:tcW w:w="2093" w:type="dxa"/>
            <w:shd w:val="clear" w:color="auto" w:fill="auto"/>
          </w:tcPr>
          <w:p w:rsidR="001C3432"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LSM</w:t>
            </w:r>
          </w:p>
        </w:tc>
        <w:tc>
          <w:tcPr>
            <w:tcW w:w="7622" w:type="dxa"/>
            <w:shd w:val="clear" w:color="auto" w:fill="auto"/>
          </w:tcPr>
          <w:p w:rsidR="001C3432" w:rsidP="00F811AD">
            <w:pPr>
              <w:widowControl/>
              <w:autoSpaceDE/>
              <w:autoSpaceDN/>
              <w:adjustRightInd/>
              <w:rPr>
                <w:rFonts w:asciiTheme="minorHAnsi" w:hAnsiTheme="minorHAnsi" w:cstheme="minorHAnsi"/>
                <w:sz w:val="22"/>
                <w:szCs w:val="22"/>
              </w:rPr>
            </w:pPr>
            <w:r>
              <w:rPr>
                <w:rFonts w:asciiTheme="minorHAnsi" w:hAnsiTheme="minorHAnsi" w:cstheme="minorHAnsi"/>
                <w:sz w:val="22"/>
                <w:szCs w:val="22"/>
              </w:rPr>
              <w:t>Land Surface Model</w:t>
            </w:r>
          </w:p>
        </w:tc>
      </w:tr>
      <w:tr w:rsidTr="00F811AD">
        <w:tblPrEx>
          <w:tblW w:w="9715" w:type="dxa"/>
          <w:jc w:val="center"/>
          <w:tblLook w:val="04A0"/>
        </w:tblPrEx>
        <w:trPr>
          <w:jc w:val="center"/>
        </w:trPr>
        <w:tc>
          <w:tcPr>
            <w:tcW w:w="2093" w:type="dxa"/>
            <w:shd w:val="clear" w:color="auto" w:fill="auto"/>
          </w:tcPr>
          <w:p w:rsidR="00FD61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MALR</w:t>
            </w:r>
          </w:p>
        </w:tc>
        <w:tc>
          <w:tcPr>
            <w:tcW w:w="7622" w:type="dxa"/>
            <w:shd w:val="clear" w:color="auto" w:fill="auto"/>
          </w:tcPr>
          <w:p w:rsidR="00FD6119" w:rsidRPr="00011FEF" w:rsidP="00F811AD">
            <w:pPr>
              <w:widowControl/>
              <w:autoSpaceDE/>
              <w:autoSpaceDN/>
              <w:adjustRightInd/>
              <w:rPr>
                <w:rFonts w:asciiTheme="minorHAnsi" w:hAnsiTheme="minorHAnsi" w:cstheme="minorHAnsi"/>
                <w:sz w:val="22"/>
                <w:szCs w:val="22"/>
              </w:rPr>
            </w:pPr>
            <w:r>
              <w:rPr>
                <w:rFonts w:asciiTheme="minorHAnsi" w:hAnsiTheme="minorHAnsi" w:cstheme="minorHAnsi"/>
                <w:sz w:val="22"/>
                <w:szCs w:val="22"/>
              </w:rPr>
              <w:t>Ministry of Agriculture and Land Reclamation</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MENA</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Middle East and North Africa</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METAP</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Mediterranean Environmental Technical Assistance Program</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MODIS</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Moderate Resolution Imaging Spectroradiometer</w:t>
            </w:r>
          </w:p>
        </w:tc>
      </w:tr>
      <w:tr w:rsidTr="00F811AD">
        <w:tblPrEx>
          <w:tblW w:w="9715" w:type="dxa"/>
          <w:jc w:val="center"/>
          <w:tblLook w:val="04A0"/>
        </w:tblPrEx>
        <w:trPr>
          <w:jc w:val="center"/>
        </w:trPr>
        <w:tc>
          <w:tcPr>
            <w:tcW w:w="2093" w:type="dxa"/>
            <w:shd w:val="clear" w:color="auto" w:fill="auto"/>
          </w:tcPr>
          <w:p w:rsidR="00F811AD" w:rsidRPr="00C06B2D" w:rsidP="00BA36D6">
            <w:pPr>
              <w:rPr>
                <w:rFonts w:asciiTheme="minorHAnsi" w:hAnsiTheme="minorHAnsi" w:cstheme="minorHAnsi"/>
                <w:sz w:val="22"/>
                <w:szCs w:val="22"/>
              </w:rPr>
            </w:pPr>
            <w:r w:rsidRPr="00C06B2D">
              <w:rPr>
                <w:rFonts w:asciiTheme="minorHAnsi" w:hAnsiTheme="minorHAnsi" w:cstheme="minorHAnsi"/>
                <w:sz w:val="22"/>
                <w:szCs w:val="22"/>
              </w:rPr>
              <w:t>MOIIC</w:t>
            </w:r>
          </w:p>
        </w:tc>
        <w:tc>
          <w:tcPr>
            <w:tcW w:w="7622" w:type="dxa"/>
            <w:shd w:val="clear" w:color="auto" w:fill="auto"/>
          </w:tcPr>
          <w:p w:rsidR="00F811AD" w:rsidRPr="00C06B2D" w:rsidP="00BA36D6">
            <w:pPr>
              <w:rPr>
                <w:rFonts w:asciiTheme="minorHAnsi" w:hAnsiTheme="minorHAnsi" w:cstheme="minorHAnsi"/>
                <w:sz w:val="22"/>
                <w:szCs w:val="22"/>
              </w:rPr>
            </w:pPr>
            <w:r w:rsidRPr="00C06B2D">
              <w:rPr>
                <w:rFonts w:asciiTheme="minorHAnsi" w:hAnsiTheme="minorHAnsi" w:cstheme="minorHAnsi"/>
                <w:sz w:val="22"/>
                <w:szCs w:val="22"/>
              </w:rPr>
              <w:t>M</w:t>
            </w:r>
            <w:r w:rsidRPr="00C06B2D" w:rsidR="00BA36D6">
              <w:rPr>
                <w:rFonts w:asciiTheme="minorHAnsi" w:hAnsiTheme="minorHAnsi" w:cstheme="minorHAnsi"/>
                <w:sz w:val="22"/>
                <w:szCs w:val="22"/>
              </w:rPr>
              <w:t xml:space="preserve">inistry of </w:t>
            </w:r>
            <w:r w:rsidR="00C06B2D">
              <w:rPr>
                <w:rFonts w:asciiTheme="minorHAnsi" w:hAnsiTheme="minorHAnsi" w:cstheme="minorHAnsi"/>
                <w:sz w:val="22"/>
                <w:szCs w:val="22"/>
              </w:rPr>
              <w:t>I</w:t>
            </w:r>
            <w:r w:rsidRPr="00C06B2D" w:rsidR="00BA36D6">
              <w:rPr>
                <w:rFonts w:asciiTheme="minorHAnsi" w:hAnsiTheme="minorHAnsi" w:cstheme="minorHAnsi"/>
                <w:sz w:val="22"/>
                <w:szCs w:val="22"/>
              </w:rPr>
              <w:t xml:space="preserve">nvestment and International </w:t>
            </w:r>
            <w:r w:rsidRPr="00C06B2D">
              <w:rPr>
                <w:rFonts w:asciiTheme="minorHAnsi" w:hAnsiTheme="minorHAnsi" w:cstheme="minorHAnsi"/>
                <w:sz w:val="22"/>
                <w:szCs w:val="22"/>
              </w:rPr>
              <w:t>Cooperation</w:t>
            </w:r>
          </w:p>
        </w:tc>
      </w:tr>
      <w:tr w:rsidTr="00F811AD">
        <w:tblPrEx>
          <w:tblW w:w="9715" w:type="dxa"/>
          <w:jc w:val="center"/>
          <w:tblLook w:val="04A0"/>
        </w:tblPrEx>
        <w:trPr>
          <w:jc w:val="center"/>
        </w:trPr>
        <w:tc>
          <w:tcPr>
            <w:tcW w:w="2093" w:type="dxa"/>
            <w:shd w:val="clear" w:color="auto" w:fill="auto"/>
          </w:tcPr>
          <w:p w:rsidR="00DD400E"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MTR</w:t>
            </w:r>
          </w:p>
        </w:tc>
        <w:tc>
          <w:tcPr>
            <w:tcW w:w="7622" w:type="dxa"/>
            <w:shd w:val="clear" w:color="auto" w:fill="auto"/>
          </w:tcPr>
          <w:p w:rsidR="00DD400E" w:rsidRPr="00011FEF" w:rsidP="00F811AD">
            <w:pPr>
              <w:widowControl/>
              <w:autoSpaceDE/>
              <w:autoSpaceDN/>
              <w:adjustRightInd/>
              <w:rPr>
                <w:rFonts w:asciiTheme="minorHAnsi" w:hAnsiTheme="minorHAnsi" w:cstheme="minorHAnsi"/>
                <w:sz w:val="22"/>
                <w:szCs w:val="22"/>
              </w:rPr>
            </w:pPr>
            <w:r>
              <w:rPr>
                <w:rFonts w:asciiTheme="minorHAnsi" w:hAnsiTheme="minorHAnsi" w:cstheme="minorHAnsi"/>
                <w:sz w:val="22"/>
                <w:szCs w:val="22"/>
              </w:rPr>
              <w:t>Midterm Review</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MW</w:t>
            </w:r>
            <w:r w:rsidR="00CB2A1C">
              <w:rPr>
                <w:rFonts w:eastAsia="Times New Roman" w:asciiTheme="minorHAnsi" w:hAnsiTheme="minorHAnsi" w:cstheme="minorBidi"/>
                <w:bCs/>
                <w:color w:val="auto"/>
                <w:sz w:val="22"/>
                <w:szCs w:val="22"/>
              </w:rPr>
              <w:t>R</w:t>
            </w:r>
            <w:r>
              <w:rPr>
                <w:rFonts w:eastAsia="Times New Roman" w:asciiTheme="minorHAnsi" w:hAnsiTheme="minorHAnsi" w:cstheme="minorBidi"/>
                <w:bCs/>
                <w:color w:val="auto"/>
                <w:sz w:val="22"/>
                <w:szCs w:val="22"/>
              </w:rPr>
              <w:t>I</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 xml:space="preserve">Ministry of Water </w:t>
            </w:r>
            <w:r w:rsidR="00CB2A1C">
              <w:rPr>
                <w:rFonts w:asciiTheme="minorHAnsi" w:hAnsiTheme="minorHAnsi" w:cstheme="minorHAnsi"/>
                <w:sz w:val="22"/>
                <w:szCs w:val="22"/>
              </w:rPr>
              <w:t xml:space="preserve">Resources </w:t>
            </w:r>
            <w:r w:rsidRPr="00011FEF">
              <w:rPr>
                <w:rFonts w:asciiTheme="minorHAnsi" w:hAnsiTheme="minorHAnsi" w:cstheme="minorHAnsi"/>
                <w:sz w:val="22"/>
                <w:szCs w:val="22"/>
              </w:rPr>
              <w:t>and Irrigation</w:t>
            </w:r>
          </w:p>
        </w:tc>
      </w:tr>
      <w:tr w:rsidTr="00F811AD">
        <w:tblPrEx>
          <w:tblW w:w="9715" w:type="dxa"/>
          <w:jc w:val="center"/>
          <w:tblLook w:val="04A0"/>
        </w:tblPrEx>
        <w:trPr>
          <w:jc w:val="center"/>
        </w:trPr>
        <w:tc>
          <w:tcPr>
            <w:tcW w:w="2093" w:type="dxa"/>
            <w:shd w:val="clear" w:color="auto" w:fill="auto"/>
          </w:tcPr>
          <w:p w:rsidR="00410F07"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M&amp;E</w:t>
            </w:r>
          </w:p>
        </w:tc>
        <w:tc>
          <w:tcPr>
            <w:tcW w:w="7622" w:type="dxa"/>
            <w:shd w:val="clear" w:color="auto" w:fill="auto"/>
          </w:tcPr>
          <w:p w:rsidR="00410F07" w:rsidRPr="00011FEF" w:rsidP="00F811AD">
            <w:pPr>
              <w:widowControl/>
              <w:autoSpaceDE/>
              <w:autoSpaceDN/>
              <w:adjustRightInd/>
              <w:rPr>
                <w:rFonts w:asciiTheme="minorHAnsi" w:hAnsiTheme="minorHAnsi" w:cstheme="minorHAnsi"/>
                <w:sz w:val="22"/>
                <w:szCs w:val="22"/>
              </w:rPr>
            </w:pPr>
            <w:r>
              <w:rPr>
                <w:rFonts w:asciiTheme="minorHAnsi" w:hAnsiTheme="minorHAnsi" w:cstheme="minorHAnsi"/>
                <w:sz w:val="22"/>
                <w:szCs w:val="22"/>
              </w:rPr>
              <w:t>Monitoring and Evaluation</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NARSS</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National Authority for Remote Sensing and Space Science</w:t>
            </w:r>
            <w:r w:rsidR="00A5436D">
              <w:rPr>
                <w:rFonts w:asciiTheme="minorHAnsi" w:hAnsiTheme="minorHAnsi" w:cstheme="minorHAnsi"/>
                <w:sz w:val="22"/>
                <w:szCs w:val="22"/>
              </w:rPr>
              <w:t>s</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NASA</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National Aeronautics and Space Administration</w:t>
            </w:r>
          </w:p>
        </w:tc>
      </w:tr>
      <w:tr w:rsidTr="00F811AD">
        <w:tblPrEx>
          <w:tblW w:w="9715" w:type="dxa"/>
          <w:jc w:val="center"/>
          <w:tblLook w:val="04A0"/>
        </w:tblPrEx>
        <w:trPr>
          <w:jc w:val="center"/>
        </w:trPr>
        <w:tc>
          <w:tcPr>
            <w:tcW w:w="2093" w:type="dxa"/>
            <w:shd w:val="clear" w:color="auto" w:fill="auto"/>
          </w:tcPr>
          <w:p w:rsidR="00BD1733"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NASS</w:t>
            </w:r>
          </w:p>
        </w:tc>
        <w:tc>
          <w:tcPr>
            <w:tcW w:w="7622" w:type="dxa"/>
            <w:shd w:val="clear" w:color="auto" w:fill="auto"/>
          </w:tcPr>
          <w:p w:rsidR="00BD1733" w:rsidRPr="00011FEF" w:rsidP="00F811AD">
            <w:pPr>
              <w:widowControl/>
              <w:autoSpaceDE/>
              <w:autoSpaceDN/>
              <w:adjustRightInd/>
              <w:rPr>
                <w:rFonts w:asciiTheme="minorHAnsi" w:hAnsiTheme="minorHAnsi" w:cstheme="minorHAnsi"/>
                <w:sz w:val="22"/>
                <w:szCs w:val="22"/>
              </w:rPr>
            </w:pPr>
            <w:r w:rsidRPr="00BD1733">
              <w:rPr>
                <w:rFonts w:asciiTheme="minorHAnsi" w:hAnsiTheme="minorHAnsi" w:cstheme="minorHAnsi"/>
                <w:sz w:val="22"/>
                <w:szCs w:val="22"/>
              </w:rPr>
              <w:t>National Agricultural Statistics Service</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NCB</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National Competitive Bidding</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NGO</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Non</w:t>
            </w:r>
            <w:r w:rsidR="00D52F22">
              <w:rPr>
                <w:rFonts w:asciiTheme="minorHAnsi" w:hAnsiTheme="minorHAnsi" w:cstheme="minorHAnsi"/>
                <w:sz w:val="22"/>
                <w:szCs w:val="22"/>
              </w:rPr>
              <w:t>g</w:t>
            </w:r>
            <w:r w:rsidRPr="00011FEF">
              <w:rPr>
                <w:rFonts w:asciiTheme="minorHAnsi" w:hAnsiTheme="minorHAnsi" w:cstheme="minorHAnsi"/>
                <w:sz w:val="22"/>
                <w:szCs w:val="22"/>
              </w:rPr>
              <w:t>overnmental Organization</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ORAF</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Operational Risk Assessment Framework</w:t>
            </w:r>
          </w:p>
        </w:tc>
      </w:tr>
      <w:tr w:rsidTr="00F811AD">
        <w:tblPrEx>
          <w:tblW w:w="9715" w:type="dxa"/>
          <w:jc w:val="center"/>
          <w:tblLook w:val="04A0"/>
        </w:tblPrEx>
        <w:trPr>
          <w:jc w:val="center"/>
        </w:trPr>
        <w:tc>
          <w:tcPr>
            <w:tcW w:w="2093" w:type="dxa"/>
            <w:shd w:val="clear" w:color="auto" w:fill="auto"/>
          </w:tcPr>
          <w:p w:rsidR="007B28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OPT/</w:t>
            </w:r>
            <w:r w:rsidR="00DA73D7">
              <w:rPr>
                <w:rFonts w:eastAsia="Times New Roman" w:asciiTheme="minorHAnsi" w:hAnsiTheme="minorHAnsi" w:cstheme="minorBidi"/>
                <w:bCs/>
                <w:color w:val="auto"/>
                <w:sz w:val="22"/>
                <w:szCs w:val="22"/>
              </w:rPr>
              <w:t>UE</w:t>
            </w:r>
          </w:p>
        </w:tc>
        <w:tc>
          <w:tcPr>
            <w:tcW w:w="7622" w:type="dxa"/>
            <w:shd w:val="clear" w:color="auto" w:fill="auto"/>
          </w:tcPr>
          <w:p w:rsidR="007B2819" w:rsidRPr="00011FEF" w:rsidP="00F811AD">
            <w:pPr>
              <w:widowControl/>
              <w:autoSpaceDE/>
              <w:autoSpaceDN/>
              <w:adjustRightInd/>
              <w:rPr>
                <w:rFonts w:asciiTheme="minorHAnsi" w:hAnsiTheme="minorHAnsi" w:cstheme="minorHAnsi"/>
                <w:sz w:val="22"/>
                <w:szCs w:val="22"/>
              </w:rPr>
            </w:pPr>
            <w:r w:rsidRPr="00DA73D7">
              <w:rPr>
                <w:rFonts w:asciiTheme="minorHAnsi" w:hAnsiTheme="minorHAnsi" w:cstheme="minorHAnsi"/>
                <w:sz w:val="22"/>
                <w:szCs w:val="22"/>
              </w:rPr>
              <w:t>Optimization/-Uncertainty Estimation</w:t>
            </w:r>
          </w:p>
        </w:tc>
      </w:tr>
      <w:tr w:rsidTr="00F811AD">
        <w:tblPrEx>
          <w:tblW w:w="9715" w:type="dxa"/>
          <w:jc w:val="center"/>
          <w:tblLook w:val="04A0"/>
        </w:tblPrEx>
        <w:trPr>
          <w:jc w:val="center"/>
        </w:trPr>
        <w:tc>
          <w:tcPr>
            <w:tcW w:w="2093" w:type="dxa"/>
            <w:shd w:val="clear" w:color="auto" w:fill="auto"/>
          </w:tcPr>
          <w:p w:rsidR="00156288"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PAD</w:t>
            </w:r>
          </w:p>
        </w:tc>
        <w:tc>
          <w:tcPr>
            <w:tcW w:w="7622" w:type="dxa"/>
            <w:shd w:val="clear" w:color="auto" w:fill="auto"/>
          </w:tcPr>
          <w:p w:rsidR="00156288" w:rsidRPr="00011FEF" w:rsidP="00F811AD">
            <w:pPr>
              <w:widowControl/>
              <w:autoSpaceDE/>
              <w:autoSpaceDN/>
              <w:adjustRightInd/>
              <w:rPr>
                <w:rFonts w:asciiTheme="minorHAnsi" w:hAnsiTheme="minorHAnsi" w:cstheme="minorHAnsi"/>
                <w:sz w:val="22"/>
                <w:szCs w:val="22"/>
              </w:rPr>
            </w:pPr>
            <w:r>
              <w:rPr>
                <w:rFonts w:asciiTheme="minorHAnsi" w:hAnsiTheme="minorHAnsi" w:cstheme="minorHAnsi"/>
                <w:sz w:val="22"/>
                <w:szCs w:val="22"/>
              </w:rPr>
              <w:t>Project Appraisal Document</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PDO</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Project Development Objective</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POM</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Project Operations Manual</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PMU</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Project Management Unit</w:t>
            </w:r>
          </w:p>
        </w:tc>
      </w:tr>
      <w:tr w:rsidTr="00F811AD">
        <w:tblPrEx>
          <w:tblW w:w="9715" w:type="dxa"/>
          <w:jc w:val="center"/>
          <w:tblLook w:val="04A0"/>
        </w:tblPrEx>
        <w:trPr>
          <w:jc w:val="center"/>
        </w:trPr>
        <w:tc>
          <w:tcPr>
            <w:tcW w:w="2093" w:type="dxa"/>
            <w:shd w:val="clear" w:color="auto" w:fill="auto"/>
          </w:tcPr>
          <w:p w:rsidR="00A43493"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PSE</w:t>
            </w:r>
          </w:p>
        </w:tc>
        <w:tc>
          <w:tcPr>
            <w:tcW w:w="7622" w:type="dxa"/>
            <w:shd w:val="clear" w:color="auto" w:fill="auto"/>
          </w:tcPr>
          <w:p w:rsidR="00A43493" w:rsidRPr="00011FEF" w:rsidP="00F811AD">
            <w:pPr>
              <w:widowControl/>
              <w:autoSpaceDE/>
              <w:autoSpaceDN/>
              <w:adjustRightInd/>
              <w:rPr>
                <w:rFonts w:asciiTheme="minorHAnsi" w:hAnsiTheme="minorHAnsi" w:cstheme="minorHAnsi"/>
                <w:sz w:val="22"/>
                <w:szCs w:val="22"/>
              </w:rPr>
            </w:pPr>
            <w:r>
              <w:rPr>
                <w:rFonts w:asciiTheme="minorHAnsi" w:hAnsiTheme="minorHAnsi" w:cstheme="minorHAnsi"/>
                <w:sz w:val="22"/>
                <w:szCs w:val="22"/>
              </w:rPr>
              <w:t>Problem Solving Environment</w:t>
            </w:r>
          </w:p>
        </w:tc>
      </w:tr>
      <w:tr w:rsidTr="00F811AD">
        <w:tblPrEx>
          <w:tblW w:w="9715" w:type="dxa"/>
          <w:jc w:val="center"/>
          <w:tblLook w:val="04A0"/>
        </w:tblPrEx>
        <w:trPr>
          <w:jc w:val="center"/>
        </w:trPr>
        <w:tc>
          <w:tcPr>
            <w:tcW w:w="2093" w:type="dxa"/>
            <w:shd w:val="clear" w:color="auto" w:fill="auto"/>
          </w:tcPr>
          <w:p w:rsidR="00E672AE"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RADI</w:t>
            </w:r>
          </w:p>
        </w:tc>
        <w:tc>
          <w:tcPr>
            <w:tcW w:w="7622" w:type="dxa"/>
            <w:shd w:val="clear" w:color="auto" w:fill="auto"/>
          </w:tcPr>
          <w:p w:rsidR="00E672AE" w:rsidRPr="00011FEF" w:rsidP="00281C12">
            <w:pPr>
              <w:widowControl/>
              <w:tabs>
                <w:tab w:val="left" w:pos="4752"/>
              </w:tabs>
              <w:autoSpaceDE/>
              <w:autoSpaceDN/>
              <w:adjustRightInd/>
              <w:rPr>
                <w:rFonts w:asciiTheme="minorHAnsi" w:hAnsiTheme="minorHAnsi" w:cstheme="minorHAnsi"/>
                <w:sz w:val="22"/>
                <w:szCs w:val="22"/>
              </w:rPr>
            </w:pPr>
            <w:r w:rsidRPr="00E672AE">
              <w:rPr>
                <w:rFonts w:asciiTheme="minorHAnsi" w:hAnsiTheme="minorHAnsi" w:cstheme="minorHAnsi"/>
                <w:sz w:val="22"/>
                <w:szCs w:val="22"/>
              </w:rPr>
              <w:t>Institute of Remote Sensing and Digital Earth</w:t>
            </w:r>
            <w:r>
              <w:rPr>
                <w:rFonts w:asciiTheme="minorHAnsi" w:hAnsiTheme="minorHAnsi" w:cstheme="minorHAnsi"/>
                <w:sz w:val="22"/>
                <w:szCs w:val="22"/>
              </w:rPr>
              <w:tab/>
            </w:r>
          </w:p>
        </w:tc>
      </w:tr>
      <w:tr w:rsidTr="00F811AD">
        <w:tblPrEx>
          <w:tblW w:w="9715" w:type="dxa"/>
          <w:jc w:val="center"/>
          <w:tblLook w:val="04A0"/>
        </w:tblPrEx>
        <w:trPr>
          <w:jc w:val="center"/>
        </w:trPr>
        <w:tc>
          <w:tcPr>
            <w:tcW w:w="2093" w:type="dxa"/>
            <w:shd w:val="clear" w:color="auto" w:fill="auto"/>
          </w:tcPr>
          <w:p w:rsidR="00EE450A"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RF</w:t>
            </w:r>
          </w:p>
        </w:tc>
        <w:tc>
          <w:tcPr>
            <w:tcW w:w="7622" w:type="dxa"/>
            <w:shd w:val="clear" w:color="auto" w:fill="auto"/>
          </w:tcPr>
          <w:p w:rsidR="00EE450A" w:rsidRPr="00011FEF" w:rsidP="00F811AD">
            <w:pPr>
              <w:widowControl/>
              <w:autoSpaceDE/>
              <w:autoSpaceDN/>
              <w:adjustRightInd/>
              <w:rPr>
                <w:rFonts w:asciiTheme="minorHAnsi" w:hAnsiTheme="minorHAnsi" w:cstheme="minorHAnsi"/>
                <w:sz w:val="22"/>
                <w:szCs w:val="22"/>
              </w:rPr>
            </w:pPr>
            <w:r>
              <w:rPr>
                <w:rFonts w:asciiTheme="minorHAnsi" w:hAnsiTheme="minorHAnsi" w:cstheme="minorHAnsi"/>
                <w:sz w:val="22"/>
                <w:szCs w:val="22"/>
              </w:rPr>
              <w:t>Results Framework</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RPMU</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Regional Project Management Unit</w:t>
            </w:r>
          </w:p>
        </w:tc>
      </w:tr>
      <w:tr w:rsidTr="00F811AD">
        <w:tblPrEx>
          <w:tblW w:w="9715" w:type="dxa"/>
          <w:jc w:val="center"/>
          <w:tblLook w:val="04A0"/>
        </w:tblPrEx>
        <w:trPr>
          <w:jc w:val="center"/>
        </w:trPr>
        <w:tc>
          <w:tcPr>
            <w:tcW w:w="2093" w:type="dxa"/>
            <w:shd w:val="clear" w:color="auto" w:fill="auto"/>
          </w:tcPr>
          <w:p w:rsidR="00D17BD0"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RWSI</w:t>
            </w:r>
          </w:p>
        </w:tc>
        <w:tc>
          <w:tcPr>
            <w:tcW w:w="7622" w:type="dxa"/>
            <w:shd w:val="clear" w:color="auto" w:fill="auto"/>
          </w:tcPr>
          <w:p w:rsidR="00D17BD0" w:rsidRPr="00011FEF" w:rsidP="00F811AD">
            <w:pPr>
              <w:widowControl/>
              <w:autoSpaceDE/>
              <w:autoSpaceDN/>
              <w:adjustRightInd/>
              <w:rPr>
                <w:rFonts w:asciiTheme="minorHAnsi" w:hAnsiTheme="minorHAnsi" w:cstheme="minorHAnsi"/>
                <w:sz w:val="22"/>
                <w:szCs w:val="22"/>
              </w:rPr>
            </w:pPr>
            <w:r>
              <w:rPr>
                <w:rFonts w:asciiTheme="minorHAnsi" w:hAnsiTheme="minorHAnsi" w:cstheme="minorHAnsi"/>
                <w:sz w:val="22"/>
                <w:szCs w:val="22"/>
              </w:rPr>
              <w:t>Regional Water Security Initiative</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QCBS</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Quality and Cost Based Selection</w:t>
            </w:r>
          </w:p>
        </w:tc>
      </w:tr>
      <w:tr w:rsidTr="00F811AD">
        <w:tblPrEx>
          <w:tblW w:w="9715" w:type="dxa"/>
          <w:jc w:val="center"/>
          <w:tblLook w:val="04A0"/>
        </w:tblPrEx>
        <w:trPr>
          <w:jc w:val="center"/>
        </w:trPr>
        <w:tc>
          <w:tcPr>
            <w:tcW w:w="2093" w:type="dxa"/>
            <w:shd w:val="clear" w:color="auto" w:fill="auto"/>
          </w:tcPr>
          <w:p w:rsidR="00F811AD"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QBS</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Quality Based Selection</w:t>
            </w:r>
          </w:p>
        </w:tc>
      </w:tr>
      <w:tr w:rsidTr="00F811AD">
        <w:tblPrEx>
          <w:tblW w:w="9715" w:type="dxa"/>
          <w:jc w:val="center"/>
          <w:tblLook w:val="04A0"/>
        </w:tblPrEx>
        <w:trPr>
          <w:jc w:val="center"/>
        </w:trPr>
        <w:tc>
          <w:tcPr>
            <w:tcW w:w="2093" w:type="dxa"/>
            <w:shd w:val="clear" w:color="auto" w:fill="auto"/>
          </w:tcPr>
          <w:p w:rsidR="00CD3D0B"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SAR</w:t>
            </w:r>
          </w:p>
        </w:tc>
        <w:tc>
          <w:tcPr>
            <w:tcW w:w="7622" w:type="dxa"/>
            <w:shd w:val="clear" w:color="auto" w:fill="auto"/>
          </w:tcPr>
          <w:p w:rsidR="00CD3D0B" w:rsidRPr="00011FEF" w:rsidP="00F811AD">
            <w:pPr>
              <w:widowControl/>
              <w:autoSpaceDE/>
              <w:autoSpaceDN/>
              <w:adjustRightInd/>
              <w:rPr>
                <w:rFonts w:asciiTheme="minorHAnsi" w:hAnsiTheme="minorHAnsi" w:cstheme="minorHAnsi"/>
                <w:sz w:val="22"/>
                <w:szCs w:val="22"/>
              </w:rPr>
            </w:pPr>
            <w:r>
              <w:rPr>
                <w:rFonts w:asciiTheme="minorHAnsi" w:hAnsiTheme="minorHAnsi" w:cstheme="minorHAnsi"/>
                <w:sz w:val="22"/>
                <w:szCs w:val="22"/>
              </w:rPr>
              <w:t>S</w:t>
            </w:r>
            <w:r w:rsidRPr="00CD3D0B">
              <w:rPr>
                <w:rFonts w:asciiTheme="minorHAnsi" w:hAnsiTheme="minorHAnsi" w:cstheme="minorHAnsi"/>
                <w:sz w:val="22"/>
                <w:szCs w:val="22"/>
              </w:rPr>
              <w:t xml:space="preserve">ynthetic </w:t>
            </w:r>
            <w:r>
              <w:rPr>
                <w:rFonts w:asciiTheme="minorHAnsi" w:hAnsiTheme="minorHAnsi" w:cstheme="minorHAnsi"/>
                <w:sz w:val="22"/>
                <w:szCs w:val="22"/>
              </w:rPr>
              <w:t>A</w:t>
            </w:r>
            <w:r w:rsidRPr="00CD3D0B">
              <w:rPr>
                <w:rFonts w:asciiTheme="minorHAnsi" w:hAnsiTheme="minorHAnsi" w:cstheme="minorHAnsi"/>
                <w:sz w:val="22"/>
                <w:szCs w:val="22"/>
              </w:rPr>
              <w:t xml:space="preserve">perture </w:t>
            </w:r>
            <w:r>
              <w:rPr>
                <w:rFonts w:asciiTheme="minorHAnsi" w:hAnsiTheme="minorHAnsi" w:cstheme="minorHAnsi"/>
                <w:sz w:val="22"/>
                <w:szCs w:val="22"/>
              </w:rPr>
              <w:t>R</w:t>
            </w:r>
            <w:r w:rsidRPr="00CD3D0B">
              <w:rPr>
                <w:rFonts w:asciiTheme="minorHAnsi" w:hAnsiTheme="minorHAnsi" w:cstheme="minorHAnsi"/>
                <w:sz w:val="22"/>
                <w:szCs w:val="22"/>
              </w:rPr>
              <w:t>adar</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SBD</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Standard Bidding Document</w:t>
            </w:r>
          </w:p>
        </w:tc>
      </w:tr>
      <w:tr w:rsidTr="00F811AD">
        <w:tblPrEx>
          <w:tblW w:w="9715" w:type="dxa"/>
          <w:jc w:val="center"/>
          <w:tblLook w:val="04A0"/>
        </w:tblPrEx>
        <w:trPr>
          <w:jc w:val="center"/>
        </w:trPr>
        <w:tc>
          <w:tcPr>
            <w:tcW w:w="2093" w:type="dxa"/>
            <w:shd w:val="clear" w:color="auto" w:fill="auto"/>
          </w:tcPr>
          <w:p w:rsidR="00B242E6"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SEBAL</w:t>
            </w:r>
          </w:p>
        </w:tc>
        <w:tc>
          <w:tcPr>
            <w:tcW w:w="7622" w:type="dxa"/>
            <w:shd w:val="clear" w:color="auto" w:fill="auto"/>
          </w:tcPr>
          <w:p w:rsidR="00B242E6" w:rsidRPr="00011FEF" w:rsidP="00F811AD">
            <w:pPr>
              <w:widowControl/>
              <w:autoSpaceDE/>
              <w:autoSpaceDN/>
              <w:adjustRightInd/>
              <w:rPr>
                <w:rFonts w:asciiTheme="minorHAnsi" w:hAnsiTheme="minorHAnsi" w:cstheme="minorHAnsi"/>
                <w:sz w:val="22"/>
                <w:szCs w:val="22"/>
              </w:rPr>
            </w:pPr>
            <w:r>
              <w:rPr>
                <w:rFonts w:asciiTheme="minorHAnsi" w:hAnsiTheme="minorHAnsi" w:cstheme="minorHAnsi"/>
                <w:sz w:val="22"/>
                <w:szCs w:val="22"/>
              </w:rPr>
              <w:t>S</w:t>
            </w:r>
            <w:r w:rsidRPr="00B242E6">
              <w:rPr>
                <w:rFonts w:asciiTheme="minorHAnsi" w:hAnsiTheme="minorHAnsi" w:cstheme="minorHAnsi"/>
                <w:sz w:val="22"/>
                <w:szCs w:val="22"/>
              </w:rPr>
              <w:t xml:space="preserve">urface </w:t>
            </w:r>
            <w:r>
              <w:rPr>
                <w:rFonts w:asciiTheme="minorHAnsi" w:hAnsiTheme="minorHAnsi" w:cstheme="minorHAnsi"/>
                <w:sz w:val="22"/>
                <w:szCs w:val="22"/>
              </w:rPr>
              <w:t>E</w:t>
            </w:r>
            <w:r w:rsidRPr="00B242E6">
              <w:rPr>
                <w:rFonts w:asciiTheme="minorHAnsi" w:hAnsiTheme="minorHAnsi" w:cstheme="minorHAnsi"/>
                <w:sz w:val="22"/>
                <w:szCs w:val="22"/>
              </w:rPr>
              <w:t xml:space="preserve">nergy </w:t>
            </w:r>
            <w:r>
              <w:rPr>
                <w:rFonts w:asciiTheme="minorHAnsi" w:hAnsiTheme="minorHAnsi" w:cstheme="minorHAnsi"/>
                <w:sz w:val="22"/>
                <w:szCs w:val="22"/>
              </w:rPr>
              <w:t>B</w:t>
            </w:r>
            <w:r w:rsidRPr="00B242E6">
              <w:rPr>
                <w:rFonts w:asciiTheme="minorHAnsi" w:hAnsiTheme="minorHAnsi" w:cstheme="minorHAnsi"/>
                <w:sz w:val="22"/>
                <w:szCs w:val="22"/>
              </w:rPr>
              <w:t xml:space="preserve">alance </w:t>
            </w:r>
            <w:r>
              <w:rPr>
                <w:rFonts w:asciiTheme="minorHAnsi" w:hAnsiTheme="minorHAnsi" w:cstheme="minorHAnsi"/>
                <w:sz w:val="22"/>
                <w:szCs w:val="22"/>
              </w:rPr>
              <w:t>A</w:t>
            </w:r>
            <w:r w:rsidRPr="00B242E6">
              <w:rPr>
                <w:rFonts w:asciiTheme="minorHAnsi" w:hAnsiTheme="minorHAnsi" w:cstheme="minorHAnsi"/>
                <w:sz w:val="22"/>
                <w:szCs w:val="22"/>
              </w:rPr>
              <w:t xml:space="preserve">lgorithm for </w:t>
            </w:r>
            <w:r>
              <w:rPr>
                <w:rFonts w:asciiTheme="minorHAnsi" w:hAnsiTheme="minorHAnsi" w:cstheme="minorHAnsi"/>
                <w:sz w:val="22"/>
                <w:szCs w:val="22"/>
              </w:rPr>
              <w:t>L</w:t>
            </w:r>
            <w:r w:rsidRPr="00B242E6">
              <w:rPr>
                <w:rFonts w:asciiTheme="minorHAnsi" w:hAnsiTheme="minorHAnsi" w:cstheme="minorHAnsi"/>
                <w:sz w:val="22"/>
                <w:szCs w:val="22"/>
              </w:rPr>
              <w:t>and</w:t>
            </w:r>
          </w:p>
        </w:tc>
      </w:tr>
      <w:tr w:rsidTr="00F811AD">
        <w:tblPrEx>
          <w:tblW w:w="9715" w:type="dxa"/>
          <w:jc w:val="center"/>
          <w:tblLook w:val="04A0"/>
        </w:tblPrEx>
        <w:trPr>
          <w:jc w:val="center"/>
        </w:trPr>
        <w:tc>
          <w:tcPr>
            <w:tcW w:w="2093" w:type="dxa"/>
            <w:shd w:val="clear" w:color="auto" w:fill="auto"/>
          </w:tcPr>
          <w:p w:rsidR="00456206"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SEBS</w:t>
            </w:r>
          </w:p>
        </w:tc>
        <w:tc>
          <w:tcPr>
            <w:tcW w:w="7622" w:type="dxa"/>
            <w:shd w:val="clear" w:color="auto" w:fill="auto"/>
          </w:tcPr>
          <w:p w:rsidR="00456206" w:rsidP="00F811AD">
            <w:pPr>
              <w:widowControl/>
              <w:autoSpaceDE/>
              <w:autoSpaceDN/>
              <w:adjustRightInd/>
              <w:rPr>
                <w:rFonts w:asciiTheme="minorHAnsi" w:hAnsiTheme="minorHAnsi" w:cstheme="minorHAnsi"/>
                <w:sz w:val="22"/>
                <w:szCs w:val="22"/>
              </w:rPr>
            </w:pPr>
            <w:r>
              <w:rPr>
                <w:rFonts w:asciiTheme="minorHAnsi" w:hAnsiTheme="minorHAnsi" w:cstheme="minorHAnsi"/>
                <w:sz w:val="22"/>
                <w:szCs w:val="22"/>
              </w:rPr>
              <w:t>S</w:t>
            </w:r>
            <w:r w:rsidRPr="00456206">
              <w:rPr>
                <w:rFonts w:asciiTheme="minorHAnsi" w:hAnsiTheme="minorHAnsi" w:cstheme="minorHAnsi"/>
                <w:sz w:val="22"/>
                <w:szCs w:val="22"/>
              </w:rPr>
              <w:t xml:space="preserve">urface </w:t>
            </w:r>
            <w:r>
              <w:rPr>
                <w:rFonts w:asciiTheme="minorHAnsi" w:hAnsiTheme="minorHAnsi" w:cstheme="minorHAnsi"/>
                <w:sz w:val="22"/>
                <w:szCs w:val="22"/>
              </w:rPr>
              <w:t>E</w:t>
            </w:r>
            <w:r w:rsidRPr="00456206">
              <w:rPr>
                <w:rFonts w:asciiTheme="minorHAnsi" w:hAnsiTheme="minorHAnsi" w:cstheme="minorHAnsi"/>
                <w:sz w:val="22"/>
                <w:szCs w:val="22"/>
              </w:rPr>
              <w:t xml:space="preserve">nergy </w:t>
            </w:r>
            <w:r>
              <w:rPr>
                <w:rFonts w:asciiTheme="minorHAnsi" w:hAnsiTheme="minorHAnsi" w:cstheme="minorHAnsi"/>
                <w:sz w:val="22"/>
                <w:szCs w:val="22"/>
              </w:rPr>
              <w:t>B</w:t>
            </w:r>
            <w:r w:rsidRPr="00456206">
              <w:rPr>
                <w:rFonts w:asciiTheme="minorHAnsi" w:hAnsiTheme="minorHAnsi" w:cstheme="minorHAnsi"/>
                <w:sz w:val="22"/>
                <w:szCs w:val="22"/>
              </w:rPr>
              <w:t xml:space="preserve">alance </w:t>
            </w:r>
            <w:r>
              <w:rPr>
                <w:rFonts w:asciiTheme="minorHAnsi" w:hAnsiTheme="minorHAnsi" w:cstheme="minorHAnsi"/>
                <w:sz w:val="22"/>
                <w:szCs w:val="22"/>
              </w:rPr>
              <w:t>S</w:t>
            </w:r>
            <w:r w:rsidRPr="00456206">
              <w:rPr>
                <w:rFonts w:asciiTheme="minorHAnsi" w:hAnsiTheme="minorHAnsi" w:cstheme="minorHAnsi"/>
                <w:sz w:val="22"/>
                <w:szCs w:val="22"/>
              </w:rPr>
              <w:t>ystem</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SOE</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Statement of Expenditures</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SSS</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Single Source Selection</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TAC</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Technical Advisory Committee</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TOR</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Terms of Reference</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UN</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United Nations</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USAID</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United States Agency for International Development</w:t>
            </w:r>
          </w:p>
        </w:tc>
      </w:tr>
      <w:tr w:rsidTr="00F811AD">
        <w:tblPrEx>
          <w:tblW w:w="9715" w:type="dxa"/>
          <w:jc w:val="center"/>
          <w:tblLook w:val="04A0"/>
        </w:tblPrEx>
        <w:trPr>
          <w:jc w:val="center"/>
        </w:trPr>
        <w:tc>
          <w:tcPr>
            <w:tcW w:w="2093" w:type="dxa"/>
            <w:shd w:val="clear" w:color="auto" w:fill="auto"/>
          </w:tcPr>
          <w:p w:rsidR="00C27CB2"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VSAT</w:t>
            </w:r>
          </w:p>
        </w:tc>
        <w:tc>
          <w:tcPr>
            <w:tcW w:w="7622" w:type="dxa"/>
            <w:shd w:val="clear" w:color="auto" w:fill="auto"/>
          </w:tcPr>
          <w:p w:rsidR="00C27CB2" w:rsidRPr="00011FEF" w:rsidP="00F811AD">
            <w:pPr>
              <w:widowControl/>
              <w:autoSpaceDE/>
              <w:autoSpaceDN/>
              <w:adjustRightInd/>
              <w:rPr>
                <w:rFonts w:asciiTheme="minorHAnsi" w:hAnsiTheme="minorHAnsi" w:cstheme="minorHAnsi"/>
                <w:sz w:val="22"/>
                <w:szCs w:val="22"/>
              </w:rPr>
            </w:pPr>
            <w:r w:rsidRPr="00C27CB2">
              <w:rPr>
                <w:rFonts w:asciiTheme="minorHAnsi" w:hAnsiTheme="minorHAnsi" w:cstheme="minorHAnsi"/>
                <w:sz w:val="22"/>
                <w:szCs w:val="22"/>
              </w:rPr>
              <w:t>Very Small Aperture Terminal</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WA</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Withdrawal Application</w:t>
            </w:r>
          </w:p>
        </w:tc>
      </w:tr>
      <w:tr w:rsidTr="00F811AD">
        <w:tblPrEx>
          <w:tblW w:w="9715" w:type="dxa"/>
          <w:jc w:val="center"/>
          <w:tblLook w:val="04A0"/>
        </w:tblPrEx>
        <w:trPr>
          <w:jc w:val="center"/>
        </w:trPr>
        <w:tc>
          <w:tcPr>
            <w:tcW w:w="2093" w:type="dxa"/>
            <w:shd w:val="clear" w:color="auto" w:fill="auto"/>
          </w:tcPr>
          <w:p w:rsidR="00F811AD" w:rsidRPr="00C27F19"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WISP</w:t>
            </w:r>
          </w:p>
        </w:tc>
        <w:tc>
          <w:tcPr>
            <w:tcW w:w="7622" w:type="dxa"/>
            <w:shd w:val="clear" w:color="auto" w:fill="auto"/>
          </w:tcPr>
          <w:p w:rsidR="00F811AD" w:rsidRPr="00011FEF" w:rsidP="00F811AD">
            <w:pPr>
              <w:widowControl/>
              <w:autoSpaceDE/>
              <w:autoSpaceDN/>
              <w:adjustRightInd/>
              <w:rPr>
                <w:rFonts w:eastAsia="Times New Roman" w:asciiTheme="minorHAnsi" w:hAnsiTheme="minorHAnsi" w:cstheme="minorHAnsi"/>
                <w:bCs/>
                <w:color w:val="auto"/>
                <w:sz w:val="22"/>
                <w:szCs w:val="22"/>
              </w:rPr>
            </w:pPr>
            <w:r w:rsidRPr="00011FEF">
              <w:rPr>
                <w:rFonts w:asciiTheme="minorHAnsi" w:hAnsiTheme="minorHAnsi" w:cstheme="minorHAnsi"/>
                <w:sz w:val="22"/>
                <w:szCs w:val="22"/>
              </w:rPr>
              <w:t>Water Information System Platform</w:t>
            </w:r>
          </w:p>
        </w:tc>
      </w:tr>
      <w:tr w:rsidTr="00F811AD">
        <w:tblPrEx>
          <w:tblW w:w="9715" w:type="dxa"/>
          <w:jc w:val="center"/>
          <w:tblLook w:val="04A0"/>
        </w:tblPrEx>
        <w:trPr>
          <w:jc w:val="center"/>
        </w:trPr>
        <w:tc>
          <w:tcPr>
            <w:tcW w:w="2093" w:type="dxa"/>
            <w:shd w:val="clear" w:color="auto" w:fill="auto"/>
          </w:tcPr>
          <w:p w:rsidR="00C058C8"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WMRI</w:t>
            </w:r>
          </w:p>
        </w:tc>
        <w:tc>
          <w:tcPr>
            <w:tcW w:w="7622" w:type="dxa"/>
            <w:shd w:val="clear" w:color="auto" w:fill="auto"/>
          </w:tcPr>
          <w:p w:rsidR="00C058C8" w:rsidRPr="00011FEF" w:rsidP="00F811AD">
            <w:pPr>
              <w:widowControl/>
              <w:autoSpaceDE/>
              <w:autoSpaceDN/>
              <w:adjustRightInd/>
              <w:rPr>
                <w:rFonts w:asciiTheme="minorHAnsi" w:hAnsiTheme="minorHAnsi" w:cstheme="minorHAnsi"/>
                <w:sz w:val="22"/>
                <w:szCs w:val="22"/>
              </w:rPr>
            </w:pPr>
            <w:r w:rsidRPr="00C058C8">
              <w:rPr>
                <w:rFonts w:asciiTheme="minorHAnsi" w:hAnsiTheme="minorHAnsi" w:cstheme="minorHAnsi"/>
                <w:sz w:val="22"/>
                <w:szCs w:val="22"/>
              </w:rPr>
              <w:t>Water Management Research Institute</w:t>
            </w:r>
          </w:p>
        </w:tc>
      </w:tr>
      <w:tr w:rsidTr="00F811AD">
        <w:tblPrEx>
          <w:tblW w:w="9715" w:type="dxa"/>
          <w:jc w:val="center"/>
          <w:tblLook w:val="04A0"/>
        </w:tblPrEx>
        <w:trPr>
          <w:jc w:val="center"/>
        </w:trPr>
        <w:tc>
          <w:tcPr>
            <w:tcW w:w="2093" w:type="dxa"/>
            <w:shd w:val="clear" w:color="auto" w:fill="auto"/>
          </w:tcPr>
          <w:p w:rsidR="001070D3" w:rsidP="00F811AD">
            <w:pPr>
              <w:widowControl/>
              <w:autoSpaceDE/>
              <w:autoSpaceDN/>
              <w:adjustRightInd/>
              <w:rPr>
                <w:rFonts w:eastAsia="Times New Roman" w:asciiTheme="minorHAnsi" w:hAnsiTheme="minorHAnsi" w:cstheme="minorBidi"/>
                <w:bCs/>
                <w:color w:val="auto"/>
                <w:sz w:val="22"/>
                <w:szCs w:val="22"/>
              </w:rPr>
            </w:pPr>
            <w:r>
              <w:rPr>
                <w:rFonts w:eastAsia="Times New Roman" w:asciiTheme="minorHAnsi" w:hAnsiTheme="minorHAnsi" w:cstheme="minorBidi"/>
                <w:bCs/>
                <w:color w:val="auto"/>
                <w:sz w:val="22"/>
                <w:szCs w:val="22"/>
              </w:rPr>
              <w:t>WRF</w:t>
            </w:r>
          </w:p>
        </w:tc>
        <w:tc>
          <w:tcPr>
            <w:tcW w:w="7622" w:type="dxa"/>
            <w:shd w:val="clear" w:color="auto" w:fill="auto"/>
          </w:tcPr>
          <w:p w:rsidR="001070D3" w:rsidRPr="00C058C8" w:rsidP="00F811AD">
            <w:pPr>
              <w:widowControl/>
              <w:autoSpaceDE/>
              <w:autoSpaceDN/>
              <w:adjustRightInd/>
              <w:rPr>
                <w:rFonts w:asciiTheme="minorHAnsi" w:hAnsiTheme="minorHAnsi" w:cstheme="minorHAnsi"/>
                <w:sz w:val="22"/>
                <w:szCs w:val="22"/>
              </w:rPr>
            </w:pPr>
            <w:r w:rsidRPr="001070D3">
              <w:rPr>
                <w:rFonts w:asciiTheme="minorHAnsi" w:hAnsiTheme="minorHAnsi" w:cstheme="minorHAnsi"/>
                <w:sz w:val="22"/>
                <w:szCs w:val="22"/>
              </w:rPr>
              <w:t>Weather Research and Forecasting</w:t>
            </w:r>
          </w:p>
        </w:tc>
      </w:tr>
    </w:tbl>
    <w:p w:rsidR="00F811AD" w:rsidRPr="00C27F19" w:rsidP="00F811AD">
      <w:pPr>
        <w:ind w:left="-907"/>
        <w:rPr>
          <w:rFonts w:asciiTheme="minorHAnsi" w:hAnsiTheme="minorHAnsi"/>
        </w:rPr>
      </w:pPr>
    </w:p>
    <w:p w:rsidR="00F811AD" w:rsidRPr="00C27F19" w:rsidP="00F811AD">
      <w:pPr>
        <w:pStyle w:val="Normal5"/>
        <w:spacing w:after="0" w:line="240" w:lineRule="auto"/>
        <w:ind w:left="-900"/>
      </w:pPr>
    </w:p>
    <w:p w:rsidR="00F811AD" w:rsidRPr="00C27F19" w:rsidP="00F811AD">
      <w:pPr>
        <w:pStyle w:val="Normal5"/>
        <w:spacing w:after="0" w:line="240" w:lineRule="auto"/>
        <w:ind w:left="-900"/>
      </w:pPr>
    </w:p>
    <w:p w:rsidR="00F811AD" w:rsidRPr="00C27F19" w:rsidP="00F811AD">
      <w:pPr>
        <w:pStyle w:val="Normal5"/>
        <w:spacing w:after="0" w:line="240" w:lineRule="auto"/>
        <w:ind w:left="-907"/>
      </w:pPr>
    </w:p>
    <w:p w:rsidR="00F811AD" w:rsidP="00734520">
      <w:pPr>
        <w:pStyle w:val="Normal5"/>
        <w:spacing w:after="0" w:line="240" w:lineRule="auto"/>
        <w:ind w:left="-900"/>
      </w:pPr>
    </w:p>
    <w:p w:rsidR="00734520" w:rsidP="00734520">
      <w:pPr>
        <w:pStyle w:val="Normal5"/>
        <w:spacing w:after="0" w:line="240" w:lineRule="auto"/>
        <w:ind w:left="-900"/>
      </w:pPr>
    </w:p>
    <w:p w:rsidR="00B378DA" w:rsidP="00B378DA">
      <w:pPr>
        <w:pStyle w:val="Normal5"/>
        <w:spacing w:after="0" w:line="240" w:lineRule="auto"/>
        <w:ind w:left="-907"/>
      </w:pPr>
      <w:bookmarkStart w:id="1" w:name="SECTION3"/>
      <w:bookmarkEnd w:id="1"/>
    </w:p>
    <w:p w:rsidR="00B378DA" w:rsidP="00B378DA">
      <w:pPr>
        <w:pStyle w:val="Normal5"/>
        <w:spacing w:after="0" w:line="240" w:lineRule="auto"/>
        <w:ind w:left="-907"/>
        <w:sectPr w:rsidSect="003615CB">
          <w:pgSz w:w="12240" w:h="15840"/>
          <w:pgMar w:top="1440" w:right="1440" w:bottom="1440" w:left="1440" w:header="720" w:footer="720" w:gutter="0"/>
          <w:cols w:space="720"/>
          <w:titlePg/>
          <w:docGrid w:linePitch="360"/>
        </w:sectPr>
      </w:pPr>
    </w:p>
    <w:p w:rsidR="003615CB" w:rsidP="00E00786">
      <w:pPr>
        <w:pStyle w:val="Normal6"/>
        <w:spacing w:after="0" w:line="14" w:lineRule="exact"/>
      </w:pPr>
    </w:p>
    <w:p w:rsidR="003615CB" w:rsidRPr="00C84483" w:rsidP="00C84483">
      <w:pPr>
        <w:pStyle w:val="TOC1"/>
        <w:jc w:val="center"/>
        <w:rPr>
          <w:b w:val="0"/>
        </w:rPr>
      </w:pPr>
      <w:r w:rsidRPr="00C84483">
        <w:rPr>
          <w:b w:val="0"/>
          <w:sz w:val="18"/>
          <w:szCs w:val="22"/>
        </w:rPr>
        <w:br/>
      </w:r>
      <w:r w:rsidRPr="00C84483">
        <w:rPr>
          <w:b w:val="0"/>
        </w:rPr>
        <w:br/>
      </w:r>
    </w:p>
    <w:sdt>
      <w:sdtPr>
        <w:rPr>
          <w:rFonts w:asciiTheme="minorHAnsi" w:eastAsiaTheme="minorHAnsi" w:hAnsiTheme="minorHAnsi" w:cstheme="minorBidi"/>
          <w:b/>
          <w:caps/>
          <w:noProof/>
          <w:color w:val="auto"/>
          <w:sz w:val="22"/>
          <w:szCs w:val="22"/>
        </w:rPr>
        <w:id w:val="1968888528"/>
        <w:docPartObj>
          <w:docPartGallery w:val="Table of Contents"/>
          <w:docPartUnique/>
        </w:docPartObj>
      </w:sdtPr>
      <w:sdtEndPr>
        <w:rPr>
          <w:rStyle w:val="Hyperlink"/>
          <w:rFonts w:ascii="Calibri" w:eastAsia="Times New Roman" w:hAnsi="Calibri" w:cs="Arial"/>
          <w:i/>
          <w:color w:val="000000"/>
        </w:rPr>
      </w:sdtEndPr>
      <w:sdtContent>
        <w:p w:rsidR="00420504" w:rsidRPr="00B935D0" w:rsidP="00420504">
          <w:pPr>
            <w:keepNext/>
            <w:keepLines/>
            <w:widowControl/>
            <w:autoSpaceDE/>
            <w:autoSpaceDN/>
            <w:adjustRightInd/>
            <w:spacing w:before="240" w:line="259" w:lineRule="auto"/>
            <w:jc w:val="center"/>
            <w:rPr>
              <w:rFonts w:asciiTheme="majorHAnsi" w:eastAsiaTheme="majorEastAsia" w:hAnsiTheme="majorHAnsi" w:cstheme="majorBidi"/>
              <w:b/>
              <w:color w:val="auto"/>
              <w:sz w:val="22"/>
              <w:szCs w:val="32"/>
            </w:rPr>
          </w:pPr>
          <w:r w:rsidRPr="00B935D0">
            <w:rPr>
              <w:rFonts w:asciiTheme="majorHAnsi" w:eastAsiaTheme="majorEastAsia" w:hAnsiTheme="majorHAnsi" w:cstheme="majorBidi"/>
              <w:b/>
              <w:color w:val="auto"/>
              <w:sz w:val="22"/>
              <w:szCs w:val="32"/>
            </w:rPr>
            <w:t>TABLE OF CONTENTS</w:t>
          </w:r>
        </w:p>
        <w:p w:rsidR="00420504" w:rsidRPr="00B935D0" w:rsidP="00420504">
          <w:pPr>
            <w:widowControl/>
            <w:autoSpaceDE/>
            <w:autoSpaceDN/>
            <w:adjustRightInd/>
            <w:spacing w:after="160" w:line="259" w:lineRule="auto"/>
            <w:rPr>
              <w:rFonts w:asciiTheme="minorHAnsi" w:eastAsiaTheme="minorHAnsi" w:hAnsiTheme="minorHAnsi" w:cstheme="minorBidi"/>
              <w:color w:val="auto"/>
              <w:sz w:val="20"/>
              <w:szCs w:val="22"/>
            </w:rPr>
          </w:pPr>
        </w:p>
        <w:p w:rsidR="00D679A3">
          <w:pPr>
            <w:pStyle w:val="TOC1"/>
            <w:rPr>
              <w:rFonts w:asciiTheme="minorHAnsi" w:eastAsiaTheme="minorEastAsia" w:hAnsiTheme="minorHAnsi" w:cstheme="minorBidi"/>
              <w:b w:val="0"/>
              <w:caps w:val="0"/>
              <w:color w:val="auto"/>
              <w:sz w:val="22"/>
              <w:szCs w:val="22"/>
            </w:rPr>
          </w:pPr>
          <w:r w:rsidRPr="00331198">
            <w:rPr>
              <w:rStyle w:val="Hyperlink"/>
            </w:rPr>
            <w:fldChar w:fldCharType="begin"/>
          </w:r>
          <w:r w:rsidRPr="00331198">
            <w:rPr>
              <w:rStyle w:val="Hyperlink"/>
            </w:rPr>
            <w:instrText xml:space="preserve"> TOC \o "1-2" \h \z \u </w:instrText>
          </w:r>
          <w:r w:rsidRPr="00331198">
            <w:rPr>
              <w:rStyle w:val="Hyperlink"/>
            </w:rPr>
            <w:fldChar w:fldCharType="separate"/>
          </w:r>
          <w:r>
            <w:fldChar w:fldCharType="begin"/>
          </w:r>
          <w:r>
            <w:instrText xml:space="preserve"> HYPERLINK \l "_Toc513711077" </w:instrText>
          </w:r>
          <w:r>
            <w:fldChar w:fldCharType="separate"/>
          </w:r>
          <w:r w:rsidRPr="00FD25BD">
            <w:rPr>
              <w:rStyle w:val="Hyperlink"/>
            </w:rPr>
            <w:t>DATA SHEET</w:t>
          </w:r>
          <w:r>
            <w:rPr>
              <w:webHidden/>
            </w:rPr>
            <w:tab/>
          </w:r>
          <w:r>
            <w:rPr>
              <w:webHidden/>
            </w:rPr>
            <w:fldChar w:fldCharType="begin"/>
          </w:r>
          <w:r>
            <w:rPr>
              <w:webHidden/>
            </w:rPr>
            <w:instrText xml:space="preserve"> PAGEREF _Toc513711077 \h </w:instrText>
          </w:r>
          <w:r>
            <w:rPr>
              <w:webHidden/>
            </w:rPr>
            <w:fldChar w:fldCharType="separate"/>
          </w:r>
          <w:r>
            <w:rPr>
              <w:webHidden/>
            </w:rPr>
            <w:t>1</w:t>
          </w:r>
          <w:r>
            <w:rPr>
              <w:webHidden/>
            </w:rPr>
            <w:fldChar w:fldCharType="end"/>
          </w:r>
          <w:r>
            <w:fldChar w:fldCharType="end"/>
          </w:r>
        </w:p>
        <w:p w:rsidR="00D679A3">
          <w:pPr>
            <w:pStyle w:val="TOC1"/>
            <w:rPr>
              <w:rFonts w:asciiTheme="minorHAnsi" w:eastAsiaTheme="minorEastAsia" w:hAnsiTheme="minorHAnsi" w:cstheme="minorBidi"/>
              <w:b w:val="0"/>
              <w:caps w:val="0"/>
              <w:color w:val="auto"/>
              <w:sz w:val="22"/>
              <w:szCs w:val="22"/>
            </w:rPr>
          </w:pPr>
          <w:r>
            <w:fldChar w:fldCharType="begin"/>
          </w:r>
          <w:r>
            <w:instrText xml:space="preserve"> HYPERLINK \l "_Toc513711078" </w:instrText>
          </w:r>
          <w:r>
            <w:fldChar w:fldCharType="separate"/>
          </w:r>
          <w:r w:rsidRPr="00FD25BD">
            <w:rPr>
              <w:rStyle w:val="Hyperlink"/>
            </w:rPr>
            <w:t>I.</w:t>
          </w:r>
          <w:r>
            <w:rPr>
              <w:rFonts w:asciiTheme="minorHAnsi" w:eastAsiaTheme="minorEastAsia" w:hAnsiTheme="minorHAnsi" w:cstheme="minorBidi"/>
              <w:b w:val="0"/>
              <w:caps w:val="0"/>
              <w:color w:val="auto"/>
              <w:sz w:val="22"/>
              <w:szCs w:val="22"/>
            </w:rPr>
            <w:tab/>
          </w:r>
          <w:r w:rsidRPr="00FD25BD">
            <w:rPr>
              <w:rStyle w:val="Hyperlink"/>
            </w:rPr>
            <w:t>PROJECT CONTEXT AND DEVELOPMENT OBJECTIVES</w:t>
          </w:r>
          <w:r>
            <w:rPr>
              <w:webHidden/>
            </w:rPr>
            <w:tab/>
          </w:r>
          <w:r>
            <w:rPr>
              <w:webHidden/>
            </w:rPr>
            <w:fldChar w:fldCharType="begin"/>
          </w:r>
          <w:r>
            <w:rPr>
              <w:webHidden/>
            </w:rPr>
            <w:instrText xml:space="preserve"> PAGEREF _Toc513711078 \h </w:instrText>
          </w:r>
          <w:r>
            <w:rPr>
              <w:webHidden/>
            </w:rPr>
            <w:fldChar w:fldCharType="separate"/>
          </w:r>
          <w:r>
            <w:rPr>
              <w:webHidden/>
            </w:rPr>
            <w:t>5</w:t>
          </w:r>
          <w:r>
            <w:rPr>
              <w:webHidden/>
            </w:rPr>
            <w:fldChar w:fldCharType="end"/>
          </w:r>
          <w:r>
            <w:fldChar w:fldCharType="end"/>
          </w:r>
        </w:p>
        <w:p w:rsidR="00D679A3">
          <w:pPr>
            <w:pStyle w:val="TOC2"/>
            <w:rPr>
              <w:rFonts w:cstheme="minorBidi"/>
              <w:b w:val="0"/>
              <w:bCs w:val="0"/>
              <w:szCs w:val="22"/>
            </w:rPr>
          </w:pPr>
          <w:r>
            <w:fldChar w:fldCharType="begin"/>
          </w:r>
          <w:r>
            <w:instrText xml:space="preserve"> HYPERLINK \l "_Toc513711079" </w:instrText>
          </w:r>
          <w:r>
            <w:fldChar w:fldCharType="separate"/>
          </w:r>
          <w:r w:rsidRPr="00FD25BD">
            <w:rPr>
              <w:rStyle w:val="Hyperlink"/>
            </w:rPr>
            <w:t>A. CONTEXT AT APPRAISAL</w:t>
          </w:r>
          <w:r>
            <w:rPr>
              <w:webHidden/>
            </w:rPr>
            <w:tab/>
          </w:r>
          <w:r>
            <w:rPr>
              <w:webHidden/>
            </w:rPr>
            <w:fldChar w:fldCharType="begin"/>
          </w:r>
          <w:r>
            <w:rPr>
              <w:webHidden/>
            </w:rPr>
            <w:instrText xml:space="preserve"> PAGEREF _Toc513711079 \h </w:instrText>
          </w:r>
          <w:r>
            <w:rPr>
              <w:webHidden/>
            </w:rPr>
            <w:fldChar w:fldCharType="separate"/>
          </w:r>
          <w:r>
            <w:rPr>
              <w:webHidden/>
            </w:rPr>
            <w:t>5</w:t>
          </w:r>
          <w:r>
            <w:rPr>
              <w:webHidden/>
            </w:rPr>
            <w:fldChar w:fldCharType="end"/>
          </w:r>
          <w:r>
            <w:fldChar w:fldCharType="end"/>
          </w:r>
        </w:p>
        <w:p w:rsidR="00D679A3">
          <w:pPr>
            <w:pStyle w:val="TOC2"/>
            <w:rPr>
              <w:rFonts w:cstheme="minorBidi"/>
              <w:b w:val="0"/>
              <w:bCs w:val="0"/>
              <w:szCs w:val="22"/>
            </w:rPr>
          </w:pPr>
          <w:r>
            <w:fldChar w:fldCharType="begin"/>
          </w:r>
          <w:r>
            <w:instrText xml:space="preserve"> HYPERLINK \l "_Toc513711080" </w:instrText>
          </w:r>
          <w:r>
            <w:fldChar w:fldCharType="separate"/>
          </w:r>
          <w:r w:rsidRPr="00FD25BD">
            <w:rPr>
              <w:rStyle w:val="Hyperlink"/>
            </w:rPr>
            <w:t>B. SIGNIFICANT CHANGES DURING IMPLEMENTATION (IF APPLICABLE)</w:t>
          </w:r>
          <w:r>
            <w:rPr>
              <w:webHidden/>
            </w:rPr>
            <w:tab/>
          </w:r>
          <w:r>
            <w:rPr>
              <w:webHidden/>
            </w:rPr>
            <w:fldChar w:fldCharType="begin"/>
          </w:r>
          <w:r>
            <w:rPr>
              <w:webHidden/>
            </w:rPr>
            <w:instrText xml:space="preserve"> PAGEREF _Toc513711080 \h </w:instrText>
          </w:r>
          <w:r>
            <w:rPr>
              <w:webHidden/>
            </w:rPr>
            <w:fldChar w:fldCharType="separate"/>
          </w:r>
          <w:r>
            <w:rPr>
              <w:webHidden/>
            </w:rPr>
            <w:t>9</w:t>
          </w:r>
          <w:r>
            <w:rPr>
              <w:webHidden/>
            </w:rPr>
            <w:fldChar w:fldCharType="end"/>
          </w:r>
          <w:r>
            <w:fldChar w:fldCharType="end"/>
          </w:r>
        </w:p>
        <w:p w:rsidR="00D679A3">
          <w:pPr>
            <w:pStyle w:val="TOC1"/>
            <w:rPr>
              <w:rFonts w:asciiTheme="minorHAnsi" w:eastAsiaTheme="minorEastAsia" w:hAnsiTheme="minorHAnsi" w:cstheme="minorBidi"/>
              <w:b w:val="0"/>
              <w:caps w:val="0"/>
              <w:color w:val="auto"/>
              <w:sz w:val="22"/>
              <w:szCs w:val="22"/>
            </w:rPr>
          </w:pPr>
          <w:r>
            <w:fldChar w:fldCharType="begin"/>
          </w:r>
          <w:r>
            <w:instrText xml:space="preserve"> HYPERLINK \l "_Toc513711081" </w:instrText>
          </w:r>
          <w:r>
            <w:fldChar w:fldCharType="separate"/>
          </w:r>
          <w:r w:rsidRPr="00FD25BD">
            <w:rPr>
              <w:rStyle w:val="Hyperlink"/>
            </w:rPr>
            <w:t>II.</w:t>
          </w:r>
          <w:r>
            <w:rPr>
              <w:rFonts w:asciiTheme="minorHAnsi" w:eastAsiaTheme="minorEastAsia" w:hAnsiTheme="minorHAnsi" w:cstheme="minorBidi"/>
              <w:b w:val="0"/>
              <w:caps w:val="0"/>
              <w:color w:val="auto"/>
              <w:sz w:val="22"/>
              <w:szCs w:val="22"/>
            </w:rPr>
            <w:tab/>
          </w:r>
          <w:r w:rsidRPr="00FD25BD">
            <w:rPr>
              <w:rStyle w:val="Hyperlink"/>
            </w:rPr>
            <w:t>OUTCOME</w:t>
          </w:r>
          <w:r>
            <w:rPr>
              <w:webHidden/>
            </w:rPr>
            <w:tab/>
          </w:r>
          <w:r>
            <w:rPr>
              <w:webHidden/>
            </w:rPr>
            <w:fldChar w:fldCharType="begin"/>
          </w:r>
          <w:r>
            <w:rPr>
              <w:webHidden/>
            </w:rPr>
            <w:instrText xml:space="preserve"> PAGEREF _Toc513711081 \h </w:instrText>
          </w:r>
          <w:r>
            <w:rPr>
              <w:webHidden/>
            </w:rPr>
            <w:fldChar w:fldCharType="separate"/>
          </w:r>
          <w:r>
            <w:rPr>
              <w:webHidden/>
            </w:rPr>
            <w:t>12</w:t>
          </w:r>
          <w:r>
            <w:rPr>
              <w:webHidden/>
            </w:rPr>
            <w:fldChar w:fldCharType="end"/>
          </w:r>
          <w:r>
            <w:fldChar w:fldCharType="end"/>
          </w:r>
        </w:p>
        <w:p w:rsidR="00D679A3">
          <w:pPr>
            <w:pStyle w:val="TOC2"/>
            <w:tabs>
              <w:tab w:val="left" w:pos="880"/>
            </w:tabs>
            <w:rPr>
              <w:rFonts w:cstheme="minorBidi"/>
              <w:b w:val="0"/>
              <w:bCs w:val="0"/>
              <w:szCs w:val="22"/>
            </w:rPr>
          </w:pPr>
          <w:r>
            <w:fldChar w:fldCharType="begin"/>
          </w:r>
          <w:r>
            <w:instrText xml:space="preserve"> HYPERLINK \l "_Toc513711082" </w:instrText>
          </w:r>
          <w:r>
            <w:fldChar w:fldCharType="separate"/>
          </w:r>
          <w:r w:rsidRPr="00FD25BD">
            <w:rPr>
              <w:rStyle w:val="Hyperlink"/>
            </w:rPr>
            <w:t>A.</w:t>
          </w:r>
          <w:r>
            <w:rPr>
              <w:rFonts w:cstheme="minorBidi"/>
              <w:b w:val="0"/>
              <w:bCs w:val="0"/>
              <w:szCs w:val="22"/>
            </w:rPr>
            <w:tab/>
          </w:r>
          <w:r w:rsidRPr="00FD25BD">
            <w:rPr>
              <w:rStyle w:val="Hyperlink"/>
            </w:rPr>
            <w:t>RELEVANCE OF PDOs</w:t>
          </w:r>
          <w:r>
            <w:rPr>
              <w:webHidden/>
            </w:rPr>
            <w:tab/>
          </w:r>
          <w:r>
            <w:rPr>
              <w:webHidden/>
            </w:rPr>
            <w:fldChar w:fldCharType="begin"/>
          </w:r>
          <w:r>
            <w:rPr>
              <w:webHidden/>
            </w:rPr>
            <w:instrText xml:space="preserve"> PAGEREF _Toc513711082 \h </w:instrText>
          </w:r>
          <w:r>
            <w:rPr>
              <w:webHidden/>
            </w:rPr>
            <w:fldChar w:fldCharType="separate"/>
          </w:r>
          <w:r>
            <w:rPr>
              <w:webHidden/>
            </w:rPr>
            <w:t>12</w:t>
          </w:r>
          <w:r>
            <w:rPr>
              <w:webHidden/>
            </w:rPr>
            <w:fldChar w:fldCharType="end"/>
          </w:r>
          <w:r>
            <w:fldChar w:fldCharType="end"/>
          </w:r>
        </w:p>
        <w:p w:rsidR="00D679A3">
          <w:pPr>
            <w:pStyle w:val="TOC2"/>
            <w:tabs>
              <w:tab w:val="left" w:pos="880"/>
            </w:tabs>
            <w:rPr>
              <w:rFonts w:cstheme="minorBidi"/>
              <w:b w:val="0"/>
              <w:bCs w:val="0"/>
              <w:szCs w:val="22"/>
            </w:rPr>
          </w:pPr>
          <w:r>
            <w:fldChar w:fldCharType="begin"/>
          </w:r>
          <w:r>
            <w:instrText xml:space="preserve"> HYPERLINK \l "_Toc513711083" </w:instrText>
          </w:r>
          <w:r>
            <w:fldChar w:fldCharType="separate"/>
          </w:r>
          <w:r w:rsidRPr="00FD25BD">
            <w:rPr>
              <w:rStyle w:val="Hyperlink"/>
            </w:rPr>
            <w:t>B.</w:t>
          </w:r>
          <w:r>
            <w:rPr>
              <w:rFonts w:cstheme="minorBidi"/>
              <w:b w:val="0"/>
              <w:bCs w:val="0"/>
              <w:szCs w:val="22"/>
            </w:rPr>
            <w:tab/>
          </w:r>
          <w:r w:rsidRPr="00FD25BD">
            <w:rPr>
              <w:rStyle w:val="Hyperlink"/>
            </w:rPr>
            <w:t>ACHIEVEMENT OF PDOs (EFFICACY)</w:t>
          </w:r>
          <w:r>
            <w:rPr>
              <w:webHidden/>
            </w:rPr>
            <w:tab/>
          </w:r>
          <w:r>
            <w:rPr>
              <w:webHidden/>
            </w:rPr>
            <w:fldChar w:fldCharType="begin"/>
          </w:r>
          <w:r>
            <w:rPr>
              <w:webHidden/>
            </w:rPr>
            <w:instrText xml:space="preserve"> PAGEREF _Toc513711083 \h </w:instrText>
          </w:r>
          <w:r>
            <w:rPr>
              <w:webHidden/>
            </w:rPr>
            <w:fldChar w:fldCharType="separate"/>
          </w:r>
          <w:r>
            <w:rPr>
              <w:webHidden/>
            </w:rPr>
            <w:t>12</w:t>
          </w:r>
          <w:r>
            <w:rPr>
              <w:webHidden/>
            </w:rPr>
            <w:fldChar w:fldCharType="end"/>
          </w:r>
          <w:r>
            <w:fldChar w:fldCharType="end"/>
          </w:r>
        </w:p>
        <w:p w:rsidR="00D679A3">
          <w:pPr>
            <w:pStyle w:val="TOC2"/>
            <w:tabs>
              <w:tab w:val="left" w:pos="880"/>
            </w:tabs>
            <w:rPr>
              <w:rFonts w:cstheme="minorBidi"/>
              <w:b w:val="0"/>
              <w:bCs w:val="0"/>
              <w:szCs w:val="22"/>
            </w:rPr>
          </w:pPr>
          <w:r>
            <w:fldChar w:fldCharType="begin"/>
          </w:r>
          <w:r>
            <w:instrText xml:space="preserve"> HYPERLINK \l "_Toc513711084" </w:instrText>
          </w:r>
          <w:r>
            <w:fldChar w:fldCharType="separate"/>
          </w:r>
          <w:r w:rsidRPr="00FD25BD">
            <w:rPr>
              <w:rStyle w:val="Hyperlink"/>
            </w:rPr>
            <w:t>C.</w:t>
          </w:r>
          <w:r>
            <w:rPr>
              <w:rFonts w:cstheme="minorBidi"/>
              <w:b w:val="0"/>
              <w:bCs w:val="0"/>
              <w:szCs w:val="22"/>
            </w:rPr>
            <w:tab/>
          </w:r>
          <w:r w:rsidRPr="00FD25BD">
            <w:rPr>
              <w:rStyle w:val="Hyperlink"/>
            </w:rPr>
            <w:t>EFFICIENCY</w:t>
          </w:r>
          <w:r>
            <w:rPr>
              <w:webHidden/>
            </w:rPr>
            <w:tab/>
          </w:r>
          <w:r>
            <w:rPr>
              <w:webHidden/>
            </w:rPr>
            <w:fldChar w:fldCharType="begin"/>
          </w:r>
          <w:r>
            <w:rPr>
              <w:webHidden/>
            </w:rPr>
            <w:instrText xml:space="preserve"> PAGEREF _Toc513711084 \h </w:instrText>
          </w:r>
          <w:r>
            <w:rPr>
              <w:webHidden/>
            </w:rPr>
            <w:fldChar w:fldCharType="separate"/>
          </w:r>
          <w:r>
            <w:rPr>
              <w:webHidden/>
            </w:rPr>
            <w:t>15</w:t>
          </w:r>
          <w:r>
            <w:rPr>
              <w:webHidden/>
            </w:rPr>
            <w:fldChar w:fldCharType="end"/>
          </w:r>
          <w:r>
            <w:fldChar w:fldCharType="end"/>
          </w:r>
        </w:p>
        <w:p w:rsidR="00D679A3">
          <w:pPr>
            <w:pStyle w:val="TOC2"/>
            <w:rPr>
              <w:rFonts w:cstheme="minorBidi"/>
              <w:b w:val="0"/>
              <w:bCs w:val="0"/>
              <w:szCs w:val="22"/>
            </w:rPr>
          </w:pPr>
          <w:r>
            <w:fldChar w:fldCharType="begin"/>
          </w:r>
          <w:r>
            <w:instrText xml:space="preserve"> HYPERLINK \l "_Toc513711085" </w:instrText>
          </w:r>
          <w:r>
            <w:fldChar w:fldCharType="separate"/>
          </w:r>
          <w:r w:rsidRPr="00FD25BD">
            <w:rPr>
              <w:rStyle w:val="Hyperlink"/>
            </w:rPr>
            <w:t xml:space="preserve">D. </w:t>
          </w:r>
          <w:r w:rsidR="00E51C1E">
            <w:rPr>
              <w:rStyle w:val="Hyperlink"/>
            </w:rPr>
            <w:t xml:space="preserve">    </w:t>
          </w:r>
          <w:r w:rsidRPr="00FD25BD">
            <w:rPr>
              <w:rStyle w:val="Hyperlink"/>
            </w:rPr>
            <w:t>JUSTIFICATION OF OVERALL OUTCOME RATING</w:t>
          </w:r>
          <w:r>
            <w:rPr>
              <w:webHidden/>
            </w:rPr>
            <w:tab/>
          </w:r>
          <w:r>
            <w:rPr>
              <w:webHidden/>
            </w:rPr>
            <w:fldChar w:fldCharType="begin"/>
          </w:r>
          <w:r>
            <w:rPr>
              <w:webHidden/>
            </w:rPr>
            <w:instrText xml:space="preserve"> PAGEREF _Toc513711085 \h </w:instrText>
          </w:r>
          <w:r>
            <w:rPr>
              <w:webHidden/>
            </w:rPr>
            <w:fldChar w:fldCharType="separate"/>
          </w:r>
          <w:r>
            <w:rPr>
              <w:webHidden/>
            </w:rPr>
            <w:t>16</w:t>
          </w:r>
          <w:r>
            <w:rPr>
              <w:webHidden/>
            </w:rPr>
            <w:fldChar w:fldCharType="end"/>
          </w:r>
          <w:r>
            <w:fldChar w:fldCharType="end"/>
          </w:r>
        </w:p>
        <w:p w:rsidR="00D679A3">
          <w:pPr>
            <w:pStyle w:val="TOC2"/>
            <w:rPr>
              <w:rFonts w:cstheme="minorBidi"/>
              <w:b w:val="0"/>
              <w:bCs w:val="0"/>
              <w:szCs w:val="22"/>
            </w:rPr>
          </w:pPr>
          <w:r>
            <w:fldChar w:fldCharType="begin"/>
          </w:r>
          <w:r>
            <w:instrText xml:space="preserve"> HYPERLINK \l "_Toc513711087" </w:instrText>
          </w:r>
          <w:r>
            <w:fldChar w:fldCharType="separate"/>
          </w:r>
          <w:r w:rsidRPr="00FD25BD">
            <w:rPr>
              <w:rStyle w:val="Hyperlink"/>
            </w:rPr>
            <w:t xml:space="preserve">E. </w:t>
          </w:r>
          <w:r w:rsidR="00E51C1E">
            <w:rPr>
              <w:rStyle w:val="Hyperlink"/>
            </w:rPr>
            <w:t xml:space="preserve">    </w:t>
          </w:r>
          <w:r w:rsidRPr="00FD25BD">
            <w:rPr>
              <w:rStyle w:val="Hyperlink"/>
            </w:rPr>
            <w:t>OTHER OUTCOMES AND IMPACTS (IF ANY)</w:t>
          </w:r>
          <w:r>
            <w:rPr>
              <w:webHidden/>
            </w:rPr>
            <w:tab/>
          </w:r>
          <w:r>
            <w:rPr>
              <w:webHidden/>
            </w:rPr>
            <w:fldChar w:fldCharType="begin"/>
          </w:r>
          <w:r>
            <w:rPr>
              <w:webHidden/>
            </w:rPr>
            <w:instrText xml:space="preserve"> PAGEREF _Toc513711087 \h </w:instrText>
          </w:r>
          <w:r>
            <w:rPr>
              <w:webHidden/>
            </w:rPr>
            <w:fldChar w:fldCharType="separate"/>
          </w:r>
          <w:r>
            <w:rPr>
              <w:webHidden/>
            </w:rPr>
            <w:t>16</w:t>
          </w:r>
          <w:r>
            <w:rPr>
              <w:webHidden/>
            </w:rPr>
            <w:fldChar w:fldCharType="end"/>
          </w:r>
          <w:r>
            <w:fldChar w:fldCharType="end"/>
          </w:r>
        </w:p>
        <w:p w:rsidR="00D679A3">
          <w:pPr>
            <w:pStyle w:val="TOC1"/>
            <w:rPr>
              <w:rFonts w:asciiTheme="minorHAnsi" w:eastAsiaTheme="minorEastAsia" w:hAnsiTheme="minorHAnsi" w:cstheme="minorBidi"/>
              <w:b w:val="0"/>
              <w:caps w:val="0"/>
              <w:color w:val="auto"/>
              <w:sz w:val="22"/>
              <w:szCs w:val="22"/>
            </w:rPr>
          </w:pPr>
          <w:r>
            <w:fldChar w:fldCharType="begin"/>
          </w:r>
          <w:r>
            <w:instrText xml:space="preserve"> HYPERLINK \l "_Toc513711092" </w:instrText>
          </w:r>
          <w:r>
            <w:fldChar w:fldCharType="separate"/>
          </w:r>
          <w:r w:rsidRPr="00FD25BD">
            <w:rPr>
              <w:rStyle w:val="Hyperlink"/>
            </w:rPr>
            <w:t>III.</w:t>
          </w:r>
          <w:r>
            <w:rPr>
              <w:rFonts w:asciiTheme="minorHAnsi" w:eastAsiaTheme="minorEastAsia" w:hAnsiTheme="minorHAnsi" w:cstheme="minorBidi"/>
              <w:b w:val="0"/>
              <w:caps w:val="0"/>
              <w:color w:val="auto"/>
              <w:sz w:val="22"/>
              <w:szCs w:val="22"/>
            </w:rPr>
            <w:tab/>
          </w:r>
          <w:r w:rsidRPr="00FD25BD">
            <w:rPr>
              <w:rStyle w:val="Hyperlink"/>
            </w:rPr>
            <w:t>KEY FACTORS THAT AFFECTED IMPLEMENTATION AND OUTCOME</w:t>
          </w:r>
          <w:r>
            <w:rPr>
              <w:webHidden/>
            </w:rPr>
            <w:tab/>
          </w:r>
          <w:r>
            <w:rPr>
              <w:webHidden/>
            </w:rPr>
            <w:fldChar w:fldCharType="begin"/>
          </w:r>
          <w:r>
            <w:rPr>
              <w:webHidden/>
            </w:rPr>
            <w:instrText xml:space="preserve"> PAGEREF _Toc513711092 \h </w:instrText>
          </w:r>
          <w:r>
            <w:rPr>
              <w:webHidden/>
            </w:rPr>
            <w:fldChar w:fldCharType="separate"/>
          </w:r>
          <w:r>
            <w:rPr>
              <w:webHidden/>
            </w:rPr>
            <w:t>18</w:t>
          </w:r>
          <w:r>
            <w:rPr>
              <w:webHidden/>
            </w:rPr>
            <w:fldChar w:fldCharType="end"/>
          </w:r>
          <w:r>
            <w:fldChar w:fldCharType="end"/>
          </w:r>
        </w:p>
        <w:p w:rsidR="00D679A3">
          <w:pPr>
            <w:pStyle w:val="TOC2"/>
            <w:rPr>
              <w:rFonts w:cstheme="minorBidi"/>
              <w:b w:val="0"/>
              <w:bCs w:val="0"/>
              <w:szCs w:val="22"/>
            </w:rPr>
          </w:pPr>
          <w:r>
            <w:fldChar w:fldCharType="begin"/>
          </w:r>
          <w:r>
            <w:instrText xml:space="preserve"> HYPERLINK \l "_Toc513711093" </w:instrText>
          </w:r>
          <w:r>
            <w:fldChar w:fldCharType="separate"/>
          </w:r>
          <w:r w:rsidRPr="00FD25BD">
            <w:rPr>
              <w:rStyle w:val="Hyperlink"/>
            </w:rPr>
            <w:t>A. KEY FACTORS DURING PREPARATION</w:t>
          </w:r>
          <w:r>
            <w:rPr>
              <w:webHidden/>
            </w:rPr>
            <w:tab/>
          </w:r>
          <w:r>
            <w:rPr>
              <w:webHidden/>
            </w:rPr>
            <w:fldChar w:fldCharType="begin"/>
          </w:r>
          <w:r>
            <w:rPr>
              <w:webHidden/>
            </w:rPr>
            <w:instrText xml:space="preserve"> PAGEREF _Toc513711093 \h </w:instrText>
          </w:r>
          <w:r>
            <w:rPr>
              <w:webHidden/>
            </w:rPr>
            <w:fldChar w:fldCharType="separate"/>
          </w:r>
          <w:r>
            <w:rPr>
              <w:webHidden/>
            </w:rPr>
            <w:t>18</w:t>
          </w:r>
          <w:r>
            <w:rPr>
              <w:webHidden/>
            </w:rPr>
            <w:fldChar w:fldCharType="end"/>
          </w:r>
          <w:r>
            <w:fldChar w:fldCharType="end"/>
          </w:r>
        </w:p>
        <w:p w:rsidR="00D679A3">
          <w:pPr>
            <w:pStyle w:val="TOC2"/>
            <w:rPr>
              <w:rFonts w:cstheme="minorBidi"/>
              <w:b w:val="0"/>
              <w:bCs w:val="0"/>
              <w:szCs w:val="22"/>
            </w:rPr>
          </w:pPr>
          <w:r>
            <w:fldChar w:fldCharType="begin"/>
          </w:r>
          <w:r>
            <w:instrText xml:space="preserve"> HYPERLINK \l "_Toc513711094" </w:instrText>
          </w:r>
          <w:r>
            <w:fldChar w:fldCharType="separate"/>
          </w:r>
          <w:r w:rsidRPr="00FD25BD">
            <w:rPr>
              <w:rStyle w:val="Hyperlink"/>
            </w:rPr>
            <w:t>B. KEY FACTORS DURING IMPLEMENTATION</w:t>
          </w:r>
          <w:r>
            <w:rPr>
              <w:webHidden/>
            </w:rPr>
            <w:tab/>
          </w:r>
          <w:r>
            <w:rPr>
              <w:webHidden/>
            </w:rPr>
            <w:fldChar w:fldCharType="begin"/>
          </w:r>
          <w:r>
            <w:rPr>
              <w:webHidden/>
            </w:rPr>
            <w:instrText xml:space="preserve"> PAGEREF _Toc513711094 \h </w:instrText>
          </w:r>
          <w:r>
            <w:rPr>
              <w:webHidden/>
            </w:rPr>
            <w:fldChar w:fldCharType="separate"/>
          </w:r>
          <w:r>
            <w:rPr>
              <w:webHidden/>
            </w:rPr>
            <w:t>18</w:t>
          </w:r>
          <w:r>
            <w:rPr>
              <w:webHidden/>
            </w:rPr>
            <w:fldChar w:fldCharType="end"/>
          </w:r>
          <w:r>
            <w:fldChar w:fldCharType="end"/>
          </w:r>
        </w:p>
        <w:p w:rsidR="00D679A3">
          <w:pPr>
            <w:pStyle w:val="TOC1"/>
            <w:rPr>
              <w:rFonts w:asciiTheme="minorHAnsi" w:eastAsiaTheme="minorEastAsia" w:hAnsiTheme="minorHAnsi" w:cstheme="minorBidi"/>
              <w:b w:val="0"/>
              <w:caps w:val="0"/>
              <w:color w:val="auto"/>
              <w:sz w:val="22"/>
              <w:szCs w:val="22"/>
            </w:rPr>
          </w:pPr>
          <w:r>
            <w:fldChar w:fldCharType="begin"/>
          </w:r>
          <w:r>
            <w:instrText xml:space="preserve"> HYPERLINK \l "_Toc513711095" </w:instrText>
          </w:r>
          <w:r>
            <w:fldChar w:fldCharType="separate"/>
          </w:r>
          <w:r w:rsidRPr="00FD25BD">
            <w:rPr>
              <w:rStyle w:val="Hyperlink"/>
            </w:rPr>
            <w:t>IV.</w:t>
          </w:r>
          <w:r>
            <w:rPr>
              <w:rFonts w:asciiTheme="minorHAnsi" w:eastAsiaTheme="minorEastAsia" w:hAnsiTheme="minorHAnsi" w:cstheme="minorBidi"/>
              <w:b w:val="0"/>
              <w:caps w:val="0"/>
              <w:color w:val="auto"/>
              <w:sz w:val="22"/>
              <w:szCs w:val="22"/>
            </w:rPr>
            <w:tab/>
          </w:r>
          <w:r w:rsidRPr="00FD25BD">
            <w:rPr>
              <w:rStyle w:val="Hyperlink"/>
            </w:rPr>
            <w:t>BANK PERFORMANCE, COMPLIANCE ISSUES, AND RISK TO DEVELOPMENT OUTCOME</w:t>
          </w:r>
          <w:r>
            <w:rPr>
              <w:webHidden/>
            </w:rPr>
            <w:tab/>
          </w:r>
          <w:r>
            <w:rPr>
              <w:webHidden/>
            </w:rPr>
            <w:fldChar w:fldCharType="begin"/>
          </w:r>
          <w:r>
            <w:rPr>
              <w:webHidden/>
            </w:rPr>
            <w:instrText xml:space="preserve"> PAGEREF _Toc513711095 \h </w:instrText>
          </w:r>
          <w:r>
            <w:rPr>
              <w:webHidden/>
            </w:rPr>
            <w:fldChar w:fldCharType="separate"/>
          </w:r>
          <w:r>
            <w:rPr>
              <w:webHidden/>
            </w:rPr>
            <w:t>21</w:t>
          </w:r>
          <w:r>
            <w:rPr>
              <w:webHidden/>
            </w:rPr>
            <w:fldChar w:fldCharType="end"/>
          </w:r>
          <w:r>
            <w:fldChar w:fldCharType="end"/>
          </w:r>
        </w:p>
        <w:p w:rsidR="00D679A3">
          <w:pPr>
            <w:pStyle w:val="TOC2"/>
            <w:rPr>
              <w:rFonts w:cstheme="minorBidi"/>
              <w:b w:val="0"/>
              <w:bCs w:val="0"/>
              <w:szCs w:val="22"/>
            </w:rPr>
          </w:pPr>
          <w:r>
            <w:fldChar w:fldCharType="begin"/>
          </w:r>
          <w:r>
            <w:instrText xml:space="preserve"> HYPERLINK \l "_Toc513711096" </w:instrText>
          </w:r>
          <w:r>
            <w:fldChar w:fldCharType="separate"/>
          </w:r>
          <w:r w:rsidRPr="00FD25BD">
            <w:rPr>
              <w:rStyle w:val="Hyperlink"/>
            </w:rPr>
            <w:t>A. QUALITY OF MONITORING AND EVALUATION (M&amp;E)</w:t>
          </w:r>
          <w:r>
            <w:rPr>
              <w:webHidden/>
            </w:rPr>
            <w:tab/>
          </w:r>
          <w:r>
            <w:rPr>
              <w:webHidden/>
            </w:rPr>
            <w:fldChar w:fldCharType="begin"/>
          </w:r>
          <w:r>
            <w:rPr>
              <w:webHidden/>
            </w:rPr>
            <w:instrText xml:space="preserve"> PAGEREF _Toc513711096 \h </w:instrText>
          </w:r>
          <w:r>
            <w:rPr>
              <w:webHidden/>
            </w:rPr>
            <w:fldChar w:fldCharType="separate"/>
          </w:r>
          <w:r>
            <w:rPr>
              <w:webHidden/>
            </w:rPr>
            <w:t>21</w:t>
          </w:r>
          <w:r>
            <w:rPr>
              <w:webHidden/>
            </w:rPr>
            <w:fldChar w:fldCharType="end"/>
          </w:r>
          <w:r>
            <w:fldChar w:fldCharType="end"/>
          </w:r>
        </w:p>
        <w:p w:rsidR="00D679A3">
          <w:pPr>
            <w:pStyle w:val="TOC2"/>
            <w:rPr>
              <w:rFonts w:cstheme="minorBidi"/>
              <w:b w:val="0"/>
              <w:bCs w:val="0"/>
              <w:szCs w:val="22"/>
            </w:rPr>
          </w:pPr>
          <w:r>
            <w:fldChar w:fldCharType="begin"/>
          </w:r>
          <w:r>
            <w:instrText xml:space="preserve"> HYPERLINK \l "_Toc513711097" </w:instrText>
          </w:r>
          <w:r>
            <w:fldChar w:fldCharType="separate"/>
          </w:r>
          <w:r w:rsidRPr="00FD25BD">
            <w:rPr>
              <w:rStyle w:val="Hyperlink"/>
            </w:rPr>
            <w:t>B. ENVIRONMENTAL, SOCIAL, AND FIDUCIARY COMPLIANCE</w:t>
          </w:r>
          <w:r>
            <w:rPr>
              <w:webHidden/>
            </w:rPr>
            <w:tab/>
          </w:r>
          <w:r>
            <w:rPr>
              <w:webHidden/>
            </w:rPr>
            <w:fldChar w:fldCharType="begin"/>
          </w:r>
          <w:r>
            <w:rPr>
              <w:webHidden/>
            </w:rPr>
            <w:instrText xml:space="preserve"> PAGEREF _Toc513711097 \h </w:instrText>
          </w:r>
          <w:r>
            <w:rPr>
              <w:webHidden/>
            </w:rPr>
            <w:fldChar w:fldCharType="separate"/>
          </w:r>
          <w:r>
            <w:rPr>
              <w:webHidden/>
            </w:rPr>
            <w:t>21</w:t>
          </w:r>
          <w:r>
            <w:rPr>
              <w:webHidden/>
            </w:rPr>
            <w:fldChar w:fldCharType="end"/>
          </w:r>
          <w:r>
            <w:fldChar w:fldCharType="end"/>
          </w:r>
        </w:p>
        <w:p w:rsidR="00D679A3">
          <w:pPr>
            <w:pStyle w:val="TOC2"/>
            <w:rPr>
              <w:rFonts w:cstheme="minorBidi"/>
              <w:b w:val="0"/>
              <w:bCs w:val="0"/>
              <w:szCs w:val="22"/>
            </w:rPr>
          </w:pPr>
          <w:r>
            <w:fldChar w:fldCharType="begin"/>
          </w:r>
          <w:r>
            <w:instrText xml:space="preserve"> HYPERLINK \l "_Toc513711098" </w:instrText>
          </w:r>
          <w:r>
            <w:fldChar w:fldCharType="separate"/>
          </w:r>
          <w:r w:rsidRPr="00FD25BD">
            <w:rPr>
              <w:rStyle w:val="Hyperlink"/>
            </w:rPr>
            <w:t>C. BANK PERFORMANCE</w:t>
          </w:r>
          <w:r>
            <w:rPr>
              <w:webHidden/>
            </w:rPr>
            <w:tab/>
          </w:r>
          <w:r>
            <w:rPr>
              <w:webHidden/>
            </w:rPr>
            <w:fldChar w:fldCharType="begin"/>
          </w:r>
          <w:r>
            <w:rPr>
              <w:webHidden/>
            </w:rPr>
            <w:instrText xml:space="preserve"> PAGEREF _Toc513711098 \h </w:instrText>
          </w:r>
          <w:r>
            <w:rPr>
              <w:webHidden/>
            </w:rPr>
            <w:fldChar w:fldCharType="separate"/>
          </w:r>
          <w:r>
            <w:rPr>
              <w:webHidden/>
            </w:rPr>
            <w:t>22</w:t>
          </w:r>
          <w:r>
            <w:rPr>
              <w:webHidden/>
            </w:rPr>
            <w:fldChar w:fldCharType="end"/>
          </w:r>
          <w:r>
            <w:fldChar w:fldCharType="end"/>
          </w:r>
        </w:p>
        <w:p w:rsidR="00D679A3">
          <w:pPr>
            <w:pStyle w:val="TOC2"/>
            <w:rPr>
              <w:rFonts w:cstheme="minorBidi"/>
              <w:b w:val="0"/>
              <w:bCs w:val="0"/>
              <w:szCs w:val="22"/>
            </w:rPr>
          </w:pPr>
          <w:r>
            <w:fldChar w:fldCharType="begin"/>
          </w:r>
          <w:r>
            <w:instrText xml:space="preserve"> HYPERLINK \l "_Toc513711102" </w:instrText>
          </w:r>
          <w:r>
            <w:fldChar w:fldCharType="separate"/>
          </w:r>
          <w:r w:rsidRPr="00FD25BD">
            <w:rPr>
              <w:rStyle w:val="Hyperlink"/>
            </w:rPr>
            <w:t>D.RISK TO DEVELOPMENT OUTCOME</w:t>
          </w:r>
          <w:r>
            <w:rPr>
              <w:webHidden/>
            </w:rPr>
            <w:tab/>
          </w:r>
          <w:r>
            <w:rPr>
              <w:webHidden/>
            </w:rPr>
            <w:fldChar w:fldCharType="begin"/>
          </w:r>
          <w:r>
            <w:rPr>
              <w:webHidden/>
            </w:rPr>
            <w:instrText xml:space="preserve"> PAGEREF _Toc513711102 \h </w:instrText>
          </w:r>
          <w:r>
            <w:rPr>
              <w:webHidden/>
            </w:rPr>
            <w:fldChar w:fldCharType="separate"/>
          </w:r>
          <w:r>
            <w:rPr>
              <w:webHidden/>
            </w:rPr>
            <w:t>23</w:t>
          </w:r>
          <w:r>
            <w:rPr>
              <w:webHidden/>
            </w:rPr>
            <w:fldChar w:fldCharType="end"/>
          </w:r>
          <w:r>
            <w:fldChar w:fldCharType="end"/>
          </w:r>
        </w:p>
        <w:p w:rsidR="00D679A3">
          <w:pPr>
            <w:pStyle w:val="TOC1"/>
            <w:rPr>
              <w:rFonts w:asciiTheme="minorHAnsi" w:eastAsiaTheme="minorEastAsia" w:hAnsiTheme="minorHAnsi" w:cstheme="minorBidi"/>
              <w:b w:val="0"/>
              <w:caps w:val="0"/>
              <w:color w:val="auto"/>
              <w:sz w:val="22"/>
              <w:szCs w:val="22"/>
            </w:rPr>
          </w:pPr>
          <w:r>
            <w:fldChar w:fldCharType="begin"/>
          </w:r>
          <w:r>
            <w:instrText xml:space="preserve"> HYPERLINK \l "_Toc513711104" </w:instrText>
          </w:r>
          <w:r>
            <w:fldChar w:fldCharType="separate"/>
          </w:r>
          <w:r w:rsidRPr="00FD25BD">
            <w:rPr>
              <w:rStyle w:val="Hyperlink"/>
            </w:rPr>
            <w:t>V.</w:t>
          </w:r>
          <w:r>
            <w:rPr>
              <w:rFonts w:asciiTheme="minorHAnsi" w:eastAsiaTheme="minorEastAsia" w:hAnsiTheme="minorHAnsi" w:cstheme="minorBidi"/>
              <w:b w:val="0"/>
              <w:caps w:val="0"/>
              <w:color w:val="auto"/>
              <w:sz w:val="22"/>
              <w:szCs w:val="22"/>
            </w:rPr>
            <w:tab/>
          </w:r>
          <w:r w:rsidRPr="00FD25BD">
            <w:rPr>
              <w:rStyle w:val="Hyperlink"/>
            </w:rPr>
            <w:t>LESSONS AND RECOMMENDATIONS</w:t>
          </w:r>
          <w:r>
            <w:rPr>
              <w:webHidden/>
            </w:rPr>
            <w:tab/>
          </w:r>
          <w:r>
            <w:rPr>
              <w:webHidden/>
            </w:rPr>
            <w:fldChar w:fldCharType="begin"/>
          </w:r>
          <w:r>
            <w:rPr>
              <w:webHidden/>
            </w:rPr>
            <w:instrText xml:space="preserve"> PAGEREF _Toc513711104 \h </w:instrText>
          </w:r>
          <w:r>
            <w:rPr>
              <w:webHidden/>
            </w:rPr>
            <w:fldChar w:fldCharType="separate"/>
          </w:r>
          <w:r>
            <w:rPr>
              <w:webHidden/>
            </w:rPr>
            <w:t>24</w:t>
          </w:r>
          <w:r>
            <w:rPr>
              <w:webHidden/>
            </w:rPr>
            <w:fldChar w:fldCharType="end"/>
          </w:r>
          <w:r>
            <w:fldChar w:fldCharType="end"/>
          </w:r>
        </w:p>
        <w:p w:rsidR="00D679A3">
          <w:pPr>
            <w:pStyle w:val="TOC1"/>
            <w:rPr>
              <w:rFonts w:asciiTheme="minorHAnsi" w:eastAsiaTheme="minorEastAsia" w:hAnsiTheme="minorHAnsi" w:cstheme="minorBidi"/>
              <w:b w:val="0"/>
              <w:caps w:val="0"/>
              <w:color w:val="auto"/>
              <w:sz w:val="22"/>
              <w:szCs w:val="22"/>
            </w:rPr>
          </w:pPr>
          <w:r>
            <w:fldChar w:fldCharType="begin"/>
          </w:r>
          <w:r>
            <w:instrText xml:space="preserve"> HYPERLINK \l "_Toc513711105" </w:instrText>
          </w:r>
          <w:r>
            <w:fldChar w:fldCharType="separate"/>
          </w:r>
          <w:r w:rsidRPr="00FD25BD">
            <w:rPr>
              <w:rStyle w:val="Hyperlink"/>
            </w:rPr>
            <w:t>ANNEX 1. RESULTS FRAMEWORK AND KEY OUTPUTS</w:t>
          </w:r>
          <w:r>
            <w:rPr>
              <w:webHidden/>
            </w:rPr>
            <w:tab/>
          </w:r>
          <w:r>
            <w:rPr>
              <w:webHidden/>
            </w:rPr>
            <w:fldChar w:fldCharType="begin"/>
          </w:r>
          <w:r>
            <w:rPr>
              <w:webHidden/>
            </w:rPr>
            <w:instrText xml:space="preserve"> PAGEREF _Toc513711105 \h </w:instrText>
          </w:r>
          <w:r>
            <w:rPr>
              <w:webHidden/>
            </w:rPr>
            <w:fldChar w:fldCharType="separate"/>
          </w:r>
          <w:r>
            <w:rPr>
              <w:webHidden/>
            </w:rPr>
            <w:t>26</w:t>
          </w:r>
          <w:r>
            <w:rPr>
              <w:webHidden/>
            </w:rPr>
            <w:fldChar w:fldCharType="end"/>
          </w:r>
          <w:r>
            <w:fldChar w:fldCharType="end"/>
          </w:r>
        </w:p>
        <w:p w:rsidR="00D679A3">
          <w:pPr>
            <w:pStyle w:val="TOC1"/>
            <w:rPr>
              <w:rFonts w:asciiTheme="minorHAnsi" w:eastAsiaTheme="minorEastAsia" w:hAnsiTheme="minorHAnsi" w:cstheme="minorBidi"/>
              <w:b w:val="0"/>
              <w:caps w:val="0"/>
              <w:color w:val="auto"/>
              <w:sz w:val="22"/>
              <w:szCs w:val="22"/>
            </w:rPr>
          </w:pPr>
          <w:r>
            <w:fldChar w:fldCharType="begin"/>
          </w:r>
          <w:r>
            <w:instrText xml:space="preserve"> HYPERLINK \l "_Toc513711106" </w:instrText>
          </w:r>
          <w:r>
            <w:fldChar w:fldCharType="separate"/>
          </w:r>
          <w:r w:rsidRPr="00FD25BD">
            <w:rPr>
              <w:rStyle w:val="Hyperlink"/>
            </w:rPr>
            <w:t>ANNEX 2. BANK LENDING AND IMPLEMENTATION SUPPORT/SUPERVISION</w:t>
          </w:r>
          <w:r>
            <w:rPr>
              <w:webHidden/>
            </w:rPr>
            <w:tab/>
          </w:r>
          <w:r>
            <w:rPr>
              <w:webHidden/>
            </w:rPr>
            <w:fldChar w:fldCharType="begin"/>
          </w:r>
          <w:r>
            <w:rPr>
              <w:webHidden/>
            </w:rPr>
            <w:instrText xml:space="preserve"> PAGEREF _Toc513711106 \h </w:instrText>
          </w:r>
          <w:r>
            <w:rPr>
              <w:webHidden/>
            </w:rPr>
            <w:fldChar w:fldCharType="separate"/>
          </w:r>
          <w:r>
            <w:rPr>
              <w:webHidden/>
            </w:rPr>
            <w:t>34</w:t>
          </w:r>
          <w:r>
            <w:rPr>
              <w:webHidden/>
            </w:rPr>
            <w:fldChar w:fldCharType="end"/>
          </w:r>
          <w:r>
            <w:fldChar w:fldCharType="end"/>
          </w:r>
        </w:p>
        <w:p w:rsidR="00D679A3">
          <w:pPr>
            <w:pStyle w:val="TOC1"/>
            <w:rPr>
              <w:rFonts w:asciiTheme="minorHAnsi" w:eastAsiaTheme="minorEastAsia" w:hAnsiTheme="minorHAnsi" w:cstheme="minorBidi"/>
              <w:b w:val="0"/>
              <w:caps w:val="0"/>
              <w:color w:val="auto"/>
              <w:sz w:val="22"/>
              <w:szCs w:val="22"/>
            </w:rPr>
          </w:pPr>
          <w:r>
            <w:fldChar w:fldCharType="begin"/>
          </w:r>
          <w:r>
            <w:instrText xml:space="preserve"> HYPERLINK \l "_Toc513711107" </w:instrText>
          </w:r>
          <w:r>
            <w:fldChar w:fldCharType="separate"/>
          </w:r>
          <w:r w:rsidRPr="00FD25BD">
            <w:rPr>
              <w:rStyle w:val="Hyperlink"/>
            </w:rPr>
            <w:t>ANNEX 3. PROJECT COST BY COMPONENT</w:t>
          </w:r>
          <w:r>
            <w:rPr>
              <w:webHidden/>
            </w:rPr>
            <w:tab/>
          </w:r>
          <w:r>
            <w:rPr>
              <w:webHidden/>
            </w:rPr>
            <w:fldChar w:fldCharType="begin"/>
          </w:r>
          <w:r>
            <w:rPr>
              <w:webHidden/>
            </w:rPr>
            <w:instrText xml:space="preserve"> PAGEREF _Toc513711107 \h </w:instrText>
          </w:r>
          <w:r>
            <w:rPr>
              <w:webHidden/>
            </w:rPr>
            <w:fldChar w:fldCharType="separate"/>
          </w:r>
          <w:r>
            <w:rPr>
              <w:webHidden/>
            </w:rPr>
            <w:t>35</w:t>
          </w:r>
          <w:r>
            <w:rPr>
              <w:webHidden/>
            </w:rPr>
            <w:fldChar w:fldCharType="end"/>
          </w:r>
          <w:r>
            <w:fldChar w:fldCharType="end"/>
          </w:r>
        </w:p>
        <w:p w:rsidR="00D679A3">
          <w:pPr>
            <w:pStyle w:val="TOC1"/>
            <w:rPr>
              <w:rFonts w:asciiTheme="minorHAnsi" w:eastAsiaTheme="minorEastAsia" w:hAnsiTheme="minorHAnsi" w:cstheme="minorBidi"/>
              <w:b w:val="0"/>
              <w:caps w:val="0"/>
              <w:color w:val="auto"/>
              <w:sz w:val="22"/>
              <w:szCs w:val="22"/>
            </w:rPr>
          </w:pPr>
          <w:r>
            <w:fldChar w:fldCharType="begin"/>
          </w:r>
          <w:r>
            <w:instrText xml:space="preserve"> HYPERLINK \l "_Toc513711108" </w:instrText>
          </w:r>
          <w:r>
            <w:fldChar w:fldCharType="separate"/>
          </w:r>
          <w:r w:rsidRPr="00FD25BD">
            <w:rPr>
              <w:rStyle w:val="Hyperlink"/>
            </w:rPr>
            <w:t>ANNEX 4. EFFICIENCY ANALYSIS</w:t>
          </w:r>
          <w:r>
            <w:rPr>
              <w:webHidden/>
            </w:rPr>
            <w:tab/>
          </w:r>
          <w:r>
            <w:rPr>
              <w:webHidden/>
            </w:rPr>
            <w:fldChar w:fldCharType="begin"/>
          </w:r>
          <w:r>
            <w:rPr>
              <w:webHidden/>
            </w:rPr>
            <w:instrText xml:space="preserve"> PAGEREF _Toc513711108 \h </w:instrText>
          </w:r>
          <w:r>
            <w:rPr>
              <w:webHidden/>
            </w:rPr>
            <w:fldChar w:fldCharType="separate"/>
          </w:r>
          <w:r>
            <w:rPr>
              <w:webHidden/>
            </w:rPr>
            <w:t>36</w:t>
          </w:r>
          <w:r>
            <w:rPr>
              <w:webHidden/>
            </w:rPr>
            <w:fldChar w:fldCharType="end"/>
          </w:r>
          <w:r>
            <w:fldChar w:fldCharType="end"/>
          </w:r>
        </w:p>
        <w:p w:rsidR="00D679A3">
          <w:pPr>
            <w:pStyle w:val="TOC1"/>
            <w:rPr>
              <w:rFonts w:asciiTheme="minorHAnsi" w:eastAsiaTheme="minorEastAsia" w:hAnsiTheme="minorHAnsi" w:cstheme="minorBidi"/>
              <w:b w:val="0"/>
              <w:caps w:val="0"/>
              <w:color w:val="auto"/>
              <w:sz w:val="22"/>
              <w:szCs w:val="22"/>
            </w:rPr>
          </w:pPr>
          <w:r>
            <w:fldChar w:fldCharType="begin"/>
          </w:r>
          <w:r>
            <w:instrText xml:space="preserve"> HYPERLINK \l "_Toc513711109" </w:instrText>
          </w:r>
          <w:r>
            <w:fldChar w:fldCharType="separate"/>
          </w:r>
          <w:r w:rsidRPr="00FD25BD">
            <w:rPr>
              <w:rStyle w:val="Hyperlink"/>
            </w:rPr>
            <w:t>ANNEX 5. BORROWER, CO-FINANCIER AND OTHER PARTNER/STAKEHOLDER COMMENTS</w:t>
          </w:r>
          <w:r>
            <w:rPr>
              <w:webHidden/>
            </w:rPr>
            <w:tab/>
          </w:r>
          <w:r>
            <w:rPr>
              <w:webHidden/>
            </w:rPr>
            <w:fldChar w:fldCharType="begin"/>
          </w:r>
          <w:r>
            <w:rPr>
              <w:webHidden/>
            </w:rPr>
            <w:instrText xml:space="preserve"> PAGEREF _Toc513711109 \h </w:instrText>
          </w:r>
          <w:r>
            <w:rPr>
              <w:webHidden/>
            </w:rPr>
            <w:fldChar w:fldCharType="separate"/>
          </w:r>
          <w:r>
            <w:rPr>
              <w:webHidden/>
            </w:rPr>
            <w:t>37</w:t>
          </w:r>
          <w:r>
            <w:rPr>
              <w:webHidden/>
            </w:rPr>
            <w:fldChar w:fldCharType="end"/>
          </w:r>
          <w:r>
            <w:fldChar w:fldCharType="end"/>
          </w:r>
        </w:p>
        <w:p w:rsidR="00D679A3">
          <w:pPr>
            <w:pStyle w:val="TOC1"/>
            <w:rPr>
              <w:rFonts w:asciiTheme="minorHAnsi" w:eastAsiaTheme="minorEastAsia" w:hAnsiTheme="minorHAnsi" w:cstheme="minorBidi"/>
              <w:b w:val="0"/>
              <w:caps w:val="0"/>
              <w:color w:val="auto"/>
              <w:sz w:val="22"/>
              <w:szCs w:val="22"/>
            </w:rPr>
          </w:pPr>
          <w:r>
            <w:fldChar w:fldCharType="begin"/>
          </w:r>
          <w:r>
            <w:instrText xml:space="preserve"> HYPERLINK \l "_Toc513711111" </w:instrText>
          </w:r>
          <w:r>
            <w:fldChar w:fldCharType="separate"/>
          </w:r>
          <w:r w:rsidRPr="00FD25BD">
            <w:rPr>
              <w:rStyle w:val="Hyperlink"/>
            </w:rPr>
            <w:t>ANNEX 6. SUPPORTING DOCUMENTS (IF ANY)</w:t>
          </w:r>
          <w:r>
            <w:rPr>
              <w:webHidden/>
            </w:rPr>
            <w:tab/>
          </w:r>
          <w:r>
            <w:rPr>
              <w:webHidden/>
            </w:rPr>
            <w:fldChar w:fldCharType="begin"/>
          </w:r>
          <w:r>
            <w:rPr>
              <w:webHidden/>
            </w:rPr>
            <w:instrText xml:space="preserve"> PAGEREF _Toc513711111 \h </w:instrText>
          </w:r>
          <w:r>
            <w:rPr>
              <w:webHidden/>
            </w:rPr>
            <w:fldChar w:fldCharType="separate"/>
          </w:r>
          <w:r>
            <w:rPr>
              <w:webHidden/>
            </w:rPr>
            <w:t>40</w:t>
          </w:r>
          <w:r>
            <w:rPr>
              <w:webHidden/>
            </w:rPr>
            <w:fldChar w:fldCharType="end"/>
          </w:r>
          <w:r>
            <w:fldChar w:fldCharType="end"/>
          </w:r>
        </w:p>
        <w:p w:rsidR="00D679A3">
          <w:pPr>
            <w:pStyle w:val="TOC1"/>
            <w:rPr>
              <w:rFonts w:asciiTheme="minorHAnsi" w:eastAsiaTheme="minorEastAsia" w:hAnsiTheme="minorHAnsi" w:cstheme="minorBidi"/>
              <w:b w:val="0"/>
              <w:caps w:val="0"/>
              <w:color w:val="auto"/>
              <w:sz w:val="22"/>
              <w:szCs w:val="22"/>
            </w:rPr>
          </w:pPr>
          <w:r>
            <w:fldChar w:fldCharType="begin"/>
          </w:r>
          <w:r>
            <w:instrText xml:space="preserve"> HYPERLINK \l "_Toc513711112" </w:instrText>
          </w:r>
          <w:r>
            <w:fldChar w:fldCharType="separate"/>
          </w:r>
          <w:r w:rsidRPr="00FD25BD">
            <w:rPr>
              <w:rStyle w:val="Hyperlink"/>
            </w:rPr>
            <w:t>ANNEX 7. MAP</w:t>
          </w:r>
          <w:r>
            <w:rPr>
              <w:webHidden/>
            </w:rPr>
            <w:tab/>
          </w:r>
          <w:r>
            <w:rPr>
              <w:webHidden/>
            </w:rPr>
            <w:fldChar w:fldCharType="begin"/>
          </w:r>
          <w:r>
            <w:rPr>
              <w:webHidden/>
            </w:rPr>
            <w:instrText xml:space="preserve"> PAGEREF _Toc513711112 \h </w:instrText>
          </w:r>
          <w:r>
            <w:rPr>
              <w:webHidden/>
            </w:rPr>
            <w:fldChar w:fldCharType="separate"/>
          </w:r>
          <w:r>
            <w:rPr>
              <w:webHidden/>
            </w:rPr>
            <w:t>41</w:t>
          </w:r>
          <w:r>
            <w:rPr>
              <w:webHidden/>
            </w:rPr>
            <w:fldChar w:fldCharType="end"/>
          </w:r>
          <w:r>
            <w:fldChar w:fldCharType="end"/>
          </w:r>
        </w:p>
        <w:p w:rsidR="00D679A3">
          <w:pPr>
            <w:pStyle w:val="TOC1"/>
            <w:rPr>
              <w:rFonts w:asciiTheme="minorHAnsi" w:eastAsiaTheme="minorEastAsia" w:hAnsiTheme="minorHAnsi" w:cstheme="minorBidi"/>
              <w:b w:val="0"/>
              <w:caps w:val="0"/>
              <w:color w:val="auto"/>
              <w:sz w:val="22"/>
              <w:szCs w:val="22"/>
            </w:rPr>
          </w:pPr>
          <w:r>
            <w:fldChar w:fldCharType="begin"/>
          </w:r>
          <w:r>
            <w:instrText xml:space="preserve"> HYPERLINK \l "_Toc513711113" </w:instrText>
          </w:r>
          <w:r>
            <w:fldChar w:fldCharType="separate"/>
          </w:r>
          <w:r w:rsidRPr="00FD25BD">
            <w:rPr>
              <w:rStyle w:val="Hyperlink"/>
            </w:rPr>
            <w:t>ANNEX 8. WISP Toolkit</w:t>
          </w:r>
          <w:r>
            <w:rPr>
              <w:webHidden/>
            </w:rPr>
            <w:tab/>
          </w:r>
          <w:r>
            <w:rPr>
              <w:webHidden/>
            </w:rPr>
            <w:fldChar w:fldCharType="begin"/>
          </w:r>
          <w:r>
            <w:rPr>
              <w:webHidden/>
            </w:rPr>
            <w:instrText xml:space="preserve"> PAGEREF _Toc513711113 \h </w:instrText>
          </w:r>
          <w:r>
            <w:rPr>
              <w:webHidden/>
            </w:rPr>
            <w:fldChar w:fldCharType="separate"/>
          </w:r>
          <w:r>
            <w:rPr>
              <w:webHidden/>
            </w:rPr>
            <w:t>42</w:t>
          </w:r>
          <w:r>
            <w:rPr>
              <w:webHidden/>
            </w:rPr>
            <w:fldChar w:fldCharType="end"/>
          </w:r>
          <w:r>
            <w:fldChar w:fldCharType="end"/>
          </w:r>
        </w:p>
        <w:p w:rsidR="00A10BFD" w:rsidRPr="00331198" w:rsidP="00D371C9">
          <w:pPr>
            <w:pStyle w:val="TOC1"/>
            <w:rPr>
              <w:rStyle w:val="Hyperlink"/>
            </w:rPr>
          </w:pPr>
          <w:r w:rsidRPr="00331198">
            <w:rPr>
              <w:rStyle w:val="Hyperlink"/>
            </w:rPr>
            <w:fldChar w:fldCharType="end"/>
          </w:r>
        </w:p>
      </w:sdtContent>
    </w:sdt>
    <w:sdt>
      <w:sdtPr>
        <w:id w:val="883182219"/>
        <w:lock w:val="sdtContentLocked"/>
        <w:placeholder>
          <w:docPart w:val="EAE325E281134CC3B55B7544FD72C8BB"/>
        </w:placeholder>
        <w:showingPlcHdr/>
        <w:richText/>
      </w:sdtPr>
      <w:sdtContent>
        <w:p w:rsidR="003615CB" w:rsidP="00AE5B9E">
          <w:pPr>
            <w:pStyle w:val="Normal5"/>
            <w:spacing w:after="0" w:line="14" w:lineRule="exact"/>
            <w:ind w:left="-907"/>
          </w:pPr>
          <w:r>
            <w:t xml:space="preserve"> </w:t>
          </w:r>
        </w:p>
      </w:sdtContent>
    </w:sdt>
    <w:p w:rsidR="00AE5B9E" w:rsidP="00AE5B9E">
      <w:pPr>
        <w:pStyle w:val="Normal7"/>
        <w:spacing w:after="0" w:line="14" w:lineRule="exact"/>
        <w:sectPr w:rsidSect="000E161C">
          <w:headerReference w:type="default" r:id="rId11"/>
          <w:footerReference w:type="default" r:id="rId12"/>
          <w:pgSz w:w="12240" w:h="15840"/>
          <w:pgMar w:top="1440" w:right="1260" w:bottom="1440" w:left="1440" w:header="720" w:footer="720" w:gutter="0"/>
          <w:cols w:space="720"/>
          <w:docGrid w:linePitch="360"/>
        </w:sectPr>
      </w:pPr>
    </w:p>
    <w:p w:rsidR="00B3048D" w:rsidP="00B3048D">
      <w:pPr>
        <w:pStyle w:val="Normal3"/>
        <w:spacing w:after="0" w:line="240" w:lineRule="auto"/>
        <w:ind w:left="-900"/>
      </w:pPr>
    </w:p>
    <w:p w:rsidR="00B3048D" w:rsidRPr="00856F5A" w:rsidP="00B3048D">
      <w:pPr>
        <w:ind w:left="-691" w:right="-518"/>
        <w:rPr>
          <w:rFonts w:asciiTheme="minorHAnsi" w:hAnsiTheme="minorHAnsi"/>
          <w:color w:val="767171" w:themeColor="background2" w:themeShade="80"/>
          <w:sz w:val="22"/>
          <w:szCs w:val="22"/>
        </w:rPr>
      </w:pPr>
      <w:r>
        <w:rPr>
          <w:noProof/>
        </w:rPr>
        <mc:AlternateContent>
          <mc:Choice Requires="wps">
            <w:drawing>
              <wp:anchor distT="0" distB="0" distL="114300" distR="114300" simplePos="0" relativeHeight="251666432" behindDoc="0" locked="0" layoutInCell="1" allowOverlap="1">
                <wp:simplePos x="0" y="0"/>
                <wp:positionH relativeFrom="column">
                  <wp:posOffset>-937591</wp:posOffset>
                </wp:positionH>
                <wp:positionV relativeFrom="paragraph">
                  <wp:posOffset>144780</wp:posOffset>
                </wp:positionV>
                <wp:extent cx="7799705" cy="0"/>
                <wp:effectExtent l="0" t="0" r="10795" b="19050"/>
                <wp:wrapNone/>
                <wp:docPr id="29" name="Straight Connector 29"/>
                <wp:cNvGraphicFramePr/>
                <a:graphic xmlns:a="http://schemas.openxmlformats.org/drawingml/2006/main">
                  <a:graphicData uri="http://schemas.microsoft.com/office/word/2010/wordprocessingShape">
                    <wps:wsp xmlns:wps="http://schemas.microsoft.com/office/word/2010/wordprocessingShape">
                      <wps:cNvCnPr/>
                      <wps:spPr>
                        <a:xfrm>
                          <a:off x="0" y="0"/>
                          <a:ext cx="779970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27" style="mso-width-percent:0;mso-width-relative:margin;mso-wrap-distance-bottom:0;mso-wrap-distance-left:9pt;mso-wrap-distance-right:9pt;mso-wrap-distance-top:0;mso-wrap-style:square;position:absolute;visibility:visible;z-index:251667456" from="-73.85pt,11.4pt" to="540.3pt,11.4pt" strokecolor="gray">
                <v:stroke joinstyle="miter" dashstyle="dash" opacity="26214f"/>
              </v:line>
            </w:pict>
          </mc:Fallback>
        </mc:AlternateContent>
      </w:r>
    </w:p>
    <w:sdt>
      <w:sdtPr>
        <w:id w:val="1549129184"/>
        <w:lock w:val="sdtContentLocked"/>
        <w:placeholder>
          <w:docPart w:val="6684A6F845994948B52DABC45584C050"/>
        </w:placeholder>
        <w:richText/>
      </w:sdtPr>
      <w:sdtContent>
        <w:p w:rsidR="00B3048D" w:rsidP="00B3048D">
          <w:pPr>
            <w:spacing w:line="14" w:lineRule="exact"/>
            <w:ind w:left="-691" w:right="-518"/>
            <w:rPr>
              <w:rFonts w:asciiTheme="minorHAnsi" w:hAnsiTheme="minorHAnsi"/>
              <w:color w:val="767171" w:themeColor="background2" w:themeShade="80"/>
              <w:sz w:val="22"/>
              <w:szCs w:val="22"/>
            </w:rPr>
          </w:pPr>
          <w:r>
            <w:t xml:space="preserve"> </w:t>
          </w:r>
        </w:p>
      </w:sdtContent>
    </w:sdt>
    <w:p w:rsidR="00B3048D" w:rsidRPr="00856F5A" w:rsidP="00B3048D">
      <w:pPr>
        <w:spacing w:line="14" w:lineRule="exact"/>
        <w:ind w:left="-691" w:right="-518"/>
        <w:rPr>
          <w:rFonts w:asciiTheme="minorHAnsi" w:hAnsiTheme="minorHAnsi"/>
          <w:color w:val="767171" w:themeColor="background2" w:themeShade="80"/>
          <w:sz w:val="22"/>
          <w:szCs w:val="22"/>
        </w:rPr>
      </w:pPr>
    </w:p>
    <w:p w:rsidR="00B3048D" w:rsidP="00B3048D">
      <w:pPr>
        <w:pStyle w:val="Normal3"/>
        <w:spacing w:after="0" w:line="14" w:lineRule="exact"/>
        <w:sectPr w:rsidSect="003615CB">
          <w:headerReference w:type="default" r:id="rId13"/>
          <w:footerReference w:type="default" r:id="rId14"/>
          <w:pgSz w:w="12240" w:h="15840"/>
          <w:pgMar w:top="1440" w:right="1440" w:bottom="1440" w:left="1440" w:header="720" w:footer="720" w:gutter="0"/>
          <w:pgNumType w:start="1"/>
          <w:cols w:space="720"/>
          <w:docGrid w:linePitch="360"/>
        </w:sectPr>
      </w:pPr>
    </w:p>
    <w:p w:rsidR="00B3048D" w:rsidP="00B3048D">
      <w:pPr>
        <w:spacing w:line="14" w:lineRule="exact"/>
        <w:ind w:left="-691" w:right="-518"/>
        <w:rPr>
          <w:rFonts w:asciiTheme="minorHAnsi" w:hAnsiTheme="minorHAnsi"/>
          <w:color w:val="767171" w:themeColor="background2" w:themeShade="80"/>
          <w:sz w:val="22"/>
          <w:szCs w:val="22"/>
        </w:rPr>
      </w:pPr>
    </w:p>
    <w:sdt>
      <w:sdtPr>
        <w:tag w:val="OPS_CORE_DATA_BLOCK"/>
        <w:id w:val="1454345999"/>
        <w:lock w:val="sdtLocked"/>
        <w:placeholder>
          <w:docPart w:val="DefaultPlaceholder_22675703"/>
        </w:placeholder>
        <w:group/>
      </w:sdtPr>
      <w:sdtContent>
        <w:sdt>
          <w:sdtPr>
            <w:tag w:val="OPS_CORE_SECTION_START_5"/>
            <w:id w:val="1007978157"/>
            <w:lock w:val="sdtContentLocked"/>
            <w:placeholder>
              <w:docPart w:val="AE198A1D60F64EFE9318E4033AD91786"/>
            </w:placeholder>
            <w:richText/>
          </w:sdtPr>
          <w:sdtContent>
            <w:p w:rsidR="00B3048D" w:rsidP="00B3048D">
              <w:pPr>
                <w:pStyle w:val="Normal3"/>
                <w:spacing w:after="0" w:line="14" w:lineRule="exact"/>
                <w:ind w:left="-691" w:right="-518"/>
              </w:pPr>
              <w:r>
                <w:t xml:space="preserve"> </w:t>
              </w:r>
            </w:p>
          </w:sdtContent>
        </w:sdt>
        <w:p w:rsidR="00B3048D" w:rsidP="00B3048D">
          <w:pPr>
            <w:pStyle w:val="Normal73"/>
            <w:ind w:left="-691" w:right="-518"/>
            <w:rPr>
              <w:rStyle w:val="DefaultParagraphFont"/>
              <w:rFonts w:ascii="Calibri" w:hAnsi="Calibri"/>
              <w:color w:val="767171" w:themeShade="80"/>
              <w:sz w:val="22"/>
              <w:szCs w:val="22"/>
            </w:rPr>
          </w:pPr>
        </w:p>
        <w:tbl>
          <w:tblPr>
            <w:tblStyle w:val="TableGrid11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
          <w:tblGrid>
            <w:gridCol w:w="10620"/>
          </w:tblGrid>
          <w:tr w:rsidTr="00B73780">
            <w:tblPrEx>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Ex>
            <w:trPr>
              <w:trHeight w:val="432"/>
            </w:trPr>
            <w:tc>
              <w:tcPr>
                <w:tcW w:w="10620" w:type="dxa"/>
                <w:shd w:val="clear" w:color="auto" w:fill="F2F7FC"/>
                <w:vAlign w:val="center"/>
              </w:tcPr>
              <w:p w:rsidR="00B73780" w:rsidRPr="00C608FA" w:rsidP="00885119">
                <w:pPr>
                  <w:pStyle w:val="NoSpacing9"/>
                  <w:outlineLvl w:val="0"/>
                  <w:rPr>
                    <w:rStyle w:val="DefaultParagraphFont"/>
                    <w:rFonts w:ascii="Calibri" w:hAnsi="Calibri"/>
                    <w:b/>
                    <w:sz w:val="22"/>
                    <w:szCs w:val="22"/>
                  </w:rPr>
                </w:pPr>
                <w:bookmarkStart w:id="2" w:name="_Toc485906880"/>
                <w:bookmarkStart w:id="3" w:name="_Toc485984541"/>
                <w:bookmarkStart w:id="4" w:name="_Toc256000000"/>
                <w:r>
                  <w:rPr>
                    <w:rStyle w:val="DefaultParagraphFont"/>
                    <w:rFonts w:ascii="Calibri" w:hAnsi="Calibri"/>
                    <w:b/>
                    <w:sz w:val="22"/>
                    <w:szCs w:val="22"/>
                  </w:rPr>
                  <w:t>DATA</w:t>
                </w:r>
                <w:r w:rsidR="00675F7B">
                  <w:rPr>
                    <w:rStyle w:val="DefaultParagraphFont"/>
                    <w:rFonts w:ascii="Calibri" w:hAnsi="Calibri"/>
                    <w:b/>
                    <w:sz w:val="22"/>
                    <w:szCs w:val="22"/>
                  </w:rPr>
                  <w:t xml:space="preserve"> </w:t>
                </w:r>
                <w:r>
                  <w:rPr>
                    <w:rStyle w:val="DefaultParagraphFont"/>
                    <w:rFonts w:ascii="Calibri" w:hAnsi="Calibri"/>
                    <w:b/>
                    <w:sz w:val="22"/>
                    <w:szCs w:val="22"/>
                  </w:rPr>
                  <w:t>SHEET</w:t>
                </w:r>
                <w:bookmarkEnd w:id="4"/>
                <w:bookmarkEnd w:id="2"/>
                <w:bookmarkEnd w:id="3"/>
              </w:p>
            </w:tc>
          </w:tr>
        </w:tbl>
        <w:p w:rsidR="005D58B2" w:rsidP="00B3048D">
          <w:pPr>
            <w:pStyle w:val="Normal73"/>
            <w:ind w:left="-691" w:right="-518"/>
            <w:rPr>
              <w:rStyle w:val="DefaultParagraphFont"/>
              <w:rFonts w:ascii="Calibri" w:hAnsi="Calibri"/>
              <w:color w:val="767171" w:themeShade="80"/>
              <w:sz w:val="22"/>
              <w:szCs w:val="22"/>
            </w:rPr>
          </w:pPr>
        </w:p>
        <w:tbl>
          <w:tblPr>
            <w:tblStyle w:val="TableGrid110"/>
            <w:tblW w:w="10620" w:type="dxa"/>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ayout w:type="fixed"/>
            <w:tblLook w:val="04A0"/>
          </w:tblPr>
          <w:tblGrid>
            <w:gridCol w:w="10620"/>
          </w:tblGrid>
          <w:tr w:rsidTr="00BC7C3A">
            <w:tblPrEx>
              <w:tblW w:w="10620" w:type="dxa"/>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ayout w:type="fixed"/>
              <w:tblLook w:val="04A0"/>
            </w:tblPrEx>
            <w:trPr>
              <w:trHeight w:val="80"/>
            </w:trPr>
            <w:tc>
              <w:tcPr>
                <w:tcW w:w="10620" w:type="dxa"/>
                <w:shd w:val="clear" w:color="auto" w:fill="FFFFFF"/>
                <w:vAlign w:val="center"/>
              </w:tcPr>
              <w:p w:rsidR="009B0D26" w:rsidRPr="008E5A07" w:rsidP="008E5A07">
                <w:pPr>
                  <w:pStyle w:val="Heading19"/>
                  <w:spacing w:before="0"/>
                  <w:outlineLvl w:val="0"/>
                  <w:rPr>
                    <w:rStyle w:val="DefaultParagraphFont"/>
                    <w:rFonts w:ascii="Calibri" w:eastAsia="Times New Roman" w:hAnsi="Calibri"/>
                    <w:b/>
                    <w:color w:val="172D5F"/>
                    <w:sz w:val="2"/>
                    <w:szCs w:val="2"/>
                  </w:rPr>
                </w:pPr>
              </w:p>
            </w:tc>
          </w:tr>
          <w:tr w:rsidTr="000A6656">
            <w:tblPrEx>
              <w:tblW w:w="10620" w:type="dxa"/>
              <w:tblInd w:w="-750" w:type="dxa"/>
              <w:shd w:val="clear" w:color="auto" w:fill="E7E6E6"/>
              <w:tblLayout w:type="fixed"/>
              <w:tblLook w:val="04A0"/>
            </w:tblPrEx>
            <w:trPr>
              <w:trHeight w:val="378"/>
            </w:trPr>
            <w:tc>
              <w:tcPr>
                <w:tcW w:w="10620" w:type="dxa"/>
                <w:shd w:val="clear" w:color="auto" w:fill="E7E6E6"/>
                <w:vAlign w:val="center"/>
                <w:hideMark/>
              </w:tcPr>
              <w:p w:rsidR="00B3048D" w:rsidRPr="00656279" w:rsidP="000A6656">
                <w:pPr>
                  <w:pStyle w:val="Normal73"/>
                  <w:rPr>
                    <w:rStyle w:val="DefaultParagraphFont"/>
                    <w:rFonts w:eastAsia="Times New Roman"/>
                  </w:rPr>
                </w:pPr>
                <w:r w:rsidRPr="007D4E7E">
                  <w:rPr>
                    <w:rStyle w:val="DefaultParagraphFont"/>
                    <w:rFonts w:ascii="Calibri" w:eastAsia="Times New Roman" w:hAnsi="Calibri"/>
                    <w:b/>
                    <w:bCs/>
                    <w:sz w:val="22"/>
                    <w:szCs w:val="22"/>
                  </w:rPr>
                  <w:t>BASIC INFORMATION</w:t>
                </w:r>
              </w:p>
            </w:tc>
          </w:tr>
        </w:tbl>
        <w:p w:rsidR="00B3048D" w:rsidP="00B3048D">
          <w:pPr>
            <w:pStyle w:val="Normal73"/>
            <w:shd w:val="clear" w:color="auto" w:fill="F7F7F7"/>
            <w:ind w:left="-691" w:right="-518"/>
            <w:rPr>
              <w:rStyle w:val="DefaultParagraphFont"/>
              <w:rFonts w:ascii="Calibri" w:hAnsi="Calibri"/>
              <w:noProof/>
              <w:sz w:val="22"/>
              <w:szCs w:val="22"/>
            </w:rPr>
          </w:pPr>
        </w:p>
        <w:tbl>
          <w:tblPr>
            <w:tblStyle w:val="TableGrid110"/>
            <w:tblW w:w="10602" w:type="dxa"/>
            <w:tblInd w:w="-702" w:type="dxa"/>
            <w:shd w:val="clear" w:color="auto" w:fill="F7F7F7"/>
            <w:tblLayout w:type="fixed"/>
            <w:tblLook w:val="04A0"/>
          </w:tblPr>
          <w:tblGrid>
            <w:gridCol w:w="10602"/>
          </w:tblGrid>
          <w:tr w:rsidTr="000A6656">
            <w:tblPrEx>
              <w:tblW w:w="10602" w:type="dxa"/>
              <w:tblInd w:w="-702" w:type="dxa"/>
              <w:shd w:val="clear" w:color="auto" w:fill="F7F7F7"/>
              <w:tblLayout w:type="fixed"/>
              <w:tblLook w:val="04A0"/>
            </w:tblPrEx>
            <w:trPr>
              <w:trHeight w:val="117"/>
            </w:trPr>
            <w:tc>
              <w:tcPr>
                <w:tcW w:w="10602" w:type="dxa"/>
                <w:tcBorders>
                  <w:top w:val="nil"/>
                  <w:left w:val="nil"/>
                  <w:bottom w:val="nil"/>
                  <w:right w:val="nil"/>
                </w:tcBorders>
                <w:shd w:val="clear" w:color="auto" w:fill="F7F7F7"/>
                <w:hideMark/>
              </w:tcPr>
              <w:p w:rsidR="00B3048D" w:rsidP="000A6656">
                <w:pPr>
                  <w:pStyle w:val="Normal73"/>
                  <w:keepNext/>
                  <w:widowControl/>
                  <w:shd w:val="clear" w:color="auto" w:fill="F7F7F7"/>
                  <w:tabs>
                    <w:tab w:val="left" w:pos="3709"/>
                  </w:tabs>
                  <w:rPr>
                    <w:rStyle w:val="DefaultParagraphFont"/>
                    <w:rFonts w:ascii="Calibri" w:hAnsi="Calibri"/>
                    <w:b/>
                    <w:color w:val="172D5F"/>
                    <w:sz w:val="22"/>
                    <w:szCs w:val="22"/>
                  </w:rPr>
                </w:pPr>
                <w:r w:rsidRPr="00D825D9">
                  <w:rPr>
                    <w:rStyle w:val="DefaultParagraphFont"/>
                    <w:rFonts w:ascii="Calibri" w:hAnsi="Calibri"/>
                    <w:b/>
                    <w:color w:val="172D5F"/>
                    <w:sz w:val="22"/>
                    <w:szCs w:val="22"/>
                  </w:rPr>
                  <w:t>Product Information</w:t>
                </w:r>
              </w:p>
            </w:tc>
          </w:tr>
        </w:tbl>
        <w:tbl>
          <w:tblPr>
            <w:tblStyle w:val="TableNormal"/>
            <w:tblW w:w="10620" w:type="dxa"/>
            <w:tblInd w:w="-720" w:type="dxa"/>
            <w:shd w:val="clear" w:color="auto" w:fill="F7F7F7"/>
            <w:tblLayout w:type="fixed"/>
            <w:tblCellMar>
              <w:left w:w="115" w:type="dxa"/>
              <w:right w:w="115" w:type="dxa"/>
            </w:tblCellMar>
            <w:tblLook w:val="04A0"/>
          </w:tblPr>
          <w:tblGrid>
            <w:gridCol w:w="5130"/>
            <w:gridCol w:w="5490"/>
          </w:tblGrid>
          <w:tr w:rsidTr="000A6656">
            <w:tblPrEx>
              <w:tblW w:w="10620" w:type="dxa"/>
              <w:tblInd w:w="-720" w:type="dxa"/>
              <w:shd w:val="clear" w:color="auto" w:fill="F7F7F7"/>
              <w:tblLayout w:type="fixed"/>
              <w:tblCellMar>
                <w:left w:w="115" w:type="dxa"/>
                <w:right w:w="115" w:type="dxa"/>
              </w:tblCellMar>
              <w:tblLook w:val="04A0"/>
            </w:tblPrEx>
            <w:trPr>
              <w:trHeight w:val="374"/>
            </w:trPr>
            <w:tc>
              <w:tcPr>
                <w:tcW w:w="5130" w:type="dxa"/>
                <w:tcBorders>
                  <w:top w:val="single" w:sz="4" w:space="0" w:color="D0CECE"/>
                  <w:right w:val="single" w:sz="4" w:space="0" w:color="D0CECE"/>
                </w:tcBorders>
                <w:shd w:val="clear" w:color="auto" w:fill="F7F7F7"/>
                <w:vAlign w:val="center"/>
              </w:tcPr>
              <w:p w:rsidR="00B3048D" w:rsidRPr="00D825D9" w:rsidP="000A6656">
                <w:pPr>
                  <w:pStyle w:val="Normal73"/>
                  <w:widowControl/>
                  <w:autoSpaceDE/>
                  <w:autoSpaceDN/>
                  <w:adjustRightInd/>
                  <w:spacing w:after="160" w:line="259" w:lineRule="auto"/>
                  <w:ind w:left="14" w:hanging="14"/>
                  <w:rPr>
                    <w:rStyle w:val="DefaultParagraphFont"/>
                    <w:rFonts w:ascii="Calibri" w:eastAsia="Calibri" w:hAnsi="Calibri" w:cs="Times New Roman"/>
                    <w:color w:val="767171" w:themeShade="80"/>
                    <w:sz w:val="22"/>
                    <w:szCs w:val="22"/>
                  </w:rPr>
                </w:pPr>
                <w:r w:rsidRPr="00D825D9">
                  <w:rPr>
                    <w:rStyle w:val="DefaultParagraphFont"/>
                    <w:rFonts w:ascii="Calibri" w:eastAsia="Calibri" w:hAnsi="Calibri" w:cs="Times New Roman"/>
                    <w:color w:val="767171" w:themeShade="80"/>
                    <w:sz w:val="22"/>
                    <w:szCs w:val="22"/>
                  </w:rPr>
                  <w:t>Project ID</w:t>
                </w:r>
              </w:p>
            </w:tc>
            <w:tc>
              <w:tcPr>
                <w:tcW w:w="5490" w:type="dxa"/>
                <w:tcBorders>
                  <w:top w:val="single" w:sz="4" w:space="0" w:color="D0CECE"/>
                  <w:left w:val="single" w:sz="4" w:space="0" w:color="D0CECE"/>
                </w:tcBorders>
                <w:shd w:val="clear" w:color="auto" w:fill="F7F7F7"/>
                <w:vAlign w:val="center"/>
              </w:tcPr>
              <w:p w:rsidR="00B3048D" w:rsidRPr="00D825D9" w:rsidP="000A6656">
                <w:pPr>
                  <w:pStyle w:val="Normal73"/>
                  <w:widowControl/>
                  <w:autoSpaceDE/>
                  <w:autoSpaceDN/>
                  <w:adjustRightInd/>
                  <w:spacing w:after="160" w:line="259" w:lineRule="auto"/>
                  <w:ind w:left="86" w:hanging="14"/>
                  <w:rPr>
                    <w:rStyle w:val="DefaultParagraphFont"/>
                    <w:rFonts w:ascii="Calibri" w:eastAsia="Calibri" w:hAnsi="Calibri" w:cs="Times New Roman"/>
                    <w:color w:val="767171" w:themeShade="80"/>
                    <w:sz w:val="22"/>
                    <w:szCs w:val="22"/>
                  </w:rPr>
                </w:pPr>
                <w:r w:rsidRPr="00D825D9">
                  <w:rPr>
                    <w:rStyle w:val="DefaultParagraphFont"/>
                    <w:rFonts w:ascii="Calibri" w:eastAsia="Calibri" w:hAnsi="Calibri" w:cs="Times New Roman"/>
                    <w:color w:val="767171" w:themeShade="80"/>
                    <w:sz w:val="22"/>
                    <w:szCs w:val="22"/>
                  </w:rPr>
                  <w:t>Project Name</w:t>
                </w:r>
              </w:p>
            </w:tc>
          </w:tr>
          <w:tr w:rsidTr="000A6656">
            <w:tblPrEx>
              <w:tblW w:w="10620" w:type="dxa"/>
              <w:tblInd w:w="-720" w:type="dxa"/>
              <w:shd w:val="clear" w:color="auto" w:fill="F7F7F7"/>
              <w:tblLayout w:type="fixed"/>
              <w:tblCellMar>
                <w:left w:w="115" w:type="dxa"/>
                <w:right w:w="115" w:type="dxa"/>
              </w:tblCellMar>
              <w:tblLook w:val="04A0"/>
            </w:tblPrEx>
            <w:trPr>
              <w:trHeight w:val="432"/>
            </w:trPr>
            <w:tc>
              <w:tcPr>
                <w:tcW w:w="5130" w:type="dxa"/>
                <w:tcBorders>
                  <w:bottom w:val="single" w:sz="4" w:space="0" w:color="D0CECE"/>
                  <w:right w:val="single" w:sz="4" w:space="0" w:color="D0CECE"/>
                </w:tcBorders>
                <w:shd w:val="clear" w:color="auto" w:fill="F7F7F7"/>
                <w:vAlign w:val="center"/>
              </w:tcPr>
              <w:p w:rsidR="00B3048D" w:rsidRPr="00D825D9" w:rsidP="000A6656">
                <w:pPr>
                  <w:pStyle w:val="Normal73"/>
                  <w:widowControl/>
                  <w:autoSpaceDE/>
                  <w:autoSpaceDN/>
                  <w:adjustRightInd/>
                  <w:spacing w:after="160" w:line="259" w:lineRule="auto"/>
                  <w:ind w:left="14" w:hanging="14"/>
                  <w:rPr>
                    <w:rStyle w:val="DefaultParagraphFont"/>
                    <w:rFonts w:ascii="Calibri" w:eastAsia="Calibri" w:hAnsi="Calibri" w:cs="Times New Roman"/>
                    <w:b/>
                    <w:color w:val="002060"/>
                    <w:sz w:val="22"/>
                    <w:szCs w:val="22"/>
                  </w:rPr>
                </w:pPr>
                <w:r>
                  <w:rPr>
                    <w:rStyle w:val="DefaultParagraphFont"/>
                    <w:rFonts w:ascii="Calibri" w:eastAsia="Calibri" w:hAnsi="Calibri" w:cs="Times New Roman"/>
                    <w:noProof/>
                    <w:color w:val="auto"/>
                    <w:sz w:val="22"/>
                    <w:szCs w:val="22"/>
                  </w:rPr>
                  <w:t>P130801</w:t>
                </w:r>
              </w:p>
            </w:tc>
            <w:tc>
              <w:tcPr>
                <w:tcW w:w="5490" w:type="dxa"/>
                <w:tcBorders>
                  <w:left w:val="single" w:sz="4" w:space="0" w:color="D0CECE"/>
                  <w:bottom w:val="single" w:sz="4" w:space="0" w:color="D0CECE"/>
                </w:tcBorders>
                <w:shd w:val="clear" w:color="auto" w:fill="F7F7F7"/>
                <w:vAlign w:val="center"/>
              </w:tcPr>
              <w:p w:rsidR="00B3048D" w:rsidRPr="007E6C45" w:rsidP="007E6C45">
                <w:pPr>
                  <w:pStyle w:val="Normal73"/>
                  <w:widowControl/>
                  <w:autoSpaceDE/>
                  <w:autoSpaceDN/>
                  <w:adjustRightInd/>
                  <w:spacing w:after="160" w:line="259" w:lineRule="auto"/>
                  <w:ind w:left="61" w:hanging="14"/>
                  <w:rPr>
                    <w:rStyle w:val="DefaultParagraphFont"/>
                    <w:rFonts w:ascii="Calibri" w:eastAsia="Calibri" w:hAnsi="Calibri" w:cs="Times New Roman"/>
                    <w:noProof/>
                    <w:color w:val="auto"/>
                    <w:sz w:val="22"/>
                    <w:szCs w:val="22"/>
                  </w:rPr>
                </w:pPr>
                <w:r w:rsidRPr="007E6C45">
                  <w:rPr>
                    <w:rStyle w:val="DefaultParagraphFont"/>
                    <w:rFonts w:ascii="Calibri" w:eastAsia="Calibri" w:hAnsi="Calibri" w:cs="Times New Roman"/>
                    <w:noProof/>
                    <w:color w:val="auto"/>
                    <w:sz w:val="22"/>
                    <w:szCs w:val="22"/>
                  </w:rPr>
                  <w:t>Regional Coordination for Improved</w:t>
                </w:r>
                <w:r w:rsidRPr="007E6C45">
                  <w:rPr>
                    <w:rStyle w:val="DefaultParagraphFont"/>
                    <w:rFonts w:ascii="Calibri" w:eastAsia="Calibri" w:hAnsi="Calibri" w:cs="Times New Roman"/>
                    <w:noProof/>
                    <w:color w:val="auto"/>
                    <w:sz w:val="22"/>
                    <w:szCs w:val="22"/>
                  </w:rPr>
                  <w:t xml:space="preserve"> Water Resources Mgt. &amp; Capacity</w:t>
                </w:r>
              </w:p>
            </w:tc>
          </w:tr>
          <w:tr w:rsidTr="000A6656">
            <w:tblPrEx>
              <w:tblW w:w="10620" w:type="dxa"/>
              <w:tblInd w:w="-720" w:type="dxa"/>
              <w:shd w:val="clear" w:color="auto" w:fill="F7F7F7"/>
              <w:tblLayout w:type="fixed"/>
              <w:tblCellMar>
                <w:left w:w="115" w:type="dxa"/>
                <w:right w:w="115" w:type="dxa"/>
              </w:tblCellMar>
              <w:tblLook w:val="04A0"/>
            </w:tblPrEx>
            <w:trPr>
              <w:trHeight w:val="432"/>
            </w:trPr>
            <w:tc>
              <w:tcPr>
                <w:tcW w:w="5130" w:type="dxa"/>
                <w:tcBorders>
                  <w:top w:val="single" w:sz="4" w:space="0" w:color="D0CECE"/>
                  <w:right w:val="single" w:sz="4" w:space="0" w:color="D0CECE"/>
                </w:tcBorders>
                <w:shd w:val="clear" w:color="auto" w:fill="F7F7F7"/>
                <w:vAlign w:val="center"/>
              </w:tcPr>
              <w:p w:rsidR="00B3048D" w:rsidRPr="00D825D9" w:rsidP="000A6656">
                <w:pPr>
                  <w:pStyle w:val="Normal73"/>
                  <w:widowControl/>
                  <w:autoSpaceDE/>
                  <w:autoSpaceDN/>
                  <w:adjustRightInd/>
                  <w:spacing w:after="160" w:line="259" w:lineRule="auto"/>
                  <w:ind w:left="14" w:hanging="14"/>
                  <w:rPr>
                    <w:rStyle w:val="DefaultParagraphFont"/>
                    <w:rFonts w:ascii="Calibri" w:eastAsia="Calibri" w:hAnsi="Calibri" w:cs="Times New Roman"/>
                    <w:color w:val="767171" w:themeShade="80"/>
                    <w:sz w:val="22"/>
                    <w:szCs w:val="22"/>
                  </w:rPr>
                </w:pPr>
                <w:r w:rsidRPr="00D825D9">
                  <w:rPr>
                    <w:rStyle w:val="DefaultParagraphFont"/>
                    <w:rFonts w:ascii="Calibri" w:eastAsia="Calibri" w:hAnsi="Calibri" w:cs="Times New Roman"/>
                    <w:color w:val="767171" w:themeShade="80"/>
                    <w:sz w:val="22"/>
                    <w:szCs w:val="22"/>
                  </w:rPr>
                  <w:t>Country</w:t>
                </w:r>
              </w:p>
            </w:tc>
            <w:tc>
              <w:tcPr>
                <w:tcW w:w="5490" w:type="dxa"/>
                <w:tcBorders>
                  <w:top w:val="single" w:sz="4" w:space="0" w:color="D0CECE"/>
                  <w:left w:val="single" w:sz="4" w:space="0" w:color="D0CECE"/>
                </w:tcBorders>
                <w:shd w:val="clear" w:color="auto" w:fill="F7F7F7"/>
                <w:vAlign w:val="center"/>
              </w:tcPr>
              <w:p w:rsidR="00B3048D" w:rsidRPr="00D825D9" w:rsidP="000A6656">
                <w:pPr>
                  <w:pStyle w:val="Normal73"/>
                  <w:widowControl/>
                  <w:autoSpaceDE/>
                  <w:autoSpaceDN/>
                  <w:adjustRightInd/>
                  <w:spacing w:after="160" w:line="259" w:lineRule="auto"/>
                  <w:ind w:left="86" w:hanging="14"/>
                  <w:rPr>
                    <w:rStyle w:val="DefaultParagraphFont"/>
                    <w:rFonts w:ascii="Calibri" w:eastAsia="Calibri" w:hAnsi="Calibri" w:cs="Times New Roman"/>
                    <w:color w:val="767171" w:themeShade="80"/>
                    <w:sz w:val="22"/>
                    <w:szCs w:val="22"/>
                  </w:rPr>
                </w:pPr>
                <w:r w:rsidRPr="00F573CD">
                  <w:rPr>
                    <w:rStyle w:val="DefaultParagraphFont"/>
                    <w:rFonts w:ascii="Calibri" w:eastAsia="Calibri" w:hAnsi="Calibri" w:cs="Times New Roman"/>
                    <w:color w:val="767171" w:themeShade="80"/>
                    <w:sz w:val="22"/>
                    <w:szCs w:val="22"/>
                  </w:rPr>
                  <w:t>Financing Instrument</w:t>
                </w:r>
              </w:p>
            </w:tc>
          </w:tr>
          <w:tr w:rsidTr="000A6656">
            <w:tblPrEx>
              <w:tblW w:w="10620" w:type="dxa"/>
              <w:tblInd w:w="-720" w:type="dxa"/>
              <w:shd w:val="clear" w:color="auto" w:fill="F7F7F7"/>
              <w:tblLayout w:type="fixed"/>
              <w:tblCellMar>
                <w:left w:w="115" w:type="dxa"/>
                <w:right w:w="115" w:type="dxa"/>
              </w:tblCellMar>
              <w:tblLook w:val="04A0"/>
            </w:tblPrEx>
            <w:trPr>
              <w:trHeight w:val="432"/>
            </w:trPr>
            <w:tc>
              <w:tcPr>
                <w:tcW w:w="5130" w:type="dxa"/>
                <w:tcBorders>
                  <w:bottom w:val="single" w:sz="4" w:space="0" w:color="D0CECE"/>
                  <w:right w:val="single" w:sz="4" w:space="0" w:color="D0CECE"/>
                </w:tcBorders>
                <w:shd w:val="clear" w:color="auto" w:fill="F7F7F7"/>
                <w:vAlign w:val="center"/>
              </w:tcPr>
              <w:p w:rsidR="00B3048D" w:rsidRPr="00D825D9" w:rsidP="000A6656">
                <w:pPr>
                  <w:pStyle w:val="Normal73"/>
                  <w:widowControl/>
                  <w:autoSpaceDE/>
                  <w:autoSpaceDN/>
                  <w:adjustRightInd/>
                  <w:spacing w:after="160" w:line="259" w:lineRule="auto"/>
                  <w:ind w:left="14" w:hanging="14"/>
                  <w:rPr>
                    <w:rStyle w:val="DefaultParagraphFont"/>
                    <w:rFonts w:ascii="Calibri" w:eastAsia="Calibri" w:hAnsi="Calibri" w:cs="Times New Roman"/>
                    <w:noProof/>
                    <w:color w:val="auto"/>
                    <w:sz w:val="22"/>
                    <w:szCs w:val="22"/>
                  </w:rPr>
                </w:pPr>
                <w:r w:rsidRPr="00360093">
                  <w:rPr>
                    <w:rStyle w:val="DefaultParagraphFont"/>
                    <w:rFonts w:ascii="Calibri" w:eastAsia="Calibri" w:hAnsi="Calibri" w:cs="Times New Roman"/>
                    <w:noProof/>
                    <w:color w:val="auto"/>
                    <w:sz w:val="22"/>
                    <w:szCs w:val="22"/>
                  </w:rPr>
                  <w:t xml:space="preserve">Egypt, </w:t>
                </w:r>
                <w:r w:rsidRPr="00360093">
                  <w:rPr>
                    <w:rStyle w:val="DefaultParagraphFont"/>
                    <w:rFonts w:ascii="Calibri" w:eastAsia="Calibri" w:hAnsi="Calibri" w:cs="Times New Roman"/>
                    <w:noProof/>
                    <w:color w:val="auto"/>
                    <w:sz w:val="22"/>
                    <w:szCs w:val="22"/>
                  </w:rPr>
                  <w:t>Arab Republic of</w:t>
                </w:r>
              </w:p>
            </w:tc>
            <w:tc>
              <w:tcPr>
                <w:tcW w:w="5490" w:type="dxa"/>
                <w:tcBorders>
                  <w:left w:val="single" w:sz="4" w:space="0" w:color="D0CECE"/>
                  <w:bottom w:val="single" w:sz="4" w:space="0" w:color="D0CECE"/>
                </w:tcBorders>
                <w:shd w:val="clear" w:color="auto" w:fill="F7F7F7"/>
                <w:vAlign w:val="center"/>
              </w:tcPr>
              <w:p w:rsidR="00B3048D" w:rsidRPr="00D825D9" w:rsidP="000A6656">
                <w:pPr>
                  <w:pStyle w:val="Normal73"/>
                  <w:widowControl/>
                  <w:autoSpaceDE/>
                  <w:autoSpaceDN/>
                  <w:adjustRightInd/>
                  <w:spacing w:after="160" w:line="259" w:lineRule="auto"/>
                  <w:ind w:left="86" w:hanging="14"/>
                  <w:rPr>
                    <w:rStyle w:val="DefaultParagraphFont"/>
                    <w:rFonts w:ascii="Calibri" w:eastAsia="Calibri" w:hAnsi="Calibri" w:cs="Times New Roman"/>
                    <w:noProof/>
                    <w:color w:val="auto"/>
                    <w:sz w:val="22"/>
                    <w:szCs w:val="22"/>
                  </w:rPr>
                </w:pPr>
                <w:r>
                  <w:rPr>
                    <w:rStyle w:val="DefaultParagraphFont"/>
                    <w:rFonts w:ascii="Calibri" w:eastAsia="Calibri" w:hAnsi="Calibri" w:cs="Times New Roman"/>
                    <w:noProof/>
                    <w:color w:val="auto"/>
                    <w:sz w:val="22"/>
                    <w:szCs w:val="22"/>
                  </w:rPr>
                  <w:t>Investment Project Financing</w:t>
                </w:r>
              </w:p>
            </w:tc>
          </w:tr>
          <w:tr w:rsidTr="000A6656">
            <w:tblPrEx>
              <w:tblW w:w="10620" w:type="dxa"/>
              <w:tblInd w:w="-720" w:type="dxa"/>
              <w:shd w:val="clear" w:color="auto" w:fill="F7F7F7"/>
              <w:tblLayout w:type="fixed"/>
              <w:tblCellMar>
                <w:left w:w="115" w:type="dxa"/>
                <w:right w:w="115" w:type="dxa"/>
              </w:tblCellMar>
              <w:tblLook w:val="04A0"/>
            </w:tblPrEx>
            <w:trPr>
              <w:trHeight w:val="432"/>
            </w:trPr>
            <w:tc>
              <w:tcPr>
                <w:tcW w:w="5130" w:type="dxa"/>
                <w:tcBorders>
                  <w:top w:val="single" w:sz="4" w:space="0" w:color="D0CECE"/>
                  <w:right w:val="single" w:sz="4" w:space="0" w:color="D0CECE"/>
                </w:tcBorders>
                <w:shd w:val="clear" w:color="auto" w:fill="F7F7F7"/>
                <w:vAlign w:val="center"/>
              </w:tcPr>
              <w:p w:rsidR="00B3048D" w:rsidRPr="00D825D9" w:rsidP="000A6656">
                <w:pPr>
                  <w:pStyle w:val="Normal73"/>
                  <w:widowControl/>
                  <w:autoSpaceDE/>
                  <w:autoSpaceDN/>
                  <w:adjustRightInd/>
                  <w:spacing w:after="160" w:line="259" w:lineRule="auto"/>
                  <w:ind w:left="14" w:hanging="14"/>
                  <w:rPr>
                    <w:rStyle w:val="DefaultParagraphFont"/>
                    <w:rFonts w:ascii="Calibri" w:eastAsia="Calibri" w:hAnsi="Calibri" w:cs="Times New Roman"/>
                    <w:color w:val="767171" w:themeShade="80"/>
                    <w:sz w:val="22"/>
                    <w:szCs w:val="22"/>
                  </w:rPr>
                </w:pPr>
                <w:r w:rsidRPr="00D825D9">
                  <w:rPr>
                    <w:rStyle w:val="DefaultParagraphFont"/>
                    <w:rFonts w:ascii="Calibri" w:eastAsia="Calibri" w:hAnsi="Calibri" w:cs="Times New Roman"/>
                    <w:color w:val="767171" w:themeShade="80"/>
                    <w:sz w:val="22"/>
                    <w:szCs w:val="22"/>
                  </w:rPr>
                  <w:t>Original EA Category</w:t>
                </w:r>
              </w:p>
            </w:tc>
            <w:tc>
              <w:tcPr>
                <w:tcW w:w="5490" w:type="dxa"/>
                <w:tcBorders>
                  <w:top w:val="single" w:sz="4" w:space="0" w:color="D0CECE"/>
                  <w:left w:val="single" w:sz="4" w:space="0" w:color="D0CECE"/>
                </w:tcBorders>
                <w:shd w:val="clear" w:color="auto" w:fill="F7F7F7"/>
                <w:vAlign w:val="center"/>
              </w:tcPr>
              <w:p w:rsidR="00B3048D" w:rsidRPr="00D825D9" w:rsidP="000A6656">
                <w:pPr>
                  <w:pStyle w:val="Normal73"/>
                  <w:widowControl/>
                  <w:autoSpaceDE/>
                  <w:autoSpaceDN/>
                  <w:adjustRightInd/>
                  <w:spacing w:after="160" w:line="259" w:lineRule="auto"/>
                  <w:ind w:left="86" w:hanging="14"/>
                  <w:rPr>
                    <w:rStyle w:val="DefaultParagraphFont"/>
                    <w:rFonts w:ascii="Calibri" w:eastAsia="Calibri" w:hAnsi="Calibri" w:cs="Times New Roman"/>
                    <w:color w:val="767171" w:themeShade="80"/>
                    <w:sz w:val="22"/>
                    <w:szCs w:val="22"/>
                  </w:rPr>
                </w:pPr>
                <w:r w:rsidRPr="00D825D9">
                  <w:rPr>
                    <w:rStyle w:val="DefaultParagraphFont"/>
                    <w:rFonts w:ascii="Calibri" w:eastAsia="Calibri" w:hAnsi="Calibri" w:cs="Times New Roman"/>
                    <w:color w:val="767171" w:themeShade="80"/>
                    <w:sz w:val="22"/>
                    <w:szCs w:val="22"/>
                  </w:rPr>
                  <w:t>Revised EA Category</w:t>
                </w:r>
              </w:p>
            </w:tc>
          </w:tr>
          <w:tr w:rsidTr="000A6656">
            <w:tblPrEx>
              <w:tblW w:w="10620" w:type="dxa"/>
              <w:tblInd w:w="-720" w:type="dxa"/>
              <w:shd w:val="clear" w:color="auto" w:fill="F7F7F7"/>
              <w:tblLayout w:type="fixed"/>
              <w:tblCellMar>
                <w:left w:w="115" w:type="dxa"/>
                <w:right w:w="115" w:type="dxa"/>
              </w:tblCellMar>
              <w:tblLook w:val="04A0"/>
            </w:tblPrEx>
            <w:trPr>
              <w:trHeight w:val="432"/>
            </w:trPr>
            <w:tc>
              <w:tcPr>
                <w:tcW w:w="5130" w:type="dxa"/>
                <w:tcBorders>
                  <w:bottom w:val="single" w:sz="4" w:space="0" w:color="D0CECE"/>
                  <w:right w:val="single" w:sz="4" w:space="0" w:color="D0CECE"/>
                </w:tcBorders>
                <w:shd w:val="clear" w:color="auto" w:fill="F7F7F7"/>
                <w:vAlign w:val="center"/>
              </w:tcPr>
              <w:p w:rsidR="00B3048D" w:rsidRPr="00D825D9" w:rsidP="000A6656">
                <w:pPr>
                  <w:pStyle w:val="Normal73"/>
                  <w:widowControl/>
                  <w:autoSpaceDE/>
                  <w:autoSpaceDN/>
                  <w:adjustRightInd/>
                  <w:spacing w:after="160" w:line="259" w:lineRule="auto"/>
                  <w:ind w:left="14" w:hanging="14"/>
                  <w:rPr>
                    <w:rStyle w:val="DefaultParagraphFont"/>
                    <w:rFonts w:ascii="Calibri" w:eastAsia="Calibri" w:hAnsi="Calibri" w:cs="Times New Roman"/>
                    <w:noProof/>
                    <w:color w:val="auto"/>
                    <w:sz w:val="22"/>
                    <w:szCs w:val="22"/>
                  </w:rPr>
                </w:pPr>
                <w:r>
                  <w:rPr>
                    <w:rStyle w:val="DefaultParagraphFont"/>
                    <w:rFonts w:ascii="Calibri" w:eastAsia="Calibri" w:hAnsi="Calibri" w:cs="Times New Roman"/>
                    <w:noProof/>
                    <w:color w:val="auto"/>
                    <w:sz w:val="22"/>
                    <w:szCs w:val="22"/>
                  </w:rPr>
                  <w:t>Not Required (C)</w:t>
                </w:r>
              </w:p>
            </w:tc>
            <w:tc>
              <w:tcPr>
                <w:tcW w:w="5490" w:type="dxa"/>
                <w:tcBorders>
                  <w:left w:val="single" w:sz="4" w:space="0" w:color="D0CECE"/>
                  <w:bottom w:val="single" w:sz="4" w:space="0" w:color="D0CECE"/>
                </w:tcBorders>
                <w:shd w:val="clear" w:color="auto" w:fill="F7F7F7"/>
                <w:vAlign w:val="center"/>
              </w:tcPr>
              <w:p w:rsidR="00B3048D" w:rsidRPr="00D825D9" w:rsidP="000A6656">
                <w:pPr>
                  <w:pStyle w:val="Normal73"/>
                  <w:widowControl/>
                  <w:autoSpaceDE/>
                  <w:autoSpaceDN/>
                  <w:adjustRightInd/>
                  <w:spacing w:after="160" w:line="259" w:lineRule="auto"/>
                  <w:ind w:left="86" w:hanging="14"/>
                  <w:rPr>
                    <w:rStyle w:val="DefaultParagraphFont"/>
                    <w:rFonts w:ascii="Calibri" w:eastAsia="Calibri" w:hAnsi="Calibri" w:cs="Times New Roman"/>
                    <w:noProof/>
                    <w:color w:val="auto"/>
                    <w:sz w:val="22"/>
                    <w:szCs w:val="22"/>
                  </w:rPr>
                </w:pPr>
                <w:r>
                  <w:rPr>
                    <w:rStyle w:val="DefaultParagraphFont"/>
                    <w:rFonts w:ascii="Calibri" w:eastAsia="Calibri" w:hAnsi="Calibri" w:cs="Times New Roman"/>
                    <w:noProof/>
                    <w:color w:val="auto"/>
                    <w:sz w:val="22"/>
                    <w:szCs w:val="22"/>
                  </w:rPr>
                  <w:t>Not Required (C)</w:t>
                </w:r>
              </w:p>
            </w:tc>
          </w:tr>
        </w:tbl>
        <w:p w:rsidR="00B3048D" w:rsidP="00B3048D">
          <w:pPr>
            <w:pStyle w:val="Normal73"/>
            <w:shd w:val="clear" w:color="auto" w:fill="F7F7F7"/>
            <w:ind w:left="-691" w:right="-518"/>
            <w:rPr>
              <w:rStyle w:val="DefaultParagraphFont"/>
              <w:sz w:val="20"/>
            </w:rPr>
          </w:pPr>
        </w:p>
        <w:p w:rsidR="00B3048D" w:rsidP="00B3048D">
          <w:pPr>
            <w:pStyle w:val="Normal73"/>
            <w:shd w:val="clear" w:color="auto" w:fill="F7F7F7"/>
            <w:ind w:left="-691" w:right="-518"/>
            <w:rPr>
              <w:rStyle w:val="DefaultParagraphFont"/>
              <w:sz w:val="20"/>
            </w:rPr>
          </w:pPr>
        </w:p>
        <w:tbl>
          <w:tblPr>
            <w:tblStyle w:val="TableNormal"/>
            <w:tblW w:w="10635" w:type="dxa"/>
            <w:tblInd w:w="-720" w:type="dxa"/>
            <w:shd w:val="clear" w:color="auto" w:fill="F7F7F7"/>
            <w:tblLayout w:type="fixed"/>
            <w:tblCellMar>
              <w:left w:w="115" w:type="dxa"/>
              <w:right w:w="115" w:type="dxa"/>
            </w:tblCellMar>
            <w:tblLook w:val="04A0"/>
          </w:tblPr>
          <w:tblGrid>
            <w:gridCol w:w="5130"/>
            <w:gridCol w:w="5505"/>
          </w:tblGrid>
          <w:tr w:rsidTr="000A6656">
            <w:tblPrEx>
              <w:tblW w:w="10635" w:type="dxa"/>
              <w:tblInd w:w="-720" w:type="dxa"/>
              <w:shd w:val="clear" w:color="auto" w:fill="F7F7F7"/>
              <w:tblLayout w:type="fixed"/>
              <w:tblCellMar>
                <w:left w:w="115" w:type="dxa"/>
                <w:right w:w="115" w:type="dxa"/>
              </w:tblCellMar>
              <w:tblLook w:val="04A0"/>
            </w:tblPrEx>
            <w:trPr>
              <w:trHeight w:val="503"/>
            </w:trPr>
            <w:tc>
              <w:tcPr>
                <w:tcW w:w="10635" w:type="dxa"/>
                <w:gridSpan w:val="2"/>
                <w:tcBorders>
                  <w:bottom w:val="single" w:sz="4" w:space="0" w:color="D0CECE"/>
                </w:tcBorders>
                <w:shd w:val="clear" w:color="auto" w:fill="F7F7F7"/>
                <w:vAlign w:val="center"/>
              </w:tcPr>
              <w:p w:rsidR="00B3048D" w:rsidRPr="00BF628C" w:rsidP="000A6656">
                <w:pPr>
                  <w:pStyle w:val="Normal73"/>
                  <w:widowControl/>
                  <w:autoSpaceDE/>
                  <w:autoSpaceDN/>
                  <w:adjustRightInd/>
                  <w:spacing w:after="160" w:line="259" w:lineRule="auto"/>
                  <w:ind w:left="14" w:hanging="14"/>
                  <w:rPr>
                    <w:rStyle w:val="DefaultParagraphFont"/>
                    <w:rFonts w:ascii="Calibri" w:eastAsia="Calibri" w:hAnsi="Calibri" w:cs="Times New Roman"/>
                    <w:b/>
                    <w:color w:val="002060"/>
                    <w:sz w:val="22"/>
                    <w:szCs w:val="22"/>
                  </w:rPr>
                </w:pPr>
                <w:r w:rsidRPr="00BF628C">
                  <w:rPr>
                    <w:rStyle w:val="DefaultParagraphFont"/>
                    <w:rFonts w:ascii="Calibri" w:eastAsia="Calibri" w:hAnsi="Calibri" w:cs="Times New Roman"/>
                    <w:b/>
                    <w:color w:val="002060"/>
                    <w:sz w:val="22"/>
                    <w:szCs w:val="22"/>
                  </w:rPr>
                  <w:t>Organizations</w:t>
                </w:r>
              </w:p>
            </w:tc>
          </w:tr>
          <w:tr w:rsidTr="000A6656">
            <w:tblPrEx>
              <w:tblW w:w="10635" w:type="dxa"/>
              <w:tblInd w:w="-720" w:type="dxa"/>
              <w:shd w:val="clear" w:color="auto" w:fill="F7F7F7"/>
              <w:tblLayout w:type="fixed"/>
              <w:tblCellMar>
                <w:left w:w="115" w:type="dxa"/>
                <w:right w:w="115" w:type="dxa"/>
              </w:tblCellMar>
              <w:tblLook w:val="04A0"/>
            </w:tblPrEx>
            <w:trPr>
              <w:trHeight w:val="380"/>
            </w:trPr>
            <w:tc>
              <w:tcPr>
                <w:tcW w:w="5130" w:type="dxa"/>
                <w:tcBorders>
                  <w:top w:val="single" w:sz="4" w:space="0" w:color="D0CECE"/>
                  <w:right w:val="single" w:sz="4" w:space="0" w:color="D0CECE"/>
                </w:tcBorders>
                <w:shd w:val="clear" w:color="auto" w:fill="F7F7F7"/>
                <w:vAlign w:val="center"/>
              </w:tcPr>
              <w:p w:rsidR="00B3048D" w:rsidRPr="00BF628C" w:rsidP="000A6656">
                <w:pPr>
                  <w:pStyle w:val="Normal73"/>
                  <w:widowControl/>
                  <w:autoSpaceDE/>
                  <w:autoSpaceDN/>
                  <w:adjustRightInd/>
                  <w:spacing w:after="160" w:line="259" w:lineRule="auto"/>
                  <w:ind w:left="14" w:hanging="14"/>
                  <w:rPr>
                    <w:rStyle w:val="DefaultParagraphFont"/>
                    <w:rFonts w:ascii="Calibri" w:eastAsia="Calibri" w:hAnsi="Calibri" w:cs="Times New Roman"/>
                    <w:color w:val="767171" w:themeShade="80"/>
                    <w:sz w:val="22"/>
                    <w:szCs w:val="22"/>
                  </w:rPr>
                </w:pPr>
                <w:r w:rsidRPr="00BF628C">
                  <w:rPr>
                    <w:rStyle w:val="DefaultParagraphFont"/>
                    <w:rFonts w:ascii="Calibri" w:eastAsia="Calibri" w:hAnsi="Calibri" w:cs="Times New Roman"/>
                    <w:color w:val="767171" w:themeShade="80"/>
                    <w:sz w:val="22"/>
                    <w:szCs w:val="22"/>
                  </w:rPr>
                  <w:t>Borrower</w:t>
                </w:r>
              </w:p>
            </w:tc>
            <w:tc>
              <w:tcPr>
                <w:tcW w:w="5505" w:type="dxa"/>
                <w:tcBorders>
                  <w:top w:val="single" w:sz="4" w:space="0" w:color="D0CECE"/>
                  <w:left w:val="single" w:sz="4" w:space="0" w:color="D0CECE"/>
                </w:tcBorders>
                <w:shd w:val="clear" w:color="auto" w:fill="F7F7F7"/>
                <w:vAlign w:val="center"/>
              </w:tcPr>
              <w:p w:rsidR="00B3048D" w:rsidRPr="00BF628C" w:rsidP="000A6656">
                <w:pPr>
                  <w:pStyle w:val="Normal73"/>
                  <w:widowControl/>
                  <w:autoSpaceDE/>
                  <w:autoSpaceDN/>
                  <w:adjustRightInd/>
                  <w:spacing w:after="160" w:line="259" w:lineRule="auto"/>
                  <w:ind w:left="100" w:hanging="14"/>
                  <w:rPr>
                    <w:rStyle w:val="DefaultParagraphFont"/>
                    <w:rFonts w:ascii="Calibri" w:eastAsia="Calibri" w:hAnsi="Calibri" w:cs="Times New Roman"/>
                    <w:color w:val="767171" w:themeShade="80"/>
                    <w:sz w:val="22"/>
                    <w:szCs w:val="22"/>
                  </w:rPr>
                </w:pPr>
                <w:r w:rsidRPr="00BF628C">
                  <w:rPr>
                    <w:rStyle w:val="DefaultParagraphFont"/>
                    <w:rFonts w:ascii="Calibri" w:eastAsia="Calibri" w:hAnsi="Calibri" w:cs="Times New Roman"/>
                    <w:color w:val="767171" w:themeShade="80"/>
                    <w:sz w:val="22"/>
                    <w:szCs w:val="22"/>
                  </w:rPr>
                  <w:t>Implementing Agency</w:t>
                </w:r>
              </w:p>
            </w:tc>
          </w:tr>
          <w:tr w:rsidTr="000A6656">
            <w:tblPrEx>
              <w:tblW w:w="10635" w:type="dxa"/>
              <w:tblInd w:w="-720" w:type="dxa"/>
              <w:shd w:val="clear" w:color="auto" w:fill="F7F7F7"/>
              <w:tblLayout w:type="fixed"/>
              <w:tblCellMar>
                <w:left w:w="115" w:type="dxa"/>
                <w:right w:w="115" w:type="dxa"/>
              </w:tblCellMar>
              <w:tblLook w:val="04A0"/>
            </w:tblPrEx>
            <w:trPr>
              <w:trHeight w:val="439"/>
            </w:trPr>
            <w:tc>
              <w:tcPr>
                <w:tcW w:w="5130" w:type="dxa"/>
                <w:tcBorders>
                  <w:bottom w:val="single" w:sz="4" w:space="0" w:color="D0CECE"/>
                  <w:right w:val="single" w:sz="4" w:space="0" w:color="D0CECE"/>
                </w:tcBorders>
                <w:shd w:val="clear" w:color="auto" w:fill="F7F7F7"/>
                <w:vAlign w:val="center"/>
              </w:tcPr>
              <w:p w:rsidR="00B3048D" w:rsidRPr="00BF628C" w:rsidP="000A6656">
                <w:pPr>
                  <w:pStyle w:val="Normal73"/>
                  <w:widowControl/>
                  <w:autoSpaceDE/>
                  <w:autoSpaceDN/>
                  <w:adjustRightInd/>
                  <w:spacing w:after="160" w:line="259" w:lineRule="auto"/>
                  <w:ind w:hanging="14"/>
                  <w:rPr>
                    <w:rStyle w:val="DefaultParagraphFont"/>
                    <w:rFonts w:ascii="Calibri" w:eastAsia="Calibri" w:hAnsi="Calibri" w:cs="Times New Roman"/>
                    <w:noProof/>
                    <w:color w:val="auto"/>
                    <w:sz w:val="22"/>
                    <w:szCs w:val="22"/>
                  </w:rPr>
                </w:pPr>
                <w:r>
                  <w:rPr>
                    <w:rStyle w:val="DefaultParagraphFont"/>
                    <w:rFonts w:ascii="Calibri" w:eastAsia="Calibri" w:hAnsi="Calibri" w:cs="Times New Roman"/>
                    <w:noProof/>
                    <w:color w:val="auto"/>
                    <w:sz w:val="22"/>
                    <w:szCs w:val="22"/>
                  </w:rPr>
                  <w:t>MOIIC</w:t>
                </w:r>
              </w:p>
            </w:tc>
            <w:tc>
              <w:tcPr>
                <w:tcW w:w="5505" w:type="dxa"/>
                <w:tcBorders>
                  <w:left w:val="single" w:sz="4" w:space="0" w:color="D0CECE"/>
                  <w:bottom w:val="single" w:sz="2" w:space="0" w:color="DFDFDF"/>
                </w:tcBorders>
                <w:shd w:val="clear" w:color="auto" w:fill="F7F7F7"/>
                <w:vAlign w:val="center"/>
              </w:tcPr>
              <w:p w:rsidR="00B3048D" w:rsidRPr="00BF628C" w:rsidP="000A6656">
                <w:pPr>
                  <w:pStyle w:val="Normal73"/>
                  <w:widowControl/>
                  <w:autoSpaceDE/>
                  <w:autoSpaceDN/>
                  <w:adjustRightInd/>
                  <w:spacing w:after="160" w:line="259" w:lineRule="auto"/>
                  <w:ind w:left="100" w:hanging="14"/>
                  <w:rPr>
                    <w:rStyle w:val="DefaultParagraphFont"/>
                    <w:rFonts w:ascii="Calibri" w:eastAsia="Calibri" w:hAnsi="Calibri" w:cs="Times New Roman"/>
                    <w:noProof/>
                    <w:color w:val="auto"/>
                    <w:sz w:val="22"/>
                    <w:szCs w:val="22"/>
                    <w:lang w:val="es-VE"/>
                  </w:rPr>
                </w:pPr>
                <w:r>
                  <w:rPr>
                    <w:rStyle w:val="DefaultParagraphFont"/>
                    <w:rFonts w:ascii="Calibri" w:eastAsia="Calibri" w:hAnsi="Calibri" w:cs="Times New Roman"/>
                    <w:noProof/>
                    <w:color w:val="auto"/>
                    <w:sz w:val="22"/>
                    <w:szCs w:val="22"/>
                    <w:lang w:val="es-VE"/>
                  </w:rPr>
                  <w:t>National Authority for Remote Sensing and Space Science (NARSS), Cairo, Egypt.</w:t>
                </w:r>
              </w:p>
            </w:tc>
          </w:tr>
        </w:tbl>
        <w:p w:rsidR="00B3048D" w:rsidP="00B3048D">
          <w:pPr>
            <w:pStyle w:val="Normal73"/>
            <w:shd w:val="clear" w:color="auto" w:fill="F7F7F7"/>
            <w:ind w:left="-691" w:right="-518"/>
            <w:rPr>
              <w:rStyle w:val="DefaultParagraphFont"/>
              <w:sz w:val="20"/>
            </w:rPr>
          </w:pPr>
        </w:p>
        <w:tbl>
          <w:tblPr>
            <w:tblStyle w:val="TableGrid110"/>
            <w:tblW w:w="10602" w:type="dxa"/>
            <w:tblInd w:w="-702" w:type="dxa"/>
            <w:shd w:val="clear" w:color="auto" w:fill="F7F7F7"/>
            <w:tblLayout w:type="fixed"/>
            <w:tblLook w:val="04A0"/>
          </w:tblPr>
          <w:tblGrid>
            <w:gridCol w:w="10602"/>
          </w:tblGrid>
          <w:tr w:rsidTr="00A835DE">
            <w:tblPrEx>
              <w:tblW w:w="10602" w:type="dxa"/>
              <w:tblInd w:w="-702" w:type="dxa"/>
              <w:shd w:val="clear" w:color="auto" w:fill="F7F7F7"/>
              <w:tblLayout w:type="fixed"/>
              <w:tblLook w:val="04A0"/>
            </w:tblPrEx>
            <w:trPr>
              <w:trHeight w:val="80"/>
            </w:trPr>
            <w:tc>
              <w:tcPr>
                <w:tcW w:w="10602" w:type="dxa"/>
                <w:tcBorders>
                  <w:top w:val="nil"/>
                  <w:left w:val="nil"/>
                  <w:bottom w:val="nil"/>
                  <w:right w:val="nil"/>
                </w:tcBorders>
                <w:shd w:val="clear" w:color="auto" w:fill="F7F7F7"/>
                <w:hideMark/>
              </w:tcPr>
              <w:p w:rsidR="00B3048D" w:rsidP="000A6656">
                <w:pPr>
                  <w:pStyle w:val="Normal73"/>
                  <w:keepNext/>
                  <w:widowControl/>
                  <w:shd w:val="clear" w:color="auto" w:fill="F7F7F7"/>
                  <w:tabs>
                    <w:tab w:val="left" w:pos="3709"/>
                  </w:tabs>
                  <w:rPr>
                    <w:rStyle w:val="DefaultParagraphFont"/>
                    <w:rFonts w:ascii="Calibri" w:hAnsi="Calibri"/>
                    <w:b/>
                    <w:color w:val="172D5F"/>
                    <w:sz w:val="22"/>
                    <w:szCs w:val="22"/>
                  </w:rPr>
                </w:pPr>
                <w:r>
                  <w:rPr>
                    <w:rStyle w:val="DefaultParagraphFont"/>
                    <w:rFonts w:ascii="Calibri" w:hAnsi="Calibri"/>
                    <w:b/>
                    <w:color w:val="172D5F"/>
                    <w:sz w:val="22"/>
                    <w:szCs w:val="22"/>
                  </w:rPr>
                  <w:t>Project Development Objective (PDO)</w:t>
                </w:r>
              </w:p>
            </w:tc>
          </w:tr>
        </w:tbl>
        <w:p w:rsidR="00B3048D" w:rsidRPr="00C40572" w:rsidP="00A835DE">
          <w:pPr>
            <w:pStyle w:val="Normal73"/>
            <w:keepNext/>
            <w:widowControl/>
            <w:shd w:val="clear" w:color="auto" w:fill="F7F7F7"/>
            <w:spacing w:line="120" w:lineRule="auto"/>
            <w:ind w:left="-691" w:right="-518"/>
            <w:rPr>
              <w:rStyle w:val="DefaultParagraphFont"/>
              <w:rFonts w:ascii="Calibri" w:hAnsi="Calibri"/>
              <w:noProof/>
              <w:sz w:val="22"/>
              <w:szCs w:val="22"/>
            </w:rPr>
          </w:pPr>
        </w:p>
        <w:tbl>
          <w:tblPr>
            <w:tblStyle w:val="TableGrid110"/>
            <w:tblW w:w="10602"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ayout w:type="fixed"/>
            <w:tblLook w:val="04A0"/>
          </w:tblPr>
          <w:tblGrid>
            <w:gridCol w:w="10602"/>
          </w:tblGrid>
          <w:tr w:rsidTr="009E4BBB">
            <w:tblPrEx>
              <w:tblW w:w="10602"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ayout w:type="fixed"/>
              <w:tblLook w:val="04A0"/>
            </w:tblPrEx>
            <w:trPr>
              <w:trHeight w:val="144"/>
            </w:trPr>
            <w:tc>
              <w:tcPr>
                <w:tcW w:w="10602" w:type="dxa"/>
                <w:shd w:val="clear" w:color="auto" w:fill="F2F2F2"/>
                <w:vAlign w:val="center"/>
              </w:tcPr>
              <w:p w:rsidR="00B3048D" w:rsidRPr="00501672" w:rsidP="00BA43FF">
                <w:pPr>
                  <w:pStyle w:val="Normal73"/>
                  <w:keepNext/>
                  <w:widowControl/>
                  <w:autoSpaceDE/>
                  <w:autoSpaceDN/>
                  <w:adjustRightInd/>
                  <w:spacing w:line="259" w:lineRule="auto"/>
                  <w:ind w:hanging="14"/>
                  <w:rPr>
                    <w:rStyle w:val="DefaultParagraphFont"/>
                    <w:rFonts w:ascii="Calibri" w:hAnsi="Calibri"/>
                    <w:noProof/>
                    <w:sz w:val="22"/>
                    <w:szCs w:val="18"/>
                  </w:rPr>
                </w:pPr>
                <w:r w:rsidRPr="00126542">
                  <w:rPr>
                    <w:rStyle w:val="DefaultParagraphFont"/>
                    <w:rFonts w:ascii="Calibri" w:eastAsia="Calibri" w:hAnsi="Calibri" w:cs="Times New Roman"/>
                    <w:color w:val="767171" w:themeShade="80"/>
                    <w:sz w:val="22"/>
                    <w:szCs w:val="22"/>
                  </w:rPr>
                  <w:t>Original PDO</w:t>
                </w:r>
              </w:p>
            </w:tc>
          </w:tr>
          <w:tr w:rsidTr="009E4BBB">
            <w:tblPrEx>
              <w:tblW w:w="10602" w:type="dxa"/>
              <w:tblInd w:w="-702" w:type="dxa"/>
              <w:shd w:val="clear" w:color="auto" w:fill="F2F2F2"/>
              <w:tblLayout w:type="fixed"/>
              <w:tblLook w:val="04A0"/>
            </w:tblPrEx>
            <w:trPr>
              <w:trHeight w:val="144"/>
            </w:trPr>
            <w:tc>
              <w:tcPr>
                <w:tcW w:w="10602" w:type="dxa"/>
                <w:shd w:val="clear" w:color="auto" w:fill="F2F2F2"/>
                <w:hideMark/>
              </w:tcPr>
              <w:p w:rsidR="00B3048D" w:rsidP="00BA43FF">
                <w:pPr>
                  <w:pStyle w:val="Normal73"/>
                  <w:keepNext/>
                  <w:widowControl/>
                  <w:shd w:val="clear" w:color="auto" w:fill="F7F7F7"/>
                  <w:rPr>
                    <w:rStyle w:val="DefaultParagraphFont"/>
                    <w:rFonts w:ascii="Calibri" w:hAnsi="Calibri"/>
                    <w:bCs/>
                    <w:color w:val="002060"/>
                    <w:sz w:val="22"/>
                    <w:szCs w:val="22"/>
                  </w:rPr>
                </w:pPr>
                <w:r>
                  <w:rPr>
                    <w:rStyle w:val="DefaultParagraphFont"/>
                    <w:rFonts w:ascii="Calibri" w:hAnsi="Calibri"/>
                    <w:noProof/>
                    <w:sz w:val="22"/>
                    <w:szCs w:val="18"/>
                  </w:rPr>
                  <w:t>The development objective</w:t>
                </w:r>
                <w:r>
                  <w:rPr>
                    <w:rStyle w:val="DefaultParagraphFont"/>
                    <w:rFonts w:ascii="Calibri" w:hAnsi="Calibri"/>
                    <w:noProof/>
                    <w:sz w:val="22"/>
                    <w:szCs w:val="18"/>
                  </w:rPr>
                  <w:t xml:space="preserve"> of the Second Phase of the Multi-country Regional Coordination on Improved Water Resources Management andCapacity Building Program (APL 2) Project for Egypt is to improve water resources and agricultural management and planning within and across beneficiary countries based on quantitative and spatial-based decision making tools.</w:t>
                </w:r>
              </w:p>
            </w:tc>
          </w:tr>
          <w:tr w:rsidTr="009E4BBB">
            <w:tblPrEx>
              <w:tblW w:w="10602" w:type="dxa"/>
              <w:tblInd w:w="-702" w:type="dxa"/>
              <w:shd w:val="clear" w:color="auto" w:fill="F2F2F2"/>
              <w:tblLayout w:type="fixed"/>
              <w:tblLook w:val="04A0"/>
            </w:tblPrEx>
            <w:trPr>
              <w:trHeight w:val="144"/>
            </w:trPr>
            <w:tc>
              <w:tcPr>
                <w:tcW w:w="10602" w:type="dxa"/>
                <w:shd w:val="clear" w:color="auto" w:fill="F2F2F2"/>
              </w:tcPr>
              <w:p w:rsidR="00B3048D" w:rsidRPr="00501672" w:rsidP="000A6656">
                <w:pPr>
                  <w:pStyle w:val="Normal73"/>
                  <w:shd w:val="clear" w:color="auto" w:fill="F7F7F7"/>
                  <w:rPr>
                    <w:rStyle w:val="DefaultParagraphFont"/>
                    <w:rFonts w:ascii="Calibri" w:hAnsi="Calibri"/>
                    <w:noProof/>
                    <w:sz w:val="22"/>
                    <w:szCs w:val="18"/>
                  </w:rPr>
                </w:pPr>
              </w:p>
            </w:tc>
          </w:tr>
        </w:tbl>
        <w:p w:rsidR="00B3048D" w:rsidRPr="00C40572" w:rsidP="00B3048D">
          <w:pPr>
            <w:pStyle w:val="Normal73"/>
            <w:shd w:val="clear" w:color="auto" w:fill="F7F7F7"/>
            <w:ind w:left="-691" w:right="-518"/>
            <w:rPr>
              <w:rStyle w:val="DefaultParagraphFont"/>
              <w:rFonts w:ascii="Calibri" w:hAnsi="Calibri"/>
              <w:color w:val="767171" w:themeShade="80"/>
              <w:sz w:val="22"/>
              <w:szCs w:val="22"/>
            </w:rPr>
          </w:pPr>
        </w:p>
        <w:tbl>
          <w:tblPr>
            <w:tblStyle w:val="TableGrid110"/>
            <w:tblW w:w="10620" w:type="dxa"/>
            <w:tblInd w:w="-750" w:type="dxa"/>
            <w:shd w:val="clear" w:color="auto" w:fill="F7F7F7"/>
            <w:tblLayout w:type="fixed"/>
            <w:tblLook w:val="04A0"/>
          </w:tblPr>
          <w:tblGrid>
            <w:gridCol w:w="10620"/>
          </w:tblGrid>
          <w:tr w:rsidTr="000A6656">
            <w:tblPrEx>
              <w:tblW w:w="10620" w:type="dxa"/>
              <w:tblInd w:w="-750" w:type="dxa"/>
              <w:shd w:val="clear" w:color="auto" w:fill="F7F7F7"/>
              <w:tblLayout w:type="fixed"/>
              <w:tblLook w:val="04A0"/>
            </w:tblPrEx>
            <w:trPr>
              <w:trHeight w:val="378"/>
            </w:trPr>
            <w:tc>
              <w:tcPr>
                <w:tcW w:w="10620" w:type="dxa"/>
                <w:tcBorders>
                  <w:top w:val="nil"/>
                  <w:left w:val="single" w:sz="24" w:space="0" w:color="BFBFBF"/>
                  <w:bottom w:val="nil"/>
                  <w:right w:val="nil"/>
                </w:tcBorders>
                <w:shd w:val="clear" w:color="auto" w:fill="E7E6E6"/>
                <w:vAlign w:val="center"/>
                <w:hideMark/>
              </w:tcPr>
              <w:p w:rsidR="00B3048D" w:rsidRPr="000C19EF" w:rsidP="000A6656">
                <w:pPr>
                  <w:pStyle w:val="Normal73"/>
                  <w:keepNext/>
                  <w:widowControl/>
                  <w:rPr>
                    <w:rStyle w:val="DefaultParagraphFont"/>
                    <w:rFonts w:ascii="Calibri" w:eastAsia="Times New Roman" w:hAnsi="Calibri"/>
                  </w:rPr>
                </w:pPr>
                <w:r>
                  <w:rPr>
                    <w:rStyle w:val="DefaultParagraphFont"/>
                    <w:rFonts w:ascii="Calibri" w:hAnsi="Calibri"/>
                    <w:b/>
                    <w:bCs/>
                    <w:sz w:val="22"/>
                    <w:szCs w:val="22"/>
                  </w:rPr>
                  <w:t>FINANCING</w:t>
                </w:r>
              </w:p>
            </w:tc>
          </w:tr>
        </w:tbl>
        <w:p w:rsidR="00B3048D" w:rsidP="00B3048D">
          <w:pPr>
            <w:pStyle w:val="Normal73"/>
            <w:keepNext/>
            <w:widowControl/>
            <w:shd w:val="clear" w:color="auto" w:fill="F7F7F7"/>
            <w:ind w:left="-691" w:right="-518"/>
            <w:rPr>
              <w:rStyle w:val="DefaultParagraphFont"/>
              <w:rFonts w:ascii="Calibri" w:hAnsi="Calibri"/>
              <w:color w:val="767171" w:themeShade="80"/>
              <w:sz w:val="22"/>
              <w:szCs w:val="22"/>
            </w:rPr>
          </w:pPr>
        </w:p>
        <w:tbl>
          <w:tblPr>
            <w:tblStyle w:val="TableGrid110"/>
            <w:tblW w:w="10620" w:type="dxa"/>
            <w:tblInd w:w="-720" w:type="dxa"/>
            <w:shd w:val="clear" w:color="auto" w:fill="F7F7F7"/>
            <w:tblLayout w:type="fixed"/>
            <w:tblLook w:val="04A0"/>
          </w:tblPr>
          <w:tblGrid>
            <w:gridCol w:w="18"/>
            <w:gridCol w:w="10602"/>
          </w:tblGrid>
          <w:tr w:rsidTr="000A6656">
            <w:tblPrEx>
              <w:tblW w:w="10620" w:type="dxa"/>
              <w:tblInd w:w="-720" w:type="dxa"/>
              <w:shd w:val="clear" w:color="auto" w:fill="F7F7F7"/>
              <w:tblLayout w:type="fixed"/>
              <w:tblLook w:val="04A0"/>
            </w:tblPrEx>
            <w:trPr>
              <w:gridBefore w:val="1"/>
              <w:wBefore w:w="18" w:type="dxa"/>
              <w:trHeight w:val="342"/>
            </w:trPr>
            <w:tc>
              <w:tcPr>
                <w:tcW w:w="10602" w:type="dxa"/>
                <w:tcBorders>
                  <w:top w:val="nil"/>
                  <w:left w:val="nil"/>
                  <w:bottom w:val="nil"/>
                  <w:right w:val="nil"/>
                </w:tcBorders>
                <w:shd w:val="clear" w:color="auto" w:fill="F7F7F7"/>
                <w:vAlign w:val="center"/>
              </w:tcPr>
              <w:tbl>
                <w:tblPr>
                  <w:tblStyle w:val="TableGrid99"/>
                  <w:tblW w:w="10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58" w:type="dxa"/>
                    <w:right w:w="58" w:type="dxa"/>
                  </w:tblCellMar>
                  <w:tblLook w:val="04A0"/>
                </w:tblPr>
                <w:tblGrid>
                  <w:gridCol w:w="1377"/>
                  <w:gridCol w:w="1305"/>
                  <w:gridCol w:w="2591"/>
                  <w:gridCol w:w="2591"/>
                  <w:gridCol w:w="2591"/>
                </w:tblGrid>
                <w:tr w:rsidTr="000A6656">
                  <w:tblPrEx>
                    <w:tblW w:w="10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58" w:type="dxa"/>
                      <w:right w:w="58" w:type="dxa"/>
                    </w:tblCellMar>
                    <w:tblLook w:val="04A0"/>
                  </w:tblPrEx>
                  <w:trPr>
                    <w:trHeight w:val="319"/>
                  </w:trPr>
                  <w:tc>
                    <w:tcPr>
                      <w:tcW w:w="1283" w:type="pct"/>
                      <w:gridSpan w:val="2"/>
                      <w:tcBorders>
                        <w:bottom w:val="single" w:sz="12" w:space="0" w:color="D0CECE"/>
                      </w:tcBorders>
                      <w:shd w:val="clear" w:color="auto" w:fill="F7F7F7"/>
                      <w:vAlign w:val="center"/>
                    </w:tcPr>
                    <w:p w:rsidR="00B3048D" w:rsidRPr="000C19EF" w:rsidP="000A6656">
                      <w:pPr>
                        <w:pStyle w:val="Normal73"/>
                        <w:keepNext/>
                        <w:widowControl/>
                        <w:rPr>
                          <w:rStyle w:val="DefaultParagraphFont"/>
                          <w:rFonts w:ascii="Calibri" w:hAnsi="Calibri"/>
                          <w:b/>
                          <w:sz w:val="22"/>
                          <w:szCs w:val="22"/>
                        </w:rPr>
                      </w:pPr>
                    </w:p>
                  </w:tc>
                  <w:tc>
                    <w:tcPr>
                      <w:tcW w:w="1239" w:type="pct"/>
                      <w:tcBorders>
                        <w:bottom w:val="single" w:sz="12" w:space="0" w:color="D0CECE"/>
                      </w:tcBorders>
                      <w:shd w:val="clear" w:color="auto" w:fill="F7F7F7"/>
                      <w:vAlign w:val="center"/>
                    </w:tcPr>
                    <w:p w:rsidR="00B3048D" w:rsidRPr="000C19EF" w:rsidP="000A6656">
                      <w:pPr>
                        <w:pStyle w:val="Normal73"/>
                        <w:keepNext/>
                        <w:widowControl/>
                        <w:tabs>
                          <w:tab w:val="left" w:pos="984"/>
                        </w:tabs>
                        <w:jc w:val="right"/>
                        <w:rPr>
                          <w:rStyle w:val="DefaultParagraphFont"/>
                          <w:rFonts w:ascii="Calibri" w:hAnsi="Calibri"/>
                          <w:b/>
                          <w:sz w:val="22"/>
                          <w:szCs w:val="22"/>
                        </w:rPr>
                      </w:pPr>
                      <w:r w:rsidRPr="000C19EF">
                        <w:rPr>
                          <w:rStyle w:val="DefaultParagraphFont"/>
                          <w:rFonts w:ascii="Calibri" w:hAnsi="Calibri"/>
                          <w:b/>
                          <w:sz w:val="22"/>
                          <w:szCs w:val="22"/>
                        </w:rPr>
                        <w:t xml:space="preserve">Original Amount (US$) </w:t>
                      </w:r>
                    </w:p>
                  </w:tc>
                  <w:tc>
                    <w:tcPr>
                      <w:tcW w:w="1239" w:type="pct"/>
                      <w:tcBorders>
                        <w:bottom w:val="single" w:sz="12" w:space="0" w:color="D0CECE"/>
                      </w:tcBorders>
                      <w:shd w:val="clear" w:color="auto" w:fill="F7F7F7"/>
                      <w:vAlign w:val="center"/>
                    </w:tcPr>
                    <w:p w:rsidR="00B3048D" w:rsidRPr="000C19EF" w:rsidP="000A6656">
                      <w:pPr>
                        <w:pStyle w:val="Normal73"/>
                        <w:keepNext/>
                        <w:widowControl/>
                        <w:jc w:val="right"/>
                        <w:rPr>
                          <w:rStyle w:val="DefaultParagraphFont"/>
                          <w:rFonts w:ascii="Calibri" w:hAnsi="Calibri"/>
                          <w:b/>
                          <w:sz w:val="22"/>
                          <w:szCs w:val="22"/>
                        </w:rPr>
                      </w:pPr>
                      <w:r w:rsidRPr="000C19EF">
                        <w:rPr>
                          <w:rStyle w:val="DefaultParagraphFont"/>
                          <w:rFonts w:ascii="Calibri" w:hAnsi="Calibri"/>
                          <w:b/>
                          <w:sz w:val="22"/>
                          <w:szCs w:val="22"/>
                        </w:rPr>
                        <w:t>Revised Amount (US$)</w:t>
                      </w:r>
                    </w:p>
                  </w:tc>
                  <w:tc>
                    <w:tcPr>
                      <w:tcW w:w="1239" w:type="pct"/>
                      <w:tcBorders>
                        <w:bottom w:val="single" w:sz="12" w:space="0" w:color="D0CECE"/>
                      </w:tcBorders>
                      <w:shd w:val="clear" w:color="auto" w:fill="F7F7F7"/>
                      <w:vAlign w:val="center"/>
                    </w:tcPr>
                    <w:p w:rsidR="00B3048D" w:rsidRPr="000C19EF" w:rsidP="000A6656">
                      <w:pPr>
                        <w:pStyle w:val="Normal73"/>
                        <w:keepNext/>
                        <w:widowControl/>
                        <w:jc w:val="right"/>
                        <w:rPr>
                          <w:rStyle w:val="DefaultParagraphFont"/>
                          <w:rFonts w:ascii="Calibri" w:hAnsi="Calibri"/>
                          <w:b/>
                          <w:sz w:val="22"/>
                          <w:szCs w:val="22"/>
                        </w:rPr>
                      </w:pPr>
                      <w:r w:rsidRPr="000C19EF">
                        <w:rPr>
                          <w:rStyle w:val="DefaultParagraphFont"/>
                          <w:rFonts w:ascii="Calibri" w:hAnsi="Calibri"/>
                          <w:b/>
                          <w:sz w:val="22"/>
                          <w:szCs w:val="22"/>
                        </w:rPr>
                        <w:t>Actual Disbursed (US$)</w:t>
                      </w:r>
                    </w:p>
                  </w:tc>
                </w:tr>
                <w:tr w:rsidTr="000A6656">
                  <w:tblPrEx>
                    <w:tblW w:w="10455" w:type="dxa"/>
                    <w:shd w:val="clear" w:color="auto" w:fill="F7F7F7"/>
                    <w:tblLayout w:type="fixed"/>
                    <w:tblCellMar>
                      <w:left w:w="58" w:type="dxa"/>
                      <w:right w:w="58" w:type="dxa"/>
                    </w:tblCellMar>
                    <w:tblLook w:val="04A0"/>
                  </w:tblPrEx>
                  <w:trPr>
                    <w:trHeight w:val="254"/>
                  </w:trPr>
                  <w:tc>
                    <w:tcPr>
                      <w:tcW w:w="1283" w:type="pct"/>
                      <w:gridSpan w:val="2"/>
                      <w:tcBorders>
                        <w:top w:val="single" w:sz="12" w:space="0" w:color="D0CECE"/>
                      </w:tcBorders>
                      <w:shd w:val="clear" w:color="auto" w:fill="F7F7F7"/>
                      <w:vAlign w:val="center"/>
                    </w:tcPr>
                    <w:p w:rsidR="00B3048D" w:rsidRPr="000C19EF" w:rsidP="000A6656">
                      <w:pPr>
                        <w:pStyle w:val="Normal73"/>
                        <w:keepNext/>
                        <w:widowControl/>
                        <w:rPr>
                          <w:rStyle w:val="DefaultParagraphFont"/>
                          <w:rFonts w:ascii="Calibri" w:hAnsi="Calibri"/>
                          <w:b/>
                          <w:sz w:val="22"/>
                          <w:szCs w:val="22"/>
                        </w:rPr>
                      </w:pPr>
                      <w:r w:rsidRPr="000C19EF">
                        <w:rPr>
                          <w:rStyle w:val="DefaultParagraphFont"/>
                          <w:rFonts w:ascii="Calibri" w:hAnsi="Calibri"/>
                          <w:b/>
                          <w:sz w:val="22"/>
                          <w:szCs w:val="22"/>
                        </w:rPr>
                        <w:t>World Bank Financing</w:t>
                      </w:r>
                    </w:p>
                  </w:tc>
                  <w:tc>
                    <w:tcPr>
                      <w:tcW w:w="1239" w:type="pct"/>
                      <w:tcBorders>
                        <w:top w:val="single" w:sz="12" w:space="0" w:color="D0CECE"/>
                      </w:tcBorders>
                      <w:shd w:val="clear" w:color="auto" w:fill="F7F7F7"/>
                      <w:vAlign w:val="center"/>
                    </w:tcPr>
                    <w:p w:rsidR="00B3048D" w:rsidRPr="000C19EF" w:rsidP="000A6656">
                      <w:pPr>
                        <w:pStyle w:val="Normal73"/>
                        <w:keepNext/>
                        <w:widowControl/>
                        <w:rPr>
                          <w:rStyle w:val="DefaultParagraphFont"/>
                          <w:rFonts w:ascii="Calibri" w:hAnsi="Calibri"/>
                          <w:b/>
                          <w:sz w:val="22"/>
                          <w:szCs w:val="22"/>
                        </w:rPr>
                      </w:pPr>
                    </w:p>
                  </w:tc>
                  <w:tc>
                    <w:tcPr>
                      <w:tcW w:w="1239" w:type="pct"/>
                      <w:tcBorders>
                        <w:top w:val="single" w:sz="12" w:space="0" w:color="D0CECE"/>
                      </w:tcBorders>
                      <w:shd w:val="clear" w:color="auto" w:fill="F7F7F7"/>
                      <w:vAlign w:val="center"/>
                    </w:tcPr>
                    <w:p w:rsidR="00B3048D" w:rsidRPr="000C19EF" w:rsidP="000A6656">
                      <w:pPr>
                        <w:pStyle w:val="Normal73"/>
                        <w:keepNext/>
                        <w:widowControl/>
                        <w:rPr>
                          <w:rStyle w:val="DefaultParagraphFont"/>
                          <w:rFonts w:ascii="Calibri" w:hAnsi="Calibri"/>
                          <w:b/>
                          <w:sz w:val="22"/>
                          <w:szCs w:val="22"/>
                        </w:rPr>
                      </w:pPr>
                    </w:p>
                  </w:tc>
                  <w:tc>
                    <w:tcPr>
                      <w:tcW w:w="1239" w:type="pct"/>
                      <w:tcBorders>
                        <w:top w:val="single" w:sz="12" w:space="0" w:color="D0CECE"/>
                      </w:tcBorders>
                      <w:shd w:val="clear" w:color="auto" w:fill="F7F7F7"/>
                      <w:vAlign w:val="center"/>
                    </w:tcPr>
                    <w:p w:rsidR="00B3048D" w:rsidRPr="000C19EF" w:rsidP="000A6656">
                      <w:pPr>
                        <w:pStyle w:val="Normal73"/>
                        <w:keepNext/>
                        <w:widowControl/>
                        <w:rPr>
                          <w:rStyle w:val="DefaultParagraphFont"/>
                          <w:rFonts w:ascii="Calibri" w:hAnsi="Calibri"/>
                          <w:b/>
                          <w:sz w:val="22"/>
                          <w:szCs w:val="22"/>
                        </w:rPr>
                      </w:pPr>
                    </w:p>
                  </w:tc>
                </w:tr>
                <w:tr w:rsidTr="000A6656">
                  <w:tblPrEx>
                    <w:tblW w:w="10455" w:type="dxa"/>
                    <w:shd w:val="clear" w:color="auto" w:fill="F7F7F7"/>
                    <w:tblLayout w:type="fixed"/>
                    <w:tblCellMar>
                      <w:left w:w="58" w:type="dxa"/>
                      <w:right w:w="58" w:type="dxa"/>
                    </w:tblCellMar>
                    <w:tblLook w:val="04A0"/>
                  </w:tblPrEx>
                  <w:trPr>
                    <w:trHeight w:val="383"/>
                  </w:trPr>
                  <w:tc>
                    <w:tcPr>
                      <w:tcW w:w="1283" w:type="pct"/>
                      <w:gridSpan w:val="2"/>
                      <w:shd w:val="clear" w:color="auto" w:fill="F7F7F7"/>
                      <w:vAlign w:val="center"/>
                    </w:tcPr>
                    <w:p w:rsidR="00B3048D" w:rsidRPr="000C19EF" w:rsidP="000A6656">
                      <w:pPr>
                        <w:pStyle w:val="Normal73"/>
                        <w:keepNext/>
                        <w:widowControl/>
                        <w:rPr>
                          <w:rStyle w:val="DefaultParagraphFont"/>
                          <w:rFonts w:ascii="Calibri" w:hAnsi="Calibri"/>
                          <w:noProof/>
                          <w:sz w:val="22"/>
                          <w:szCs w:val="22"/>
                        </w:rPr>
                      </w:pPr>
                    </w:p>
                    <w:p w:rsidR="00B3048D" w:rsidRPr="000C19EF" w:rsidP="000A6656">
                      <w:pPr>
                        <w:pStyle w:val="Normal73"/>
                        <w:keepNext/>
                        <w:widowControl/>
                        <w:rPr>
                          <w:rStyle w:val="DefaultParagraphFont"/>
                          <w:rFonts w:ascii="Calibri" w:hAnsi="Calibri"/>
                          <w:noProof/>
                          <w:sz w:val="22"/>
                          <w:szCs w:val="22"/>
                        </w:rPr>
                      </w:pPr>
                      <w:r>
                        <w:rPr>
                          <w:rStyle w:val="DefaultParagraphFont"/>
                          <w:rFonts w:ascii="Calibri" w:hAnsi="Calibri"/>
                          <w:bCs/>
                          <w:noProof/>
                          <w:sz w:val="22"/>
                          <w:szCs w:val="22"/>
                        </w:rPr>
                        <w:t>TF-12960</w:t>
                      </w:r>
                    </w:p>
                  </w:tc>
                  <w:tc>
                    <w:tcPr>
                      <w:tcW w:w="1239" w:type="pct"/>
                      <w:shd w:val="clear" w:color="auto" w:fill="F7F7F7"/>
                      <w:vAlign w:val="center"/>
                    </w:tcPr>
                    <w:p w:rsidR="00B3048D" w:rsidRPr="000C19EF" w:rsidP="000A6656">
                      <w:pPr>
                        <w:pStyle w:val="Normal73"/>
                        <w:keepNext/>
                        <w:widowControl/>
                        <w:jc w:val="right"/>
                        <w:rPr>
                          <w:rStyle w:val="DefaultParagraphFont"/>
                          <w:rFonts w:ascii="Calibri" w:hAnsi="Calibri"/>
                          <w:noProof/>
                          <w:sz w:val="22"/>
                          <w:szCs w:val="22"/>
                        </w:rPr>
                      </w:pPr>
                      <w:r>
                        <w:rPr>
                          <w:rStyle w:val="DefaultParagraphFont"/>
                          <w:rFonts w:ascii="Calibri" w:hAnsi="Calibri"/>
                          <w:noProof/>
                          <w:sz w:val="22"/>
                          <w:szCs w:val="22"/>
                        </w:rPr>
                        <w:t>1,050,000</w:t>
                      </w:r>
                    </w:p>
                  </w:tc>
                  <w:tc>
                    <w:tcPr>
                      <w:tcW w:w="1239" w:type="pct"/>
                      <w:shd w:val="clear" w:color="auto" w:fill="F7F7F7"/>
                      <w:vAlign w:val="center"/>
                    </w:tcPr>
                    <w:p w:rsidR="00B3048D" w:rsidRPr="000C19EF" w:rsidP="000A6656">
                      <w:pPr>
                        <w:pStyle w:val="Normal73"/>
                        <w:keepNext/>
                        <w:widowControl/>
                        <w:jc w:val="right"/>
                        <w:rPr>
                          <w:rStyle w:val="DefaultParagraphFont"/>
                          <w:rFonts w:ascii="Calibri" w:hAnsi="Calibri"/>
                          <w:noProof/>
                          <w:sz w:val="22"/>
                          <w:szCs w:val="22"/>
                        </w:rPr>
                      </w:pPr>
                      <w:r>
                        <w:rPr>
                          <w:rStyle w:val="DefaultParagraphFont"/>
                          <w:rFonts w:ascii="Calibri" w:hAnsi="Calibri"/>
                          <w:noProof/>
                          <w:sz w:val="22"/>
                          <w:szCs w:val="22"/>
                        </w:rPr>
                        <w:t>1,050,000</w:t>
                      </w:r>
                    </w:p>
                  </w:tc>
                  <w:tc>
                    <w:tcPr>
                      <w:tcW w:w="1239" w:type="pct"/>
                      <w:shd w:val="clear" w:color="auto" w:fill="F7F7F7"/>
                      <w:vAlign w:val="center"/>
                    </w:tcPr>
                    <w:p w:rsidR="00B3048D" w:rsidRPr="000C19EF" w:rsidP="000A6656">
                      <w:pPr>
                        <w:pStyle w:val="Normal73"/>
                        <w:keepNext/>
                        <w:widowControl/>
                        <w:jc w:val="right"/>
                        <w:rPr>
                          <w:rStyle w:val="DefaultParagraphFont"/>
                          <w:rFonts w:ascii="Calibri" w:hAnsi="Calibri"/>
                          <w:noProof/>
                          <w:sz w:val="22"/>
                          <w:szCs w:val="22"/>
                        </w:rPr>
                      </w:pPr>
                      <w:r>
                        <w:rPr>
                          <w:rStyle w:val="DefaultParagraphFont"/>
                          <w:rFonts w:ascii="Calibri" w:hAnsi="Calibri"/>
                          <w:noProof/>
                          <w:sz w:val="22"/>
                          <w:szCs w:val="22"/>
                        </w:rPr>
                        <w:t>1,025,316</w:t>
                      </w:r>
                    </w:p>
                  </w:tc>
                </w:tr>
                <w:tr w:rsidTr="000A6656">
                  <w:tblPrEx>
                    <w:tblW w:w="10455" w:type="dxa"/>
                    <w:shd w:val="clear" w:color="auto" w:fill="F7F7F7"/>
                    <w:tblLayout w:type="fixed"/>
                    <w:tblCellMar>
                      <w:left w:w="58" w:type="dxa"/>
                      <w:right w:w="58" w:type="dxa"/>
                    </w:tblCellMar>
                    <w:tblLook w:val="04A0"/>
                  </w:tblPrEx>
                  <w:trPr>
                    <w:trHeight w:val="383"/>
                  </w:trPr>
                  <w:tc>
                    <w:tcPr>
                      <w:tcW w:w="659" w:type="pct"/>
                      <w:shd w:val="clear" w:color="auto" w:fill="F7F7F7"/>
                      <w:vAlign w:val="center"/>
                    </w:tcPr>
                    <w:p w:rsidR="00B3048D" w:rsidRPr="000C19EF" w:rsidP="000A6656">
                      <w:pPr>
                        <w:pStyle w:val="Normal73"/>
                        <w:keepNext/>
                        <w:widowControl/>
                        <w:rPr>
                          <w:rStyle w:val="DefaultParagraphFont"/>
                          <w:rFonts w:ascii="Calibri" w:hAnsi="Calibri"/>
                          <w:b/>
                          <w:bCs/>
                          <w:noProof/>
                          <w:sz w:val="22"/>
                          <w:szCs w:val="22"/>
                        </w:rPr>
                      </w:pPr>
                      <w:r w:rsidRPr="000C19EF">
                        <w:rPr>
                          <w:rStyle w:val="DefaultParagraphFont"/>
                          <w:rFonts w:ascii="Calibri" w:hAnsi="Calibri"/>
                          <w:b/>
                          <w:bCs/>
                          <w:noProof/>
                          <w:sz w:val="22"/>
                          <w:szCs w:val="22"/>
                        </w:rPr>
                        <w:t>Total</w:t>
                      </w:r>
                    </w:p>
                  </w:tc>
                  <w:tc>
                    <w:tcPr>
                      <w:tcW w:w="624" w:type="pct"/>
                      <w:shd w:val="clear" w:color="auto" w:fill="F7F7F7"/>
                      <w:vAlign w:val="center"/>
                    </w:tcPr>
                    <w:p w:rsidR="00B3048D" w:rsidRPr="000C19EF" w:rsidP="000A6656">
                      <w:pPr>
                        <w:pStyle w:val="Normal73"/>
                        <w:keepNext/>
                        <w:widowControl/>
                        <w:rPr>
                          <w:rStyle w:val="DefaultParagraphFont"/>
                          <w:rFonts w:ascii="Calibri" w:hAnsi="Calibri"/>
                          <w:b/>
                          <w:bCs/>
                          <w:noProof/>
                          <w:sz w:val="22"/>
                          <w:szCs w:val="22"/>
                        </w:rPr>
                      </w:pPr>
                    </w:p>
                  </w:tc>
                  <w:tc>
                    <w:tcPr>
                      <w:tcW w:w="1239" w:type="pct"/>
                      <w:shd w:val="clear" w:color="auto" w:fill="F7F7F7"/>
                      <w:vAlign w:val="center"/>
                    </w:tcPr>
                    <w:p w:rsidR="00B3048D" w:rsidRPr="000C19EF" w:rsidP="000A6656">
                      <w:pPr>
                        <w:pStyle w:val="Normal73"/>
                        <w:keepNext/>
                        <w:widowControl/>
                        <w:jc w:val="right"/>
                        <w:rPr>
                          <w:rStyle w:val="DefaultParagraphFont"/>
                          <w:rFonts w:ascii="Calibri" w:hAnsi="Calibri"/>
                          <w:b/>
                          <w:noProof/>
                          <w:sz w:val="22"/>
                          <w:szCs w:val="22"/>
                        </w:rPr>
                      </w:pPr>
                      <w:r>
                        <w:rPr>
                          <w:rStyle w:val="DefaultParagraphFont"/>
                          <w:rFonts w:ascii="Calibri" w:hAnsi="Calibri"/>
                          <w:b/>
                          <w:sz w:val="22"/>
                          <w:szCs w:val="22"/>
                        </w:rPr>
                        <w:fldChar w:fldCharType="begin"/>
                      </w:r>
                      <w:r>
                        <w:rPr>
                          <w:rStyle w:val="DefaultParagraphFont"/>
                          <w:rFonts w:ascii="Calibri" w:hAnsi="Calibri"/>
                          <w:b/>
                          <w:sz w:val="22"/>
                          <w:szCs w:val="22"/>
                        </w:rPr>
                        <w:instrText xml:space="preserve"> =SUM(ABOVE) \# “#,##0” </w:instrText>
                      </w:r>
                      <w:r>
                        <w:rPr>
                          <w:rStyle w:val="DefaultParagraphFont"/>
                          <w:rFonts w:ascii="Calibri" w:hAnsi="Calibri"/>
                          <w:b/>
                          <w:sz w:val="22"/>
                          <w:szCs w:val="22"/>
                        </w:rPr>
                        <w:fldChar w:fldCharType="separate"/>
                      </w:r>
                      <w:r>
                        <w:rPr>
                          <w:rStyle w:val="DefaultParagraphFont"/>
                          <w:rFonts w:ascii="Calibri" w:hAnsi="Calibri"/>
                          <w:b/>
                          <w:sz w:val="22"/>
                          <w:szCs w:val="22"/>
                        </w:rPr>
                        <w:t>1,050,000</w:t>
                      </w:r>
                      <w:r>
                        <w:rPr>
                          <w:rStyle w:val="DefaultParagraphFont"/>
                          <w:rFonts w:ascii="Calibri" w:hAnsi="Calibri"/>
                          <w:b/>
                          <w:sz w:val="22"/>
                          <w:szCs w:val="22"/>
                        </w:rPr>
                        <w:fldChar w:fldCharType="end"/>
                      </w:r>
                    </w:p>
                  </w:tc>
                  <w:tc>
                    <w:tcPr>
                      <w:tcW w:w="1239" w:type="pct"/>
                      <w:shd w:val="clear" w:color="auto" w:fill="F7F7F7"/>
                      <w:vAlign w:val="center"/>
                    </w:tcPr>
                    <w:p w:rsidR="00B3048D" w:rsidRPr="000C19EF" w:rsidP="000A6656">
                      <w:pPr>
                        <w:pStyle w:val="Normal73"/>
                        <w:keepNext/>
                        <w:widowControl/>
                        <w:jc w:val="right"/>
                        <w:rPr>
                          <w:rStyle w:val="DefaultParagraphFont"/>
                          <w:rFonts w:ascii="Calibri" w:hAnsi="Calibri"/>
                          <w:b/>
                          <w:noProof/>
                          <w:sz w:val="22"/>
                          <w:szCs w:val="22"/>
                        </w:rPr>
                      </w:pPr>
                      <w:r>
                        <w:rPr>
                          <w:rStyle w:val="DefaultParagraphFont"/>
                          <w:rFonts w:ascii="Calibri" w:hAnsi="Calibri"/>
                          <w:b/>
                          <w:sz w:val="22"/>
                          <w:szCs w:val="22"/>
                        </w:rPr>
                        <w:fldChar w:fldCharType="begin"/>
                      </w:r>
                      <w:r>
                        <w:rPr>
                          <w:rStyle w:val="DefaultParagraphFont"/>
                          <w:rFonts w:ascii="Calibri" w:hAnsi="Calibri"/>
                          <w:b/>
                          <w:sz w:val="22"/>
                          <w:szCs w:val="22"/>
                        </w:rPr>
                        <w:instrText xml:space="preserve"> =SUM(ABOVE) \# “#,##0” </w:instrText>
                      </w:r>
                      <w:r>
                        <w:rPr>
                          <w:rStyle w:val="DefaultParagraphFont"/>
                          <w:rFonts w:ascii="Calibri" w:hAnsi="Calibri"/>
                          <w:b/>
                          <w:sz w:val="22"/>
                          <w:szCs w:val="22"/>
                        </w:rPr>
                        <w:fldChar w:fldCharType="separate"/>
                      </w:r>
                      <w:r>
                        <w:rPr>
                          <w:rStyle w:val="DefaultParagraphFont"/>
                          <w:rFonts w:ascii="Calibri" w:hAnsi="Calibri"/>
                          <w:b/>
                          <w:sz w:val="22"/>
                          <w:szCs w:val="22"/>
                        </w:rPr>
                        <w:t>1,050,000</w:t>
                      </w:r>
                      <w:r>
                        <w:rPr>
                          <w:rStyle w:val="DefaultParagraphFont"/>
                          <w:rFonts w:ascii="Calibri" w:hAnsi="Calibri"/>
                          <w:b/>
                          <w:sz w:val="22"/>
                          <w:szCs w:val="22"/>
                        </w:rPr>
                        <w:fldChar w:fldCharType="end"/>
                      </w:r>
                    </w:p>
                  </w:tc>
                  <w:tc>
                    <w:tcPr>
                      <w:tcW w:w="1239" w:type="pct"/>
                      <w:shd w:val="clear" w:color="auto" w:fill="F7F7F7"/>
                      <w:vAlign w:val="center"/>
                    </w:tcPr>
                    <w:p w:rsidR="00B3048D" w:rsidRPr="000C19EF" w:rsidP="000A6656">
                      <w:pPr>
                        <w:pStyle w:val="Normal73"/>
                        <w:keepNext/>
                        <w:widowControl/>
                        <w:jc w:val="right"/>
                        <w:rPr>
                          <w:rStyle w:val="DefaultParagraphFont"/>
                          <w:rFonts w:ascii="Calibri" w:hAnsi="Calibri"/>
                          <w:b/>
                          <w:noProof/>
                          <w:sz w:val="22"/>
                          <w:szCs w:val="22"/>
                        </w:rPr>
                      </w:pPr>
                      <w:r>
                        <w:rPr>
                          <w:rStyle w:val="DefaultParagraphFont"/>
                          <w:rFonts w:ascii="Calibri" w:hAnsi="Calibri"/>
                          <w:b/>
                          <w:sz w:val="22"/>
                          <w:szCs w:val="22"/>
                        </w:rPr>
                        <w:fldChar w:fldCharType="begin"/>
                      </w:r>
                      <w:r>
                        <w:rPr>
                          <w:rStyle w:val="DefaultParagraphFont"/>
                          <w:rFonts w:ascii="Calibri" w:hAnsi="Calibri"/>
                          <w:b/>
                          <w:sz w:val="22"/>
                          <w:szCs w:val="22"/>
                        </w:rPr>
                        <w:instrText xml:space="preserve"> =SUM(ABOVE) \# “#,##0” </w:instrText>
                      </w:r>
                      <w:r>
                        <w:rPr>
                          <w:rStyle w:val="DefaultParagraphFont"/>
                          <w:rFonts w:ascii="Calibri" w:hAnsi="Calibri"/>
                          <w:b/>
                          <w:sz w:val="22"/>
                          <w:szCs w:val="22"/>
                        </w:rPr>
                        <w:fldChar w:fldCharType="separate"/>
                      </w:r>
                      <w:r>
                        <w:rPr>
                          <w:rStyle w:val="DefaultParagraphFont"/>
                          <w:rFonts w:ascii="Calibri" w:hAnsi="Calibri"/>
                          <w:b/>
                          <w:sz w:val="22"/>
                          <w:szCs w:val="22"/>
                        </w:rPr>
                        <w:t>1,025,316</w:t>
                      </w:r>
                      <w:r>
                        <w:rPr>
                          <w:rStyle w:val="DefaultParagraphFont"/>
                          <w:rFonts w:ascii="Calibri" w:hAnsi="Calibri"/>
                          <w:b/>
                          <w:sz w:val="22"/>
                          <w:szCs w:val="22"/>
                        </w:rPr>
                        <w:fldChar w:fldCharType="end"/>
                      </w:r>
                    </w:p>
                  </w:tc>
                </w:tr>
                <w:tr w:rsidTr="000A6656">
                  <w:tblPrEx>
                    <w:tblW w:w="10455" w:type="dxa"/>
                    <w:shd w:val="clear" w:color="auto" w:fill="F7F7F7"/>
                    <w:tblLayout w:type="fixed"/>
                    <w:tblCellMar>
                      <w:left w:w="58" w:type="dxa"/>
                      <w:right w:w="58" w:type="dxa"/>
                    </w:tblCellMar>
                    <w:tblLook w:val="04A0"/>
                  </w:tblPrEx>
                  <w:trPr>
                    <w:trHeight w:val="388"/>
                  </w:trPr>
                  <w:tc>
                    <w:tcPr>
                      <w:tcW w:w="1283" w:type="pct"/>
                      <w:gridSpan w:val="2"/>
                      <w:shd w:val="clear" w:color="auto" w:fill="F7F7F7"/>
                      <w:vAlign w:val="center"/>
                    </w:tcPr>
                    <w:p w:rsidR="00B3048D" w:rsidRPr="000C19EF" w:rsidP="000A6656">
                      <w:pPr>
                        <w:pStyle w:val="Normal73"/>
                        <w:keepNext/>
                        <w:widowControl/>
                        <w:rPr>
                          <w:rStyle w:val="DefaultParagraphFont"/>
                          <w:rFonts w:ascii="Calibri" w:hAnsi="Calibri"/>
                          <w:b/>
                          <w:sz w:val="22"/>
                          <w:szCs w:val="22"/>
                        </w:rPr>
                      </w:pPr>
                      <w:r w:rsidRPr="000C19EF">
                        <w:rPr>
                          <w:rStyle w:val="DefaultParagraphFont"/>
                          <w:rFonts w:ascii="Calibri" w:hAnsi="Calibri"/>
                          <w:b/>
                          <w:sz w:val="22"/>
                          <w:szCs w:val="22"/>
                        </w:rPr>
                        <w:t>Non-World Bank Financing</w:t>
                      </w:r>
                    </w:p>
                  </w:tc>
                  <w:tc>
                    <w:tcPr>
                      <w:tcW w:w="1239" w:type="pct"/>
                      <w:shd w:val="clear" w:color="auto" w:fill="F7F7F7"/>
                      <w:vAlign w:val="bottom"/>
                    </w:tcPr>
                    <w:p w:rsidR="00B3048D" w:rsidRPr="000C19EF" w:rsidP="000A6656">
                      <w:pPr>
                        <w:pStyle w:val="Normal73"/>
                        <w:keepNext/>
                        <w:widowControl/>
                        <w:jc w:val="right"/>
                        <w:rPr>
                          <w:rStyle w:val="DefaultParagraphFont"/>
                          <w:rFonts w:ascii="Calibri" w:hAnsi="Calibri"/>
                          <w:b/>
                          <w:sz w:val="22"/>
                          <w:szCs w:val="22"/>
                        </w:rPr>
                      </w:pPr>
                    </w:p>
                  </w:tc>
                  <w:tc>
                    <w:tcPr>
                      <w:tcW w:w="1239" w:type="pct"/>
                      <w:shd w:val="clear" w:color="auto" w:fill="F7F7F7"/>
                      <w:vAlign w:val="bottom"/>
                    </w:tcPr>
                    <w:p w:rsidR="00B3048D" w:rsidRPr="000C19EF" w:rsidP="000A6656">
                      <w:pPr>
                        <w:pStyle w:val="Normal73"/>
                        <w:keepNext/>
                        <w:widowControl/>
                        <w:jc w:val="right"/>
                        <w:rPr>
                          <w:rStyle w:val="DefaultParagraphFont"/>
                          <w:rFonts w:ascii="Calibri" w:hAnsi="Calibri"/>
                          <w:b/>
                          <w:sz w:val="22"/>
                          <w:szCs w:val="22"/>
                        </w:rPr>
                      </w:pPr>
                    </w:p>
                  </w:tc>
                  <w:tc>
                    <w:tcPr>
                      <w:tcW w:w="1239" w:type="pct"/>
                      <w:shd w:val="clear" w:color="auto" w:fill="F7F7F7"/>
                      <w:vAlign w:val="bottom"/>
                    </w:tcPr>
                    <w:p w:rsidR="00B3048D" w:rsidRPr="000C19EF" w:rsidP="000A6656">
                      <w:pPr>
                        <w:pStyle w:val="Normal73"/>
                        <w:keepNext/>
                        <w:widowControl/>
                        <w:jc w:val="right"/>
                        <w:rPr>
                          <w:rStyle w:val="DefaultParagraphFont"/>
                          <w:rFonts w:ascii="Calibri" w:hAnsi="Calibri"/>
                          <w:b/>
                          <w:sz w:val="22"/>
                          <w:szCs w:val="22"/>
                        </w:rPr>
                      </w:pPr>
                    </w:p>
                  </w:tc>
                </w:tr>
                <w:tr w:rsidTr="000A6656">
                  <w:tblPrEx>
                    <w:tblW w:w="10455" w:type="dxa"/>
                    <w:shd w:val="clear" w:color="auto" w:fill="F7F7F7"/>
                    <w:tblLayout w:type="fixed"/>
                    <w:tblCellMar>
                      <w:left w:w="58" w:type="dxa"/>
                      <w:right w:w="58" w:type="dxa"/>
                    </w:tblCellMar>
                    <w:tblLook w:val="04A0"/>
                  </w:tblPrEx>
                  <w:trPr>
                    <w:trHeight w:val="383"/>
                  </w:trPr>
                  <w:tc>
                    <w:tcPr>
                      <w:tcW w:w="1283" w:type="pct"/>
                      <w:gridSpan w:val="2"/>
                      <w:shd w:val="clear" w:color="auto" w:fill="F7F7F7"/>
                      <w:vAlign w:val="center"/>
                    </w:tcPr>
                    <w:p w:rsidR="00B3048D" w:rsidRPr="000C19EF" w:rsidP="000A6656">
                      <w:pPr>
                        <w:pStyle w:val="Normal73"/>
                        <w:keepNext/>
                        <w:widowControl/>
                        <w:rPr>
                          <w:rStyle w:val="DefaultParagraphFont"/>
                          <w:rFonts w:ascii="Calibri" w:hAnsi="Calibri"/>
                          <w:noProof/>
                          <w:sz w:val="22"/>
                          <w:szCs w:val="22"/>
                        </w:rPr>
                      </w:pPr>
                      <w:r>
                        <w:rPr>
                          <w:rStyle w:val="DefaultParagraphFont"/>
                          <w:rFonts w:ascii="Calibri" w:hAnsi="Calibri"/>
                          <w:noProof/>
                          <w:sz w:val="22"/>
                          <w:szCs w:val="22"/>
                        </w:rPr>
                        <w:t>Borrower</w:t>
                      </w:r>
                    </w:p>
                  </w:tc>
                  <w:tc>
                    <w:tcPr>
                      <w:tcW w:w="1239" w:type="pct"/>
                      <w:shd w:val="clear" w:color="auto" w:fill="F7F7F7"/>
                      <w:vAlign w:val="center"/>
                    </w:tcPr>
                    <w:p w:rsidR="00B3048D" w:rsidRPr="000C19EF" w:rsidP="000A6656">
                      <w:pPr>
                        <w:pStyle w:val="Normal73"/>
                        <w:keepNext/>
                        <w:widowControl/>
                        <w:jc w:val="right"/>
                        <w:rPr>
                          <w:rStyle w:val="DefaultParagraphFont"/>
                          <w:rFonts w:ascii="Calibri" w:hAnsi="Calibri"/>
                          <w:noProof/>
                          <w:sz w:val="22"/>
                          <w:szCs w:val="22"/>
                        </w:rPr>
                      </w:pPr>
                      <w:r>
                        <w:rPr>
                          <w:rStyle w:val="DefaultParagraphFont"/>
                          <w:rFonts w:ascii="Calibri" w:hAnsi="Calibri"/>
                          <w:noProof/>
                          <w:sz w:val="22"/>
                          <w:szCs w:val="22"/>
                        </w:rPr>
                        <w:t xml:space="preserve">   0</w:t>
                      </w:r>
                    </w:p>
                  </w:tc>
                  <w:tc>
                    <w:tcPr>
                      <w:tcW w:w="1239" w:type="pct"/>
                      <w:shd w:val="clear" w:color="auto" w:fill="F7F7F7"/>
                      <w:vAlign w:val="center"/>
                    </w:tcPr>
                    <w:p w:rsidR="00B3048D" w:rsidRPr="000C19EF" w:rsidP="000A6656">
                      <w:pPr>
                        <w:pStyle w:val="Normal73"/>
                        <w:keepNext/>
                        <w:widowControl/>
                        <w:jc w:val="right"/>
                        <w:rPr>
                          <w:rStyle w:val="DefaultParagraphFont"/>
                          <w:rFonts w:ascii="Calibri" w:hAnsi="Calibri"/>
                          <w:noProof/>
                          <w:sz w:val="22"/>
                          <w:szCs w:val="22"/>
                        </w:rPr>
                      </w:pPr>
                      <w:r>
                        <w:rPr>
                          <w:rStyle w:val="DefaultParagraphFont"/>
                          <w:rFonts w:ascii="Calibri" w:hAnsi="Calibri"/>
                          <w:noProof/>
                          <w:sz w:val="22"/>
                          <w:szCs w:val="22"/>
                        </w:rPr>
                        <w:t xml:space="preserve">   0</w:t>
                      </w:r>
                    </w:p>
                  </w:tc>
                  <w:tc>
                    <w:tcPr>
                      <w:tcW w:w="1239" w:type="pct"/>
                      <w:shd w:val="clear" w:color="auto" w:fill="F7F7F7"/>
                      <w:vAlign w:val="center"/>
                    </w:tcPr>
                    <w:p w:rsidR="00B3048D" w:rsidRPr="000C19EF" w:rsidP="000A6656">
                      <w:pPr>
                        <w:pStyle w:val="Normal73"/>
                        <w:keepNext/>
                        <w:widowControl/>
                        <w:jc w:val="right"/>
                        <w:rPr>
                          <w:rStyle w:val="DefaultParagraphFont"/>
                          <w:rFonts w:ascii="Calibri" w:hAnsi="Calibri"/>
                          <w:noProof/>
                          <w:sz w:val="22"/>
                          <w:szCs w:val="22"/>
                        </w:rPr>
                      </w:pPr>
                      <w:r>
                        <w:rPr>
                          <w:rStyle w:val="DefaultParagraphFont"/>
                          <w:rFonts w:ascii="Calibri" w:hAnsi="Calibri"/>
                          <w:noProof/>
                          <w:sz w:val="22"/>
                          <w:szCs w:val="22"/>
                        </w:rPr>
                        <w:t xml:space="preserve">   0</w:t>
                      </w:r>
                    </w:p>
                  </w:tc>
                </w:tr>
                <w:tr w:rsidTr="000A6656">
                  <w:tblPrEx>
                    <w:tblW w:w="10455" w:type="dxa"/>
                    <w:shd w:val="clear" w:color="auto" w:fill="F7F7F7"/>
                    <w:tblLayout w:type="fixed"/>
                    <w:tblCellMar>
                      <w:left w:w="58" w:type="dxa"/>
                      <w:right w:w="58" w:type="dxa"/>
                    </w:tblCellMar>
                    <w:tblLook w:val="04A0"/>
                  </w:tblPrEx>
                  <w:trPr>
                    <w:trHeight w:val="383"/>
                  </w:trPr>
                  <w:tc>
                    <w:tcPr>
                      <w:tcW w:w="1283" w:type="pct"/>
                      <w:gridSpan w:val="2"/>
                      <w:tcBorders>
                        <w:bottom w:val="single" w:sz="4" w:space="0" w:color="D9D9D9"/>
                      </w:tcBorders>
                      <w:shd w:val="clear" w:color="auto" w:fill="F7F7F7"/>
                      <w:vAlign w:val="center"/>
                    </w:tcPr>
                    <w:p w:rsidR="00B3048D" w:rsidRPr="000C19EF" w:rsidP="000A6656">
                      <w:pPr>
                        <w:pStyle w:val="Normal73"/>
                        <w:keepNext/>
                        <w:widowControl/>
                        <w:rPr>
                          <w:rStyle w:val="DefaultParagraphFont"/>
                          <w:rFonts w:ascii="Calibri" w:hAnsi="Calibri"/>
                          <w:b/>
                          <w:bCs/>
                          <w:noProof/>
                          <w:sz w:val="22"/>
                          <w:szCs w:val="22"/>
                        </w:rPr>
                      </w:pPr>
                      <w:r w:rsidRPr="000C19EF">
                        <w:rPr>
                          <w:rStyle w:val="DefaultParagraphFont"/>
                          <w:rFonts w:ascii="Calibri" w:hAnsi="Calibri"/>
                          <w:b/>
                          <w:bCs/>
                          <w:noProof/>
                          <w:sz w:val="22"/>
                          <w:szCs w:val="22"/>
                        </w:rPr>
                        <w:t>Total</w:t>
                      </w:r>
                    </w:p>
                  </w:tc>
                  <w:tc>
                    <w:tcPr>
                      <w:tcW w:w="1239" w:type="pct"/>
                      <w:tcBorders>
                        <w:bottom w:val="single" w:sz="4" w:space="0" w:color="D9D9D9"/>
                      </w:tcBorders>
                      <w:shd w:val="clear" w:color="auto" w:fill="F7F7F7"/>
                      <w:vAlign w:val="center"/>
                    </w:tcPr>
                    <w:p w:rsidR="00B3048D" w:rsidRPr="000C19EF" w:rsidP="000A6656">
                      <w:pPr>
                        <w:pStyle w:val="Normal73"/>
                        <w:keepNext/>
                        <w:widowControl/>
                        <w:jc w:val="right"/>
                        <w:rPr>
                          <w:rStyle w:val="DefaultParagraphFont"/>
                          <w:rFonts w:ascii="Calibri" w:hAnsi="Calibri"/>
                          <w:b/>
                          <w:noProof/>
                          <w:sz w:val="22"/>
                          <w:szCs w:val="22"/>
                        </w:rPr>
                      </w:pPr>
                      <w:r>
                        <w:rPr>
                          <w:rStyle w:val="DefaultParagraphFont"/>
                          <w:rFonts w:ascii="Calibri" w:hAnsi="Calibri"/>
                          <w:b/>
                          <w:sz w:val="22"/>
                          <w:szCs w:val="22"/>
                        </w:rPr>
                        <w:fldChar w:fldCharType="begin"/>
                      </w:r>
                      <w:r>
                        <w:rPr>
                          <w:rStyle w:val="DefaultParagraphFont"/>
                          <w:rFonts w:ascii="Calibri" w:hAnsi="Calibri"/>
                          <w:b/>
                          <w:sz w:val="22"/>
                          <w:szCs w:val="22"/>
                        </w:rPr>
                        <w:instrText xml:space="preserve"> =SUM(ABOVE) \# “#,##0” </w:instrText>
                      </w:r>
                      <w:r>
                        <w:rPr>
                          <w:rStyle w:val="DefaultParagraphFont"/>
                          <w:rFonts w:ascii="Calibri" w:hAnsi="Calibri"/>
                          <w:b/>
                          <w:sz w:val="22"/>
                          <w:szCs w:val="22"/>
                        </w:rPr>
                        <w:fldChar w:fldCharType="separate"/>
                      </w:r>
                      <w:r>
                        <w:rPr>
                          <w:rStyle w:val="DefaultParagraphFont"/>
                          <w:rFonts w:ascii="Calibri" w:hAnsi="Calibri"/>
                          <w:b/>
                          <w:sz w:val="22"/>
                          <w:szCs w:val="22"/>
                        </w:rPr>
                        <w:t xml:space="preserve">   0</w:t>
                      </w:r>
                      <w:r>
                        <w:rPr>
                          <w:rStyle w:val="DefaultParagraphFont"/>
                          <w:rFonts w:ascii="Calibri" w:hAnsi="Calibri"/>
                          <w:b/>
                          <w:sz w:val="22"/>
                          <w:szCs w:val="22"/>
                        </w:rPr>
                        <w:fldChar w:fldCharType="end"/>
                      </w:r>
                    </w:p>
                  </w:tc>
                  <w:tc>
                    <w:tcPr>
                      <w:tcW w:w="1239" w:type="pct"/>
                      <w:tcBorders>
                        <w:bottom w:val="single" w:sz="4" w:space="0" w:color="D9D9D9"/>
                      </w:tcBorders>
                      <w:shd w:val="clear" w:color="auto" w:fill="F7F7F7"/>
                      <w:vAlign w:val="center"/>
                    </w:tcPr>
                    <w:p w:rsidR="00B3048D" w:rsidRPr="000C19EF" w:rsidP="000A6656">
                      <w:pPr>
                        <w:pStyle w:val="Normal73"/>
                        <w:keepNext/>
                        <w:widowControl/>
                        <w:jc w:val="right"/>
                        <w:rPr>
                          <w:rStyle w:val="DefaultParagraphFont"/>
                          <w:rFonts w:ascii="Calibri" w:hAnsi="Calibri"/>
                          <w:b/>
                          <w:noProof/>
                          <w:sz w:val="22"/>
                          <w:szCs w:val="22"/>
                        </w:rPr>
                      </w:pPr>
                      <w:r>
                        <w:rPr>
                          <w:rStyle w:val="DefaultParagraphFont"/>
                          <w:rFonts w:ascii="Calibri" w:hAnsi="Calibri"/>
                          <w:b/>
                          <w:sz w:val="22"/>
                          <w:szCs w:val="22"/>
                        </w:rPr>
                        <w:fldChar w:fldCharType="begin"/>
                      </w:r>
                      <w:r>
                        <w:rPr>
                          <w:rStyle w:val="DefaultParagraphFont"/>
                          <w:rFonts w:ascii="Calibri" w:hAnsi="Calibri"/>
                          <w:b/>
                          <w:sz w:val="22"/>
                          <w:szCs w:val="22"/>
                        </w:rPr>
                        <w:instrText xml:space="preserve"> =SUM(ABOVE) \# “#,##0” </w:instrText>
                      </w:r>
                      <w:r>
                        <w:rPr>
                          <w:rStyle w:val="DefaultParagraphFont"/>
                          <w:rFonts w:ascii="Calibri" w:hAnsi="Calibri"/>
                          <w:b/>
                          <w:sz w:val="22"/>
                          <w:szCs w:val="22"/>
                        </w:rPr>
                        <w:fldChar w:fldCharType="separate"/>
                      </w:r>
                      <w:r>
                        <w:rPr>
                          <w:rStyle w:val="DefaultParagraphFont"/>
                          <w:rFonts w:ascii="Calibri" w:hAnsi="Calibri"/>
                          <w:b/>
                          <w:sz w:val="22"/>
                          <w:szCs w:val="22"/>
                        </w:rPr>
                        <w:t xml:space="preserve">   0</w:t>
                      </w:r>
                      <w:r>
                        <w:rPr>
                          <w:rStyle w:val="DefaultParagraphFont"/>
                          <w:rFonts w:ascii="Calibri" w:hAnsi="Calibri"/>
                          <w:b/>
                          <w:sz w:val="22"/>
                          <w:szCs w:val="22"/>
                        </w:rPr>
                        <w:fldChar w:fldCharType="end"/>
                      </w:r>
                    </w:p>
                  </w:tc>
                  <w:tc>
                    <w:tcPr>
                      <w:tcW w:w="1239" w:type="pct"/>
                      <w:tcBorders>
                        <w:bottom w:val="single" w:sz="4" w:space="0" w:color="D9D9D9"/>
                      </w:tcBorders>
                      <w:shd w:val="clear" w:color="auto" w:fill="F7F7F7"/>
                      <w:vAlign w:val="center"/>
                    </w:tcPr>
                    <w:p w:rsidR="00B3048D" w:rsidRPr="000C19EF" w:rsidP="000A6656">
                      <w:pPr>
                        <w:pStyle w:val="Normal73"/>
                        <w:keepNext/>
                        <w:widowControl/>
                        <w:jc w:val="right"/>
                        <w:rPr>
                          <w:rStyle w:val="DefaultParagraphFont"/>
                          <w:rFonts w:ascii="Calibri" w:hAnsi="Calibri"/>
                          <w:b/>
                          <w:noProof/>
                          <w:sz w:val="22"/>
                          <w:szCs w:val="22"/>
                        </w:rPr>
                      </w:pPr>
                      <w:r>
                        <w:rPr>
                          <w:rStyle w:val="DefaultParagraphFont"/>
                          <w:rFonts w:ascii="Calibri" w:hAnsi="Calibri"/>
                          <w:b/>
                          <w:sz w:val="22"/>
                          <w:szCs w:val="22"/>
                        </w:rPr>
                        <w:fldChar w:fldCharType="begin"/>
                      </w:r>
                      <w:r>
                        <w:rPr>
                          <w:rStyle w:val="DefaultParagraphFont"/>
                          <w:rFonts w:ascii="Calibri" w:hAnsi="Calibri"/>
                          <w:b/>
                          <w:sz w:val="22"/>
                          <w:szCs w:val="22"/>
                        </w:rPr>
                        <w:instrText xml:space="preserve"> =SUM(ABOVE) \# “#,##0” </w:instrText>
                      </w:r>
                      <w:r>
                        <w:rPr>
                          <w:rStyle w:val="DefaultParagraphFont"/>
                          <w:rFonts w:ascii="Calibri" w:hAnsi="Calibri"/>
                          <w:b/>
                          <w:sz w:val="22"/>
                          <w:szCs w:val="22"/>
                        </w:rPr>
                        <w:fldChar w:fldCharType="separate"/>
                      </w:r>
                      <w:r>
                        <w:rPr>
                          <w:rStyle w:val="DefaultParagraphFont"/>
                          <w:rFonts w:ascii="Calibri" w:hAnsi="Calibri"/>
                          <w:b/>
                          <w:sz w:val="22"/>
                          <w:szCs w:val="22"/>
                        </w:rPr>
                        <w:t xml:space="preserve">   0</w:t>
                      </w:r>
                      <w:r>
                        <w:rPr>
                          <w:rStyle w:val="DefaultParagraphFont"/>
                          <w:rFonts w:ascii="Calibri" w:hAnsi="Calibri"/>
                          <w:b/>
                          <w:sz w:val="22"/>
                          <w:szCs w:val="22"/>
                        </w:rPr>
                        <w:fldChar w:fldCharType="end"/>
                      </w:r>
                    </w:p>
                  </w:tc>
                </w:tr>
                <w:tr w:rsidTr="000A6656">
                  <w:tblPrEx>
                    <w:tblW w:w="10455" w:type="dxa"/>
                    <w:shd w:val="clear" w:color="auto" w:fill="F7F7F7"/>
                    <w:tblLayout w:type="fixed"/>
                    <w:tblCellMar>
                      <w:left w:w="58" w:type="dxa"/>
                      <w:right w:w="58" w:type="dxa"/>
                    </w:tblCellMar>
                    <w:tblLook w:val="04A0"/>
                  </w:tblPrEx>
                  <w:trPr>
                    <w:trHeight w:val="383"/>
                  </w:trPr>
                  <w:tc>
                    <w:tcPr>
                      <w:tcW w:w="1283" w:type="pct"/>
                      <w:gridSpan w:val="2"/>
                      <w:tcBorders>
                        <w:top w:val="single" w:sz="4" w:space="0" w:color="D9D9D9"/>
                        <w:bottom w:val="single" w:sz="4" w:space="0" w:color="D9D9D9"/>
                      </w:tcBorders>
                      <w:shd w:val="clear" w:color="auto" w:fill="F7F7F7"/>
                      <w:vAlign w:val="center"/>
                    </w:tcPr>
                    <w:p w:rsidR="00B3048D" w:rsidRPr="00B63285" w:rsidP="000A6656">
                      <w:pPr>
                        <w:pStyle w:val="Normal73"/>
                        <w:keepNext/>
                        <w:widowControl/>
                        <w:rPr>
                          <w:rStyle w:val="DefaultParagraphFont"/>
                          <w:rFonts w:ascii="Calibri" w:hAnsi="Calibri"/>
                          <w:b/>
                          <w:bCs/>
                          <w:noProof/>
                          <w:sz w:val="22"/>
                          <w:szCs w:val="22"/>
                        </w:rPr>
                      </w:pPr>
                      <w:r w:rsidRPr="00B63285">
                        <w:rPr>
                          <w:rStyle w:val="DefaultParagraphFont"/>
                          <w:rFonts w:ascii="Calibri" w:hAnsi="Calibri"/>
                          <w:b/>
                          <w:noProof/>
                          <w:sz w:val="22"/>
                          <w:szCs w:val="22"/>
                        </w:rPr>
                        <w:t>Total Project Cost</w:t>
                      </w:r>
                    </w:p>
                  </w:tc>
                  <w:tc>
                    <w:tcPr>
                      <w:tcW w:w="1239" w:type="pct"/>
                      <w:tcBorders>
                        <w:top w:val="single" w:sz="4" w:space="0" w:color="D9D9D9"/>
                        <w:bottom w:val="single" w:sz="4" w:space="0" w:color="D9D9D9"/>
                      </w:tcBorders>
                      <w:shd w:val="clear" w:color="auto" w:fill="F7F7F7"/>
                      <w:vAlign w:val="center"/>
                    </w:tcPr>
                    <w:p w:rsidR="00B3048D" w:rsidRPr="00B63285" w:rsidP="000A6656">
                      <w:pPr>
                        <w:pStyle w:val="Normal73"/>
                        <w:keepNext/>
                        <w:widowControl/>
                        <w:jc w:val="right"/>
                        <w:rPr>
                          <w:rStyle w:val="DefaultParagraphFont"/>
                          <w:rFonts w:ascii="Calibri" w:hAnsi="Calibri"/>
                          <w:b/>
                          <w:noProof/>
                          <w:sz w:val="22"/>
                          <w:szCs w:val="22"/>
                        </w:rPr>
                      </w:pPr>
                      <w:r>
                        <w:rPr>
                          <w:rStyle w:val="DefaultParagraphFont"/>
                          <w:rFonts w:ascii="Calibri" w:hAnsi="Calibri"/>
                          <w:b/>
                          <w:noProof/>
                          <w:sz w:val="22"/>
                          <w:szCs w:val="22"/>
                        </w:rPr>
                        <w:t>1,050,000</w:t>
                      </w:r>
                    </w:p>
                  </w:tc>
                  <w:tc>
                    <w:tcPr>
                      <w:tcW w:w="1239" w:type="pct"/>
                      <w:tcBorders>
                        <w:top w:val="single" w:sz="4" w:space="0" w:color="D9D9D9"/>
                        <w:bottom w:val="single" w:sz="4" w:space="0" w:color="D9D9D9"/>
                      </w:tcBorders>
                      <w:shd w:val="clear" w:color="auto" w:fill="F7F7F7"/>
                      <w:vAlign w:val="center"/>
                    </w:tcPr>
                    <w:p w:rsidR="00B3048D" w:rsidRPr="00B63285" w:rsidP="000A6656">
                      <w:pPr>
                        <w:pStyle w:val="Normal73"/>
                        <w:keepNext/>
                        <w:widowControl/>
                        <w:jc w:val="right"/>
                        <w:rPr>
                          <w:rStyle w:val="DefaultParagraphFont"/>
                          <w:rFonts w:ascii="Calibri" w:hAnsi="Calibri"/>
                          <w:b/>
                          <w:noProof/>
                          <w:sz w:val="22"/>
                          <w:szCs w:val="22"/>
                        </w:rPr>
                      </w:pPr>
                      <w:r>
                        <w:rPr>
                          <w:rStyle w:val="DefaultParagraphFont"/>
                          <w:rFonts w:ascii="Calibri" w:hAnsi="Calibri"/>
                          <w:b/>
                          <w:noProof/>
                          <w:sz w:val="22"/>
                          <w:szCs w:val="22"/>
                        </w:rPr>
                        <w:t>1,050,000</w:t>
                      </w:r>
                    </w:p>
                  </w:tc>
                  <w:tc>
                    <w:tcPr>
                      <w:tcW w:w="1239" w:type="pct"/>
                      <w:tcBorders>
                        <w:top w:val="single" w:sz="4" w:space="0" w:color="D9D9D9"/>
                        <w:bottom w:val="single" w:sz="4" w:space="0" w:color="D9D9D9"/>
                      </w:tcBorders>
                      <w:shd w:val="clear" w:color="auto" w:fill="F7F7F7"/>
                      <w:vAlign w:val="center"/>
                    </w:tcPr>
                    <w:p w:rsidR="00B3048D" w:rsidRPr="00B63285" w:rsidP="000A6656">
                      <w:pPr>
                        <w:pStyle w:val="Normal73"/>
                        <w:keepNext/>
                        <w:widowControl/>
                        <w:jc w:val="right"/>
                        <w:rPr>
                          <w:rStyle w:val="DefaultParagraphFont"/>
                          <w:rFonts w:ascii="Calibri" w:hAnsi="Calibri"/>
                          <w:b/>
                          <w:noProof/>
                          <w:sz w:val="22"/>
                          <w:szCs w:val="22"/>
                        </w:rPr>
                      </w:pPr>
                      <w:r>
                        <w:rPr>
                          <w:rStyle w:val="DefaultParagraphFont"/>
                          <w:rFonts w:ascii="Calibri" w:hAnsi="Calibri"/>
                          <w:b/>
                          <w:noProof/>
                          <w:sz w:val="22"/>
                          <w:szCs w:val="22"/>
                        </w:rPr>
                        <w:t>1,025,316</w:t>
                      </w:r>
                    </w:p>
                  </w:tc>
                </w:tr>
              </w:tbl>
              <w:p w:rsidR="00B3048D" w:rsidRPr="007D4E7E" w:rsidP="000A6656">
                <w:pPr>
                  <w:pStyle w:val="Normal73"/>
                  <w:keepNext/>
                  <w:widowControl/>
                  <w:autoSpaceDE/>
                  <w:autoSpaceDN/>
                  <w:adjustRightInd/>
                  <w:spacing w:after="160" w:line="259" w:lineRule="auto"/>
                  <w:rPr>
                    <w:rStyle w:val="DefaultParagraphFont"/>
                    <w:rFonts w:ascii="Calibri" w:hAnsi="Calibri"/>
                    <w:color w:val="000000"/>
                    <w:sz w:val="22"/>
                    <w:szCs w:val="22"/>
                  </w:rPr>
                </w:pPr>
              </w:p>
            </w:tc>
          </w:tr>
          <w:tr w:rsidTr="000A6656">
            <w:tblPrEx>
              <w:tblW w:w="10620" w:type="dxa"/>
              <w:tblInd w:w="-720" w:type="dxa"/>
              <w:shd w:val="clear" w:color="auto" w:fill="F7F7F7"/>
              <w:tblLayout w:type="fixed"/>
              <w:tblLook w:val="04A0"/>
            </w:tblPrEx>
            <w:trPr>
              <w:gridBefore w:val="1"/>
              <w:wBefore w:w="18" w:type="dxa"/>
              <w:trHeight w:val="342"/>
            </w:trPr>
            <w:tc>
              <w:tcPr>
                <w:tcW w:w="10602" w:type="dxa"/>
                <w:tcBorders>
                  <w:top w:val="nil"/>
                  <w:left w:val="nil"/>
                  <w:bottom w:val="nil"/>
                  <w:right w:val="nil"/>
                </w:tcBorders>
                <w:shd w:val="clear" w:color="auto" w:fill="F7F7F7"/>
                <w:vAlign w:val="center"/>
              </w:tcPr>
              <w:p w:rsidR="00B3048D" w:rsidRPr="007D4E7E" w:rsidP="000A6656">
                <w:pPr>
                  <w:pStyle w:val="Normal73"/>
                  <w:rPr>
                    <w:rStyle w:val="DefaultParagraphFont"/>
                    <w:rFonts w:ascii="Calibri" w:hAnsi="Calibri"/>
                    <w:color w:val="000000"/>
                    <w:sz w:val="22"/>
                    <w:szCs w:val="22"/>
                  </w:rPr>
                </w:pPr>
              </w:p>
            </w:tc>
          </w:tr>
          <w:tr w:rsidTr="000A6656">
            <w:tblPrEx>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Ex>
            <w:trPr>
              <w:trHeight w:val="450"/>
            </w:trPr>
            <w:tc>
              <w:tcPr>
                <w:tcW w:w="10620" w:type="dxa"/>
                <w:gridSpan w:val="2"/>
                <w:shd w:val="clear" w:color="auto" w:fill="F7F7F7"/>
                <w:vAlign w:val="center"/>
              </w:tcPr>
              <w:p w:rsidR="00B3048D" w:rsidP="000A6656">
                <w:pPr>
                  <w:pStyle w:val="Normal73"/>
                  <w:keepNext/>
                  <w:widowControl/>
                  <w:spacing w:line="14" w:lineRule="exact"/>
                  <w:rPr>
                    <w:rStyle w:val="DefaultParagraphFont"/>
                    <w:rFonts w:ascii="Calibri" w:hAnsi="Calibri"/>
                    <w:b/>
                    <w:bCs/>
                    <w:sz w:val="22"/>
                    <w:szCs w:val="22"/>
                  </w:rPr>
                </w:pPr>
              </w:p>
              <w:tbl>
                <w:tblPr>
                  <w:tblStyle w:val="TableGrid110"/>
                  <w:tblW w:w="10620" w:type="dxa"/>
                  <w:shd w:val="clear" w:color="auto" w:fill="F7F7F7"/>
                  <w:tblLayout w:type="fixed"/>
                  <w:tblLook w:val="04A0"/>
                </w:tblPr>
                <w:tblGrid>
                  <w:gridCol w:w="10620"/>
                </w:tblGrid>
                <w:tr w:rsidTr="000A6656">
                  <w:tblPrEx>
                    <w:tblW w:w="10620" w:type="dxa"/>
                    <w:shd w:val="clear" w:color="auto" w:fill="F7F7F7"/>
                    <w:tblLayout w:type="fixed"/>
                    <w:tblLook w:val="04A0"/>
                  </w:tblPrEx>
                  <w:trPr>
                    <w:trHeight w:val="378"/>
                  </w:trPr>
                  <w:tc>
                    <w:tcPr>
                      <w:tcW w:w="10620" w:type="dxa"/>
                      <w:tcBorders>
                        <w:top w:val="nil"/>
                        <w:left w:val="single" w:sz="24" w:space="0" w:color="BFBFBF"/>
                        <w:bottom w:val="nil"/>
                        <w:right w:val="nil"/>
                      </w:tcBorders>
                      <w:shd w:val="clear" w:color="auto" w:fill="E7E6E6"/>
                      <w:vAlign w:val="center"/>
                      <w:hideMark/>
                    </w:tcPr>
                    <w:p w:rsidR="00B3048D" w:rsidRPr="000C19EF" w:rsidP="000A6656">
                      <w:pPr>
                        <w:pStyle w:val="Normal73"/>
                        <w:keepNext/>
                        <w:widowControl/>
                        <w:rPr>
                          <w:rStyle w:val="DefaultParagraphFont"/>
                          <w:rFonts w:ascii="Calibri" w:eastAsia="Times New Roman" w:hAnsi="Calibri"/>
                        </w:rPr>
                      </w:pPr>
                      <w:r w:rsidRPr="000C19EF">
                        <w:rPr>
                          <w:rStyle w:val="DefaultParagraphFont"/>
                          <w:rFonts w:ascii="Calibri" w:hAnsi="Calibri"/>
                          <w:b/>
                          <w:bCs/>
                          <w:sz w:val="22"/>
                          <w:szCs w:val="22"/>
                        </w:rPr>
                        <w:t>KEY DATES</w:t>
                      </w:r>
                    </w:p>
                  </w:tc>
                </w:tr>
              </w:tbl>
              <w:p w:rsidR="00B3048D" w:rsidRPr="00692E93" w:rsidP="000A6656">
                <w:pPr>
                  <w:pStyle w:val="Normal73"/>
                  <w:keepNext/>
                  <w:widowControl/>
                  <w:rPr>
                    <w:rStyle w:val="DefaultParagraphFont"/>
                    <w:rFonts w:ascii="Calibri" w:hAnsi="Calibri"/>
                    <w:sz w:val="22"/>
                    <w:szCs w:val="22"/>
                  </w:rPr>
                </w:pPr>
              </w:p>
            </w:tc>
          </w:tr>
        </w:tbl>
        <w:p w:rsidR="00B3048D" w:rsidRPr="00D52CF0" w:rsidP="00B3048D">
          <w:pPr>
            <w:pStyle w:val="Normal73"/>
            <w:keepNext/>
            <w:widowControl/>
            <w:shd w:val="clear" w:color="auto" w:fill="F7F7F7"/>
            <w:spacing w:line="14" w:lineRule="exact"/>
            <w:ind w:left="-691" w:right="-518"/>
            <w:rPr>
              <w:rStyle w:val="DefaultParagraphFont"/>
              <w:rFonts w:ascii="Calibri" w:hAnsi="Calibri"/>
              <w:color w:val="F7F7F7"/>
              <w:sz w:val="22"/>
              <w:szCs w:val="22"/>
            </w:rPr>
          </w:pPr>
        </w:p>
        <w:tbl>
          <w:tblPr>
            <w:tblStyle w:val="TableGrid110"/>
            <w:tblW w:w="10620" w:type="dxa"/>
            <w:tblInd w:w="-720" w:type="dxa"/>
            <w:tblBorders>
              <w:top w:val="none" w:sz="0" w:space="0" w:color="auto"/>
              <w:left w:val="none" w:sz="0" w:space="0" w:color="auto"/>
              <w:bottom w:val="none" w:sz="0" w:space="0" w:color="auto"/>
              <w:right w:val="none" w:sz="0" w:space="0" w:color="auto"/>
              <w:insideH w:val="nil"/>
              <w:insideV w:val="nil"/>
            </w:tblBorders>
            <w:shd w:val="clear" w:color="auto" w:fill="F7F7F7"/>
            <w:tblLayout w:type="fixed"/>
            <w:tblCellMar>
              <w:left w:w="115" w:type="dxa"/>
              <w:bottom w:w="115" w:type="dxa"/>
              <w:right w:w="115" w:type="dxa"/>
            </w:tblCellMar>
            <w:tblLook w:val="04A0"/>
          </w:tblPr>
          <w:tblGrid>
            <w:gridCol w:w="1710"/>
            <w:gridCol w:w="1170"/>
            <w:gridCol w:w="2430"/>
            <w:gridCol w:w="2430"/>
            <w:gridCol w:w="1620"/>
            <w:gridCol w:w="1260"/>
          </w:tblGrid>
          <w:tr w:rsidTr="000A6656">
            <w:tblPrEx>
              <w:tblW w:w="10620" w:type="dxa"/>
              <w:tblInd w:w="-720" w:type="dxa"/>
              <w:tblBorders>
                <w:top w:val="none" w:sz="0" w:space="0" w:color="auto"/>
                <w:left w:val="none" w:sz="0" w:space="0" w:color="auto"/>
                <w:bottom w:val="none" w:sz="0" w:space="0" w:color="auto"/>
                <w:right w:val="none" w:sz="0" w:space="0" w:color="auto"/>
                <w:insideH w:val="nil"/>
                <w:insideV w:val="nil"/>
              </w:tblBorders>
              <w:shd w:val="clear" w:color="auto" w:fill="F7F7F7"/>
              <w:tblLayout w:type="fixed"/>
              <w:tblCellMar>
                <w:left w:w="115" w:type="dxa"/>
                <w:bottom w:w="115" w:type="dxa"/>
                <w:right w:w="115" w:type="dxa"/>
              </w:tblCellMar>
              <w:tblLook w:val="04A0"/>
            </w:tblPrEx>
            <w:trPr>
              <w:trHeight w:hRule="exact" w:val="20"/>
            </w:trPr>
            <w:tc>
              <w:tcPr>
                <w:tcW w:w="1710" w:type="dxa"/>
                <w:tcBorders>
                  <w:top w:val="nil"/>
                  <w:left w:val="nil"/>
                  <w:bottom w:val="nil"/>
                  <w:right w:val="nil"/>
                </w:tcBorders>
                <w:shd w:val="clear" w:color="auto" w:fill="F7F7F7"/>
                <w:tcMar>
                  <w:top w:w="115" w:type="dxa"/>
                  <w:left w:w="115" w:type="dxa"/>
                  <w:bottom w:w="115" w:type="dxa"/>
                  <w:right w:w="115" w:type="dxa"/>
                </w:tcMar>
              </w:tcPr>
              <w:p w:rsidR="00B3048D" w:rsidP="000A6656">
                <w:pPr>
                  <w:pStyle w:val="Normal73"/>
                  <w:keepNext/>
                  <w:widowControl/>
                  <w:rPr>
                    <w:rStyle w:val="DefaultParagraphFont"/>
                    <w:rFonts w:ascii="Calibri" w:hAnsi="Calibri"/>
                    <w:sz w:val="22"/>
                    <w:szCs w:val="22"/>
                  </w:rPr>
                </w:pPr>
                <w:r>
                  <w:rPr>
                    <w:rStyle w:val="DefaultParagraphFont"/>
                    <w:rFonts w:ascii="Calibri" w:hAnsi="Calibri"/>
                    <w:sz w:val="22"/>
                    <w:szCs w:val="22"/>
                  </w:rPr>
                  <w:t>FIN_TABLE_DATA</w:t>
                </w:r>
              </w:p>
              <w:p w:rsidR="00B3048D" w:rsidP="000A6656">
                <w:pPr>
                  <w:pStyle w:val="Normal73"/>
                  <w:keepNext/>
                  <w:widowControl/>
                  <w:rPr>
                    <w:rStyle w:val="DefaultParagraphFont"/>
                    <w:rFonts w:ascii="Calibri" w:hAnsi="Calibri"/>
                    <w:sz w:val="22"/>
                    <w:szCs w:val="22"/>
                  </w:rPr>
                </w:pPr>
              </w:p>
            </w:tc>
            <w:tc>
              <w:tcPr>
                <w:tcW w:w="1170" w:type="dxa"/>
                <w:tcBorders>
                  <w:top w:val="nil"/>
                  <w:left w:val="nil"/>
                  <w:bottom w:val="nil"/>
                  <w:right w:val="nil"/>
                </w:tcBorders>
                <w:shd w:val="clear" w:color="auto" w:fill="F7F7F7"/>
              </w:tcPr>
              <w:p w:rsidR="00B3048D" w:rsidP="000A6656">
                <w:pPr>
                  <w:pStyle w:val="Normal73"/>
                  <w:keepNext/>
                  <w:widowControl/>
                  <w:rPr>
                    <w:rStyle w:val="DefaultParagraphFont"/>
                    <w:rFonts w:ascii="Calibri" w:hAnsi="Calibri"/>
                    <w:sz w:val="22"/>
                    <w:szCs w:val="22"/>
                  </w:rPr>
                </w:pPr>
              </w:p>
            </w:tc>
            <w:tc>
              <w:tcPr>
                <w:tcW w:w="2430" w:type="dxa"/>
                <w:tcBorders>
                  <w:top w:val="nil"/>
                  <w:left w:val="nil"/>
                  <w:bottom w:val="nil"/>
                  <w:right w:val="nil"/>
                </w:tcBorders>
                <w:shd w:val="clear" w:color="auto" w:fill="F7F7F7"/>
              </w:tcPr>
              <w:p w:rsidR="00B3048D" w:rsidP="000A6656">
                <w:pPr>
                  <w:pStyle w:val="Normal73"/>
                  <w:keepNext/>
                  <w:widowControl/>
                  <w:rPr>
                    <w:rStyle w:val="DefaultParagraphFont"/>
                    <w:rFonts w:ascii="Calibri" w:hAnsi="Calibri"/>
                    <w:sz w:val="22"/>
                    <w:szCs w:val="22"/>
                  </w:rPr>
                </w:pPr>
              </w:p>
            </w:tc>
            <w:tc>
              <w:tcPr>
                <w:tcW w:w="2430" w:type="dxa"/>
                <w:tcBorders>
                  <w:top w:val="nil"/>
                  <w:left w:val="nil"/>
                  <w:bottom w:val="nil"/>
                  <w:right w:val="nil"/>
                </w:tcBorders>
                <w:shd w:val="clear" w:color="auto" w:fill="F7F7F7"/>
              </w:tcPr>
              <w:p w:rsidR="00B3048D" w:rsidP="000A6656">
                <w:pPr>
                  <w:pStyle w:val="Normal73"/>
                  <w:keepNext/>
                  <w:widowControl/>
                  <w:rPr>
                    <w:rStyle w:val="DefaultParagraphFont"/>
                    <w:rFonts w:ascii="Calibri" w:hAnsi="Calibri"/>
                    <w:sz w:val="22"/>
                    <w:szCs w:val="22"/>
                  </w:rPr>
                </w:pPr>
              </w:p>
            </w:tc>
            <w:tc>
              <w:tcPr>
                <w:tcW w:w="1620" w:type="dxa"/>
                <w:tcBorders>
                  <w:top w:val="nil"/>
                  <w:left w:val="nil"/>
                  <w:bottom w:val="nil"/>
                  <w:right w:val="nil"/>
                </w:tcBorders>
                <w:shd w:val="clear" w:color="auto" w:fill="F7F7F7"/>
              </w:tcPr>
              <w:p w:rsidR="00B3048D" w:rsidP="000A6656">
                <w:pPr>
                  <w:pStyle w:val="Normal73"/>
                  <w:keepNext/>
                  <w:widowControl/>
                  <w:rPr>
                    <w:rStyle w:val="DefaultParagraphFont"/>
                    <w:rFonts w:ascii="Calibri" w:hAnsi="Calibri"/>
                    <w:sz w:val="22"/>
                    <w:szCs w:val="22"/>
                  </w:rPr>
                </w:pPr>
              </w:p>
            </w:tc>
            <w:tc>
              <w:tcPr>
                <w:tcW w:w="1260" w:type="dxa"/>
                <w:tcBorders>
                  <w:top w:val="nil"/>
                  <w:left w:val="nil"/>
                  <w:bottom w:val="nil"/>
                  <w:right w:val="nil"/>
                </w:tcBorders>
                <w:shd w:val="clear" w:color="auto" w:fill="F7F7F7"/>
              </w:tcPr>
              <w:p w:rsidR="00B3048D" w:rsidP="000A6656">
                <w:pPr>
                  <w:pStyle w:val="Normal73"/>
                  <w:keepNext/>
                  <w:widowControl/>
                  <w:rPr>
                    <w:rStyle w:val="DefaultParagraphFont"/>
                    <w:rFonts w:ascii="Calibri" w:hAnsi="Calibri"/>
                    <w:sz w:val="22"/>
                    <w:szCs w:val="22"/>
                  </w:rPr>
                </w:pPr>
              </w:p>
            </w:tc>
          </w:tr>
        </w:tbl>
        <w:tbl>
          <w:tblPr>
            <w:tblStyle w:val="TableGrid99"/>
            <w:tblW w:w="10620" w:type="dxa"/>
            <w:tblInd w:w="-725" w:type="dxa"/>
            <w:tblBorders>
              <w:top w:val="none" w:sz="0" w:space="0" w:color="auto"/>
              <w:left w:val="none" w:sz="0" w:space="0" w:color="auto"/>
              <w:bottom w:val="single" w:sz="2" w:space="0" w:color="DFDFDF"/>
              <w:right w:val="none" w:sz="0" w:space="0" w:color="auto"/>
              <w:insideH w:val="single" w:sz="2" w:space="0" w:color="DFDFDF"/>
              <w:insideV w:val="none" w:sz="0" w:space="0" w:color="auto"/>
            </w:tblBorders>
            <w:shd w:val="clear" w:color="auto" w:fill="F7F7F7"/>
            <w:tblLayout w:type="fixed"/>
            <w:tblCellMar>
              <w:left w:w="72" w:type="dxa"/>
              <w:right w:w="115" w:type="dxa"/>
            </w:tblCellMar>
            <w:tblLook w:val="04A0"/>
          </w:tblPr>
          <w:tblGrid>
            <w:gridCol w:w="2160"/>
            <w:gridCol w:w="2160"/>
            <w:gridCol w:w="2160"/>
            <w:gridCol w:w="2070"/>
            <w:gridCol w:w="2070"/>
          </w:tblGrid>
          <w:tr w:rsidTr="000A6656">
            <w:tblPrEx>
              <w:tblW w:w="10620" w:type="dxa"/>
              <w:tblInd w:w="-725" w:type="dxa"/>
              <w:tblBorders>
                <w:top w:val="none" w:sz="0" w:space="0" w:color="auto"/>
                <w:left w:val="none" w:sz="0" w:space="0" w:color="auto"/>
                <w:bottom w:val="single" w:sz="2" w:space="0" w:color="DFDFDF"/>
                <w:right w:val="none" w:sz="0" w:space="0" w:color="auto"/>
                <w:insideH w:val="single" w:sz="2" w:space="0" w:color="DFDFDF"/>
                <w:insideV w:val="none" w:sz="0" w:space="0" w:color="auto"/>
              </w:tblBorders>
              <w:shd w:val="clear" w:color="auto" w:fill="F7F7F7"/>
              <w:tblLayout w:type="fixed"/>
              <w:tblCellMar>
                <w:left w:w="72" w:type="dxa"/>
                <w:right w:w="115" w:type="dxa"/>
              </w:tblCellMar>
              <w:tblLook w:val="04A0"/>
            </w:tblPrEx>
            <w:trPr>
              <w:trHeight w:val="353"/>
            </w:trPr>
            <w:tc>
              <w:tcPr>
                <w:tcW w:w="2160" w:type="dxa"/>
                <w:tcBorders>
                  <w:top w:val="nil"/>
                  <w:left w:val="single" w:sz="4" w:space="0" w:color="D9D9D9"/>
                  <w:bottom w:val="single" w:sz="12" w:space="0" w:color="D0CECE"/>
                  <w:right w:val="single" w:sz="4" w:space="0" w:color="D9D9D9"/>
                </w:tcBorders>
                <w:shd w:val="clear" w:color="auto" w:fill="F7F7F7"/>
                <w:vAlign w:val="center"/>
              </w:tcPr>
              <w:p w:rsidR="00B3048D" w:rsidRPr="000C19EF" w:rsidP="000A6656">
                <w:pPr>
                  <w:pStyle w:val="Normal73"/>
                  <w:keepNext/>
                  <w:widowControl/>
                  <w:rPr>
                    <w:rStyle w:val="DefaultParagraphFont"/>
                    <w:rFonts w:ascii="Calibri" w:hAnsi="Calibri"/>
                    <w:b/>
                    <w:sz w:val="22"/>
                    <w:szCs w:val="22"/>
                  </w:rPr>
                </w:pPr>
                <w:r w:rsidRPr="000C19EF">
                  <w:rPr>
                    <w:rStyle w:val="DefaultParagraphFont"/>
                    <w:rFonts w:ascii="Calibri" w:hAnsi="Calibri"/>
                    <w:b/>
                    <w:sz w:val="22"/>
                    <w:szCs w:val="22"/>
                  </w:rPr>
                  <w:t>Approval</w:t>
                </w:r>
              </w:p>
            </w:tc>
            <w:tc>
              <w:tcPr>
                <w:tcW w:w="2160" w:type="dxa"/>
                <w:tcBorders>
                  <w:top w:val="nil"/>
                  <w:left w:val="single" w:sz="4" w:space="0" w:color="D9D9D9"/>
                  <w:bottom w:val="single" w:sz="12" w:space="0" w:color="D0CECE"/>
                  <w:right w:val="single" w:sz="4" w:space="0" w:color="D9D9D9"/>
                </w:tcBorders>
                <w:shd w:val="clear" w:color="auto" w:fill="F7F7F7"/>
                <w:vAlign w:val="center"/>
              </w:tcPr>
              <w:p w:rsidR="00B3048D" w:rsidRPr="000C19EF" w:rsidP="000A6656">
                <w:pPr>
                  <w:pStyle w:val="Normal73"/>
                  <w:keepNext/>
                  <w:widowControl/>
                  <w:rPr>
                    <w:rStyle w:val="DefaultParagraphFont"/>
                    <w:rFonts w:ascii="Calibri" w:hAnsi="Calibri"/>
                    <w:b/>
                    <w:sz w:val="22"/>
                    <w:szCs w:val="22"/>
                  </w:rPr>
                </w:pPr>
                <w:r w:rsidRPr="000C19EF">
                  <w:rPr>
                    <w:rStyle w:val="DefaultParagraphFont"/>
                    <w:rFonts w:ascii="Calibri" w:hAnsi="Calibri"/>
                    <w:b/>
                    <w:sz w:val="22"/>
                    <w:szCs w:val="22"/>
                  </w:rPr>
                  <w:t>Effectiveness</w:t>
                </w:r>
              </w:p>
            </w:tc>
            <w:tc>
              <w:tcPr>
                <w:tcW w:w="2160" w:type="dxa"/>
                <w:tcBorders>
                  <w:top w:val="nil"/>
                  <w:left w:val="single" w:sz="4" w:space="0" w:color="D9D9D9"/>
                  <w:bottom w:val="single" w:sz="12" w:space="0" w:color="D0CECE"/>
                  <w:right w:val="single" w:sz="4" w:space="0" w:color="D9D9D9"/>
                </w:tcBorders>
                <w:shd w:val="clear" w:color="auto" w:fill="F7F7F7"/>
                <w:vAlign w:val="center"/>
              </w:tcPr>
              <w:p w:rsidR="00B3048D" w:rsidRPr="000C19EF" w:rsidP="000A6656">
                <w:pPr>
                  <w:pStyle w:val="Normal73"/>
                  <w:keepNext/>
                  <w:widowControl/>
                  <w:rPr>
                    <w:rStyle w:val="DefaultParagraphFont"/>
                    <w:rFonts w:ascii="Calibri" w:hAnsi="Calibri"/>
                    <w:b/>
                    <w:sz w:val="22"/>
                    <w:szCs w:val="22"/>
                  </w:rPr>
                </w:pPr>
                <w:r w:rsidRPr="000C19EF">
                  <w:rPr>
                    <w:rStyle w:val="DefaultParagraphFont"/>
                    <w:rFonts w:ascii="Calibri" w:hAnsi="Calibri"/>
                    <w:b/>
                    <w:sz w:val="22"/>
                    <w:szCs w:val="22"/>
                  </w:rPr>
                  <w:t>MTR Review</w:t>
                </w:r>
              </w:p>
            </w:tc>
            <w:tc>
              <w:tcPr>
                <w:tcW w:w="2070" w:type="dxa"/>
                <w:tcBorders>
                  <w:top w:val="nil"/>
                  <w:left w:val="single" w:sz="4" w:space="0" w:color="D9D9D9"/>
                  <w:bottom w:val="single" w:sz="12" w:space="0" w:color="D0CECE"/>
                  <w:right w:val="single" w:sz="4" w:space="0" w:color="D9D9D9"/>
                </w:tcBorders>
                <w:shd w:val="clear" w:color="auto" w:fill="F7F7F7"/>
                <w:vAlign w:val="center"/>
              </w:tcPr>
              <w:p w:rsidR="00B3048D" w:rsidRPr="000C19EF" w:rsidP="000A6656">
                <w:pPr>
                  <w:pStyle w:val="Normal73"/>
                  <w:keepNext/>
                  <w:widowControl/>
                  <w:rPr>
                    <w:rStyle w:val="DefaultParagraphFont"/>
                    <w:rFonts w:ascii="Calibri" w:hAnsi="Calibri"/>
                    <w:b/>
                    <w:sz w:val="22"/>
                    <w:szCs w:val="22"/>
                  </w:rPr>
                </w:pPr>
                <w:r w:rsidRPr="000C19EF">
                  <w:rPr>
                    <w:rStyle w:val="DefaultParagraphFont"/>
                    <w:rFonts w:ascii="Calibri" w:hAnsi="Calibri"/>
                    <w:b/>
                    <w:sz w:val="22"/>
                    <w:szCs w:val="22"/>
                  </w:rPr>
                  <w:t>Original Closing</w:t>
                </w:r>
              </w:p>
            </w:tc>
            <w:tc>
              <w:tcPr>
                <w:tcW w:w="2070" w:type="dxa"/>
                <w:tcBorders>
                  <w:top w:val="nil"/>
                  <w:left w:val="single" w:sz="4" w:space="0" w:color="D9D9D9"/>
                  <w:bottom w:val="single" w:sz="12" w:space="0" w:color="D0CECE"/>
                </w:tcBorders>
                <w:shd w:val="clear" w:color="auto" w:fill="F7F7F7"/>
                <w:vAlign w:val="center"/>
              </w:tcPr>
              <w:p w:rsidR="00B3048D" w:rsidRPr="000C19EF" w:rsidP="000A6656">
                <w:pPr>
                  <w:pStyle w:val="Normal73"/>
                  <w:keepNext/>
                  <w:widowControl/>
                  <w:rPr>
                    <w:rStyle w:val="DefaultParagraphFont"/>
                    <w:rFonts w:ascii="Calibri" w:hAnsi="Calibri"/>
                    <w:b/>
                    <w:sz w:val="22"/>
                    <w:szCs w:val="22"/>
                  </w:rPr>
                </w:pPr>
                <w:r w:rsidRPr="000C19EF">
                  <w:rPr>
                    <w:rStyle w:val="DefaultParagraphFont"/>
                    <w:rFonts w:ascii="Calibri" w:hAnsi="Calibri"/>
                    <w:b/>
                    <w:sz w:val="22"/>
                    <w:szCs w:val="22"/>
                  </w:rPr>
                  <w:t>Actual Closing</w:t>
                </w:r>
              </w:p>
            </w:tc>
          </w:tr>
          <w:tr w:rsidTr="000A6656">
            <w:tblPrEx>
              <w:tblW w:w="10620" w:type="dxa"/>
              <w:tblInd w:w="-725" w:type="dxa"/>
              <w:shd w:val="clear" w:color="auto" w:fill="F7F7F7"/>
              <w:tblLayout w:type="fixed"/>
              <w:tblCellMar>
                <w:left w:w="72" w:type="dxa"/>
                <w:right w:w="115" w:type="dxa"/>
              </w:tblCellMar>
              <w:tblLook w:val="04A0"/>
            </w:tblPrEx>
            <w:trPr>
              <w:trHeight w:val="353"/>
            </w:trPr>
            <w:tc>
              <w:tcPr>
                <w:tcW w:w="2160" w:type="dxa"/>
                <w:tcBorders>
                  <w:top w:val="single" w:sz="4" w:space="0" w:color="D0CECE"/>
                  <w:left w:val="single" w:sz="4" w:space="0" w:color="D9D9D9"/>
                  <w:bottom w:val="single" w:sz="4" w:space="0" w:color="D0CECE"/>
                  <w:right w:val="single" w:sz="4" w:space="0" w:color="D9D9D9"/>
                </w:tcBorders>
                <w:shd w:val="clear" w:color="auto" w:fill="F7F7F7"/>
              </w:tcPr>
              <w:p w:rsidR="00B3048D" w:rsidRPr="000C19EF" w:rsidP="000A6656">
                <w:pPr>
                  <w:pStyle w:val="Normal73"/>
                  <w:rPr>
                    <w:rStyle w:val="DefaultParagraphFont"/>
                    <w:rFonts w:ascii="Calibri" w:hAnsi="Calibri"/>
                    <w:sz w:val="22"/>
                    <w:szCs w:val="22"/>
                  </w:rPr>
                </w:pPr>
                <w:r>
                  <w:rPr>
                    <w:rStyle w:val="DefaultParagraphFont"/>
                    <w:rFonts w:ascii="Calibri" w:hAnsi="Calibri"/>
                    <w:noProof/>
                    <w:sz w:val="22"/>
                    <w:szCs w:val="22"/>
                  </w:rPr>
                  <w:t>17-Jul-2012</w:t>
                </w:r>
              </w:p>
            </w:tc>
            <w:tc>
              <w:tcPr>
                <w:tcW w:w="2160" w:type="dxa"/>
                <w:tcBorders>
                  <w:top w:val="single" w:sz="4" w:space="0" w:color="D0CECE"/>
                  <w:left w:val="single" w:sz="4" w:space="0" w:color="D9D9D9"/>
                  <w:bottom w:val="single" w:sz="4" w:space="0" w:color="D0CECE"/>
                  <w:right w:val="single" w:sz="4" w:space="0" w:color="D9D9D9"/>
                </w:tcBorders>
                <w:shd w:val="clear" w:color="auto" w:fill="F7F7F7"/>
              </w:tcPr>
              <w:p w:rsidR="00B3048D" w:rsidRPr="000C19EF" w:rsidP="000A6656">
                <w:pPr>
                  <w:pStyle w:val="Normal73"/>
                  <w:rPr>
                    <w:rStyle w:val="DefaultParagraphFont"/>
                    <w:rFonts w:ascii="Calibri" w:hAnsi="Calibri"/>
                    <w:sz w:val="22"/>
                    <w:szCs w:val="22"/>
                  </w:rPr>
                </w:pPr>
                <w:r>
                  <w:rPr>
                    <w:rStyle w:val="DefaultParagraphFont"/>
                    <w:rFonts w:ascii="Calibri" w:hAnsi="Calibri"/>
                    <w:noProof/>
                    <w:sz w:val="22"/>
                    <w:szCs w:val="22"/>
                  </w:rPr>
                  <w:t>28-Aug-2012</w:t>
                </w:r>
              </w:p>
            </w:tc>
            <w:tc>
              <w:tcPr>
                <w:tcW w:w="2160" w:type="dxa"/>
                <w:tcBorders>
                  <w:top w:val="single" w:sz="4" w:space="0" w:color="D0CECE"/>
                  <w:left w:val="single" w:sz="4" w:space="0" w:color="D9D9D9"/>
                  <w:bottom w:val="single" w:sz="4" w:space="0" w:color="D0CECE"/>
                  <w:right w:val="single" w:sz="4" w:space="0" w:color="D9D9D9"/>
                </w:tcBorders>
                <w:shd w:val="clear" w:color="auto" w:fill="F7F7F7"/>
              </w:tcPr>
              <w:p w:rsidR="00B3048D" w:rsidRPr="000C19EF" w:rsidP="000A6656">
                <w:pPr>
                  <w:pStyle w:val="Normal73"/>
                  <w:rPr>
                    <w:rStyle w:val="DefaultParagraphFont"/>
                    <w:rFonts w:ascii="Calibri" w:hAnsi="Calibri"/>
                    <w:sz w:val="22"/>
                    <w:szCs w:val="22"/>
                  </w:rPr>
                </w:pPr>
                <w:r>
                  <w:rPr>
                    <w:rStyle w:val="DefaultParagraphFont"/>
                    <w:rFonts w:ascii="Calibri" w:hAnsi="Calibri"/>
                    <w:noProof/>
                    <w:sz w:val="22"/>
                    <w:szCs w:val="22"/>
                  </w:rPr>
                  <w:t>13-May-2015</w:t>
                </w:r>
              </w:p>
            </w:tc>
            <w:tc>
              <w:tcPr>
                <w:tcW w:w="2070" w:type="dxa"/>
                <w:tcBorders>
                  <w:top w:val="single" w:sz="4" w:space="0" w:color="D0CECE"/>
                  <w:left w:val="single" w:sz="4" w:space="0" w:color="D9D9D9"/>
                  <w:bottom w:val="single" w:sz="4" w:space="0" w:color="D0CECE"/>
                  <w:right w:val="single" w:sz="4" w:space="0" w:color="D9D9D9"/>
                </w:tcBorders>
                <w:shd w:val="clear" w:color="auto" w:fill="F7F7F7"/>
              </w:tcPr>
              <w:p w:rsidR="00B3048D" w:rsidRPr="000C19EF" w:rsidP="000A6656">
                <w:pPr>
                  <w:pStyle w:val="Normal73"/>
                  <w:rPr>
                    <w:rStyle w:val="DefaultParagraphFont"/>
                    <w:rFonts w:ascii="Calibri" w:hAnsi="Calibri"/>
                    <w:sz w:val="22"/>
                    <w:szCs w:val="22"/>
                  </w:rPr>
                </w:pPr>
                <w:r>
                  <w:rPr>
                    <w:rStyle w:val="DefaultParagraphFont"/>
                    <w:rFonts w:ascii="Calibri" w:hAnsi="Calibri"/>
                    <w:noProof/>
                    <w:sz w:val="22"/>
                    <w:szCs w:val="22"/>
                  </w:rPr>
                  <w:t>30-Nov-2016</w:t>
                </w:r>
              </w:p>
            </w:tc>
            <w:tc>
              <w:tcPr>
                <w:tcW w:w="2070" w:type="dxa"/>
                <w:tcBorders>
                  <w:top w:val="single" w:sz="4" w:space="0" w:color="D0CECE"/>
                  <w:left w:val="single" w:sz="4" w:space="0" w:color="D9D9D9"/>
                  <w:bottom w:val="single" w:sz="4" w:space="0" w:color="D0CECE"/>
                </w:tcBorders>
                <w:shd w:val="clear" w:color="auto" w:fill="F7F7F7"/>
              </w:tcPr>
              <w:p w:rsidR="00B3048D" w:rsidRPr="000C19EF" w:rsidP="000A6656">
                <w:pPr>
                  <w:pStyle w:val="Normal73"/>
                  <w:rPr>
                    <w:rStyle w:val="DefaultParagraphFont"/>
                    <w:rFonts w:ascii="Calibri" w:hAnsi="Calibri"/>
                    <w:b/>
                    <w:sz w:val="22"/>
                    <w:szCs w:val="22"/>
                  </w:rPr>
                </w:pPr>
                <w:r>
                  <w:rPr>
                    <w:rStyle w:val="DefaultParagraphFont"/>
                    <w:rFonts w:ascii="Calibri" w:hAnsi="Calibri"/>
                    <w:noProof/>
                    <w:sz w:val="22"/>
                    <w:szCs w:val="22"/>
                  </w:rPr>
                  <w:t>30-Nov-2017</w:t>
                </w:r>
              </w:p>
            </w:tc>
          </w:tr>
        </w:tbl>
        <w:p w:rsidR="00B3048D" w:rsidP="00B3048D">
          <w:pPr>
            <w:pStyle w:val="Normal73"/>
            <w:shd w:val="clear" w:color="auto" w:fill="F7F7F7"/>
            <w:ind w:left="-691" w:right="-518"/>
            <w:rPr>
              <w:rStyle w:val="DefaultParagraphFont"/>
              <w:rFonts w:ascii="Calibri" w:hAnsi="Calibri"/>
              <w:color w:val="767171" w:themeShade="80"/>
              <w:sz w:val="22"/>
              <w:szCs w:val="22"/>
            </w:rPr>
          </w:pPr>
        </w:p>
        <w:p w:rsidR="00B3048D" w:rsidP="00B3048D">
          <w:pPr>
            <w:pStyle w:val="Normal73"/>
            <w:shd w:val="clear" w:color="auto" w:fill="F7F7F7"/>
            <w:ind w:left="-691" w:right="-518"/>
            <w:rPr>
              <w:rStyle w:val="DefaultParagraphFont"/>
              <w:rFonts w:ascii="Calibri" w:hAnsi="Calibri"/>
              <w:color w:val="767171" w:themeShade="80"/>
              <w:sz w:val="22"/>
              <w:szCs w:val="22"/>
            </w:rPr>
          </w:pPr>
        </w:p>
        <w:tbl>
          <w:tblPr>
            <w:tblStyle w:val="TableGrid110"/>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
          <w:tblGrid>
            <w:gridCol w:w="10620"/>
          </w:tblGrid>
          <w:tr w:rsidTr="000A6656">
            <w:tblPrEx>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Ex>
            <w:trPr>
              <w:trHeight w:val="450"/>
            </w:trPr>
            <w:tc>
              <w:tcPr>
                <w:tcW w:w="10620" w:type="dxa"/>
                <w:shd w:val="clear" w:color="auto" w:fill="F7F7F7"/>
                <w:vAlign w:val="center"/>
              </w:tcPr>
              <w:p w:rsidR="00B3048D" w:rsidP="000A6656">
                <w:pPr>
                  <w:pStyle w:val="Normal73"/>
                  <w:keepNext/>
                  <w:widowControl/>
                  <w:spacing w:line="14" w:lineRule="exact"/>
                  <w:rPr>
                    <w:rStyle w:val="DefaultParagraphFont"/>
                    <w:rFonts w:ascii="Calibri" w:hAnsi="Calibri"/>
                    <w:b/>
                    <w:bCs/>
                    <w:sz w:val="22"/>
                    <w:szCs w:val="22"/>
                  </w:rPr>
                </w:pPr>
              </w:p>
              <w:tbl>
                <w:tblPr>
                  <w:tblStyle w:val="TableGrid110"/>
                  <w:tblW w:w="10620" w:type="dxa"/>
                  <w:shd w:val="clear" w:color="auto" w:fill="F7F7F7"/>
                  <w:tblLayout w:type="fixed"/>
                  <w:tblLook w:val="04A0"/>
                </w:tblPr>
                <w:tblGrid>
                  <w:gridCol w:w="10620"/>
                </w:tblGrid>
                <w:tr w:rsidTr="000A6656">
                  <w:tblPrEx>
                    <w:tblW w:w="10620" w:type="dxa"/>
                    <w:shd w:val="clear" w:color="auto" w:fill="F7F7F7"/>
                    <w:tblLayout w:type="fixed"/>
                    <w:tblLook w:val="04A0"/>
                  </w:tblPrEx>
                  <w:trPr>
                    <w:trHeight w:val="378"/>
                  </w:trPr>
                  <w:tc>
                    <w:tcPr>
                      <w:tcW w:w="10620" w:type="dxa"/>
                      <w:tcBorders>
                        <w:top w:val="nil"/>
                        <w:left w:val="single" w:sz="24" w:space="0" w:color="BFBFBF"/>
                        <w:bottom w:val="nil"/>
                        <w:right w:val="nil"/>
                      </w:tcBorders>
                      <w:shd w:val="clear" w:color="auto" w:fill="E7E6E6"/>
                      <w:vAlign w:val="center"/>
                      <w:hideMark/>
                    </w:tcPr>
                    <w:p w:rsidR="00B3048D" w:rsidRPr="00E166E7" w:rsidP="000A6656">
                      <w:pPr>
                        <w:pStyle w:val="Normal73"/>
                        <w:keepNext/>
                        <w:widowControl/>
                        <w:rPr>
                          <w:rStyle w:val="DefaultParagraphFont"/>
                          <w:rFonts w:ascii="Calibri" w:eastAsia="Times New Roman" w:hAnsi="Calibri"/>
                        </w:rPr>
                      </w:pPr>
                      <w:r w:rsidRPr="00CD2DFE">
                        <w:rPr>
                          <w:rStyle w:val="DefaultParagraphFont"/>
                          <w:rFonts w:ascii="Calibri" w:hAnsi="Calibri"/>
                          <w:b/>
                          <w:bCs/>
                          <w:sz w:val="22"/>
                          <w:szCs w:val="22"/>
                        </w:rPr>
                        <w:t>RESTRUCTURING AND/OR ADDITIONAL FINANCING</w:t>
                      </w:r>
                    </w:p>
                  </w:tc>
                </w:tr>
              </w:tbl>
              <w:p w:rsidR="00B3048D" w:rsidRPr="00692E93" w:rsidP="000A6656">
                <w:pPr>
                  <w:pStyle w:val="Normal73"/>
                  <w:keepNext/>
                  <w:widowControl/>
                  <w:rPr>
                    <w:rStyle w:val="DefaultParagraphFont"/>
                    <w:rFonts w:ascii="Calibri" w:hAnsi="Calibri"/>
                    <w:sz w:val="22"/>
                    <w:szCs w:val="22"/>
                  </w:rPr>
                </w:pPr>
              </w:p>
            </w:tc>
          </w:tr>
        </w:tbl>
        <w:p w:rsidR="00B3048D" w:rsidRPr="00E14432" w:rsidP="00B3048D">
          <w:pPr>
            <w:pStyle w:val="Normal73"/>
            <w:keepNext/>
            <w:widowControl/>
            <w:shd w:val="clear" w:color="auto" w:fill="F7F7F7"/>
            <w:ind w:left="-691" w:right="-518"/>
            <w:rPr>
              <w:rStyle w:val="DefaultParagraphFont"/>
              <w:rFonts w:ascii="Calibri" w:hAnsi="Calibri"/>
              <w:color w:val="767171" w:themeShade="80"/>
              <w:sz w:val="22"/>
              <w:szCs w:val="22"/>
            </w:rPr>
          </w:pPr>
        </w:p>
        <w:tbl>
          <w:tblPr>
            <w:tblStyle w:val="TableGrid99"/>
            <w:tblW w:w="5674" w:type="pct"/>
            <w:tblInd w:w="-7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7F7F7"/>
            <w:tblLayout w:type="fixed"/>
            <w:tblCellMar>
              <w:left w:w="72" w:type="dxa"/>
              <w:right w:w="115" w:type="dxa"/>
            </w:tblCellMar>
            <w:tblLook w:val="04A0"/>
          </w:tblPr>
          <w:tblGrid>
            <w:gridCol w:w="2576"/>
            <w:gridCol w:w="2648"/>
            <w:gridCol w:w="5386"/>
          </w:tblGrid>
          <w:tr w:rsidTr="000A6656">
            <w:tblPrEx>
              <w:tblW w:w="5674" w:type="pct"/>
              <w:tblInd w:w="-7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7F7F7"/>
              <w:tblLayout w:type="fixed"/>
              <w:tblCellMar>
                <w:left w:w="72" w:type="dxa"/>
                <w:right w:w="115" w:type="dxa"/>
              </w:tblCellMar>
              <w:tblLook w:val="04A0"/>
            </w:tblPrEx>
            <w:trPr>
              <w:trHeight w:val="281"/>
            </w:trPr>
            <w:tc>
              <w:tcPr>
                <w:tcW w:w="1214" w:type="pct"/>
                <w:shd w:val="clear" w:color="auto" w:fill="F7F7F7"/>
                <w:vAlign w:val="center"/>
              </w:tcPr>
              <w:p w:rsidR="00B3048D" w:rsidRPr="00D21396" w:rsidP="000A6656">
                <w:pPr>
                  <w:pStyle w:val="Normal73"/>
                  <w:keepNext/>
                  <w:widowControl/>
                  <w:autoSpaceDE/>
                  <w:autoSpaceDN/>
                  <w:adjustRightInd/>
                  <w:rPr>
                    <w:rStyle w:val="DefaultParagraphFont"/>
                    <w:rFonts w:ascii="Calibri" w:hAnsi="Calibri" w:cs="Times New Roman"/>
                    <w:b/>
                    <w:color w:val="auto"/>
                    <w:sz w:val="22"/>
                    <w:szCs w:val="22"/>
                  </w:rPr>
                </w:pPr>
                <w:r w:rsidRPr="00D21396">
                  <w:rPr>
                    <w:rStyle w:val="DefaultParagraphFont"/>
                    <w:rFonts w:ascii="Calibri" w:hAnsi="Calibri" w:cs="Times New Roman"/>
                    <w:b/>
                    <w:color w:val="auto"/>
                    <w:sz w:val="22"/>
                    <w:szCs w:val="22"/>
                  </w:rPr>
                  <w:t>Date(s)</w:t>
                </w:r>
              </w:p>
            </w:tc>
            <w:tc>
              <w:tcPr>
                <w:tcW w:w="1248" w:type="pct"/>
                <w:shd w:val="clear" w:color="auto" w:fill="F7F7F7"/>
                <w:vAlign w:val="center"/>
              </w:tcPr>
              <w:p w:rsidR="00B3048D" w:rsidRPr="00D21396" w:rsidP="000A6656">
                <w:pPr>
                  <w:pStyle w:val="Normal73"/>
                  <w:keepNext/>
                  <w:widowControl/>
                  <w:autoSpaceDE/>
                  <w:autoSpaceDN/>
                  <w:adjustRightInd/>
                  <w:jc w:val="right"/>
                  <w:rPr>
                    <w:rStyle w:val="DefaultParagraphFont"/>
                    <w:rFonts w:ascii="Calibri" w:hAnsi="Calibri" w:cs="Times New Roman"/>
                    <w:b/>
                    <w:color w:val="auto"/>
                    <w:sz w:val="22"/>
                    <w:szCs w:val="22"/>
                  </w:rPr>
                </w:pPr>
                <w:r w:rsidRPr="00D21396">
                  <w:rPr>
                    <w:rStyle w:val="DefaultParagraphFont"/>
                    <w:rFonts w:ascii="Calibri" w:hAnsi="Calibri" w:cs="Times New Roman"/>
                    <w:b/>
                    <w:color w:val="auto"/>
                    <w:sz w:val="22"/>
                    <w:szCs w:val="22"/>
                  </w:rPr>
                  <w:t>Amount Disbursed (US$M)</w:t>
                </w:r>
              </w:p>
            </w:tc>
            <w:tc>
              <w:tcPr>
                <w:tcW w:w="2538" w:type="pct"/>
                <w:shd w:val="clear" w:color="auto" w:fill="F7F7F7"/>
                <w:vAlign w:val="center"/>
              </w:tcPr>
              <w:p w:rsidR="00B3048D" w:rsidRPr="00D21396" w:rsidP="000A6656">
                <w:pPr>
                  <w:pStyle w:val="Normal73"/>
                  <w:keepNext/>
                  <w:widowControl/>
                  <w:autoSpaceDE/>
                  <w:autoSpaceDN/>
                  <w:adjustRightInd/>
                  <w:rPr>
                    <w:rStyle w:val="DefaultParagraphFont"/>
                    <w:rFonts w:ascii="Calibri" w:hAnsi="Calibri" w:cs="Times New Roman"/>
                    <w:b/>
                    <w:color w:val="auto"/>
                    <w:sz w:val="22"/>
                    <w:szCs w:val="22"/>
                  </w:rPr>
                </w:pPr>
                <w:r w:rsidRPr="00D21396">
                  <w:rPr>
                    <w:rStyle w:val="DefaultParagraphFont"/>
                    <w:rFonts w:ascii="Calibri" w:hAnsi="Calibri" w:cs="Times New Roman"/>
                    <w:b/>
                    <w:color w:val="auto"/>
                    <w:sz w:val="22"/>
                    <w:szCs w:val="22"/>
                  </w:rPr>
                  <w:t>Key Revisions</w:t>
                </w:r>
              </w:p>
            </w:tc>
          </w:tr>
          <w:tr w:rsidTr="000A6656">
            <w:tblPrEx>
              <w:tblW w:w="5674" w:type="pct"/>
              <w:tblInd w:w="-720" w:type="dxa"/>
              <w:shd w:val="clear" w:color="auto" w:fill="F7F7F7"/>
              <w:tblLayout w:type="fixed"/>
              <w:tblCellMar>
                <w:left w:w="72" w:type="dxa"/>
                <w:right w:w="115" w:type="dxa"/>
              </w:tblCellMar>
              <w:tblLook w:val="04A0"/>
            </w:tblPrEx>
            <w:trPr>
              <w:trHeight w:val="281"/>
            </w:trPr>
            <w:tc>
              <w:tcPr>
                <w:tcW w:w="1214" w:type="pct"/>
                <w:shd w:val="clear" w:color="auto" w:fill="F7F7F7"/>
              </w:tcPr>
              <w:p w:rsidR="00B3048D" w:rsidRPr="00D21396" w:rsidP="000A6656">
                <w:pPr>
                  <w:pStyle w:val="Normal73"/>
                  <w:keepNext/>
                  <w:widowControl/>
                  <w:autoSpaceDE/>
                  <w:autoSpaceDN/>
                  <w:adjustRightInd/>
                  <w:rPr>
                    <w:rStyle w:val="DefaultParagraphFont"/>
                    <w:rFonts w:ascii="Calibri" w:hAnsi="Calibri" w:cs="Times New Roman"/>
                    <w:b/>
                    <w:color w:val="auto"/>
                    <w:sz w:val="22"/>
                    <w:szCs w:val="22"/>
                  </w:rPr>
                </w:pPr>
                <w:r>
                  <w:rPr>
                    <w:rStyle w:val="DefaultParagraphFont"/>
                    <w:rFonts w:ascii="Calibri" w:hAnsi="Calibri" w:cs="Times New Roman"/>
                    <w:noProof/>
                    <w:color w:val="auto"/>
                    <w:sz w:val="22"/>
                    <w:szCs w:val="22"/>
                  </w:rPr>
                  <w:t>30-Nov-2016</w:t>
                </w:r>
              </w:p>
            </w:tc>
            <w:tc>
              <w:tcPr>
                <w:tcW w:w="1248" w:type="pct"/>
                <w:shd w:val="clear" w:color="auto" w:fill="F7F7F7"/>
              </w:tcPr>
              <w:p w:rsidR="00B3048D" w:rsidRPr="00D21396" w:rsidP="000A6656">
                <w:pPr>
                  <w:pStyle w:val="Normal73"/>
                  <w:keepNext/>
                  <w:widowControl/>
                  <w:autoSpaceDE/>
                  <w:autoSpaceDN/>
                  <w:adjustRightInd/>
                  <w:jc w:val="right"/>
                  <w:rPr>
                    <w:rStyle w:val="DefaultParagraphFont"/>
                    <w:rFonts w:ascii="Calibri" w:hAnsi="Calibri" w:cs="Times New Roman"/>
                    <w:b/>
                    <w:color w:val="auto"/>
                    <w:sz w:val="22"/>
                    <w:szCs w:val="22"/>
                  </w:rPr>
                </w:pPr>
                <w:r>
                  <w:rPr>
                    <w:rStyle w:val="DefaultParagraphFont"/>
                    <w:rFonts w:ascii="Calibri" w:hAnsi="Calibri" w:cs="Times New Roman"/>
                    <w:noProof/>
                    <w:color w:val="auto"/>
                    <w:sz w:val="22"/>
                    <w:szCs w:val="22"/>
                  </w:rPr>
                  <w:t>.41</w:t>
                </w:r>
              </w:p>
            </w:tc>
            <w:tc>
              <w:tcPr>
                <w:tcW w:w="2538" w:type="pct"/>
                <w:shd w:val="clear" w:color="auto" w:fill="F7F7F7"/>
              </w:tcPr>
              <w:p w:rsidR="00B3048D" w:rsidRPr="00D21396" w:rsidP="000A6656">
                <w:pPr>
                  <w:pStyle w:val="Normal73"/>
                  <w:keepNext/>
                  <w:widowControl/>
                  <w:autoSpaceDE/>
                  <w:autoSpaceDN/>
                  <w:adjustRightInd/>
                  <w:rPr>
                    <w:rStyle w:val="DefaultParagraphFont"/>
                    <w:rFonts w:ascii="Calibri" w:hAnsi="Calibri" w:cs="Times New Roman"/>
                    <w:b/>
                    <w:color w:val="auto"/>
                    <w:sz w:val="22"/>
                    <w:szCs w:val="22"/>
                  </w:rPr>
                </w:pPr>
                <w:r>
                  <w:rPr>
                    <w:rStyle w:val="DefaultParagraphFont"/>
                    <w:rFonts w:ascii="Calibri" w:hAnsi="Calibri"/>
                    <w:noProof/>
                    <w:sz w:val="22"/>
                    <w:szCs w:val="22"/>
                  </w:rPr>
                  <w:t>Change in Results Framework</w:t>
                </w:r>
              </w:p>
              <w:p w:rsidP="000A6656">
                <w:pPr>
                  <w:pStyle w:val="Normal73"/>
                  <w:keepNext/>
                  <w:widowControl/>
                  <w:autoSpaceDE/>
                  <w:autoSpaceDN/>
                  <w:adjustRightInd/>
                  <w:rPr>
                    <w:rStyle w:val="DefaultParagraphFont"/>
                    <w:rFonts w:ascii="Calibri" w:hAnsi="Calibri"/>
                    <w:sz w:val="22"/>
                    <w:szCs w:val="22"/>
                  </w:rPr>
                </w:pPr>
                <w:r>
                  <w:rPr>
                    <w:rStyle w:val="DefaultParagraphFont"/>
                    <w:rFonts w:ascii="Calibri" w:hAnsi="Calibri"/>
                    <w:noProof/>
                    <w:sz w:val="22"/>
                    <w:szCs w:val="22"/>
                  </w:rPr>
                  <w:t>Change in Loan Closing Date(s)</w:t>
                </w:r>
              </w:p>
              <w:p w:rsidP="000A6656">
                <w:pPr>
                  <w:pStyle w:val="Normal73"/>
                  <w:keepNext/>
                  <w:widowControl/>
                  <w:autoSpaceDE/>
                  <w:autoSpaceDN/>
                  <w:adjustRightInd/>
                  <w:rPr>
                    <w:rStyle w:val="DefaultParagraphFont"/>
                    <w:rFonts w:ascii="Calibri" w:hAnsi="Calibri"/>
                    <w:sz w:val="22"/>
                    <w:szCs w:val="22"/>
                  </w:rPr>
                </w:pPr>
                <w:r>
                  <w:rPr>
                    <w:rStyle w:val="DefaultParagraphFont"/>
                    <w:rFonts w:ascii="Calibri" w:hAnsi="Calibri"/>
                    <w:noProof/>
                    <w:sz w:val="22"/>
                    <w:szCs w:val="22"/>
                  </w:rPr>
                  <w:t>Change in Implementation Schedule</w:t>
                </w:r>
              </w:p>
            </w:tc>
          </w:tr>
        </w:tbl>
        <w:p w:rsidR="00B3048D" w:rsidP="00B3048D">
          <w:pPr>
            <w:pStyle w:val="Normal73"/>
            <w:shd w:val="clear" w:color="auto" w:fill="F7F7F7"/>
            <w:ind w:left="-691" w:right="-518"/>
            <w:rPr>
              <w:rStyle w:val="DefaultParagraphFont"/>
              <w:rFonts w:ascii="Calibri" w:hAnsi="Calibri"/>
              <w:color w:val="767171" w:themeShade="80"/>
              <w:sz w:val="22"/>
              <w:szCs w:val="22"/>
            </w:rPr>
          </w:pPr>
        </w:p>
        <w:p w:rsidR="00B3048D" w:rsidP="00B3048D">
          <w:pPr>
            <w:pStyle w:val="Normal73"/>
            <w:shd w:val="clear" w:color="auto" w:fill="F7F7F7"/>
            <w:ind w:left="-691" w:right="-518"/>
            <w:rPr>
              <w:rStyle w:val="DefaultParagraphFont"/>
              <w:rFonts w:ascii="Calibri" w:hAnsi="Calibri"/>
              <w:color w:val="767171" w:themeShade="80"/>
              <w:sz w:val="22"/>
              <w:szCs w:val="22"/>
            </w:rPr>
          </w:pPr>
        </w:p>
        <w:tbl>
          <w:tblPr>
            <w:tblStyle w:val="TableGrid110"/>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
          <w:tblGrid>
            <w:gridCol w:w="10620"/>
          </w:tblGrid>
          <w:tr w:rsidTr="000A6656">
            <w:tblPrEx>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Ex>
            <w:trPr>
              <w:trHeight w:val="450"/>
            </w:trPr>
            <w:tc>
              <w:tcPr>
                <w:tcW w:w="10620" w:type="dxa"/>
                <w:shd w:val="clear" w:color="auto" w:fill="F7F7F7"/>
                <w:vAlign w:val="center"/>
              </w:tcPr>
              <w:tbl>
                <w:tblPr>
                  <w:tblStyle w:val="TableGrid110"/>
                  <w:tblW w:w="10620" w:type="dxa"/>
                  <w:shd w:val="clear" w:color="auto" w:fill="F7F7F7"/>
                  <w:tblLayout w:type="fixed"/>
                  <w:tblLook w:val="04A0"/>
                </w:tblPr>
                <w:tblGrid>
                  <w:gridCol w:w="10620"/>
                </w:tblGrid>
                <w:tr w:rsidTr="000A6656">
                  <w:tblPrEx>
                    <w:tblW w:w="10620" w:type="dxa"/>
                    <w:shd w:val="clear" w:color="auto" w:fill="F7F7F7"/>
                    <w:tblLayout w:type="fixed"/>
                    <w:tblLook w:val="04A0"/>
                  </w:tblPrEx>
                  <w:trPr>
                    <w:trHeight w:val="378"/>
                  </w:trPr>
                  <w:tc>
                    <w:tcPr>
                      <w:tcW w:w="10620" w:type="dxa"/>
                      <w:tcBorders>
                        <w:top w:val="nil"/>
                        <w:left w:val="single" w:sz="24" w:space="0" w:color="BFBFBF"/>
                        <w:bottom w:val="nil"/>
                        <w:right w:val="nil"/>
                      </w:tcBorders>
                      <w:shd w:val="clear" w:color="auto" w:fill="E7E6E6"/>
                      <w:vAlign w:val="center"/>
                      <w:hideMark/>
                    </w:tcPr>
                    <w:p w:rsidR="00B3048D" w:rsidRPr="00A71781" w:rsidP="000A6656">
                      <w:pPr>
                        <w:pStyle w:val="Normal73"/>
                        <w:keepNext/>
                        <w:widowControl/>
                        <w:tabs>
                          <w:tab w:val="center" w:pos="4680"/>
                          <w:tab w:val="right" w:pos="9360"/>
                        </w:tabs>
                        <w:rPr>
                          <w:rStyle w:val="DefaultParagraphFont"/>
                          <w:rFonts w:ascii="Calibri" w:hAnsi="Calibri"/>
                          <w:b/>
                          <w:sz w:val="22"/>
                          <w:szCs w:val="22"/>
                        </w:rPr>
                      </w:pPr>
                      <w:r w:rsidRPr="00A71781">
                        <w:rPr>
                          <w:rStyle w:val="DefaultParagraphFont"/>
                          <w:rFonts w:ascii="Calibri" w:hAnsi="Calibri"/>
                          <w:b/>
                          <w:bCs/>
                          <w:sz w:val="22"/>
                          <w:szCs w:val="22"/>
                        </w:rPr>
                        <w:t>KEY RATINGS</w:t>
                      </w:r>
                    </w:p>
                  </w:tc>
                </w:tr>
              </w:tbl>
              <w:p w:rsidR="00B3048D" w:rsidRPr="00692E93" w:rsidP="000A6656">
                <w:pPr>
                  <w:pStyle w:val="Normal73"/>
                  <w:keepNext/>
                  <w:widowControl/>
                  <w:rPr>
                    <w:rStyle w:val="DefaultParagraphFont"/>
                    <w:rFonts w:ascii="Calibri" w:hAnsi="Calibri"/>
                    <w:sz w:val="22"/>
                    <w:szCs w:val="22"/>
                  </w:rPr>
                </w:pPr>
              </w:p>
            </w:tc>
          </w:tr>
        </w:tbl>
        <w:p w:rsidR="00B3048D" w:rsidRPr="00E14432" w:rsidP="00B3048D">
          <w:pPr>
            <w:pStyle w:val="Normal73"/>
            <w:keepNext/>
            <w:widowControl/>
            <w:shd w:val="clear" w:color="auto" w:fill="F7F7F7"/>
            <w:ind w:left="-691" w:right="-518"/>
            <w:rPr>
              <w:rStyle w:val="DefaultParagraphFont"/>
              <w:rFonts w:ascii="Calibri" w:hAnsi="Calibri"/>
              <w:color w:val="767171" w:themeShade="80"/>
              <w:sz w:val="22"/>
              <w:szCs w:val="22"/>
            </w:rPr>
          </w:pPr>
        </w:p>
        <w:tbl>
          <w:tblPr>
            <w:tblStyle w:val="TableGrid919"/>
            <w:tblW w:w="5673" w:type="pct"/>
            <w:tblInd w:w="-720" w:type="dxa"/>
            <w:tblBorders>
              <w:top w:val="none" w:sz="0" w:space="0" w:color="auto"/>
              <w:left w:val="none" w:sz="0" w:space="0" w:color="auto"/>
              <w:bottom w:val="single" w:sz="2" w:space="0" w:color="DFDFDF"/>
              <w:right w:val="none" w:sz="0" w:space="0" w:color="auto"/>
              <w:insideH w:val="single" w:sz="2" w:space="0" w:color="DFDFDF"/>
              <w:insideV w:val="none" w:sz="0" w:space="0" w:color="auto"/>
            </w:tblBorders>
            <w:shd w:val="clear" w:color="auto" w:fill="F7F7F7"/>
            <w:tblLayout w:type="fixed"/>
            <w:tblCellMar>
              <w:left w:w="72" w:type="dxa"/>
              <w:right w:w="115" w:type="dxa"/>
            </w:tblCellMar>
            <w:tblLook w:val="04A0"/>
          </w:tblPr>
          <w:tblGrid>
            <w:gridCol w:w="3630"/>
            <w:gridCol w:w="3632"/>
            <w:gridCol w:w="3358"/>
          </w:tblGrid>
          <w:tr w:rsidTr="000A6656">
            <w:tblPrEx>
              <w:tblW w:w="5673" w:type="pct"/>
              <w:tblInd w:w="-720" w:type="dxa"/>
              <w:tblBorders>
                <w:top w:val="none" w:sz="0" w:space="0" w:color="auto"/>
                <w:left w:val="none" w:sz="0" w:space="0" w:color="auto"/>
                <w:bottom w:val="single" w:sz="2" w:space="0" w:color="DFDFDF"/>
                <w:right w:val="none" w:sz="0" w:space="0" w:color="auto"/>
                <w:insideH w:val="single" w:sz="2" w:space="0" w:color="DFDFDF"/>
                <w:insideV w:val="none" w:sz="0" w:space="0" w:color="auto"/>
              </w:tblBorders>
              <w:shd w:val="clear" w:color="auto" w:fill="F7F7F7"/>
              <w:tblLayout w:type="fixed"/>
              <w:tblCellMar>
                <w:left w:w="72" w:type="dxa"/>
                <w:right w:w="115" w:type="dxa"/>
              </w:tblCellMar>
              <w:tblLook w:val="04A0"/>
            </w:tblPrEx>
            <w:trPr>
              <w:trHeight w:val="281"/>
            </w:trPr>
            <w:tc>
              <w:tcPr>
                <w:tcW w:w="1709" w:type="pct"/>
                <w:tcBorders>
                  <w:top w:val="nil"/>
                  <w:bottom w:val="single" w:sz="12" w:space="0" w:color="D9D9D9"/>
                </w:tcBorders>
                <w:shd w:val="clear" w:color="auto" w:fill="F7F7F7"/>
                <w:vAlign w:val="center"/>
              </w:tcPr>
              <w:p w:rsidR="00B3048D" w:rsidRPr="00F62555" w:rsidP="000A6656">
                <w:pPr>
                  <w:pStyle w:val="Normal73"/>
                  <w:keepNext/>
                  <w:widowControl/>
                  <w:rPr>
                    <w:rStyle w:val="DefaultParagraphFont"/>
                    <w:rFonts w:ascii="Calibri" w:hAnsi="Calibri"/>
                    <w:b/>
                    <w:sz w:val="22"/>
                    <w:szCs w:val="22"/>
                  </w:rPr>
                </w:pPr>
                <w:r w:rsidRPr="00F62555">
                  <w:rPr>
                    <w:rStyle w:val="DefaultParagraphFont"/>
                    <w:rFonts w:ascii="Calibri" w:hAnsi="Calibri"/>
                    <w:b/>
                    <w:sz w:val="22"/>
                    <w:szCs w:val="22"/>
                  </w:rPr>
                  <w:t>Outcome</w:t>
                </w:r>
              </w:p>
            </w:tc>
            <w:tc>
              <w:tcPr>
                <w:tcW w:w="1710" w:type="pct"/>
                <w:tcBorders>
                  <w:top w:val="nil"/>
                  <w:bottom w:val="single" w:sz="12" w:space="0" w:color="D9D9D9"/>
                </w:tcBorders>
                <w:shd w:val="clear" w:color="auto" w:fill="F7F7F7"/>
                <w:vAlign w:val="center"/>
              </w:tcPr>
              <w:p w:rsidR="00B3048D" w:rsidRPr="00F62555" w:rsidP="000A6656">
                <w:pPr>
                  <w:pStyle w:val="Normal73"/>
                  <w:keepNext/>
                  <w:widowControl/>
                  <w:rPr>
                    <w:rStyle w:val="DefaultParagraphFont"/>
                    <w:rFonts w:ascii="Calibri" w:hAnsi="Calibri"/>
                    <w:b/>
                    <w:sz w:val="22"/>
                    <w:szCs w:val="22"/>
                  </w:rPr>
                </w:pPr>
                <w:r w:rsidRPr="00F62555">
                  <w:rPr>
                    <w:rStyle w:val="DefaultParagraphFont"/>
                    <w:rFonts w:ascii="Calibri" w:hAnsi="Calibri"/>
                    <w:b/>
                    <w:sz w:val="22"/>
                    <w:szCs w:val="22"/>
                  </w:rPr>
                  <w:t>Bank Performance</w:t>
                </w:r>
              </w:p>
            </w:tc>
            <w:tc>
              <w:tcPr>
                <w:tcW w:w="1581" w:type="pct"/>
                <w:tcBorders>
                  <w:top w:val="nil"/>
                  <w:bottom w:val="single" w:sz="12" w:space="0" w:color="D9D9D9"/>
                </w:tcBorders>
                <w:shd w:val="clear" w:color="auto" w:fill="F7F7F7"/>
                <w:vAlign w:val="center"/>
              </w:tcPr>
              <w:p w:rsidR="00B3048D" w:rsidRPr="00F62555" w:rsidP="000A6656">
                <w:pPr>
                  <w:pStyle w:val="Normal73"/>
                  <w:keepNext/>
                  <w:widowControl/>
                  <w:rPr>
                    <w:rStyle w:val="DefaultParagraphFont"/>
                    <w:rFonts w:ascii="Calibri" w:hAnsi="Calibri"/>
                    <w:b/>
                    <w:sz w:val="22"/>
                    <w:szCs w:val="22"/>
                  </w:rPr>
                </w:pPr>
                <w:r w:rsidRPr="00F62555">
                  <w:rPr>
                    <w:rStyle w:val="DefaultParagraphFont"/>
                    <w:rFonts w:ascii="Calibri" w:hAnsi="Calibri"/>
                    <w:b/>
                    <w:sz w:val="22"/>
                    <w:szCs w:val="22"/>
                  </w:rPr>
                  <w:t>M&amp;E Quality</w:t>
                </w:r>
              </w:p>
            </w:tc>
          </w:tr>
          <w:tr w:rsidTr="000A6656">
            <w:tblPrEx>
              <w:tblW w:w="5673" w:type="pct"/>
              <w:tblInd w:w="-720" w:type="dxa"/>
              <w:shd w:val="clear" w:color="auto" w:fill="F7F7F7"/>
              <w:tblLayout w:type="fixed"/>
              <w:tblCellMar>
                <w:left w:w="72" w:type="dxa"/>
                <w:right w:w="115" w:type="dxa"/>
              </w:tblCellMar>
              <w:tblLook w:val="04A0"/>
            </w:tblPrEx>
            <w:trPr>
              <w:trHeight w:val="422"/>
            </w:trPr>
            <w:tc>
              <w:tcPr>
                <w:tcW w:w="1709" w:type="pct"/>
                <w:tcBorders>
                  <w:top w:val="single" w:sz="12" w:space="0" w:color="D9D9D9"/>
                  <w:bottom w:val="single" w:sz="4" w:space="0" w:color="D0CECE"/>
                </w:tcBorders>
                <w:shd w:val="clear" w:color="auto" w:fill="F7F7F7"/>
                <w:vAlign w:val="center"/>
              </w:tcPr>
              <w:p w:rsidR="00B3048D" w:rsidRPr="00F62555" w:rsidP="000A6656">
                <w:pPr>
                  <w:pStyle w:val="Normal73"/>
                  <w:rPr>
                    <w:rStyle w:val="DefaultParagraphFont"/>
                    <w:rFonts w:ascii="Calibri" w:hAnsi="Calibri"/>
                    <w:sz w:val="22"/>
                    <w:szCs w:val="22"/>
                  </w:rPr>
                </w:pPr>
                <w:r>
                  <w:rPr>
                    <w:rStyle w:val="DefaultParagraphFont"/>
                    <w:rFonts w:ascii="Calibri" w:hAnsi="Calibri"/>
                    <w:noProof/>
                    <w:sz w:val="22"/>
                    <w:szCs w:val="22"/>
                  </w:rPr>
                  <w:t>Satisfactory</w:t>
                </w:r>
              </w:p>
            </w:tc>
            <w:tc>
              <w:tcPr>
                <w:tcW w:w="1710" w:type="pct"/>
                <w:tcBorders>
                  <w:top w:val="single" w:sz="12" w:space="0" w:color="D9D9D9"/>
                  <w:bottom w:val="single" w:sz="4" w:space="0" w:color="D0CECE"/>
                </w:tcBorders>
                <w:shd w:val="clear" w:color="auto" w:fill="F7F7F7"/>
                <w:vAlign w:val="center"/>
              </w:tcPr>
              <w:p w:rsidR="00B3048D" w:rsidRPr="00F62555" w:rsidP="000A6656">
                <w:pPr>
                  <w:pStyle w:val="Normal73"/>
                  <w:rPr>
                    <w:rStyle w:val="DefaultParagraphFont"/>
                    <w:rFonts w:ascii="Calibri" w:hAnsi="Calibri"/>
                    <w:sz w:val="22"/>
                    <w:szCs w:val="22"/>
                  </w:rPr>
                </w:pPr>
                <w:r>
                  <w:rPr>
                    <w:rStyle w:val="DefaultParagraphFont"/>
                    <w:rFonts w:ascii="Calibri" w:hAnsi="Calibri"/>
                    <w:noProof/>
                    <w:sz w:val="22"/>
                    <w:szCs w:val="22"/>
                  </w:rPr>
                  <w:t>Satisfactory</w:t>
                </w:r>
              </w:p>
            </w:tc>
            <w:tc>
              <w:tcPr>
                <w:tcW w:w="1581" w:type="pct"/>
                <w:tcBorders>
                  <w:top w:val="single" w:sz="12" w:space="0" w:color="D9D9D9"/>
                  <w:bottom w:val="single" w:sz="4" w:space="0" w:color="D0CECE"/>
                </w:tcBorders>
                <w:shd w:val="clear" w:color="auto" w:fill="F7F7F7"/>
                <w:vAlign w:val="center"/>
              </w:tcPr>
              <w:p w:rsidR="00B3048D" w:rsidRPr="00F62555" w:rsidP="000A6656">
                <w:pPr>
                  <w:pStyle w:val="Normal73"/>
                  <w:rPr>
                    <w:rStyle w:val="DefaultParagraphFont"/>
                    <w:rFonts w:ascii="Calibri" w:hAnsi="Calibri"/>
                    <w:sz w:val="22"/>
                    <w:szCs w:val="22"/>
                  </w:rPr>
                </w:pPr>
                <w:r>
                  <w:rPr>
                    <w:rStyle w:val="DefaultParagraphFont"/>
                    <w:rFonts w:ascii="Calibri" w:hAnsi="Calibri"/>
                    <w:noProof/>
                    <w:sz w:val="22"/>
                    <w:szCs w:val="22"/>
                  </w:rPr>
                  <w:t>Substantial</w:t>
                </w:r>
              </w:p>
            </w:tc>
          </w:tr>
        </w:tbl>
        <w:p w:rsidR="00B3048D" w:rsidP="00B3048D">
          <w:pPr>
            <w:pStyle w:val="Normal73"/>
            <w:shd w:val="clear" w:color="auto" w:fill="F7F7F7"/>
            <w:ind w:left="-691" w:right="-518"/>
            <w:rPr>
              <w:rStyle w:val="DefaultParagraphFont"/>
              <w:rFonts w:ascii="Calibri" w:hAnsi="Calibri"/>
              <w:color w:val="767171" w:themeShade="80"/>
              <w:sz w:val="22"/>
              <w:szCs w:val="22"/>
            </w:rPr>
          </w:pPr>
        </w:p>
        <w:tbl>
          <w:tblPr>
            <w:tblStyle w:val="TableGrid110"/>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
          <w:tblGrid>
            <w:gridCol w:w="10620"/>
          </w:tblGrid>
          <w:tr w:rsidTr="000A6656">
            <w:tblPrEx>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Ex>
            <w:trPr>
              <w:trHeight w:val="450"/>
            </w:trPr>
            <w:tc>
              <w:tcPr>
                <w:tcW w:w="10620" w:type="dxa"/>
                <w:shd w:val="clear" w:color="auto" w:fill="F7F7F7"/>
                <w:vAlign w:val="center"/>
              </w:tcPr>
              <w:tbl>
                <w:tblPr>
                  <w:tblStyle w:val="TableGrid110"/>
                  <w:tblW w:w="10620" w:type="dxa"/>
                  <w:shd w:val="clear" w:color="auto" w:fill="F7F7F7"/>
                  <w:tblLayout w:type="fixed"/>
                  <w:tblLook w:val="04A0"/>
                </w:tblPr>
                <w:tblGrid>
                  <w:gridCol w:w="10620"/>
                </w:tblGrid>
                <w:tr w:rsidTr="000A6656">
                  <w:tblPrEx>
                    <w:tblW w:w="10620" w:type="dxa"/>
                    <w:shd w:val="clear" w:color="auto" w:fill="F7F7F7"/>
                    <w:tblLayout w:type="fixed"/>
                    <w:tblLook w:val="04A0"/>
                  </w:tblPrEx>
                  <w:trPr>
                    <w:trHeight w:val="378"/>
                  </w:trPr>
                  <w:tc>
                    <w:tcPr>
                      <w:tcW w:w="10620" w:type="dxa"/>
                      <w:tcBorders>
                        <w:top w:val="nil"/>
                        <w:left w:val="single" w:sz="24" w:space="0" w:color="BFBFBF"/>
                        <w:bottom w:val="nil"/>
                        <w:right w:val="nil"/>
                      </w:tcBorders>
                      <w:shd w:val="clear" w:color="auto" w:fill="E7E6E6"/>
                      <w:vAlign w:val="center"/>
                      <w:hideMark/>
                    </w:tcPr>
                    <w:p w:rsidR="00B3048D" w:rsidRPr="00275670" w:rsidP="000A6656">
                      <w:pPr>
                        <w:pStyle w:val="Normal73"/>
                        <w:keepNext/>
                        <w:widowControl/>
                        <w:rPr>
                          <w:rStyle w:val="DefaultParagraphFont"/>
                          <w:rFonts w:ascii="Calibri" w:eastAsia="Times New Roman" w:hAnsi="Calibri"/>
                        </w:rPr>
                      </w:pPr>
                      <w:r w:rsidRPr="00275670">
                        <w:rPr>
                          <w:rStyle w:val="DefaultParagraphFont"/>
                          <w:rFonts w:ascii="Calibri" w:hAnsi="Calibri"/>
                          <w:b/>
                          <w:bCs/>
                          <w:sz w:val="22"/>
                          <w:szCs w:val="22"/>
                        </w:rPr>
                        <w:t>RATINGS OF PROJECT PERFORMANCE IN ISRs</w:t>
                      </w:r>
                    </w:p>
                  </w:tc>
                </w:tr>
              </w:tbl>
              <w:p w:rsidR="00B3048D" w:rsidRPr="00692E93" w:rsidP="000A6656">
                <w:pPr>
                  <w:pStyle w:val="Normal73"/>
                  <w:keepNext/>
                  <w:widowControl/>
                  <w:rPr>
                    <w:rStyle w:val="DefaultParagraphFont"/>
                    <w:rFonts w:ascii="Calibri" w:hAnsi="Calibri"/>
                    <w:sz w:val="22"/>
                    <w:szCs w:val="22"/>
                  </w:rPr>
                </w:pPr>
              </w:p>
            </w:tc>
          </w:tr>
        </w:tbl>
        <w:p w:rsidR="00B3048D" w:rsidRPr="00E14432" w:rsidP="00B3048D">
          <w:pPr>
            <w:pStyle w:val="Normal73"/>
            <w:keepNext/>
            <w:widowControl/>
            <w:shd w:val="clear" w:color="auto" w:fill="F7F7F7"/>
            <w:ind w:left="-691" w:right="-518"/>
            <w:rPr>
              <w:rStyle w:val="DefaultParagraphFont"/>
              <w:rFonts w:ascii="Calibri" w:hAnsi="Calibri"/>
              <w:color w:val="767171" w:themeShade="80"/>
              <w:sz w:val="22"/>
              <w:szCs w:val="22"/>
            </w:rPr>
          </w:pPr>
        </w:p>
        <w:tbl>
          <w:tblPr>
            <w:tblStyle w:val="TableGrid149"/>
            <w:tblW w:w="10620" w:type="dxa"/>
            <w:tblInd w:w="-720" w:type="dxa"/>
            <w:tblBorders>
              <w:top w:val="none" w:sz="0" w:space="0" w:color="auto"/>
              <w:left w:val="none" w:sz="0" w:space="0" w:color="auto"/>
              <w:bottom w:val="single" w:sz="4" w:space="0" w:color="DFDFDF"/>
              <w:right w:val="none" w:sz="0" w:space="0" w:color="auto"/>
              <w:insideH w:val="single" w:sz="4" w:space="0" w:color="DFDFDF"/>
              <w:insideV w:val="none" w:sz="0" w:space="0" w:color="auto"/>
            </w:tblBorders>
            <w:shd w:val="clear" w:color="auto" w:fill="F7F7F7"/>
            <w:tblLayout w:type="fixed"/>
            <w:tblCellMar>
              <w:top w:w="14" w:type="dxa"/>
              <w:left w:w="115" w:type="dxa"/>
              <w:bottom w:w="14" w:type="dxa"/>
              <w:right w:w="115" w:type="dxa"/>
            </w:tblCellMar>
            <w:tblLook w:val="04A0"/>
          </w:tblPr>
          <w:tblGrid>
            <w:gridCol w:w="1440"/>
            <w:gridCol w:w="2160"/>
            <w:gridCol w:w="2520"/>
            <w:gridCol w:w="2610"/>
            <w:gridCol w:w="1890"/>
          </w:tblGrid>
          <w:tr w:rsidTr="000A6656">
            <w:tblPrEx>
              <w:tblW w:w="10620" w:type="dxa"/>
              <w:tblInd w:w="-720" w:type="dxa"/>
              <w:tblBorders>
                <w:top w:val="none" w:sz="0" w:space="0" w:color="auto"/>
                <w:left w:val="none" w:sz="0" w:space="0" w:color="auto"/>
                <w:bottom w:val="single" w:sz="4" w:space="0" w:color="DFDFDF"/>
                <w:right w:val="none" w:sz="0" w:space="0" w:color="auto"/>
                <w:insideH w:val="single" w:sz="4" w:space="0" w:color="DFDFDF"/>
                <w:insideV w:val="none" w:sz="0" w:space="0" w:color="auto"/>
              </w:tblBorders>
              <w:shd w:val="clear" w:color="auto" w:fill="F7F7F7"/>
              <w:tblLayout w:type="fixed"/>
              <w:tblCellMar>
                <w:top w:w="14" w:type="dxa"/>
                <w:left w:w="115" w:type="dxa"/>
                <w:bottom w:w="14" w:type="dxa"/>
                <w:right w:w="115" w:type="dxa"/>
              </w:tblCellMar>
              <w:tblLook w:val="04A0"/>
            </w:tblPrEx>
            <w:trPr>
              <w:trHeight w:val="372"/>
            </w:trPr>
            <w:tc>
              <w:tcPr>
                <w:tcW w:w="1440" w:type="dxa"/>
                <w:tcBorders>
                  <w:top w:val="nil"/>
                  <w:bottom w:val="single" w:sz="12" w:space="0" w:color="DFDFDF"/>
                  <w:right w:val="single" w:sz="4" w:space="0" w:color="DFDFDF"/>
                </w:tcBorders>
                <w:shd w:val="clear" w:color="auto" w:fill="F7F7F7"/>
                <w:vAlign w:val="center"/>
              </w:tcPr>
              <w:p w:rsidR="00B3048D" w:rsidRPr="00113F16" w:rsidP="000A6656">
                <w:pPr>
                  <w:pStyle w:val="Normal73"/>
                  <w:keepNext/>
                  <w:widowControl/>
                  <w:autoSpaceDE/>
                  <w:autoSpaceDN/>
                  <w:adjustRightInd/>
                  <w:ind w:left="65"/>
                  <w:rPr>
                    <w:rStyle w:val="DefaultParagraphFont"/>
                    <w:rFonts w:ascii="Calibri" w:hAnsi="Calibri" w:cs="Times New Roman"/>
                    <w:b/>
                    <w:color w:val="auto"/>
                    <w:sz w:val="22"/>
                    <w:szCs w:val="22"/>
                  </w:rPr>
                </w:pPr>
                <w:r w:rsidRPr="00113F16">
                  <w:rPr>
                    <w:rStyle w:val="DefaultParagraphFont"/>
                    <w:rFonts w:ascii="Calibri" w:hAnsi="Calibri" w:cs="Times New Roman"/>
                    <w:b/>
                    <w:color w:val="auto"/>
                    <w:sz w:val="22"/>
                    <w:szCs w:val="22"/>
                  </w:rPr>
                  <w:t>No.</w:t>
                </w:r>
              </w:p>
            </w:tc>
            <w:tc>
              <w:tcPr>
                <w:tcW w:w="2160" w:type="dxa"/>
                <w:tcBorders>
                  <w:top w:val="nil"/>
                  <w:left w:val="single" w:sz="4" w:space="0" w:color="DFDFDF"/>
                  <w:bottom w:val="single" w:sz="12" w:space="0" w:color="DFDFDF"/>
                  <w:right w:val="single" w:sz="4" w:space="0" w:color="DFDFDF"/>
                </w:tcBorders>
                <w:shd w:val="clear" w:color="auto" w:fill="F7F7F7"/>
                <w:vAlign w:val="center"/>
              </w:tcPr>
              <w:p w:rsidR="00B3048D" w:rsidRPr="00113F16" w:rsidP="000A6656">
                <w:pPr>
                  <w:pStyle w:val="Normal73"/>
                  <w:keepNext/>
                  <w:widowControl/>
                  <w:autoSpaceDE/>
                  <w:autoSpaceDN/>
                  <w:adjustRightInd/>
                  <w:ind w:left="-115" w:firstLine="97"/>
                  <w:jc w:val="center"/>
                  <w:rPr>
                    <w:rStyle w:val="DefaultParagraphFont"/>
                    <w:rFonts w:ascii="Calibri" w:hAnsi="Calibri" w:cs="Times New Roman"/>
                    <w:b/>
                    <w:bCs/>
                    <w:color w:val="auto"/>
                    <w:sz w:val="22"/>
                    <w:szCs w:val="22"/>
                  </w:rPr>
                </w:pPr>
                <w:r w:rsidRPr="00113F16">
                  <w:rPr>
                    <w:rStyle w:val="DefaultParagraphFont"/>
                    <w:rFonts w:ascii="Calibri" w:hAnsi="Calibri" w:cs="Times New Roman"/>
                    <w:b/>
                    <w:bCs/>
                    <w:color w:val="auto"/>
                    <w:sz w:val="22"/>
                    <w:szCs w:val="22"/>
                  </w:rPr>
                  <w:t>Date ISR Archived</w:t>
                </w:r>
              </w:p>
            </w:tc>
            <w:tc>
              <w:tcPr>
                <w:tcW w:w="2520" w:type="dxa"/>
                <w:tcBorders>
                  <w:top w:val="nil"/>
                  <w:left w:val="single" w:sz="4" w:space="0" w:color="DFDFDF"/>
                  <w:bottom w:val="single" w:sz="12" w:space="0" w:color="DFDFDF"/>
                </w:tcBorders>
                <w:shd w:val="clear" w:color="auto" w:fill="F7F7F7"/>
                <w:vAlign w:val="center"/>
              </w:tcPr>
              <w:p w:rsidR="00B3048D" w:rsidRPr="00113F16" w:rsidP="000A6656">
                <w:pPr>
                  <w:pStyle w:val="Normal73"/>
                  <w:keepNext/>
                  <w:widowControl/>
                  <w:autoSpaceDE/>
                  <w:autoSpaceDN/>
                  <w:adjustRightInd/>
                  <w:ind w:left="-133" w:firstLine="97"/>
                  <w:jc w:val="center"/>
                  <w:rPr>
                    <w:rStyle w:val="DefaultParagraphFont"/>
                    <w:rFonts w:ascii="Calibri" w:hAnsi="Calibri" w:cs="Times New Roman"/>
                    <w:b/>
                    <w:color w:val="auto"/>
                    <w:sz w:val="22"/>
                    <w:szCs w:val="22"/>
                  </w:rPr>
                </w:pPr>
                <w:r w:rsidRPr="00113F16">
                  <w:rPr>
                    <w:rStyle w:val="DefaultParagraphFont"/>
                    <w:rFonts w:ascii="Calibri" w:hAnsi="Calibri" w:cs="Times New Roman"/>
                    <w:b/>
                    <w:color w:val="auto"/>
                    <w:sz w:val="22"/>
                    <w:szCs w:val="22"/>
                  </w:rPr>
                  <w:t>DO Rating</w:t>
                </w:r>
              </w:p>
            </w:tc>
            <w:tc>
              <w:tcPr>
                <w:tcW w:w="2610" w:type="dxa"/>
                <w:tcBorders>
                  <w:top w:val="nil"/>
                  <w:left w:val="single" w:sz="4" w:space="0" w:color="DFDFDF"/>
                  <w:bottom w:val="single" w:sz="12" w:space="0" w:color="DFDFDF"/>
                </w:tcBorders>
                <w:shd w:val="clear" w:color="auto" w:fill="F7F7F7"/>
                <w:vAlign w:val="center"/>
              </w:tcPr>
              <w:p w:rsidR="00B3048D" w:rsidRPr="00113F16" w:rsidP="000A6656">
                <w:pPr>
                  <w:pStyle w:val="Normal73"/>
                  <w:keepNext/>
                  <w:widowControl/>
                  <w:autoSpaceDE/>
                  <w:autoSpaceDN/>
                  <w:adjustRightInd/>
                  <w:ind w:left="-133" w:firstLine="97"/>
                  <w:jc w:val="center"/>
                  <w:rPr>
                    <w:rStyle w:val="DefaultParagraphFont"/>
                    <w:rFonts w:ascii="Calibri" w:hAnsi="Calibri" w:cs="Times New Roman"/>
                    <w:b/>
                    <w:bCs/>
                    <w:color w:val="auto"/>
                    <w:sz w:val="21"/>
                    <w:szCs w:val="21"/>
                  </w:rPr>
                </w:pPr>
                <w:r w:rsidRPr="00113F16">
                  <w:rPr>
                    <w:rStyle w:val="DefaultParagraphFont"/>
                    <w:rFonts w:ascii="Calibri" w:hAnsi="Calibri" w:cs="Times New Roman"/>
                    <w:b/>
                    <w:bCs/>
                    <w:color w:val="auto"/>
                    <w:sz w:val="21"/>
                    <w:szCs w:val="21"/>
                  </w:rPr>
                  <w:t>IP Rating</w:t>
                </w:r>
              </w:p>
            </w:tc>
            <w:tc>
              <w:tcPr>
                <w:tcW w:w="1890" w:type="dxa"/>
                <w:tcBorders>
                  <w:top w:val="nil"/>
                  <w:left w:val="single" w:sz="4" w:space="0" w:color="DFDFDF"/>
                  <w:bottom w:val="single" w:sz="12" w:space="0" w:color="DFDFDF"/>
                </w:tcBorders>
                <w:shd w:val="clear" w:color="auto" w:fill="F7F7F7"/>
                <w:vAlign w:val="center"/>
              </w:tcPr>
              <w:p w:rsidR="00B3048D" w:rsidRPr="00113F16" w:rsidP="000A6656">
                <w:pPr>
                  <w:pStyle w:val="Normal73"/>
                  <w:keepNext/>
                  <w:widowControl/>
                  <w:autoSpaceDE/>
                  <w:autoSpaceDN/>
                  <w:adjustRightInd/>
                  <w:ind w:left="-133" w:firstLine="97"/>
                  <w:jc w:val="center"/>
                  <w:rPr>
                    <w:rStyle w:val="DefaultParagraphFont"/>
                    <w:rFonts w:ascii="Calibri" w:hAnsi="Calibri" w:cs="Times New Roman"/>
                    <w:b/>
                    <w:bCs/>
                    <w:color w:val="auto"/>
                    <w:sz w:val="21"/>
                    <w:szCs w:val="21"/>
                  </w:rPr>
                </w:pPr>
                <w:r w:rsidRPr="00113F16">
                  <w:rPr>
                    <w:rStyle w:val="DefaultParagraphFont"/>
                    <w:rFonts w:ascii="Calibri" w:hAnsi="Calibri" w:cs="Times New Roman"/>
                    <w:b/>
                    <w:bCs/>
                    <w:color w:val="auto"/>
                    <w:sz w:val="21"/>
                    <w:szCs w:val="21"/>
                  </w:rPr>
                  <w:t>Actual Disbursements (US$M)</w:t>
                </w:r>
              </w:p>
            </w:tc>
          </w:tr>
          <w:tr w:rsidTr="000A6656">
            <w:tblPrEx>
              <w:tblW w:w="10620" w:type="dxa"/>
              <w:tblInd w:w="-720" w:type="dxa"/>
              <w:shd w:val="clear" w:color="auto" w:fill="F7F7F7"/>
              <w:tblLayout w:type="fixed"/>
              <w:tblCellMar>
                <w:top w:w="14" w:type="dxa"/>
                <w:left w:w="115" w:type="dxa"/>
                <w:bottom w:w="14" w:type="dxa"/>
                <w:right w:w="115" w:type="dxa"/>
              </w:tblCellMar>
              <w:tblLook w:val="04A0"/>
            </w:tblPrEx>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B3048D" w:rsidRPr="00113F16" w:rsidP="000A6656">
                <w:pPr>
                  <w:pStyle w:val="Normal73"/>
                  <w:widowControl/>
                  <w:tabs>
                    <w:tab w:val="left" w:pos="4310"/>
                  </w:tabs>
                  <w:autoSpaceDE/>
                  <w:autoSpaceDN/>
                  <w:adjustRightInd/>
                  <w:ind w:left="65"/>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01</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09-Jul-2013</w:t>
                </w:r>
              </w:p>
            </w:tc>
            <w:tc>
              <w:tcPr>
                <w:tcW w:w="252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color w:val="000000"/>
                    <w:sz w:val="21"/>
                    <w:szCs w:val="21"/>
                  </w:rPr>
                </w:pPr>
                <w:r>
                  <w:rPr>
                    <w:rStyle w:val="DefaultParagraphFont"/>
                    <w:rFonts w:ascii="Calibri" w:hAnsi="Calibri" w:cs="Times New Roman"/>
                    <w:noProof/>
                    <w:color w:val="000000"/>
                    <w:sz w:val="21"/>
                    <w:szCs w:val="21"/>
                  </w:rPr>
                  <w:t>Moderately 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right"/>
                  <w:rPr>
                    <w:rStyle w:val="DefaultParagraphFont"/>
                    <w:rFonts w:ascii="Calibri" w:hAnsi="Calibri" w:cs="Times New Roman"/>
                    <w:color w:val="auto"/>
                    <w:sz w:val="21"/>
                    <w:szCs w:val="21"/>
                  </w:rPr>
                </w:pPr>
                <w:r>
                  <w:rPr>
                    <w:rStyle w:val="DefaultParagraphFont"/>
                    <w:rFonts w:ascii="Calibri" w:hAnsi="Calibri"/>
                    <w:noProof/>
                    <w:sz w:val="22"/>
                    <w:szCs w:val="22"/>
                  </w:rPr>
                  <w:t>.15</w:t>
                </w:r>
              </w:p>
            </w:tc>
          </w:tr>
          <w:tr w:rsidTr="000A6656">
            <w:tblPrEx>
              <w:tblW w:w="10620" w:type="dxa"/>
              <w:tblInd w:w="-720" w:type="dxa"/>
              <w:shd w:val="clear" w:color="auto" w:fill="F7F7F7"/>
              <w:tblLayout w:type="fixed"/>
              <w:tblCellMar>
                <w:top w:w="14" w:type="dxa"/>
                <w:left w:w="115" w:type="dxa"/>
                <w:bottom w:w="14" w:type="dxa"/>
                <w:right w:w="115" w:type="dxa"/>
              </w:tblCellMar>
              <w:tblLook w:val="04A0"/>
            </w:tblPrEx>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B3048D" w:rsidRPr="00113F16" w:rsidP="000A6656">
                <w:pPr>
                  <w:pStyle w:val="Normal73"/>
                  <w:widowControl/>
                  <w:tabs>
                    <w:tab w:val="left" w:pos="4310"/>
                  </w:tabs>
                  <w:autoSpaceDE/>
                  <w:autoSpaceDN/>
                  <w:adjustRightInd/>
                  <w:ind w:left="65"/>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02</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04-Jan-2014</w:t>
                </w:r>
              </w:p>
            </w:tc>
            <w:tc>
              <w:tcPr>
                <w:tcW w:w="252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color w:val="000000"/>
                    <w:sz w:val="21"/>
                    <w:szCs w:val="21"/>
                  </w:rPr>
                </w:pPr>
                <w:r>
                  <w:rPr>
                    <w:rStyle w:val="DefaultParagraphFont"/>
                    <w:rFonts w:ascii="Calibri" w:hAnsi="Calibri" w:cs="Times New Roman"/>
                    <w:noProof/>
                    <w:color w:val="000000"/>
                    <w:sz w:val="21"/>
                    <w:szCs w:val="21"/>
                  </w:rPr>
                  <w:t>Moderately 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right"/>
                  <w:rPr>
                    <w:rStyle w:val="DefaultParagraphFont"/>
                    <w:rFonts w:ascii="Calibri" w:hAnsi="Calibri" w:cs="Times New Roman"/>
                    <w:color w:val="auto"/>
                    <w:sz w:val="21"/>
                    <w:szCs w:val="21"/>
                  </w:rPr>
                </w:pPr>
                <w:r>
                  <w:rPr>
                    <w:rStyle w:val="DefaultParagraphFont"/>
                    <w:rFonts w:ascii="Calibri" w:hAnsi="Calibri"/>
                    <w:noProof/>
                    <w:sz w:val="22"/>
                    <w:szCs w:val="22"/>
                  </w:rPr>
                  <w:t>.15</w:t>
                </w:r>
              </w:p>
            </w:tc>
          </w:tr>
          <w:tr w:rsidTr="000A6656">
            <w:tblPrEx>
              <w:tblW w:w="10620" w:type="dxa"/>
              <w:tblInd w:w="-720" w:type="dxa"/>
              <w:shd w:val="clear" w:color="auto" w:fill="F7F7F7"/>
              <w:tblLayout w:type="fixed"/>
              <w:tblCellMar>
                <w:top w:w="14" w:type="dxa"/>
                <w:left w:w="115" w:type="dxa"/>
                <w:bottom w:w="14" w:type="dxa"/>
                <w:right w:w="115" w:type="dxa"/>
              </w:tblCellMar>
              <w:tblLook w:val="04A0"/>
            </w:tblPrEx>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B3048D" w:rsidRPr="00113F16" w:rsidP="000A6656">
                <w:pPr>
                  <w:pStyle w:val="Normal73"/>
                  <w:widowControl/>
                  <w:tabs>
                    <w:tab w:val="left" w:pos="4310"/>
                  </w:tabs>
                  <w:autoSpaceDE/>
                  <w:autoSpaceDN/>
                  <w:adjustRightInd/>
                  <w:ind w:left="65"/>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03</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11-Jun-2014</w:t>
                </w:r>
              </w:p>
            </w:tc>
            <w:tc>
              <w:tcPr>
                <w:tcW w:w="252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Moderately 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color w:val="000000"/>
                    <w:sz w:val="21"/>
                    <w:szCs w:val="21"/>
                  </w:rPr>
                </w:pPr>
                <w:r>
                  <w:rPr>
                    <w:rStyle w:val="DefaultParagraphFont"/>
                    <w:rFonts w:ascii="Calibri" w:hAnsi="Calibri" w:cs="Times New Roman"/>
                    <w:noProof/>
                    <w:color w:val="000000"/>
                    <w:sz w:val="21"/>
                    <w:szCs w:val="21"/>
                  </w:rPr>
                  <w:t>Moderately 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right"/>
                  <w:rPr>
                    <w:rStyle w:val="DefaultParagraphFont"/>
                    <w:rFonts w:ascii="Calibri" w:hAnsi="Calibri" w:cs="Times New Roman"/>
                    <w:color w:val="auto"/>
                    <w:sz w:val="21"/>
                    <w:szCs w:val="21"/>
                  </w:rPr>
                </w:pPr>
                <w:r>
                  <w:rPr>
                    <w:rStyle w:val="DefaultParagraphFont"/>
                    <w:rFonts w:ascii="Calibri" w:hAnsi="Calibri"/>
                    <w:noProof/>
                    <w:sz w:val="22"/>
                    <w:szCs w:val="22"/>
                  </w:rPr>
                  <w:t>.15</w:t>
                </w:r>
              </w:p>
            </w:tc>
          </w:tr>
          <w:tr w:rsidTr="000A6656">
            <w:tblPrEx>
              <w:tblW w:w="10620" w:type="dxa"/>
              <w:tblInd w:w="-720" w:type="dxa"/>
              <w:shd w:val="clear" w:color="auto" w:fill="F7F7F7"/>
              <w:tblLayout w:type="fixed"/>
              <w:tblCellMar>
                <w:top w:w="14" w:type="dxa"/>
                <w:left w:w="115" w:type="dxa"/>
                <w:bottom w:w="14" w:type="dxa"/>
                <w:right w:w="115" w:type="dxa"/>
              </w:tblCellMar>
              <w:tblLook w:val="04A0"/>
            </w:tblPrEx>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B3048D" w:rsidRPr="00113F16" w:rsidP="000A6656">
                <w:pPr>
                  <w:pStyle w:val="Normal73"/>
                  <w:widowControl/>
                  <w:tabs>
                    <w:tab w:val="left" w:pos="4310"/>
                  </w:tabs>
                  <w:autoSpaceDE/>
                  <w:autoSpaceDN/>
                  <w:adjustRightInd/>
                  <w:ind w:left="65"/>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04</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02-Jan-2015</w:t>
                </w:r>
              </w:p>
            </w:tc>
            <w:tc>
              <w:tcPr>
                <w:tcW w:w="252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Unsatisfactory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color w:val="000000"/>
                    <w:sz w:val="21"/>
                    <w:szCs w:val="21"/>
                  </w:rPr>
                </w:pPr>
                <w:r>
                  <w:rPr>
                    <w:rStyle w:val="DefaultParagraphFont"/>
                    <w:rFonts w:ascii="Calibri" w:hAnsi="Calibri" w:cs="Times New Roman"/>
                    <w:noProof/>
                    <w:color w:val="000000"/>
                    <w:sz w:val="21"/>
                    <w:szCs w:val="21"/>
                  </w:rPr>
                  <w:t>Unsatisfactory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right"/>
                  <w:rPr>
                    <w:rStyle w:val="DefaultParagraphFont"/>
                    <w:rFonts w:ascii="Calibri" w:hAnsi="Calibri" w:cs="Times New Roman"/>
                    <w:color w:val="auto"/>
                    <w:sz w:val="21"/>
                    <w:szCs w:val="21"/>
                  </w:rPr>
                </w:pPr>
                <w:r>
                  <w:rPr>
                    <w:rStyle w:val="DefaultParagraphFont"/>
                    <w:rFonts w:ascii="Calibri" w:hAnsi="Calibri"/>
                    <w:noProof/>
                    <w:sz w:val="22"/>
                    <w:szCs w:val="22"/>
                  </w:rPr>
                  <w:t>.15</w:t>
                </w:r>
              </w:p>
            </w:tc>
          </w:tr>
          <w:tr w:rsidTr="000A6656">
            <w:tblPrEx>
              <w:tblW w:w="10620" w:type="dxa"/>
              <w:tblInd w:w="-720" w:type="dxa"/>
              <w:shd w:val="clear" w:color="auto" w:fill="F7F7F7"/>
              <w:tblLayout w:type="fixed"/>
              <w:tblCellMar>
                <w:top w:w="14" w:type="dxa"/>
                <w:left w:w="115" w:type="dxa"/>
                <w:bottom w:w="14" w:type="dxa"/>
                <w:right w:w="115" w:type="dxa"/>
              </w:tblCellMar>
              <w:tblLook w:val="04A0"/>
            </w:tblPrEx>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B3048D" w:rsidRPr="00113F16" w:rsidP="000A6656">
                <w:pPr>
                  <w:pStyle w:val="Normal73"/>
                  <w:widowControl/>
                  <w:tabs>
                    <w:tab w:val="left" w:pos="4310"/>
                  </w:tabs>
                  <w:autoSpaceDE/>
                  <w:autoSpaceDN/>
                  <w:adjustRightInd/>
                  <w:ind w:left="65"/>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05</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30-Jun-2015</w:t>
                </w:r>
              </w:p>
            </w:tc>
            <w:tc>
              <w:tcPr>
                <w:tcW w:w="252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Unsatisfactory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color w:val="000000"/>
                    <w:sz w:val="21"/>
                    <w:szCs w:val="21"/>
                  </w:rPr>
                </w:pPr>
                <w:r>
                  <w:rPr>
                    <w:rStyle w:val="DefaultParagraphFont"/>
                    <w:rFonts w:ascii="Calibri" w:hAnsi="Calibri" w:cs="Times New Roman"/>
                    <w:noProof/>
                    <w:color w:val="000000"/>
                    <w:sz w:val="21"/>
                    <w:szCs w:val="21"/>
                  </w:rPr>
                  <w:t>Unsatisfactory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right"/>
                  <w:rPr>
                    <w:rStyle w:val="DefaultParagraphFont"/>
                    <w:rFonts w:ascii="Calibri" w:hAnsi="Calibri" w:cs="Times New Roman"/>
                    <w:color w:val="auto"/>
                    <w:sz w:val="21"/>
                    <w:szCs w:val="21"/>
                  </w:rPr>
                </w:pPr>
                <w:r>
                  <w:rPr>
                    <w:rStyle w:val="DefaultParagraphFont"/>
                    <w:rFonts w:ascii="Calibri" w:hAnsi="Calibri"/>
                    <w:noProof/>
                    <w:sz w:val="22"/>
                    <w:szCs w:val="22"/>
                  </w:rPr>
                  <w:t>.21</w:t>
                </w:r>
              </w:p>
            </w:tc>
          </w:tr>
          <w:tr w:rsidTr="000A6656">
            <w:tblPrEx>
              <w:tblW w:w="10620" w:type="dxa"/>
              <w:tblInd w:w="-720" w:type="dxa"/>
              <w:shd w:val="clear" w:color="auto" w:fill="F7F7F7"/>
              <w:tblLayout w:type="fixed"/>
              <w:tblCellMar>
                <w:top w:w="14" w:type="dxa"/>
                <w:left w:w="115" w:type="dxa"/>
                <w:bottom w:w="14" w:type="dxa"/>
                <w:right w:w="115" w:type="dxa"/>
              </w:tblCellMar>
              <w:tblLook w:val="04A0"/>
            </w:tblPrEx>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B3048D" w:rsidRPr="00113F16" w:rsidP="000A6656">
                <w:pPr>
                  <w:pStyle w:val="Normal73"/>
                  <w:widowControl/>
                  <w:tabs>
                    <w:tab w:val="left" w:pos="4310"/>
                  </w:tabs>
                  <w:autoSpaceDE/>
                  <w:autoSpaceDN/>
                  <w:adjustRightInd/>
                  <w:ind w:left="65"/>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06</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24-Dec-2015</w:t>
                </w:r>
              </w:p>
            </w:tc>
            <w:tc>
              <w:tcPr>
                <w:tcW w:w="252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Unsatisfactory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color w:val="000000"/>
                    <w:sz w:val="21"/>
                    <w:szCs w:val="21"/>
                  </w:rPr>
                </w:pPr>
                <w:r>
                  <w:rPr>
                    <w:rStyle w:val="DefaultParagraphFont"/>
                    <w:rFonts w:ascii="Calibri" w:hAnsi="Calibri" w:cs="Times New Roman"/>
                    <w:noProof/>
                    <w:color w:val="000000"/>
                    <w:sz w:val="21"/>
                    <w:szCs w:val="21"/>
                  </w:rPr>
                  <w:t>Unsatisfactory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right"/>
                  <w:rPr>
                    <w:rStyle w:val="DefaultParagraphFont"/>
                    <w:rFonts w:ascii="Calibri" w:hAnsi="Calibri" w:cs="Times New Roman"/>
                    <w:color w:val="auto"/>
                    <w:sz w:val="21"/>
                    <w:szCs w:val="21"/>
                  </w:rPr>
                </w:pPr>
                <w:r>
                  <w:rPr>
                    <w:rStyle w:val="DefaultParagraphFont"/>
                    <w:rFonts w:ascii="Calibri" w:hAnsi="Calibri"/>
                    <w:noProof/>
                    <w:sz w:val="22"/>
                    <w:szCs w:val="22"/>
                  </w:rPr>
                  <w:t>.21</w:t>
                </w:r>
              </w:p>
            </w:tc>
          </w:tr>
          <w:tr w:rsidTr="000A6656">
            <w:tblPrEx>
              <w:tblW w:w="10620" w:type="dxa"/>
              <w:tblInd w:w="-720" w:type="dxa"/>
              <w:shd w:val="clear" w:color="auto" w:fill="F7F7F7"/>
              <w:tblLayout w:type="fixed"/>
              <w:tblCellMar>
                <w:top w:w="14" w:type="dxa"/>
                <w:left w:w="115" w:type="dxa"/>
                <w:bottom w:w="14" w:type="dxa"/>
                <w:right w:w="115" w:type="dxa"/>
              </w:tblCellMar>
              <w:tblLook w:val="04A0"/>
            </w:tblPrEx>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B3048D" w:rsidRPr="00113F16" w:rsidP="000A6656">
                <w:pPr>
                  <w:pStyle w:val="Normal73"/>
                  <w:widowControl/>
                  <w:tabs>
                    <w:tab w:val="left" w:pos="4310"/>
                  </w:tabs>
                  <w:autoSpaceDE/>
                  <w:autoSpaceDN/>
                  <w:adjustRightInd/>
                  <w:ind w:left="65"/>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07</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28-Jun-2016</w:t>
                </w:r>
              </w:p>
            </w:tc>
            <w:tc>
              <w:tcPr>
                <w:tcW w:w="252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Moderately Unsatisfactory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color w:val="000000"/>
                    <w:sz w:val="21"/>
                    <w:szCs w:val="21"/>
                  </w:rPr>
                </w:pPr>
                <w:r>
                  <w:rPr>
                    <w:rStyle w:val="DefaultParagraphFont"/>
                    <w:rFonts w:ascii="Calibri" w:hAnsi="Calibri" w:cs="Times New Roman"/>
                    <w:noProof/>
                    <w:color w:val="000000"/>
                    <w:sz w:val="21"/>
                    <w:szCs w:val="21"/>
                  </w:rPr>
                  <w:t>Unsatisfactory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right"/>
                  <w:rPr>
                    <w:rStyle w:val="DefaultParagraphFont"/>
                    <w:rFonts w:ascii="Calibri" w:hAnsi="Calibri" w:cs="Times New Roman"/>
                    <w:color w:val="auto"/>
                    <w:sz w:val="21"/>
                    <w:szCs w:val="21"/>
                  </w:rPr>
                </w:pPr>
                <w:r>
                  <w:rPr>
                    <w:rStyle w:val="DefaultParagraphFont"/>
                    <w:rFonts w:ascii="Calibri" w:hAnsi="Calibri"/>
                    <w:noProof/>
                    <w:sz w:val="22"/>
                    <w:szCs w:val="22"/>
                  </w:rPr>
                  <w:t>.21</w:t>
                </w:r>
              </w:p>
            </w:tc>
          </w:tr>
          <w:tr w:rsidTr="000A6656">
            <w:tblPrEx>
              <w:tblW w:w="10620" w:type="dxa"/>
              <w:tblInd w:w="-720" w:type="dxa"/>
              <w:shd w:val="clear" w:color="auto" w:fill="F7F7F7"/>
              <w:tblLayout w:type="fixed"/>
              <w:tblCellMar>
                <w:top w:w="14" w:type="dxa"/>
                <w:left w:w="115" w:type="dxa"/>
                <w:bottom w:w="14" w:type="dxa"/>
                <w:right w:w="115" w:type="dxa"/>
              </w:tblCellMar>
              <w:tblLook w:val="04A0"/>
            </w:tblPrEx>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B3048D" w:rsidRPr="00113F16" w:rsidP="000A6656">
                <w:pPr>
                  <w:pStyle w:val="Normal73"/>
                  <w:widowControl/>
                  <w:tabs>
                    <w:tab w:val="left" w:pos="4310"/>
                  </w:tabs>
                  <w:autoSpaceDE/>
                  <w:autoSpaceDN/>
                  <w:adjustRightInd/>
                  <w:ind w:left="65"/>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08</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29-Nov-2016</w:t>
                </w:r>
              </w:p>
            </w:tc>
            <w:tc>
              <w:tcPr>
                <w:tcW w:w="252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Moderately 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color w:val="000000"/>
                    <w:sz w:val="21"/>
                    <w:szCs w:val="21"/>
                  </w:rPr>
                </w:pPr>
                <w:r>
                  <w:rPr>
                    <w:rStyle w:val="DefaultParagraphFont"/>
                    <w:rFonts w:ascii="Calibri" w:hAnsi="Calibri" w:cs="Times New Roman"/>
                    <w:noProof/>
                    <w:color w:val="000000"/>
                    <w:sz w:val="21"/>
                    <w:szCs w:val="21"/>
                  </w:rPr>
                  <w:t>Moderately 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right"/>
                  <w:rPr>
                    <w:rStyle w:val="DefaultParagraphFont"/>
                    <w:rFonts w:ascii="Calibri" w:hAnsi="Calibri" w:cs="Times New Roman"/>
                    <w:color w:val="auto"/>
                    <w:sz w:val="21"/>
                    <w:szCs w:val="21"/>
                  </w:rPr>
                </w:pPr>
                <w:r>
                  <w:rPr>
                    <w:rStyle w:val="DefaultParagraphFont"/>
                    <w:rFonts w:ascii="Calibri" w:hAnsi="Calibri"/>
                    <w:noProof/>
                    <w:sz w:val="22"/>
                    <w:szCs w:val="22"/>
                  </w:rPr>
                  <w:t>.41</w:t>
                </w:r>
              </w:p>
            </w:tc>
          </w:tr>
          <w:tr w:rsidTr="000A6656">
            <w:tblPrEx>
              <w:tblW w:w="10620" w:type="dxa"/>
              <w:tblInd w:w="-720" w:type="dxa"/>
              <w:shd w:val="clear" w:color="auto" w:fill="F7F7F7"/>
              <w:tblLayout w:type="fixed"/>
              <w:tblCellMar>
                <w:top w:w="14" w:type="dxa"/>
                <w:left w:w="115" w:type="dxa"/>
                <w:bottom w:w="14" w:type="dxa"/>
                <w:right w:w="115" w:type="dxa"/>
              </w:tblCellMar>
              <w:tblLook w:val="04A0"/>
            </w:tblPrEx>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B3048D" w:rsidRPr="00113F16" w:rsidP="000A6656">
                <w:pPr>
                  <w:pStyle w:val="Normal73"/>
                  <w:widowControl/>
                  <w:tabs>
                    <w:tab w:val="left" w:pos="4310"/>
                  </w:tabs>
                  <w:autoSpaceDE/>
                  <w:autoSpaceDN/>
                  <w:adjustRightInd/>
                  <w:ind w:left="65"/>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09</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17-May-2017</w:t>
                </w:r>
              </w:p>
            </w:tc>
            <w:tc>
              <w:tcPr>
                <w:tcW w:w="252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Moderately 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color w:val="000000"/>
                    <w:sz w:val="21"/>
                    <w:szCs w:val="21"/>
                  </w:rPr>
                </w:pPr>
                <w:r>
                  <w:rPr>
                    <w:rStyle w:val="DefaultParagraphFont"/>
                    <w:rFonts w:ascii="Calibri" w:hAnsi="Calibri" w:cs="Times New Roman"/>
                    <w:noProof/>
                    <w:color w:val="000000"/>
                    <w:sz w:val="21"/>
                    <w:szCs w:val="21"/>
                  </w:rPr>
                  <w:t>Moderately 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right"/>
                  <w:rPr>
                    <w:rStyle w:val="DefaultParagraphFont"/>
                    <w:rFonts w:ascii="Calibri" w:hAnsi="Calibri" w:cs="Times New Roman"/>
                    <w:color w:val="auto"/>
                    <w:sz w:val="21"/>
                    <w:szCs w:val="21"/>
                  </w:rPr>
                </w:pPr>
                <w:r>
                  <w:rPr>
                    <w:rStyle w:val="DefaultParagraphFont"/>
                    <w:rFonts w:ascii="Calibri" w:hAnsi="Calibri"/>
                    <w:noProof/>
                    <w:sz w:val="22"/>
                    <w:szCs w:val="22"/>
                  </w:rPr>
                  <w:t>.44</w:t>
                </w:r>
              </w:p>
            </w:tc>
          </w:tr>
          <w:tr w:rsidTr="000A6656">
            <w:tblPrEx>
              <w:tblW w:w="10620" w:type="dxa"/>
              <w:tblInd w:w="-720" w:type="dxa"/>
              <w:shd w:val="clear" w:color="auto" w:fill="F7F7F7"/>
              <w:tblLayout w:type="fixed"/>
              <w:tblCellMar>
                <w:top w:w="14" w:type="dxa"/>
                <w:left w:w="115" w:type="dxa"/>
                <w:bottom w:w="14" w:type="dxa"/>
                <w:right w:w="115" w:type="dxa"/>
              </w:tblCellMar>
              <w:tblLook w:val="04A0"/>
            </w:tblPrEx>
            <w:trPr>
              <w:trHeight w:val="372"/>
            </w:trPr>
            <w:tc>
              <w:tcPr>
                <w:tcW w:w="1440" w:type="dxa"/>
                <w:tcBorders>
                  <w:top w:val="single" w:sz="12" w:space="0" w:color="DFDFDF"/>
                  <w:bottom w:val="single" w:sz="4" w:space="0" w:color="D0CECE"/>
                  <w:right w:val="single" w:sz="4" w:space="0" w:color="DFDFDF"/>
                </w:tcBorders>
                <w:shd w:val="clear" w:color="auto" w:fill="F7F7F7"/>
                <w:vAlign w:val="center"/>
              </w:tcPr>
              <w:p w:rsidR="00B3048D" w:rsidRPr="00113F16" w:rsidP="000A6656">
                <w:pPr>
                  <w:pStyle w:val="Normal73"/>
                  <w:widowControl/>
                  <w:tabs>
                    <w:tab w:val="left" w:pos="4310"/>
                  </w:tabs>
                  <w:autoSpaceDE/>
                  <w:autoSpaceDN/>
                  <w:adjustRightInd/>
                  <w:ind w:left="65"/>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10</w:t>
                </w:r>
              </w:p>
            </w:tc>
            <w:tc>
              <w:tcPr>
                <w:tcW w:w="2160" w:type="dxa"/>
                <w:tcBorders>
                  <w:top w:val="single" w:sz="12" w:space="0" w:color="DFDFDF"/>
                  <w:left w:val="single" w:sz="4" w:space="0" w:color="DFDFDF"/>
                  <w:bottom w:val="single" w:sz="4" w:space="0" w:color="D0CECE"/>
                  <w:right w:val="single" w:sz="4" w:space="0" w:color="DFDFDF"/>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29-Nov-2017</w:t>
                </w:r>
              </w:p>
            </w:tc>
            <w:tc>
              <w:tcPr>
                <w:tcW w:w="252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noProof/>
                    <w:color w:val="auto"/>
                    <w:sz w:val="22"/>
                    <w:szCs w:val="22"/>
                  </w:rPr>
                </w:pPr>
                <w:r>
                  <w:rPr>
                    <w:rStyle w:val="DefaultParagraphFont"/>
                    <w:rFonts w:ascii="Calibri" w:hAnsi="Calibri" w:cs="Times New Roman"/>
                    <w:noProof/>
                    <w:color w:val="auto"/>
                    <w:sz w:val="22"/>
                    <w:szCs w:val="22"/>
                  </w:rPr>
                  <w:t>Satisfactory</w:t>
                </w:r>
              </w:p>
            </w:tc>
            <w:tc>
              <w:tcPr>
                <w:tcW w:w="261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center"/>
                  <w:rPr>
                    <w:rStyle w:val="DefaultParagraphFont"/>
                    <w:rFonts w:ascii="Calibri" w:hAnsi="Calibri" w:cs="Times New Roman"/>
                    <w:color w:val="000000"/>
                    <w:sz w:val="21"/>
                    <w:szCs w:val="21"/>
                  </w:rPr>
                </w:pPr>
                <w:r>
                  <w:rPr>
                    <w:rStyle w:val="DefaultParagraphFont"/>
                    <w:rFonts w:ascii="Calibri" w:hAnsi="Calibri" w:cs="Times New Roman"/>
                    <w:noProof/>
                    <w:color w:val="000000"/>
                    <w:sz w:val="21"/>
                    <w:szCs w:val="21"/>
                  </w:rPr>
                  <w:t>Satisfactory</w:t>
                </w:r>
              </w:p>
            </w:tc>
            <w:tc>
              <w:tcPr>
                <w:tcW w:w="1890" w:type="dxa"/>
                <w:tcBorders>
                  <w:top w:val="single" w:sz="12" w:space="0" w:color="DFDFDF"/>
                  <w:left w:val="single" w:sz="4" w:space="0" w:color="DFDFDF"/>
                  <w:bottom w:val="single" w:sz="4" w:space="0" w:color="D0CECE"/>
                </w:tcBorders>
                <w:shd w:val="clear" w:color="auto" w:fill="F7F7F7"/>
                <w:vAlign w:val="center"/>
              </w:tcPr>
              <w:p w:rsidR="00B3048D" w:rsidRPr="00113F16" w:rsidP="000A6656">
                <w:pPr>
                  <w:pStyle w:val="Normal73"/>
                  <w:widowControl/>
                  <w:autoSpaceDE/>
                  <w:autoSpaceDN/>
                  <w:adjustRightInd/>
                  <w:jc w:val="right"/>
                  <w:rPr>
                    <w:rStyle w:val="DefaultParagraphFont"/>
                    <w:rFonts w:ascii="Calibri" w:hAnsi="Calibri" w:cs="Times New Roman"/>
                    <w:color w:val="auto"/>
                    <w:sz w:val="21"/>
                    <w:szCs w:val="21"/>
                  </w:rPr>
                </w:pPr>
                <w:r>
                  <w:rPr>
                    <w:rStyle w:val="DefaultParagraphFont"/>
                    <w:rFonts w:ascii="Calibri" w:hAnsi="Calibri"/>
                    <w:noProof/>
                    <w:sz w:val="22"/>
                    <w:szCs w:val="22"/>
                  </w:rPr>
                  <w:t>.69</w:t>
                </w:r>
              </w:p>
            </w:tc>
          </w:tr>
        </w:tbl>
        <w:p w:rsidR="00B3048D" w:rsidP="00B3048D">
          <w:pPr>
            <w:pStyle w:val="Normal73"/>
            <w:shd w:val="clear" w:color="auto" w:fill="F7F7F7"/>
            <w:ind w:left="-691" w:right="-518"/>
            <w:rPr>
              <w:rStyle w:val="DefaultParagraphFont"/>
              <w:rFonts w:ascii="Calibri" w:hAnsi="Calibri"/>
              <w:color w:val="767171" w:themeShade="80"/>
              <w:sz w:val="22"/>
              <w:szCs w:val="22"/>
            </w:rPr>
          </w:pPr>
        </w:p>
        <w:tbl>
          <w:tblPr>
            <w:tblStyle w:val="TableGrid110"/>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
          <w:tblGrid>
            <w:gridCol w:w="10620"/>
          </w:tblGrid>
          <w:tr w:rsidTr="000A6656">
            <w:tblPrEx>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Ex>
            <w:trPr>
              <w:trHeight w:val="450"/>
            </w:trPr>
            <w:tc>
              <w:tcPr>
                <w:tcW w:w="10620" w:type="dxa"/>
                <w:shd w:val="clear" w:color="auto" w:fill="F7F7F7"/>
                <w:vAlign w:val="center"/>
              </w:tcPr>
              <w:tbl>
                <w:tblPr>
                  <w:tblStyle w:val="TableGrid110"/>
                  <w:tblW w:w="10620" w:type="dxa"/>
                  <w:shd w:val="clear" w:color="auto" w:fill="F7F7F7"/>
                  <w:tblLayout w:type="fixed"/>
                  <w:tblLook w:val="04A0"/>
                </w:tblPr>
                <w:tblGrid>
                  <w:gridCol w:w="10620"/>
                </w:tblGrid>
                <w:tr w:rsidTr="000A6656">
                  <w:tblPrEx>
                    <w:tblW w:w="10620" w:type="dxa"/>
                    <w:shd w:val="clear" w:color="auto" w:fill="F7F7F7"/>
                    <w:tblLayout w:type="fixed"/>
                    <w:tblLook w:val="04A0"/>
                  </w:tblPrEx>
                  <w:trPr>
                    <w:trHeight w:val="378"/>
                  </w:trPr>
                  <w:tc>
                    <w:tcPr>
                      <w:tcW w:w="10620" w:type="dxa"/>
                      <w:tcBorders>
                        <w:top w:val="nil"/>
                        <w:left w:val="single" w:sz="24" w:space="0" w:color="BFBFBF"/>
                        <w:bottom w:val="nil"/>
                        <w:right w:val="nil"/>
                      </w:tcBorders>
                      <w:shd w:val="clear" w:color="auto" w:fill="E7E6E6"/>
                      <w:vAlign w:val="center"/>
                      <w:hideMark/>
                    </w:tcPr>
                    <w:p w:rsidR="00B3048D" w:rsidRPr="002F6FFF" w:rsidP="000A6656">
                      <w:pPr>
                        <w:pStyle w:val="Normal73"/>
                        <w:keepNext/>
                        <w:widowControl/>
                        <w:rPr>
                          <w:rStyle w:val="DefaultParagraphFont"/>
                          <w:rFonts w:ascii="Calibri" w:eastAsia="Times New Roman" w:hAnsi="Calibri"/>
                        </w:rPr>
                      </w:pPr>
                      <w:r w:rsidRPr="002F6FFF">
                        <w:rPr>
                          <w:rStyle w:val="DefaultParagraphFont"/>
                          <w:rFonts w:ascii="Calibri" w:hAnsi="Calibri"/>
                          <w:b/>
                          <w:sz w:val="22"/>
                          <w:szCs w:val="22"/>
                        </w:rPr>
                        <w:t>SECTORS AND THEMES</w:t>
                      </w:r>
                    </w:p>
                  </w:tc>
                </w:tr>
              </w:tbl>
              <w:p w:rsidR="00B3048D" w:rsidRPr="00692E93" w:rsidP="000A6656">
                <w:pPr>
                  <w:pStyle w:val="Normal73"/>
                  <w:keepNext/>
                  <w:widowControl/>
                  <w:rPr>
                    <w:rStyle w:val="DefaultParagraphFont"/>
                    <w:rFonts w:ascii="Calibri" w:hAnsi="Calibri"/>
                    <w:sz w:val="22"/>
                    <w:szCs w:val="22"/>
                  </w:rPr>
                </w:pPr>
              </w:p>
            </w:tc>
          </w:tr>
        </w:tbl>
        <w:p w:rsidR="00B3048D" w:rsidP="00B3048D">
          <w:pPr>
            <w:pStyle w:val="Normal73"/>
            <w:keepNext/>
            <w:widowControl/>
            <w:shd w:val="clear" w:color="auto" w:fill="F7F7F7"/>
            <w:ind w:left="-691" w:right="-518"/>
            <w:rPr>
              <w:rStyle w:val="DefaultParagraphFont"/>
              <w:rFonts w:ascii="Calibri" w:hAnsi="Calibri"/>
              <w:color w:val="767171" w:themeShade="80"/>
              <w:sz w:val="22"/>
              <w:szCs w:val="22"/>
            </w:rPr>
          </w:pPr>
        </w:p>
        <w:tbl>
          <w:tblPr>
            <w:tblStyle w:val="TableGrid149"/>
            <w:tblW w:w="10620" w:type="dxa"/>
            <w:tblInd w:w="-720" w:type="dxa"/>
            <w:tblBorders>
              <w:top w:val="none" w:sz="0" w:space="0" w:color="auto"/>
              <w:left w:val="none" w:sz="0" w:space="0" w:color="auto"/>
              <w:bottom w:val="single" w:sz="4" w:space="0" w:color="DFDFDF"/>
              <w:right w:val="none" w:sz="0" w:space="0" w:color="auto"/>
              <w:insideH w:val="single" w:sz="4" w:space="0" w:color="DFDFDF"/>
              <w:insideV w:val="none" w:sz="0" w:space="0" w:color="auto"/>
            </w:tblBorders>
            <w:shd w:val="clear" w:color="auto" w:fill="F7F7F7"/>
            <w:tblLayout w:type="fixed"/>
            <w:tblCellMar>
              <w:top w:w="14" w:type="dxa"/>
              <w:left w:w="115" w:type="dxa"/>
              <w:bottom w:w="14" w:type="dxa"/>
              <w:right w:w="115" w:type="dxa"/>
            </w:tblCellMar>
            <w:tblLook w:val="04A0"/>
          </w:tblPr>
          <w:tblGrid>
            <w:gridCol w:w="5445"/>
            <w:gridCol w:w="5175"/>
          </w:tblGrid>
          <w:tr w:rsidTr="000A6656">
            <w:tblPrEx>
              <w:tblW w:w="10620" w:type="dxa"/>
              <w:tblInd w:w="-720" w:type="dxa"/>
              <w:tblBorders>
                <w:top w:val="none" w:sz="0" w:space="0" w:color="auto"/>
                <w:left w:val="none" w:sz="0" w:space="0" w:color="auto"/>
                <w:bottom w:val="single" w:sz="4" w:space="0" w:color="DFDFDF"/>
                <w:right w:val="none" w:sz="0" w:space="0" w:color="auto"/>
                <w:insideH w:val="single" w:sz="4" w:space="0" w:color="DFDFDF"/>
                <w:insideV w:val="none" w:sz="0" w:space="0" w:color="auto"/>
              </w:tblBorders>
              <w:shd w:val="clear" w:color="auto" w:fill="F7F7F7"/>
              <w:tblLayout w:type="fixed"/>
              <w:tblCellMar>
                <w:top w:w="14" w:type="dxa"/>
                <w:left w:w="115" w:type="dxa"/>
                <w:bottom w:w="14" w:type="dxa"/>
                <w:right w:w="115" w:type="dxa"/>
              </w:tblCellMar>
              <w:tblLook w:val="04A0"/>
            </w:tblPrEx>
            <w:trPr>
              <w:trHeight w:val="243"/>
            </w:trPr>
            <w:tc>
              <w:tcPr>
                <w:tcW w:w="10620" w:type="dxa"/>
                <w:gridSpan w:val="2"/>
                <w:tcBorders>
                  <w:top w:val="nil"/>
                  <w:bottom w:val="nil"/>
                </w:tcBorders>
                <w:shd w:val="clear" w:color="auto" w:fill="F7F7F7"/>
                <w:vAlign w:val="center"/>
              </w:tcPr>
              <w:p w:rsidR="00B3048D" w:rsidRPr="00A14B41" w:rsidP="000A6656">
                <w:pPr>
                  <w:pStyle w:val="Normal73"/>
                  <w:keepNext/>
                  <w:widowControl/>
                  <w:autoSpaceDE/>
                  <w:autoSpaceDN/>
                  <w:adjustRightInd/>
                  <w:ind w:left="-115" w:firstLine="101"/>
                  <w:rPr>
                    <w:rStyle w:val="DefaultParagraphFont"/>
                    <w:rFonts w:ascii="Calibri" w:hAnsi="Calibri" w:cs="Times New Roman"/>
                    <w:b/>
                    <w:color w:val="002060"/>
                    <w:sz w:val="21"/>
                    <w:szCs w:val="21"/>
                  </w:rPr>
                </w:pPr>
                <w:r w:rsidRPr="00A14B41">
                  <w:rPr>
                    <w:rStyle w:val="DefaultParagraphFont"/>
                    <w:rFonts w:ascii="Calibri" w:hAnsi="Calibri" w:cs="Times New Roman"/>
                    <w:b/>
                    <w:color w:val="002060"/>
                    <w:sz w:val="21"/>
                    <w:szCs w:val="21"/>
                  </w:rPr>
                  <w:t>Sectors</w:t>
                </w:r>
              </w:p>
            </w:tc>
          </w:tr>
          <w:tr w:rsidTr="000A6656">
            <w:tblPrEx>
              <w:tblW w:w="10620" w:type="dxa"/>
              <w:tblInd w:w="-720" w:type="dxa"/>
              <w:shd w:val="clear" w:color="auto" w:fill="F7F7F7"/>
              <w:tblLayout w:type="fixed"/>
              <w:tblCellMar>
                <w:top w:w="14" w:type="dxa"/>
                <w:left w:w="115" w:type="dxa"/>
                <w:bottom w:w="14" w:type="dxa"/>
                <w:right w:w="115" w:type="dxa"/>
              </w:tblCellMar>
              <w:tblLook w:val="04A0"/>
            </w:tblPrEx>
            <w:trPr>
              <w:trHeight w:val="243"/>
            </w:trPr>
            <w:tc>
              <w:tcPr>
                <w:tcW w:w="5445" w:type="dxa"/>
                <w:tcBorders>
                  <w:top w:val="nil"/>
                  <w:bottom w:val="single" w:sz="12" w:space="0" w:color="D9D9D9"/>
                </w:tcBorders>
                <w:shd w:val="clear" w:color="auto" w:fill="F7F7F7"/>
                <w:vAlign w:val="center"/>
              </w:tcPr>
              <w:p w:rsidR="00B3048D" w:rsidRPr="00A14B41" w:rsidP="000A6656">
                <w:pPr>
                  <w:pStyle w:val="Normal73"/>
                  <w:keepNext/>
                  <w:widowControl/>
                  <w:autoSpaceDE/>
                  <w:autoSpaceDN/>
                  <w:adjustRightInd/>
                  <w:ind w:left="-115" w:firstLine="101"/>
                  <w:rPr>
                    <w:rStyle w:val="DefaultParagraphFont"/>
                    <w:rFonts w:ascii="Calibri" w:hAnsi="Calibri" w:cs="Times New Roman"/>
                    <w:b/>
                    <w:color w:val="002060"/>
                    <w:sz w:val="21"/>
                    <w:szCs w:val="21"/>
                  </w:rPr>
                </w:pPr>
                <w:r w:rsidRPr="00A14B41">
                  <w:rPr>
                    <w:rStyle w:val="DefaultParagraphFont"/>
                    <w:rFonts w:ascii="Calibri" w:hAnsi="Calibri" w:cs="Times New Roman"/>
                    <w:b/>
                    <w:color w:val="767171" w:themeShade="80"/>
                    <w:sz w:val="21"/>
                    <w:szCs w:val="21"/>
                  </w:rPr>
                  <w:t>Major Sector/Sector</w:t>
                </w:r>
              </w:p>
            </w:tc>
            <w:tc>
              <w:tcPr>
                <w:tcW w:w="5175" w:type="dxa"/>
                <w:tcBorders>
                  <w:top w:val="nil"/>
                  <w:bottom w:val="single" w:sz="12" w:space="0" w:color="D9D9D9"/>
                </w:tcBorders>
                <w:shd w:val="clear" w:color="auto" w:fill="F7F7F7"/>
                <w:vAlign w:val="center"/>
              </w:tcPr>
              <w:p w:rsidR="00B3048D" w:rsidRPr="00A14B41" w:rsidP="000A6656">
                <w:pPr>
                  <w:pStyle w:val="Normal73"/>
                  <w:keepNext/>
                  <w:widowControl/>
                  <w:autoSpaceDE/>
                  <w:autoSpaceDN/>
                  <w:adjustRightInd/>
                  <w:ind w:left="-115" w:firstLine="101"/>
                  <w:jc w:val="right"/>
                  <w:rPr>
                    <w:rStyle w:val="DefaultParagraphFont"/>
                    <w:rFonts w:ascii="Calibri" w:hAnsi="Calibri" w:cs="Times New Roman"/>
                    <w:b/>
                    <w:color w:val="767171" w:themeShade="80"/>
                    <w:sz w:val="21"/>
                    <w:szCs w:val="21"/>
                  </w:rPr>
                </w:pPr>
                <w:r w:rsidRPr="00A14B41">
                  <w:rPr>
                    <w:rStyle w:val="DefaultParagraphFont"/>
                    <w:rFonts w:ascii="Calibri" w:hAnsi="Calibri" w:cs="Times New Roman"/>
                    <w:b/>
                    <w:color w:val="767171" w:themeShade="80"/>
                    <w:sz w:val="21"/>
                    <w:szCs w:val="21"/>
                  </w:rPr>
                  <w:t>(%)</w:t>
                </w:r>
              </w:p>
            </w:tc>
          </w:tr>
        </w:tbl>
        <w:p w:rsidR="00B3048D" w:rsidP="00B3048D">
          <w:pPr>
            <w:pStyle w:val="Normal73"/>
            <w:keepNext/>
            <w:widowControl/>
            <w:shd w:val="clear" w:color="auto" w:fill="F7F7F7"/>
            <w:ind w:left="-691" w:right="-518"/>
            <w:rPr>
              <w:rStyle w:val="DefaultParagraphFont"/>
              <w:rFonts w:ascii="Calibri" w:hAnsi="Calibri"/>
              <w:color w:val="767171" w:themeShade="80"/>
              <w:sz w:val="22"/>
              <w:szCs w:val="22"/>
            </w:rPr>
          </w:pPr>
        </w:p>
        <w:tbl>
          <w:tblPr>
            <w:tblStyle w:val="TableGrid149"/>
            <w:tblW w:w="10620" w:type="dxa"/>
            <w:tblInd w:w="-720" w:type="dxa"/>
            <w:tblBorders>
              <w:top w:val="none" w:sz="0" w:space="0" w:color="auto"/>
              <w:left w:val="none" w:sz="0" w:space="0" w:color="auto"/>
              <w:bottom w:val="single" w:sz="4" w:space="0" w:color="DFDFDF"/>
              <w:right w:val="none" w:sz="0" w:space="0" w:color="auto"/>
              <w:insideH w:val="single" w:sz="4" w:space="0" w:color="DFDFDF"/>
              <w:insideV w:val="none" w:sz="0" w:space="0" w:color="auto"/>
            </w:tblBorders>
            <w:shd w:val="clear" w:color="auto" w:fill="F7F7F7"/>
            <w:tblLayout w:type="fixed"/>
            <w:tblCellMar>
              <w:top w:w="14" w:type="dxa"/>
              <w:left w:w="115" w:type="dxa"/>
              <w:bottom w:w="14" w:type="dxa"/>
              <w:right w:w="115" w:type="dxa"/>
            </w:tblCellMar>
            <w:tblLook w:val="04A0"/>
          </w:tblPr>
          <w:tblGrid>
            <w:gridCol w:w="5554"/>
            <w:gridCol w:w="5066"/>
          </w:tblGrid>
          <w:tr w:rsidTr="000A6656">
            <w:tblPrEx>
              <w:tblW w:w="10620" w:type="dxa"/>
              <w:tblInd w:w="-720" w:type="dxa"/>
              <w:tblBorders>
                <w:top w:val="none" w:sz="0" w:space="0" w:color="auto"/>
                <w:left w:val="none" w:sz="0" w:space="0" w:color="auto"/>
                <w:bottom w:val="single" w:sz="4" w:space="0" w:color="DFDFDF"/>
                <w:right w:val="none" w:sz="0" w:space="0" w:color="auto"/>
                <w:insideH w:val="single" w:sz="4" w:space="0" w:color="DFDFDF"/>
                <w:insideV w:val="none" w:sz="0" w:space="0" w:color="auto"/>
              </w:tblBorders>
              <w:shd w:val="clear" w:color="auto" w:fill="F7F7F7"/>
              <w:tblLayout w:type="fixed"/>
              <w:tblCellMar>
                <w:top w:w="14" w:type="dxa"/>
                <w:left w:w="115" w:type="dxa"/>
                <w:bottom w:w="14" w:type="dxa"/>
                <w:right w:w="115" w:type="dxa"/>
              </w:tblCellMar>
              <w:tblLook w:val="04A0"/>
            </w:tblPrEx>
            <w:trPr>
              <w:trHeight w:val="372"/>
            </w:trPr>
            <w:tc>
              <w:tcPr>
                <w:tcW w:w="5554" w:type="dxa"/>
                <w:tcBorders>
                  <w:top w:val="nil"/>
                  <w:bottom w:val="single" w:sz="4" w:space="0" w:color="D0CECE"/>
                </w:tcBorders>
                <w:shd w:val="clear" w:color="auto" w:fill="F7F7F7"/>
                <w:vAlign w:val="center"/>
              </w:tcPr>
              <w:p w:rsidR="00B3048D" w:rsidRPr="00A14B41" w:rsidP="000A6656">
                <w:pPr>
                  <w:pStyle w:val="Normal73"/>
                  <w:keepNext/>
                  <w:widowControl/>
                  <w:autoSpaceDE/>
                  <w:autoSpaceDN/>
                  <w:adjustRightInd/>
                  <w:rPr>
                    <w:rStyle w:val="DefaultParagraphFont"/>
                    <w:rFonts w:ascii="Calibri" w:hAnsi="Calibri" w:cs="Times New Roman"/>
                    <w:b/>
                    <w:color w:val="auto"/>
                    <w:sz w:val="21"/>
                    <w:szCs w:val="21"/>
                  </w:rPr>
                </w:pPr>
                <w:r>
                  <w:rPr>
                    <w:rStyle w:val="DefaultParagraphFont"/>
                    <w:rFonts w:ascii="Calibri" w:hAnsi="Calibri" w:cs="Times New Roman"/>
                    <w:b/>
                    <w:noProof/>
                    <w:color w:val="auto"/>
                    <w:sz w:val="22"/>
                    <w:szCs w:val="22"/>
                  </w:rPr>
                  <w:t xml:space="preserve">Agriculture, Fishing </w:t>
                </w:r>
                <w:r>
                  <w:rPr>
                    <w:rStyle w:val="DefaultParagraphFont"/>
                    <w:rFonts w:ascii="Calibri" w:hAnsi="Calibri" w:cs="Times New Roman"/>
                    <w:b/>
                    <w:noProof/>
                    <w:color w:val="auto"/>
                    <w:sz w:val="22"/>
                    <w:szCs w:val="22"/>
                  </w:rPr>
                  <w:t>and Forestry</w:t>
                </w:r>
              </w:p>
            </w:tc>
            <w:tc>
              <w:tcPr>
                <w:tcW w:w="5066" w:type="dxa"/>
                <w:tcBorders>
                  <w:top w:val="nil"/>
                  <w:bottom w:val="single" w:sz="4" w:space="0" w:color="D0CECE"/>
                </w:tcBorders>
                <w:shd w:val="clear" w:color="auto" w:fill="F7F7F7"/>
                <w:vAlign w:val="center"/>
              </w:tcPr>
              <w:p w:rsidR="00B3048D" w:rsidRPr="00A14B41" w:rsidP="000A6656">
                <w:pPr>
                  <w:pStyle w:val="Normal73"/>
                  <w:keepNext/>
                  <w:widowControl/>
                  <w:autoSpaceDE/>
                  <w:autoSpaceDN/>
                  <w:adjustRightInd/>
                  <w:jc w:val="right"/>
                  <w:rPr>
                    <w:rStyle w:val="DefaultParagraphFont"/>
                    <w:rFonts w:ascii="Calibri" w:hAnsi="Calibri" w:cs="Times New Roman"/>
                    <w:b/>
                    <w:color w:val="auto"/>
                    <w:sz w:val="22"/>
                    <w:szCs w:val="22"/>
                  </w:rPr>
                </w:pPr>
                <w:r>
                  <w:rPr>
                    <w:rStyle w:val="DefaultParagraphFont"/>
                    <w:rFonts w:ascii="Calibri" w:hAnsi="Calibri" w:cs="Times New Roman"/>
                    <w:b/>
                    <w:color w:val="auto"/>
                    <w:sz w:val="22"/>
                    <w:szCs w:val="22"/>
                  </w:rPr>
                  <w:fldChar w:fldCharType="begin"/>
                </w:r>
                <w:r>
                  <w:rPr>
                    <w:rStyle w:val="DefaultParagraphFont"/>
                    <w:rFonts w:ascii="Calibri" w:hAnsi="Calibri" w:cs="Times New Roman"/>
                    <w:b/>
                    <w:color w:val="auto"/>
                    <w:sz w:val="22"/>
                    <w:szCs w:val="22"/>
                  </w:rPr>
                  <w:instrText xml:space="preserve"> =SUM(below) \# "#,##0" </w:instrText>
                </w:r>
                <w:r>
                  <w:rPr>
                    <w:rStyle w:val="DefaultParagraphFont"/>
                    <w:rFonts w:ascii="Calibri" w:hAnsi="Calibri" w:cs="Times New Roman"/>
                    <w:b/>
                    <w:color w:val="auto"/>
                    <w:sz w:val="22"/>
                    <w:szCs w:val="22"/>
                  </w:rPr>
                  <w:fldChar w:fldCharType="separate"/>
                </w:r>
                <w:r>
                  <w:rPr>
                    <w:rStyle w:val="DefaultParagraphFont"/>
                    <w:rFonts w:ascii="Calibri" w:hAnsi="Calibri" w:cs="Times New Roman"/>
                    <w:b/>
                    <w:color w:val="auto"/>
                    <w:sz w:val="22"/>
                    <w:szCs w:val="22"/>
                  </w:rPr>
                  <w:t xml:space="preserve">  86</w:t>
                </w:r>
                <w:r>
                  <w:rPr>
                    <w:rStyle w:val="DefaultParagraphFont"/>
                    <w:rFonts w:ascii="Calibri" w:hAnsi="Calibri" w:cs="Times New Roman"/>
                    <w:b/>
                    <w:color w:val="auto"/>
                    <w:sz w:val="22"/>
                    <w:szCs w:val="22"/>
                  </w:rPr>
                  <w:fldChar w:fldCharType="end"/>
                </w:r>
              </w:p>
            </w:tc>
          </w:tr>
          <w:tr w:rsidTr="000A6656">
            <w:tblPrEx>
              <w:tblW w:w="10620" w:type="dxa"/>
              <w:tblInd w:w="-720" w:type="dxa"/>
              <w:shd w:val="clear" w:color="auto" w:fill="F7F7F7"/>
              <w:tblLayout w:type="fixed"/>
              <w:tblCellMar>
                <w:top w:w="14" w:type="dxa"/>
                <w:left w:w="115" w:type="dxa"/>
                <w:bottom w:w="14" w:type="dxa"/>
                <w:right w:w="115" w:type="dxa"/>
              </w:tblCellMar>
              <w:tblLook w:val="04A0"/>
            </w:tblPrEx>
            <w:trPr>
              <w:trHeight w:val="184"/>
            </w:trPr>
            <w:tc>
              <w:tcPr>
                <w:tcW w:w="5554" w:type="dxa"/>
                <w:tcBorders>
                  <w:top w:val="single" w:sz="4" w:space="0" w:color="D0CECE"/>
                  <w:bottom w:val="single" w:sz="4" w:space="0" w:color="D0CECE"/>
                </w:tcBorders>
                <w:shd w:val="clear" w:color="auto" w:fill="F7F7F7"/>
                <w:vAlign w:val="center"/>
              </w:tcPr>
              <w:p w:rsidR="00B3048D" w:rsidRPr="00A14B41" w:rsidP="000A6656">
                <w:pPr>
                  <w:pStyle w:val="Normal73"/>
                  <w:keepNext/>
                  <w:widowControl/>
                  <w:autoSpaceDE/>
                  <w:autoSpaceDN/>
                  <w:adjustRightInd/>
                  <w:ind w:left="720"/>
                  <w:rPr>
                    <w:rStyle w:val="DefaultParagraphFont"/>
                    <w:rFonts w:ascii="Calibri" w:hAnsi="Calibri" w:cs="Times New Roman"/>
                    <w:color w:val="auto"/>
                    <w:sz w:val="21"/>
                    <w:szCs w:val="21"/>
                  </w:rPr>
                </w:pPr>
                <w:r>
                  <w:rPr>
                    <w:rStyle w:val="DefaultParagraphFont"/>
                    <w:rFonts w:ascii="Calibri" w:hAnsi="Calibri" w:cs="Times New Roman"/>
                    <w:noProof/>
                    <w:color w:val="auto"/>
                    <w:sz w:val="21"/>
                    <w:szCs w:val="21"/>
                  </w:rPr>
                  <w:t>Irrigation and Drainage</w:t>
                </w:r>
              </w:p>
            </w:tc>
            <w:tc>
              <w:tcPr>
                <w:tcW w:w="5066" w:type="dxa"/>
                <w:tcBorders>
                  <w:top w:val="single" w:sz="4" w:space="0" w:color="D0CECE"/>
                  <w:bottom w:val="single" w:sz="4" w:space="0" w:color="D0CECE"/>
                </w:tcBorders>
                <w:shd w:val="clear" w:color="auto" w:fill="F7F7F7"/>
                <w:vAlign w:val="center"/>
              </w:tcPr>
              <w:p w:rsidR="00B3048D" w:rsidRPr="00A14B41" w:rsidP="000A6656">
                <w:pPr>
                  <w:pStyle w:val="Normal73"/>
                  <w:keepNext/>
                  <w:widowControl/>
                  <w:autoSpaceDE/>
                  <w:autoSpaceDN/>
                  <w:adjustRightInd/>
                  <w:jc w:val="right"/>
                  <w:rPr>
                    <w:rStyle w:val="DefaultParagraphFont"/>
                    <w:rFonts w:ascii="Calibri" w:hAnsi="Calibri" w:cs="Times New Roman"/>
                    <w:color w:val="auto"/>
                    <w:sz w:val="21"/>
                    <w:szCs w:val="21"/>
                  </w:rPr>
                </w:pPr>
                <w:r>
                  <w:rPr>
                    <w:rStyle w:val="DefaultParagraphFont"/>
                    <w:rFonts w:ascii="Calibri" w:hAnsi="Calibri" w:cs="Times New Roman"/>
                    <w:noProof/>
                    <w:color w:val="auto"/>
                    <w:sz w:val="21"/>
                    <w:szCs w:val="21"/>
                  </w:rPr>
                  <w:t>71</w:t>
                </w:r>
              </w:p>
            </w:tc>
          </w:tr>
          <w:tr w:rsidTr="000A6656">
            <w:tblPrEx>
              <w:tblW w:w="10620" w:type="dxa"/>
              <w:tblInd w:w="-720" w:type="dxa"/>
              <w:shd w:val="clear" w:color="auto" w:fill="F7F7F7"/>
              <w:tblLayout w:type="fixed"/>
              <w:tblCellMar>
                <w:top w:w="14" w:type="dxa"/>
                <w:left w:w="115" w:type="dxa"/>
                <w:bottom w:w="14" w:type="dxa"/>
                <w:right w:w="115" w:type="dxa"/>
              </w:tblCellMar>
              <w:tblLook w:val="04A0"/>
            </w:tblPrEx>
            <w:trPr>
              <w:trHeight w:val="184"/>
            </w:trPr>
            <w:tc>
              <w:tcPr>
                <w:tcW w:w="5554" w:type="dxa"/>
                <w:tcBorders>
                  <w:top w:val="single" w:sz="4" w:space="0" w:color="D0CECE"/>
                  <w:bottom w:val="single" w:sz="4" w:space="0" w:color="D0CECE"/>
                </w:tcBorders>
                <w:shd w:val="clear" w:color="auto" w:fill="F7F7F7"/>
                <w:vAlign w:val="center"/>
              </w:tcPr>
              <w:p w:rsidR="00B3048D" w:rsidRPr="00A14B41" w:rsidP="000A6656">
                <w:pPr>
                  <w:pStyle w:val="Normal73"/>
                  <w:keepNext/>
                  <w:widowControl/>
                  <w:autoSpaceDE/>
                  <w:autoSpaceDN/>
                  <w:adjustRightInd/>
                  <w:ind w:left="720"/>
                  <w:rPr>
                    <w:rStyle w:val="DefaultParagraphFont"/>
                    <w:rFonts w:ascii="Calibri" w:hAnsi="Calibri" w:cs="Times New Roman"/>
                    <w:color w:val="auto"/>
                    <w:sz w:val="21"/>
                    <w:szCs w:val="21"/>
                  </w:rPr>
                </w:pPr>
                <w:r>
                  <w:rPr>
                    <w:rStyle w:val="DefaultParagraphFont"/>
                    <w:rFonts w:ascii="Calibri" w:hAnsi="Calibri" w:cs="Times New Roman"/>
                    <w:noProof/>
                    <w:color w:val="auto"/>
                    <w:sz w:val="21"/>
                    <w:szCs w:val="21"/>
                  </w:rPr>
                  <w:t>Public Administration -</w:t>
                </w:r>
                <w:r>
                  <w:rPr>
                    <w:rStyle w:val="DefaultParagraphFont"/>
                    <w:rFonts w:ascii="Calibri" w:hAnsi="Calibri" w:cs="Times New Roman"/>
                    <w:noProof/>
                    <w:color w:val="auto"/>
                    <w:sz w:val="21"/>
                    <w:szCs w:val="21"/>
                  </w:rPr>
                  <w:t xml:space="preserve"> Agriculture, Fishing &amp; Forestry</w:t>
                </w:r>
              </w:p>
            </w:tc>
            <w:tc>
              <w:tcPr>
                <w:tcW w:w="5066" w:type="dxa"/>
                <w:tcBorders>
                  <w:top w:val="single" w:sz="4" w:space="0" w:color="D0CECE"/>
                  <w:bottom w:val="single" w:sz="4" w:space="0" w:color="D0CECE"/>
                </w:tcBorders>
                <w:shd w:val="clear" w:color="auto" w:fill="F7F7F7"/>
                <w:vAlign w:val="center"/>
              </w:tcPr>
              <w:p w:rsidR="00B3048D" w:rsidRPr="00A14B41" w:rsidP="000A6656">
                <w:pPr>
                  <w:pStyle w:val="Normal73"/>
                  <w:keepNext/>
                  <w:widowControl/>
                  <w:autoSpaceDE/>
                  <w:autoSpaceDN/>
                  <w:adjustRightInd/>
                  <w:jc w:val="right"/>
                  <w:rPr>
                    <w:rStyle w:val="DefaultParagraphFont"/>
                    <w:rFonts w:ascii="Calibri" w:hAnsi="Calibri" w:cs="Times New Roman"/>
                    <w:color w:val="auto"/>
                    <w:sz w:val="21"/>
                    <w:szCs w:val="21"/>
                  </w:rPr>
                </w:pPr>
                <w:r>
                  <w:rPr>
                    <w:rStyle w:val="DefaultParagraphFont"/>
                    <w:rFonts w:ascii="Calibri" w:hAnsi="Calibri" w:cs="Times New Roman"/>
                    <w:noProof/>
                    <w:color w:val="auto"/>
                    <w:sz w:val="21"/>
                    <w:szCs w:val="21"/>
                  </w:rPr>
                  <w:t>15</w:t>
                </w:r>
              </w:p>
            </w:tc>
          </w:tr>
        </w:tbl>
        <w:p w:rsidR="00B3048D" w:rsidP="00B3048D">
          <w:pPr>
            <w:pStyle w:val="Normal73"/>
            <w:shd w:val="clear" w:color="auto" w:fill="F7F7F7"/>
            <w:ind w:left="-691" w:right="-518"/>
            <w:rPr>
              <w:rStyle w:val="DefaultParagraphFont"/>
              <w:rFonts w:ascii="Calibri" w:hAnsi="Calibri"/>
              <w:color w:val="767171" w:themeShade="80"/>
              <w:sz w:val="22"/>
              <w:szCs w:val="22"/>
            </w:rPr>
          </w:pPr>
        </w:p>
        <w:p w:rsidR="00B3048D" w:rsidP="00B3048D">
          <w:pPr>
            <w:pStyle w:val="Normal73"/>
            <w:keepNext/>
            <w:widowControl/>
            <w:shd w:val="clear" w:color="auto" w:fill="F7F7F7"/>
            <w:ind w:left="-691" w:right="-518"/>
            <w:rPr>
              <w:rStyle w:val="DefaultParagraphFont"/>
              <w:rFonts w:ascii="Calibri" w:hAnsi="Calibri"/>
              <w:color w:val="767171" w:themeShade="80"/>
              <w:sz w:val="22"/>
              <w:szCs w:val="22"/>
            </w:rPr>
          </w:pPr>
        </w:p>
        <w:tbl>
          <w:tblPr>
            <w:tblStyle w:val="TableGrid149"/>
            <w:tblW w:w="10620" w:type="dxa"/>
            <w:tblInd w:w="-720" w:type="dxa"/>
            <w:tblBorders>
              <w:top w:val="none" w:sz="0" w:space="0" w:color="auto"/>
              <w:left w:val="none" w:sz="0" w:space="0" w:color="auto"/>
              <w:bottom w:val="single" w:sz="4" w:space="0" w:color="DFDFDF"/>
              <w:right w:val="none" w:sz="0" w:space="0" w:color="auto"/>
              <w:insideH w:val="single" w:sz="4" w:space="0" w:color="DFDFDF"/>
              <w:insideV w:val="none" w:sz="0" w:space="0" w:color="auto"/>
            </w:tblBorders>
            <w:shd w:val="clear" w:color="auto" w:fill="F7F7F7"/>
            <w:tblLayout w:type="fixed"/>
            <w:tblCellMar>
              <w:top w:w="14" w:type="dxa"/>
              <w:left w:w="115" w:type="dxa"/>
              <w:bottom w:w="14" w:type="dxa"/>
              <w:right w:w="115" w:type="dxa"/>
            </w:tblCellMar>
            <w:tblLook w:val="04A0"/>
          </w:tblPr>
          <w:tblGrid>
            <w:gridCol w:w="5554"/>
            <w:gridCol w:w="5066"/>
          </w:tblGrid>
          <w:tr w:rsidTr="000A6656">
            <w:tblPrEx>
              <w:tblW w:w="10620" w:type="dxa"/>
              <w:tblInd w:w="-720" w:type="dxa"/>
              <w:tblBorders>
                <w:top w:val="none" w:sz="0" w:space="0" w:color="auto"/>
                <w:left w:val="none" w:sz="0" w:space="0" w:color="auto"/>
                <w:bottom w:val="single" w:sz="4" w:space="0" w:color="DFDFDF"/>
                <w:right w:val="none" w:sz="0" w:space="0" w:color="auto"/>
                <w:insideH w:val="single" w:sz="4" w:space="0" w:color="DFDFDF"/>
                <w:insideV w:val="none" w:sz="0" w:space="0" w:color="auto"/>
              </w:tblBorders>
              <w:shd w:val="clear" w:color="auto" w:fill="F7F7F7"/>
              <w:tblLayout w:type="fixed"/>
              <w:tblCellMar>
                <w:top w:w="14" w:type="dxa"/>
                <w:left w:w="115" w:type="dxa"/>
                <w:bottom w:w="14" w:type="dxa"/>
                <w:right w:w="115" w:type="dxa"/>
              </w:tblCellMar>
              <w:tblLook w:val="04A0"/>
            </w:tblPrEx>
            <w:trPr>
              <w:trHeight w:val="372"/>
            </w:trPr>
            <w:tc>
              <w:tcPr>
                <w:tcW w:w="5554" w:type="dxa"/>
                <w:tcBorders>
                  <w:top w:val="nil"/>
                  <w:bottom w:val="single" w:sz="4" w:space="0" w:color="D0CECE"/>
                </w:tcBorders>
                <w:shd w:val="clear" w:color="auto" w:fill="F7F7F7"/>
                <w:vAlign w:val="center"/>
              </w:tcPr>
              <w:p w:rsidR="00B3048D" w:rsidRPr="00A14B41" w:rsidP="000A6656">
                <w:pPr>
                  <w:pStyle w:val="Normal73"/>
                  <w:keepNext/>
                  <w:widowControl/>
                  <w:autoSpaceDE/>
                  <w:autoSpaceDN/>
                  <w:adjustRightInd/>
                  <w:rPr>
                    <w:rStyle w:val="DefaultParagraphFont"/>
                    <w:rFonts w:ascii="Calibri" w:hAnsi="Calibri" w:cs="Times New Roman"/>
                    <w:b/>
                    <w:color w:val="auto"/>
                    <w:sz w:val="21"/>
                    <w:szCs w:val="21"/>
                  </w:rPr>
                </w:pPr>
                <w:r>
                  <w:rPr>
                    <w:rStyle w:val="DefaultParagraphFont"/>
                    <w:rFonts w:ascii="Calibri" w:hAnsi="Calibri" w:cs="Times New Roman"/>
                    <w:b/>
                    <w:noProof/>
                    <w:color w:val="auto"/>
                    <w:sz w:val="22"/>
                    <w:szCs w:val="22"/>
                  </w:rPr>
                  <w:t xml:space="preserve">Water, Sanitation </w:t>
                </w:r>
                <w:r>
                  <w:rPr>
                    <w:rStyle w:val="DefaultParagraphFont"/>
                    <w:rFonts w:ascii="Calibri" w:hAnsi="Calibri" w:cs="Times New Roman"/>
                    <w:b/>
                    <w:noProof/>
                    <w:color w:val="auto"/>
                    <w:sz w:val="22"/>
                    <w:szCs w:val="22"/>
                  </w:rPr>
                  <w:t>and Waste Management</w:t>
                </w:r>
              </w:p>
            </w:tc>
            <w:tc>
              <w:tcPr>
                <w:tcW w:w="5066" w:type="dxa"/>
                <w:tcBorders>
                  <w:top w:val="nil"/>
                  <w:bottom w:val="single" w:sz="4" w:space="0" w:color="D0CECE"/>
                </w:tcBorders>
                <w:shd w:val="clear" w:color="auto" w:fill="F7F7F7"/>
                <w:vAlign w:val="center"/>
              </w:tcPr>
              <w:p w:rsidR="00B3048D" w:rsidRPr="00A14B41" w:rsidP="000A6656">
                <w:pPr>
                  <w:pStyle w:val="Normal73"/>
                  <w:keepNext/>
                  <w:widowControl/>
                  <w:autoSpaceDE/>
                  <w:autoSpaceDN/>
                  <w:adjustRightInd/>
                  <w:jc w:val="right"/>
                  <w:rPr>
                    <w:rStyle w:val="DefaultParagraphFont"/>
                    <w:rFonts w:ascii="Calibri" w:hAnsi="Calibri" w:cs="Times New Roman"/>
                    <w:b/>
                    <w:color w:val="auto"/>
                    <w:sz w:val="22"/>
                    <w:szCs w:val="22"/>
                  </w:rPr>
                </w:pPr>
                <w:r>
                  <w:rPr>
                    <w:rStyle w:val="DefaultParagraphFont"/>
                    <w:rFonts w:ascii="Calibri" w:hAnsi="Calibri" w:cs="Times New Roman"/>
                    <w:b/>
                    <w:color w:val="auto"/>
                    <w:sz w:val="22"/>
                    <w:szCs w:val="22"/>
                  </w:rPr>
                  <w:fldChar w:fldCharType="begin"/>
                </w:r>
                <w:r>
                  <w:rPr>
                    <w:rStyle w:val="DefaultParagraphFont"/>
                    <w:rFonts w:ascii="Calibri" w:hAnsi="Calibri" w:cs="Times New Roman"/>
                    <w:b/>
                    <w:color w:val="auto"/>
                    <w:sz w:val="22"/>
                    <w:szCs w:val="22"/>
                  </w:rPr>
                  <w:instrText xml:space="preserve"> =SUM(below) \# "#,##0" </w:instrText>
                </w:r>
                <w:r>
                  <w:rPr>
                    <w:rStyle w:val="DefaultParagraphFont"/>
                    <w:rFonts w:ascii="Calibri" w:hAnsi="Calibri" w:cs="Times New Roman"/>
                    <w:b/>
                    <w:color w:val="auto"/>
                    <w:sz w:val="22"/>
                    <w:szCs w:val="22"/>
                  </w:rPr>
                  <w:fldChar w:fldCharType="separate"/>
                </w:r>
                <w:r>
                  <w:rPr>
                    <w:rStyle w:val="DefaultParagraphFont"/>
                    <w:rFonts w:ascii="Calibri" w:hAnsi="Calibri" w:cs="Times New Roman"/>
                    <w:b/>
                    <w:color w:val="auto"/>
                    <w:sz w:val="22"/>
                    <w:szCs w:val="22"/>
                  </w:rPr>
                  <w:t xml:space="preserve">  14</w:t>
                </w:r>
                <w:r>
                  <w:rPr>
                    <w:rStyle w:val="DefaultParagraphFont"/>
                    <w:rFonts w:ascii="Calibri" w:hAnsi="Calibri" w:cs="Times New Roman"/>
                    <w:b/>
                    <w:color w:val="auto"/>
                    <w:sz w:val="22"/>
                    <w:szCs w:val="22"/>
                  </w:rPr>
                  <w:fldChar w:fldCharType="end"/>
                </w:r>
              </w:p>
            </w:tc>
          </w:tr>
          <w:tr w:rsidTr="000A6656">
            <w:tblPrEx>
              <w:tblW w:w="10620" w:type="dxa"/>
              <w:tblInd w:w="-720" w:type="dxa"/>
              <w:shd w:val="clear" w:color="auto" w:fill="F7F7F7"/>
              <w:tblLayout w:type="fixed"/>
              <w:tblCellMar>
                <w:top w:w="14" w:type="dxa"/>
                <w:left w:w="115" w:type="dxa"/>
                <w:bottom w:w="14" w:type="dxa"/>
                <w:right w:w="115" w:type="dxa"/>
              </w:tblCellMar>
              <w:tblLook w:val="04A0"/>
            </w:tblPrEx>
            <w:trPr>
              <w:trHeight w:val="184"/>
            </w:trPr>
            <w:tc>
              <w:tcPr>
                <w:tcW w:w="5554" w:type="dxa"/>
                <w:tcBorders>
                  <w:top w:val="single" w:sz="4" w:space="0" w:color="D0CECE"/>
                  <w:bottom w:val="single" w:sz="4" w:space="0" w:color="D0CECE"/>
                </w:tcBorders>
                <w:shd w:val="clear" w:color="auto" w:fill="F7F7F7"/>
                <w:vAlign w:val="center"/>
              </w:tcPr>
              <w:p w:rsidR="00B3048D" w:rsidRPr="00A14B41" w:rsidP="000A6656">
                <w:pPr>
                  <w:pStyle w:val="Normal73"/>
                  <w:keepNext/>
                  <w:widowControl/>
                  <w:autoSpaceDE/>
                  <w:autoSpaceDN/>
                  <w:adjustRightInd/>
                  <w:ind w:left="720"/>
                  <w:rPr>
                    <w:rStyle w:val="DefaultParagraphFont"/>
                    <w:rFonts w:ascii="Calibri" w:hAnsi="Calibri" w:cs="Times New Roman"/>
                    <w:color w:val="auto"/>
                    <w:sz w:val="21"/>
                    <w:szCs w:val="21"/>
                  </w:rPr>
                </w:pPr>
                <w:r>
                  <w:rPr>
                    <w:rStyle w:val="DefaultParagraphFont"/>
                    <w:rFonts w:ascii="Calibri" w:hAnsi="Calibri" w:cs="Times New Roman"/>
                    <w:noProof/>
                    <w:color w:val="auto"/>
                    <w:sz w:val="21"/>
                    <w:szCs w:val="21"/>
                  </w:rPr>
                  <w:t>Public Administration -</w:t>
                </w:r>
                <w:r>
                  <w:rPr>
                    <w:rStyle w:val="DefaultParagraphFont"/>
                    <w:rFonts w:ascii="Calibri" w:hAnsi="Calibri" w:cs="Times New Roman"/>
                    <w:noProof/>
                    <w:color w:val="auto"/>
                    <w:sz w:val="21"/>
                    <w:szCs w:val="21"/>
                  </w:rPr>
                  <w:t xml:space="preserve"> Water, Sanitation and Waste Management</w:t>
                </w:r>
              </w:p>
            </w:tc>
            <w:tc>
              <w:tcPr>
                <w:tcW w:w="5066" w:type="dxa"/>
                <w:tcBorders>
                  <w:top w:val="single" w:sz="4" w:space="0" w:color="D0CECE"/>
                  <w:bottom w:val="single" w:sz="4" w:space="0" w:color="D0CECE"/>
                </w:tcBorders>
                <w:shd w:val="clear" w:color="auto" w:fill="F7F7F7"/>
                <w:vAlign w:val="center"/>
              </w:tcPr>
              <w:p w:rsidR="00B3048D" w:rsidRPr="00A14B41" w:rsidP="000A6656">
                <w:pPr>
                  <w:pStyle w:val="Normal73"/>
                  <w:keepNext/>
                  <w:widowControl/>
                  <w:autoSpaceDE/>
                  <w:autoSpaceDN/>
                  <w:adjustRightInd/>
                  <w:jc w:val="right"/>
                  <w:rPr>
                    <w:rStyle w:val="DefaultParagraphFont"/>
                    <w:rFonts w:ascii="Calibri" w:hAnsi="Calibri" w:cs="Times New Roman"/>
                    <w:color w:val="auto"/>
                    <w:sz w:val="21"/>
                    <w:szCs w:val="21"/>
                  </w:rPr>
                </w:pPr>
                <w:r>
                  <w:rPr>
                    <w:rStyle w:val="DefaultParagraphFont"/>
                    <w:rFonts w:ascii="Calibri" w:hAnsi="Calibri" w:cs="Times New Roman"/>
                    <w:noProof/>
                    <w:color w:val="auto"/>
                    <w:sz w:val="21"/>
                    <w:szCs w:val="21"/>
                  </w:rPr>
                  <w:t>14</w:t>
                </w:r>
              </w:p>
            </w:tc>
          </w:tr>
        </w:tbl>
        <w:p w:rsidR="00B3048D" w:rsidP="00B3048D">
          <w:pPr>
            <w:pStyle w:val="Normal73"/>
            <w:shd w:val="clear" w:color="auto" w:fill="F7F7F7"/>
            <w:ind w:left="-691" w:right="-518"/>
            <w:rPr>
              <w:rStyle w:val="DefaultParagraphFont"/>
              <w:rFonts w:ascii="Calibri" w:hAnsi="Calibri"/>
              <w:color w:val="767171" w:themeShade="80"/>
              <w:sz w:val="22"/>
              <w:szCs w:val="22"/>
            </w:rPr>
          </w:pPr>
        </w:p>
        <w:p w:rsidR="00B3048D" w:rsidP="00B3048D">
          <w:pPr>
            <w:pStyle w:val="Normal73"/>
            <w:shd w:val="clear" w:color="auto" w:fill="F7F7F7"/>
            <w:ind w:left="-691" w:right="-518"/>
            <w:rPr>
              <w:rStyle w:val="DefaultParagraphFont"/>
              <w:rFonts w:ascii="Calibri" w:hAnsi="Calibri"/>
              <w:color w:val="767171" w:themeShade="80"/>
              <w:sz w:val="22"/>
              <w:szCs w:val="22"/>
            </w:rPr>
          </w:pPr>
        </w:p>
        <w:tbl>
          <w:tblPr>
            <w:tblStyle w:val="TableGrid149"/>
            <w:tblW w:w="10620" w:type="dxa"/>
            <w:tblInd w:w="-720" w:type="dxa"/>
            <w:tblBorders>
              <w:top w:val="none" w:sz="0" w:space="0" w:color="auto"/>
              <w:left w:val="none" w:sz="0" w:space="0" w:color="auto"/>
              <w:bottom w:val="single" w:sz="4" w:space="0" w:color="DFDFDF"/>
              <w:right w:val="none" w:sz="0" w:space="0" w:color="auto"/>
              <w:insideH w:val="single" w:sz="4" w:space="0" w:color="DFDFDF"/>
              <w:insideV w:val="none" w:sz="0" w:space="0" w:color="auto"/>
            </w:tblBorders>
            <w:shd w:val="clear" w:color="auto" w:fill="F7F7F7"/>
            <w:tblLayout w:type="fixed"/>
            <w:tblCellMar>
              <w:top w:w="14" w:type="dxa"/>
              <w:left w:w="115" w:type="dxa"/>
              <w:bottom w:w="14" w:type="dxa"/>
              <w:right w:w="115" w:type="dxa"/>
            </w:tblCellMar>
            <w:tblLook w:val="04A0"/>
          </w:tblPr>
          <w:tblGrid>
            <w:gridCol w:w="5554"/>
            <w:gridCol w:w="5066"/>
          </w:tblGrid>
          <w:tr w:rsidTr="000A6656">
            <w:tblPrEx>
              <w:tblW w:w="10620" w:type="dxa"/>
              <w:tblInd w:w="-720" w:type="dxa"/>
              <w:tblBorders>
                <w:top w:val="none" w:sz="0" w:space="0" w:color="auto"/>
                <w:left w:val="none" w:sz="0" w:space="0" w:color="auto"/>
                <w:bottom w:val="single" w:sz="4" w:space="0" w:color="DFDFDF"/>
                <w:right w:val="none" w:sz="0" w:space="0" w:color="auto"/>
                <w:insideH w:val="single" w:sz="4" w:space="0" w:color="DFDFDF"/>
                <w:insideV w:val="none" w:sz="0" w:space="0" w:color="auto"/>
              </w:tblBorders>
              <w:shd w:val="clear" w:color="auto" w:fill="F7F7F7"/>
              <w:tblLayout w:type="fixed"/>
              <w:tblCellMar>
                <w:top w:w="14" w:type="dxa"/>
                <w:left w:w="115" w:type="dxa"/>
                <w:bottom w:w="14" w:type="dxa"/>
                <w:right w:w="115" w:type="dxa"/>
              </w:tblCellMar>
              <w:tblLook w:val="04A0"/>
            </w:tblPrEx>
            <w:trPr>
              <w:trHeight w:val="184"/>
            </w:trPr>
            <w:tc>
              <w:tcPr>
                <w:tcW w:w="5554" w:type="dxa"/>
                <w:tcBorders>
                  <w:top w:val="nil"/>
                  <w:bottom w:val="nil"/>
                </w:tcBorders>
                <w:shd w:val="clear" w:color="auto" w:fill="F7F7F7"/>
                <w:vAlign w:val="center"/>
              </w:tcPr>
              <w:p w:rsidR="00B3048D" w:rsidRPr="00A14B41" w:rsidP="000A6656">
                <w:pPr>
                  <w:pStyle w:val="Normal73"/>
                  <w:keepNext/>
                  <w:widowControl/>
                  <w:autoSpaceDE/>
                  <w:autoSpaceDN/>
                  <w:adjustRightInd/>
                  <w:ind w:left="-115" w:firstLine="101"/>
                  <w:rPr>
                    <w:rStyle w:val="DefaultParagraphFont"/>
                    <w:rFonts w:ascii="Calibri" w:hAnsi="Calibri" w:cs="Times New Roman"/>
                    <w:color w:val="auto"/>
                    <w:sz w:val="21"/>
                    <w:szCs w:val="21"/>
                  </w:rPr>
                </w:pPr>
                <w:r w:rsidRPr="00A14B41">
                  <w:rPr>
                    <w:rStyle w:val="DefaultParagraphFont"/>
                    <w:rFonts w:ascii="Calibri" w:hAnsi="Calibri" w:cs="Times New Roman"/>
                    <w:b/>
                    <w:color w:val="002060"/>
                    <w:sz w:val="21"/>
                    <w:szCs w:val="21"/>
                  </w:rPr>
                  <w:t>Themes</w:t>
                </w:r>
              </w:p>
            </w:tc>
            <w:tc>
              <w:tcPr>
                <w:tcW w:w="5066" w:type="dxa"/>
                <w:tcBorders>
                  <w:top w:val="nil"/>
                  <w:bottom w:val="nil"/>
                </w:tcBorders>
                <w:shd w:val="clear" w:color="auto" w:fill="F7F7F7"/>
                <w:vAlign w:val="center"/>
              </w:tcPr>
              <w:p w:rsidR="00B3048D" w:rsidRPr="00A14B41" w:rsidP="000A6656">
                <w:pPr>
                  <w:pStyle w:val="Normal73"/>
                  <w:keepNext/>
                  <w:widowControl/>
                  <w:autoSpaceDE/>
                  <w:autoSpaceDN/>
                  <w:adjustRightInd/>
                  <w:rPr>
                    <w:rStyle w:val="DefaultParagraphFont"/>
                    <w:rFonts w:ascii="Calibri" w:hAnsi="Calibri" w:cs="Times New Roman"/>
                    <w:color w:val="auto"/>
                    <w:sz w:val="21"/>
                    <w:szCs w:val="21"/>
                  </w:rPr>
                </w:pPr>
              </w:p>
            </w:tc>
          </w:tr>
          <w:tr w:rsidTr="000A6656">
            <w:tblPrEx>
              <w:tblW w:w="10620" w:type="dxa"/>
              <w:tblInd w:w="-720" w:type="dxa"/>
              <w:shd w:val="clear" w:color="auto" w:fill="F7F7F7"/>
              <w:tblLayout w:type="fixed"/>
              <w:tblCellMar>
                <w:top w:w="14" w:type="dxa"/>
                <w:left w:w="115" w:type="dxa"/>
                <w:bottom w:w="14" w:type="dxa"/>
                <w:right w:w="115" w:type="dxa"/>
              </w:tblCellMar>
              <w:tblLook w:val="04A0"/>
            </w:tblPrEx>
            <w:trPr>
              <w:trHeight w:val="184"/>
            </w:trPr>
            <w:tc>
              <w:tcPr>
                <w:tcW w:w="5554" w:type="dxa"/>
                <w:tcBorders>
                  <w:top w:val="nil"/>
                  <w:bottom w:val="single" w:sz="12" w:space="0" w:color="D9D9D9"/>
                </w:tcBorders>
                <w:shd w:val="clear" w:color="auto" w:fill="F7F7F7"/>
                <w:vAlign w:val="center"/>
              </w:tcPr>
              <w:p w:rsidR="00B3048D" w:rsidRPr="00A14B41" w:rsidP="000A6656">
                <w:pPr>
                  <w:pStyle w:val="Normal73"/>
                  <w:keepNext/>
                  <w:widowControl/>
                  <w:autoSpaceDE/>
                  <w:autoSpaceDN/>
                  <w:adjustRightInd/>
                  <w:ind w:left="-115" w:firstLine="101"/>
                  <w:rPr>
                    <w:rStyle w:val="DefaultParagraphFont"/>
                    <w:rFonts w:ascii="Calibri" w:hAnsi="Calibri" w:cs="Times New Roman"/>
                    <w:b/>
                    <w:color w:val="767171" w:themeShade="80"/>
                    <w:sz w:val="21"/>
                    <w:szCs w:val="21"/>
                  </w:rPr>
                </w:pPr>
                <w:r w:rsidRPr="00A14B41">
                  <w:rPr>
                    <w:rStyle w:val="DefaultParagraphFont"/>
                    <w:rFonts w:ascii="Calibri" w:hAnsi="Calibri" w:cs="Times New Roman"/>
                    <w:b/>
                    <w:color w:val="767171" w:themeShade="80"/>
                    <w:sz w:val="21"/>
                    <w:szCs w:val="21"/>
                  </w:rPr>
                  <w:t>Major Theme/ Theme (Level 2)/ Theme (Level 3)</w:t>
                </w:r>
              </w:p>
            </w:tc>
            <w:tc>
              <w:tcPr>
                <w:tcW w:w="5066" w:type="dxa"/>
                <w:tcBorders>
                  <w:top w:val="nil"/>
                  <w:bottom w:val="single" w:sz="12" w:space="0" w:color="D9D9D9"/>
                </w:tcBorders>
                <w:shd w:val="clear" w:color="auto" w:fill="F7F7F7"/>
                <w:vAlign w:val="center"/>
              </w:tcPr>
              <w:p w:rsidR="00B3048D" w:rsidRPr="00A14B41" w:rsidP="000A6656">
                <w:pPr>
                  <w:pStyle w:val="Normal73"/>
                  <w:keepNext/>
                  <w:widowControl/>
                  <w:autoSpaceDE/>
                  <w:autoSpaceDN/>
                  <w:adjustRightInd/>
                  <w:jc w:val="right"/>
                  <w:rPr>
                    <w:rStyle w:val="DefaultParagraphFont"/>
                    <w:rFonts w:ascii="Calibri" w:hAnsi="Calibri" w:cs="Times New Roman"/>
                    <w:color w:val="auto"/>
                    <w:sz w:val="21"/>
                    <w:szCs w:val="21"/>
                  </w:rPr>
                </w:pPr>
                <w:r w:rsidRPr="00A14B41">
                  <w:rPr>
                    <w:rStyle w:val="DefaultParagraphFont"/>
                    <w:rFonts w:ascii="Calibri" w:hAnsi="Calibri" w:cs="Times New Roman"/>
                    <w:b/>
                    <w:color w:val="767171" w:themeShade="80"/>
                    <w:sz w:val="21"/>
                    <w:szCs w:val="21"/>
                  </w:rPr>
                  <w:t>(%)</w:t>
                </w:r>
              </w:p>
            </w:tc>
          </w:tr>
        </w:tbl>
        <w:p w:rsidR="00B3048D" w:rsidP="00B3048D">
          <w:pPr>
            <w:pStyle w:val="Normal73"/>
            <w:shd w:val="clear" w:color="auto" w:fill="F7F7F7"/>
            <w:spacing w:line="14" w:lineRule="exact"/>
            <w:ind w:left="-691" w:right="-518"/>
            <w:rPr>
              <w:rStyle w:val="DefaultParagraphFont"/>
              <w:rFonts w:ascii="Calibri" w:hAnsi="Calibri"/>
              <w:color w:val="767171" w:themeShade="80"/>
              <w:sz w:val="22"/>
              <w:szCs w:val="22"/>
            </w:rPr>
          </w:pPr>
        </w:p>
        <w:tbl>
          <w:tblPr>
            <w:tblStyle w:val="TableGrid149"/>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14" w:type="dxa"/>
              <w:left w:w="115" w:type="dxa"/>
              <w:bottom w:w="14" w:type="dxa"/>
              <w:right w:w="115" w:type="dxa"/>
            </w:tblCellMar>
            <w:tblLook w:val="04A0"/>
          </w:tblPr>
          <w:tblGrid>
            <w:gridCol w:w="6027"/>
            <w:gridCol w:w="4593"/>
          </w:tblGrid>
          <w:tr w:rsidTr="000A6656">
            <w:tblPrEx>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14" w:type="dxa"/>
                <w:left w:w="115" w:type="dxa"/>
                <w:bottom w:w="14" w:type="dxa"/>
                <w:right w:w="115" w:type="dxa"/>
              </w:tblCellMar>
              <w:tblLook w:val="04A0"/>
            </w:tblPrEx>
            <w:trPr>
              <w:trHeight w:val="184"/>
            </w:trPr>
            <w:tc>
              <w:tcPr>
                <w:tcW w:w="6027" w:type="dxa"/>
                <w:tcBorders>
                  <w:bottom w:val="single" w:sz="12" w:space="0" w:color="BFBFBF"/>
                </w:tcBorders>
                <w:shd w:val="clear" w:color="auto" w:fill="F7F7F7"/>
                <w:vAlign w:val="center"/>
              </w:tcPr>
              <w:p w:rsidR="00B3048D" w:rsidRPr="00A14B41" w:rsidP="000A6656">
                <w:pPr>
                  <w:pStyle w:val="Normal73"/>
                  <w:keepNext/>
                  <w:widowControl/>
                  <w:autoSpaceDE/>
                  <w:autoSpaceDN/>
                  <w:adjustRightInd/>
                  <w:ind w:left="-115" w:firstLine="101"/>
                  <w:rPr>
                    <w:rStyle w:val="DefaultParagraphFont"/>
                    <w:rFonts w:ascii="Calibri" w:hAnsi="Calibri" w:cs="Times New Roman"/>
                    <w:b/>
                    <w:color w:val="auto"/>
                    <w:sz w:val="21"/>
                    <w:szCs w:val="21"/>
                  </w:rPr>
                </w:pPr>
                <w:r>
                  <w:rPr>
                    <w:rStyle w:val="DefaultParagraphFont"/>
                    <w:rFonts w:ascii="Calibri" w:hAnsi="Calibri" w:cs="Times New Roman"/>
                    <w:b/>
                    <w:noProof/>
                    <w:color w:val="auto"/>
                    <w:sz w:val="22"/>
                    <w:szCs w:val="22"/>
                  </w:rPr>
                  <w:t>Urban and Rural</w:t>
                </w:r>
                <w:r>
                  <w:rPr>
                    <w:rStyle w:val="DefaultParagraphFont"/>
                    <w:rFonts w:ascii="Calibri" w:hAnsi="Calibri" w:cs="Times New Roman"/>
                    <w:b/>
                    <w:noProof/>
                    <w:color w:val="auto"/>
                    <w:sz w:val="22"/>
                    <w:szCs w:val="22"/>
                  </w:rPr>
                  <w:t xml:space="preserve"> Development</w:t>
                </w:r>
              </w:p>
            </w:tc>
            <w:tc>
              <w:tcPr>
                <w:tcW w:w="4593" w:type="dxa"/>
                <w:tcBorders>
                  <w:bottom w:val="single" w:sz="12" w:space="0" w:color="BFBFBF"/>
                </w:tcBorders>
                <w:shd w:val="clear" w:color="auto" w:fill="F7F7F7"/>
                <w:vAlign w:val="center"/>
              </w:tcPr>
              <w:p w:rsidR="00B3048D" w:rsidRPr="00A14B41" w:rsidP="000A6656">
                <w:pPr>
                  <w:pStyle w:val="Normal73"/>
                  <w:keepNext/>
                  <w:widowControl/>
                  <w:autoSpaceDE/>
                  <w:autoSpaceDN/>
                  <w:adjustRightInd/>
                  <w:jc w:val="right"/>
                  <w:rPr>
                    <w:rStyle w:val="DefaultParagraphFont"/>
                    <w:rFonts w:ascii="Calibri" w:hAnsi="Calibri" w:cs="Times New Roman"/>
                    <w:b/>
                    <w:color w:val="auto"/>
                    <w:sz w:val="21"/>
                    <w:szCs w:val="21"/>
                  </w:rPr>
                </w:pPr>
                <w:r>
                  <w:rPr>
                    <w:rStyle w:val="DefaultParagraphFont"/>
                    <w:rFonts w:ascii="Calibri" w:hAnsi="Calibri" w:cs="Times New Roman"/>
                    <w:b/>
                    <w:noProof/>
                    <w:color w:val="auto"/>
                    <w:sz w:val="21"/>
                    <w:szCs w:val="21"/>
                  </w:rPr>
                  <w:t>20</w:t>
                </w:r>
              </w:p>
            </w:tc>
          </w:tr>
          <w:tr w:rsidTr="000A6656">
            <w:tblPrEx>
              <w:tblW w:w="10620" w:type="dxa"/>
              <w:tblInd w:w="-720" w:type="dxa"/>
              <w:shd w:val="clear" w:color="auto" w:fill="F7F7F7"/>
              <w:tblLayout w:type="fixed"/>
              <w:tblCellMar>
                <w:top w:w="14" w:type="dxa"/>
                <w:left w:w="115" w:type="dxa"/>
                <w:bottom w:w="14" w:type="dxa"/>
                <w:right w:w="115" w:type="dxa"/>
              </w:tblCellMar>
              <w:tblLook w:val="04A0"/>
            </w:tblPrEx>
            <w:trPr>
              <w:trHeight w:val="184"/>
            </w:trPr>
            <w:tc>
              <w:tcPr>
                <w:tcW w:w="10620" w:type="dxa"/>
                <w:gridSpan w:val="2"/>
                <w:tcBorders>
                  <w:top w:val="single" w:sz="12" w:space="0" w:color="BFBFBF"/>
                </w:tcBorders>
                <w:shd w:val="clear" w:color="auto" w:fill="F7F7F7"/>
                <w:vAlign w:val="center"/>
              </w:tcPr>
              <w:p w:rsidR="00B3048D" w:rsidP="000A6656">
                <w:pPr>
                  <w:pStyle w:val="Normal73"/>
                  <w:keepNext/>
                  <w:widowControl/>
                  <w:autoSpaceDE/>
                  <w:autoSpaceDN/>
                  <w:adjustRightInd/>
                  <w:spacing w:line="14" w:lineRule="exact"/>
                  <w:rPr>
                    <w:rStyle w:val="DefaultParagraphFont"/>
                    <w:rFonts w:ascii="Calibri" w:hAnsi="Calibri" w:cs="Times New Roman"/>
                    <w:color w:val="auto"/>
                    <w:sz w:val="21"/>
                    <w:szCs w:val="21"/>
                  </w:rPr>
                </w:pPr>
              </w:p>
              <w:tbl>
                <w:tblPr>
                  <w:tblStyle w:val="TableGrid149"/>
                  <w:tblW w:w="10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14" w:type="dxa"/>
                    <w:left w:w="115" w:type="dxa"/>
                    <w:bottom w:w="14" w:type="dxa"/>
                    <w:right w:w="115" w:type="dxa"/>
                  </w:tblCellMar>
                  <w:tblLook w:val="04A0"/>
                </w:tblPr>
                <w:tblGrid>
                  <w:gridCol w:w="5905"/>
                  <w:gridCol w:w="4590"/>
                </w:tblGrid>
                <w:tr w:rsidTr="000A6656">
                  <w:tblPrEx>
                    <w:tblW w:w="10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14" w:type="dxa"/>
                      <w:left w:w="115" w:type="dxa"/>
                      <w:bottom w:w="14" w:type="dxa"/>
                      <w:right w:w="115" w:type="dxa"/>
                    </w:tblCellMar>
                    <w:tblLook w:val="04A0"/>
                  </w:tblPrEx>
                  <w:trPr>
                    <w:trHeight w:val="184"/>
                  </w:trPr>
                  <w:tc>
                    <w:tcPr>
                      <w:tcW w:w="5905" w:type="dxa"/>
                      <w:tcBorders>
                        <w:bottom w:val="single" w:sz="8" w:space="0" w:color="D9D9D9"/>
                      </w:tcBorders>
                      <w:shd w:val="clear" w:color="auto" w:fill="F7F7F7"/>
                      <w:vAlign w:val="center"/>
                    </w:tcPr>
                    <w:p w:rsidR="00B3048D" w:rsidRPr="00A14B41" w:rsidP="000A6656">
                      <w:pPr>
                        <w:pStyle w:val="Normal73"/>
                        <w:keepNext/>
                        <w:widowControl/>
                        <w:autoSpaceDE/>
                        <w:autoSpaceDN/>
                        <w:adjustRightInd/>
                        <w:ind w:left="720"/>
                        <w:rPr>
                          <w:rStyle w:val="DefaultParagraphFont"/>
                          <w:rFonts w:ascii="Calibri" w:hAnsi="Calibri" w:cs="Times New Roman"/>
                          <w:color w:val="auto"/>
                          <w:sz w:val="21"/>
                          <w:szCs w:val="21"/>
                        </w:rPr>
                      </w:pPr>
                      <w:r>
                        <w:rPr>
                          <w:rStyle w:val="DefaultParagraphFont"/>
                          <w:rFonts w:ascii="Calibri" w:hAnsi="Calibri" w:cs="Times New Roman"/>
                          <w:noProof/>
                          <w:color w:val="auto"/>
                          <w:sz w:val="21"/>
                          <w:szCs w:val="21"/>
                        </w:rPr>
                        <w:t>Rural Development</w:t>
                      </w:r>
                    </w:p>
                  </w:tc>
                  <w:tc>
                    <w:tcPr>
                      <w:tcW w:w="4590" w:type="dxa"/>
                      <w:tcBorders>
                        <w:bottom w:val="single" w:sz="8" w:space="0" w:color="D9D9D9"/>
                      </w:tcBorders>
                      <w:shd w:val="clear" w:color="auto" w:fill="F7F7F7"/>
                      <w:vAlign w:val="center"/>
                    </w:tcPr>
                    <w:p w:rsidR="00B3048D" w:rsidRPr="00A14B41" w:rsidP="000A6656">
                      <w:pPr>
                        <w:pStyle w:val="Normal73"/>
                        <w:keepNext/>
                        <w:widowControl/>
                        <w:autoSpaceDE/>
                        <w:autoSpaceDN/>
                        <w:adjustRightInd/>
                        <w:jc w:val="right"/>
                        <w:rPr>
                          <w:rStyle w:val="DefaultParagraphFont"/>
                          <w:rFonts w:ascii="Calibri" w:hAnsi="Calibri" w:cs="Times New Roman"/>
                          <w:color w:val="auto"/>
                          <w:sz w:val="21"/>
                          <w:szCs w:val="21"/>
                        </w:rPr>
                      </w:pPr>
                      <w:r>
                        <w:rPr>
                          <w:rStyle w:val="DefaultParagraphFont"/>
                          <w:rFonts w:ascii="Calibri" w:hAnsi="Calibri" w:cs="Times New Roman"/>
                          <w:noProof/>
                          <w:color w:val="auto"/>
                          <w:sz w:val="21"/>
                          <w:szCs w:val="21"/>
                        </w:rPr>
                        <w:t>20</w:t>
                      </w:r>
                    </w:p>
                  </w:tc>
                </w:tr>
                <w:tr w:rsidTr="000A6656">
                  <w:tblPrEx>
                    <w:tblW w:w="10495" w:type="dxa"/>
                    <w:shd w:val="clear" w:color="auto" w:fill="F7F7F7"/>
                    <w:tblLayout w:type="fixed"/>
                    <w:tblCellMar>
                      <w:top w:w="14" w:type="dxa"/>
                      <w:left w:w="115" w:type="dxa"/>
                      <w:bottom w:w="14" w:type="dxa"/>
                      <w:right w:w="115" w:type="dxa"/>
                    </w:tblCellMar>
                    <w:tblLook w:val="04A0"/>
                  </w:tblPrEx>
                  <w:trPr>
                    <w:trHeight w:val="183"/>
                  </w:trPr>
                  <w:tc>
                    <w:tcPr>
                      <w:tcW w:w="10495" w:type="dxa"/>
                      <w:gridSpan w:val="2"/>
                      <w:tcBorders>
                        <w:top w:val="single" w:sz="8" w:space="0" w:color="D9D9D9"/>
                      </w:tcBorders>
                      <w:shd w:val="clear" w:color="auto" w:fill="F7F7F7"/>
                      <w:vAlign w:val="center"/>
                    </w:tcPr>
                    <w:p w:rsidR="00B3048D" w:rsidP="000A6656">
                      <w:pPr>
                        <w:pStyle w:val="Normal73"/>
                        <w:keepNext/>
                        <w:widowControl/>
                        <w:autoSpaceDE/>
                        <w:autoSpaceDN/>
                        <w:adjustRightInd/>
                        <w:spacing w:line="14" w:lineRule="exact"/>
                        <w:rPr>
                          <w:rStyle w:val="DefaultParagraphFont"/>
                          <w:rFonts w:ascii="Calibri" w:hAnsi="Calibri"/>
                          <w:sz w:val="22"/>
                          <w:szCs w:val="22"/>
                        </w:rPr>
                      </w:pPr>
                    </w:p>
                    <w:tbl>
                      <w:tblPr>
                        <w:tblStyle w:val="TableGrid110"/>
                        <w:tblW w:w="0" w:type="auto"/>
                        <w:tblBorders>
                          <w:top w:val="none" w:sz="0" w:space="0" w:color="auto"/>
                          <w:left w:val="none" w:sz="0" w:space="0" w:color="auto"/>
                          <w:bottom w:val="single" w:sz="8" w:space="0" w:color="D9D9D9"/>
                          <w:right w:val="none" w:sz="0" w:space="0" w:color="auto"/>
                          <w:insideH w:val="none" w:sz="0" w:space="0" w:color="auto"/>
                          <w:insideV w:val="none" w:sz="0" w:space="0" w:color="auto"/>
                        </w:tblBorders>
                        <w:tblLayout w:type="fixed"/>
                        <w:tblLook w:val="04A0"/>
                      </w:tblPr>
                      <w:tblGrid>
                        <w:gridCol w:w="5790"/>
                        <w:gridCol w:w="4590"/>
                      </w:tblGrid>
                      <w:tr w:rsidTr="000A6656">
                        <w:tblPrEx>
                          <w:tblW w:w="0" w:type="auto"/>
                          <w:tblBorders>
                            <w:top w:val="none" w:sz="0" w:space="0" w:color="auto"/>
                            <w:left w:val="none" w:sz="0" w:space="0" w:color="auto"/>
                            <w:bottom w:val="single" w:sz="8" w:space="0" w:color="D9D9D9"/>
                            <w:right w:val="none" w:sz="0" w:space="0" w:color="auto"/>
                            <w:insideH w:val="none" w:sz="0" w:space="0" w:color="auto"/>
                            <w:insideV w:val="none" w:sz="0" w:space="0" w:color="auto"/>
                          </w:tblBorders>
                          <w:tblLayout w:type="fixed"/>
                          <w:tblLook w:val="04A0"/>
                        </w:tblPrEx>
                        <w:trPr>
                          <w:trHeight w:val="440"/>
                        </w:trPr>
                        <w:tc>
                          <w:tcPr>
                            <w:tcW w:w="5790" w:type="dxa"/>
                            <w:vAlign w:val="center"/>
                          </w:tcPr>
                          <w:p w:rsidR="00B3048D" w:rsidRPr="00A14B41" w:rsidP="000A6656">
                            <w:pPr>
                              <w:pStyle w:val="Normal73"/>
                              <w:keepNext/>
                              <w:widowControl/>
                              <w:autoSpaceDE/>
                              <w:autoSpaceDN/>
                              <w:adjustRightInd/>
                              <w:ind w:left="1505"/>
                              <w:rPr>
                                <w:rStyle w:val="DefaultParagraphFont"/>
                                <w:rFonts w:ascii="Calibri" w:hAnsi="Calibri" w:cs="Times New Roman"/>
                                <w:color w:val="auto"/>
                                <w:sz w:val="21"/>
                                <w:szCs w:val="21"/>
                              </w:rPr>
                            </w:pPr>
                            <w:r>
                              <w:rPr>
                                <w:rStyle w:val="DefaultParagraphFont"/>
                                <w:rFonts w:ascii="Calibri" w:hAnsi="Calibri" w:cs="Times New Roman"/>
                                <w:noProof/>
                                <w:color w:val="auto"/>
                                <w:sz w:val="21"/>
                                <w:szCs w:val="21"/>
                              </w:rPr>
                              <w:t>Land Administration and</w:t>
                            </w:r>
                            <w:r>
                              <w:rPr>
                                <w:rStyle w:val="DefaultParagraphFont"/>
                                <w:rFonts w:ascii="Calibri" w:hAnsi="Calibri" w:cs="Times New Roman"/>
                                <w:noProof/>
                                <w:color w:val="auto"/>
                                <w:sz w:val="21"/>
                                <w:szCs w:val="21"/>
                              </w:rPr>
                              <w:t xml:space="preserve"> Management</w:t>
                            </w:r>
                          </w:p>
                        </w:tc>
                        <w:tc>
                          <w:tcPr>
                            <w:tcW w:w="4590" w:type="dxa"/>
                            <w:vAlign w:val="center"/>
                          </w:tcPr>
                          <w:p w:rsidR="00B3048D" w:rsidRPr="00A14B41" w:rsidP="000A6656">
                            <w:pPr>
                              <w:pStyle w:val="Normal73"/>
                              <w:keepNext/>
                              <w:widowControl/>
                              <w:autoSpaceDE/>
                              <w:autoSpaceDN/>
                              <w:adjustRightInd/>
                              <w:jc w:val="right"/>
                              <w:rPr>
                                <w:rStyle w:val="DefaultParagraphFont"/>
                                <w:rFonts w:ascii="Calibri" w:hAnsi="Calibri" w:cs="Times New Roman"/>
                                <w:color w:val="auto"/>
                                <w:sz w:val="21"/>
                                <w:szCs w:val="21"/>
                              </w:rPr>
                            </w:pPr>
                            <w:r>
                              <w:rPr>
                                <w:rStyle w:val="DefaultParagraphFont"/>
                                <w:rFonts w:ascii="Calibri" w:hAnsi="Calibri" w:cs="Times New Roman"/>
                                <w:noProof/>
                                <w:color w:val="auto"/>
                                <w:sz w:val="21"/>
                                <w:szCs w:val="21"/>
                              </w:rPr>
                              <w:t>20</w:t>
                            </w:r>
                          </w:p>
                        </w:tc>
                      </w:tr>
                    </w:tbl>
                    <w:p w:rsidR="00B3048D" w:rsidRPr="00A14B41" w:rsidP="000A6656">
                      <w:pPr>
                        <w:pStyle w:val="Normal73"/>
                        <w:keepNext/>
                        <w:widowControl/>
                        <w:autoSpaceDE/>
                        <w:autoSpaceDN/>
                        <w:adjustRightInd/>
                        <w:spacing w:line="14" w:lineRule="exact"/>
                        <w:rPr>
                          <w:rStyle w:val="DefaultParagraphFont"/>
                          <w:rFonts w:ascii="Calibri" w:hAnsi="Calibri" w:cs="Times New Roman"/>
                          <w:color w:val="auto"/>
                          <w:sz w:val="21"/>
                          <w:szCs w:val="21"/>
                        </w:rPr>
                      </w:pPr>
                    </w:p>
                  </w:tc>
                </w:tr>
              </w:tbl>
              <w:p w:rsidR="00B3048D" w:rsidRPr="00A14B41" w:rsidP="000A6656">
                <w:pPr>
                  <w:pStyle w:val="Normal73"/>
                  <w:keepNext/>
                  <w:widowControl/>
                  <w:autoSpaceDE/>
                  <w:autoSpaceDN/>
                  <w:adjustRightInd/>
                  <w:spacing w:line="14" w:lineRule="exact"/>
                  <w:rPr>
                    <w:rStyle w:val="DefaultParagraphFont"/>
                    <w:rFonts w:ascii="Calibri" w:hAnsi="Calibri" w:cs="Times New Roman"/>
                    <w:color w:val="auto"/>
                    <w:sz w:val="21"/>
                    <w:szCs w:val="21"/>
                  </w:rPr>
                </w:pPr>
              </w:p>
            </w:tc>
          </w:tr>
        </w:tbl>
        <w:p w:rsidR="00B3048D" w:rsidP="00B3048D">
          <w:pPr>
            <w:pStyle w:val="Normal73"/>
            <w:shd w:val="clear" w:color="auto" w:fill="F7F7F7"/>
            <w:spacing w:line="14" w:lineRule="exact"/>
            <w:ind w:left="-691" w:right="-518"/>
            <w:rPr>
              <w:rStyle w:val="DefaultParagraphFont"/>
              <w:rFonts w:ascii="Calibri" w:hAnsi="Calibri"/>
              <w:color w:val="767171" w:themeShade="80"/>
              <w:sz w:val="22"/>
              <w:szCs w:val="22"/>
            </w:rPr>
          </w:pPr>
        </w:p>
        <w:p w:rsidR="00B3048D" w:rsidP="00B3048D">
          <w:pPr>
            <w:pStyle w:val="Normal73"/>
            <w:shd w:val="clear" w:color="auto" w:fill="F7F7F7"/>
            <w:spacing w:line="14" w:lineRule="exact"/>
            <w:ind w:left="-691" w:right="-518"/>
            <w:rPr>
              <w:rStyle w:val="DefaultParagraphFont"/>
              <w:rFonts w:ascii="Calibri" w:hAnsi="Calibri"/>
              <w:color w:val="767171" w:themeShade="80"/>
              <w:sz w:val="22"/>
              <w:szCs w:val="22"/>
            </w:rPr>
          </w:pPr>
        </w:p>
        <w:tbl>
          <w:tblPr>
            <w:tblStyle w:val="TableGrid149"/>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14" w:type="dxa"/>
              <w:left w:w="115" w:type="dxa"/>
              <w:bottom w:w="14" w:type="dxa"/>
              <w:right w:w="115" w:type="dxa"/>
            </w:tblCellMar>
            <w:tblLook w:val="04A0"/>
          </w:tblPr>
          <w:tblGrid>
            <w:gridCol w:w="6027"/>
            <w:gridCol w:w="4593"/>
          </w:tblGrid>
          <w:tr w:rsidTr="000A6656">
            <w:tblPrEx>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14" w:type="dxa"/>
                <w:left w:w="115" w:type="dxa"/>
                <w:bottom w:w="14" w:type="dxa"/>
                <w:right w:w="115" w:type="dxa"/>
              </w:tblCellMar>
              <w:tblLook w:val="04A0"/>
            </w:tblPrEx>
            <w:trPr>
              <w:trHeight w:val="184"/>
            </w:trPr>
            <w:tc>
              <w:tcPr>
                <w:tcW w:w="6027" w:type="dxa"/>
                <w:tcBorders>
                  <w:bottom w:val="single" w:sz="12" w:space="0" w:color="BFBFBF"/>
                </w:tcBorders>
                <w:shd w:val="clear" w:color="auto" w:fill="F7F7F7"/>
                <w:vAlign w:val="center"/>
              </w:tcPr>
              <w:p w:rsidR="00B3048D" w:rsidRPr="00A14B41" w:rsidP="000A6656">
                <w:pPr>
                  <w:pStyle w:val="Normal73"/>
                  <w:keepNext/>
                  <w:widowControl/>
                  <w:autoSpaceDE/>
                  <w:autoSpaceDN/>
                  <w:adjustRightInd/>
                  <w:ind w:left="-115" w:firstLine="101"/>
                  <w:rPr>
                    <w:rStyle w:val="DefaultParagraphFont"/>
                    <w:rFonts w:ascii="Calibri" w:hAnsi="Calibri" w:cs="Times New Roman"/>
                    <w:b/>
                    <w:color w:val="auto"/>
                    <w:sz w:val="21"/>
                    <w:szCs w:val="21"/>
                  </w:rPr>
                </w:pPr>
                <w:r>
                  <w:rPr>
                    <w:rStyle w:val="DefaultParagraphFont"/>
                    <w:rFonts w:ascii="Calibri" w:hAnsi="Calibri" w:cs="Times New Roman"/>
                    <w:b/>
                    <w:noProof/>
                    <w:color w:val="auto"/>
                    <w:sz w:val="22"/>
                    <w:szCs w:val="22"/>
                  </w:rPr>
                  <w:t>Environment and Natural</w:t>
                </w:r>
                <w:r>
                  <w:rPr>
                    <w:rStyle w:val="DefaultParagraphFont"/>
                    <w:rFonts w:ascii="Calibri" w:hAnsi="Calibri" w:cs="Times New Roman"/>
                    <w:b/>
                    <w:noProof/>
                    <w:color w:val="auto"/>
                    <w:sz w:val="22"/>
                    <w:szCs w:val="22"/>
                  </w:rPr>
                  <w:t xml:space="preserve"> Resource Management</w:t>
                </w:r>
              </w:p>
            </w:tc>
            <w:tc>
              <w:tcPr>
                <w:tcW w:w="4593" w:type="dxa"/>
                <w:tcBorders>
                  <w:bottom w:val="single" w:sz="12" w:space="0" w:color="BFBFBF"/>
                </w:tcBorders>
                <w:shd w:val="clear" w:color="auto" w:fill="F7F7F7"/>
                <w:vAlign w:val="center"/>
              </w:tcPr>
              <w:p w:rsidR="00B3048D" w:rsidRPr="00A14B41" w:rsidP="000A6656">
                <w:pPr>
                  <w:pStyle w:val="Normal73"/>
                  <w:keepNext/>
                  <w:widowControl/>
                  <w:autoSpaceDE/>
                  <w:autoSpaceDN/>
                  <w:adjustRightInd/>
                  <w:jc w:val="right"/>
                  <w:rPr>
                    <w:rStyle w:val="DefaultParagraphFont"/>
                    <w:rFonts w:ascii="Calibri" w:hAnsi="Calibri" w:cs="Times New Roman"/>
                    <w:b/>
                    <w:color w:val="auto"/>
                    <w:sz w:val="21"/>
                    <w:szCs w:val="21"/>
                  </w:rPr>
                </w:pPr>
                <w:r>
                  <w:rPr>
                    <w:rStyle w:val="DefaultParagraphFont"/>
                    <w:rFonts w:ascii="Calibri" w:hAnsi="Calibri" w:cs="Times New Roman"/>
                    <w:b/>
                    <w:noProof/>
                    <w:color w:val="auto"/>
                    <w:sz w:val="21"/>
                    <w:szCs w:val="21"/>
                  </w:rPr>
                  <w:t>80</w:t>
                </w:r>
              </w:p>
            </w:tc>
          </w:tr>
          <w:tr w:rsidTr="000A6656">
            <w:tblPrEx>
              <w:tblW w:w="10620" w:type="dxa"/>
              <w:tblInd w:w="-720" w:type="dxa"/>
              <w:shd w:val="clear" w:color="auto" w:fill="F7F7F7"/>
              <w:tblLayout w:type="fixed"/>
              <w:tblCellMar>
                <w:top w:w="14" w:type="dxa"/>
                <w:left w:w="115" w:type="dxa"/>
                <w:bottom w:w="14" w:type="dxa"/>
                <w:right w:w="115" w:type="dxa"/>
              </w:tblCellMar>
              <w:tblLook w:val="04A0"/>
            </w:tblPrEx>
            <w:trPr>
              <w:trHeight w:val="184"/>
            </w:trPr>
            <w:tc>
              <w:tcPr>
                <w:tcW w:w="10620" w:type="dxa"/>
                <w:gridSpan w:val="2"/>
                <w:tcBorders>
                  <w:top w:val="single" w:sz="12" w:space="0" w:color="BFBFBF"/>
                </w:tcBorders>
                <w:shd w:val="clear" w:color="auto" w:fill="F7F7F7"/>
                <w:vAlign w:val="center"/>
              </w:tcPr>
              <w:p w:rsidR="00B3048D" w:rsidP="000A6656">
                <w:pPr>
                  <w:pStyle w:val="Normal73"/>
                  <w:keepNext/>
                  <w:widowControl/>
                  <w:autoSpaceDE/>
                  <w:autoSpaceDN/>
                  <w:adjustRightInd/>
                  <w:spacing w:line="14" w:lineRule="exact"/>
                  <w:rPr>
                    <w:rStyle w:val="DefaultParagraphFont"/>
                    <w:rFonts w:ascii="Calibri" w:hAnsi="Calibri" w:cs="Times New Roman"/>
                    <w:color w:val="auto"/>
                    <w:sz w:val="21"/>
                    <w:szCs w:val="21"/>
                  </w:rPr>
                </w:pPr>
              </w:p>
              <w:tbl>
                <w:tblPr>
                  <w:tblStyle w:val="TableGrid149"/>
                  <w:tblW w:w="10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14" w:type="dxa"/>
                    <w:left w:w="115" w:type="dxa"/>
                    <w:bottom w:w="14" w:type="dxa"/>
                    <w:right w:w="115" w:type="dxa"/>
                  </w:tblCellMar>
                  <w:tblLook w:val="04A0"/>
                </w:tblPr>
                <w:tblGrid>
                  <w:gridCol w:w="5905"/>
                  <w:gridCol w:w="4590"/>
                </w:tblGrid>
                <w:tr w:rsidTr="000A6656">
                  <w:tblPrEx>
                    <w:tblW w:w="10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top w:w="14" w:type="dxa"/>
                      <w:left w:w="115" w:type="dxa"/>
                      <w:bottom w:w="14" w:type="dxa"/>
                      <w:right w:w="115" w:type="dxa"/>
                    </w:tblCellMar>
                    <w:tblLook w:val="04A0"/>
                  </w:tblPrEx>
                  <w:trPr>
                    <w:trHeight w:val="184"/>
                  </w:trPr>
                  <w:tc>
                    <w:tcPr>
                      <w:tcW w:w="5905" w:type="dxa"/>
                      <w:tcBorders>
                        <w:bottom w:val="single" w:sz="8" w:space="0" w:color="D9D9D9"/>
                      </w:tcBorders>
                      <w:shd w:val="clear" w:color="auto" w:fill="F7F7F7"/>
                      <w:vAlign w:val="center"/>
                    </w:tcPr>
                    <w:p w:rsidR="00B3048D" w:rsidRPr="00A14B41" w:rsidP="000A6656">
                      <w:pPr>
                        <w:pStyle w:val="Normal73"/>
                        <w:keepNext/>
                        <w:widowControl/>
                        <w:autoSpaceDE/>
                        <w:autoSpaceDN/>
                        <w:adjustRightInd/>
                        <w:ind w:left="720"/>
                        <w:rPr>
                          <w:rStyle w:val="DefaultParagraphFont"/>
                          <w:rFonts w:ascii="Calibri" w:hAnsi="Calibri" w:cs="Times New Roman"/>
                          <w:color w:val="auto"/>
                          <w:sz w:val="21"/>
                          <w:szCs w:val="21"/>
                        </w:rPr>
                      </w:pPr>
                      <w:r>
                        <w:rPr>
                          <w:rStyle w:val="DefaultParagraphFont"/>
                          <w:rFonts w:ascii="Calibri" w:hAnsi="Calibri" w:cs="Times New Roman"/>
                          <w:noProof/>
                          <w:color w:val="auto"/>
                          <w:sz w:val="21"/>
                          <w:szCs w:val="21"/>
                        </w:rPr>
                        <w:t>Water Resource Management</w:t>
                      </w:r>
                    </w:p>
                  </w:tc>
                  <w:tc>
                    <w:tcPr>
                      <w:tcW w:w="4590" w:type="dxa"/>
                      <w:tcBorders>
                        <w:bottom w:val="single" w:sz="8" w:space="0" w:color="D9D9D9"/>
                      </w:tcBorders>
                      <w:shd w:val="clear" w:color="auto" w:fill="F7F7F7"/>
                      <w:vAlign w:val="center"/>
                    </w:tcPr>
                    <w:p w:rsidR="00B3048D" w:rsidRPr="00A14B41" w:rsidP="000A6656">
                      <w:pPr>
                        <w:pStyle w:val="Normal73"/>
                        <w:keepNext/>
                        <w:widowControl/>
                        <w:autoSpaceDE/>
                        <w:autoSpaceDN/>
                        <w:adjustRightInd/>
                        <w:jc w:val="right"/>
                        <w:rPr>
                          <w:rStyle w:val="DefaultParagraphFont"/>
                          <w:rFonts w:ascii="Calibri" w:hAnsi="Calibri" w:cs="Times New Roman"/>
                          <w:color w:val="auto"/>
                          <w:sz w:val="21"/>
                          <w:szCs w:val="21"/>
                        </w:rPr>
                      </w:pPr>
                      <w:r>
                        <w:rPr>
                          <w:rStyle w:val="DefaultParagraphFont"/>
                          <w:rFonts w:ascii="Calibri" w:hAnsi="Calibri" w:cs="Times New Roman"/>
                          <w:noProof/>
                          <w:color w:val="auto"/>
                          <w:sz w:val="21"/>
                          <w:szCs w:val="21"/>
                        </w:rPr>
                        <w:t>80</w:t>
                      </w:r>
                    </w:p>
                  </w:tc>
                </w:tr>
                <w:tr w:rsidTr="000A6656">
                  <w:tblPrEx>
                    <w:tblW w:w="10495" w:type="dxa"/>
                    <w:shd w:val="clear" w:color="auto" w:fill="F7F7F7"/>
                    <w:tblLayout w:type="fixed"/>
                    <w:tblCellMar>
                      <w:top w:w="14" w:type="dxa"/>
                      <w:left w:w="115" w:type="dxa"/>
                      <w:bottom w:w="14" w:type="dxa"/>
                      <w:right w:w="115" w:type="dxa"/>
                    </w:tblCellMar>
                    <w:tblLook w:val="04A0"/>
                  </w:tblPrEx>
                  <w:trPr>
                    <w:trHeight w:val="183"/>
                  </w:trPr>
                  <w:tc>
                    <w:tcPr>
                      <w:tcW w:w="10495" w:type="dxa"/>
                      <w:gridSpan w:val="2"/>
                      <w:tcBorders>
                        <w:top w:val="single" w:sz="8" w:space="0" w:color="D9D9D9"/>
                      </w:tcBorders>
                      <w:shd w:val="clear" w:color="auto" w:fill="F7F7F7"/>
                      <w:vAlign w:val="center"/>
                    </w:tcPr>
                    <w:p w:rsidR="00B3048D" w:rsidP="000A6656">
                      <w:pPr>
                        <w:pStyle w:val="Normal73"/>
                        <w:keepNext/>
                        <w:widowControl/>
                        <w:autoSpaceDE/>
                        <w:autoSpaceDN/>
                        <w:adjustRightInd/>
                        <w:spacing w:line="14" w:lineRule="exact"/>
                        <w:rPr>
                          <w:rStyle w:val="DefaultParagraphFont"/>
                          <w:rFonts w:ascii="Calibri" w:hAnsi="Calibri"/>
                          <w:sz w:val="22"/>
                          <w:szCs w:val="22"/>
                        </w:rPr>
                      </w:pPr>
                    </w:p>
                    <w:tbl>
                      <w:tblPr>
                        <w:tblStyle w:val="TableGrid110"/>
                        <w:tblW w:w="0" w:type="auto"/>
                        <w:tblBorders>
                          <w:top w:val="none" w:sz="0" w:space="0" w:color="auto"/>
                          <w:left w:val="none" w:sz="0" w:space="0" w:color="auto"/>
                          <w:bottom w:val="single" w:sz="8" w:space="0" w:color="D9D9D9"/>
                          <w:right w:val="none" w:sz="0" w:space="0" w:color="auto"/>
                          <w:insideH w:val="none" w:sz="0" w:space="0" w:color="auto"/>
                          <w:insideV w:val="none" w:sz="0" w:space="0" w:color="auto"/>
                        </w:tblBorders>
                        <w:tblLayout w:type="fixed"/>
                        <w:tblLook w:val="04A0"/>
                      </w:tblPr>
                      <w:tblGrid>
                        <w:gridCol w:w="5790"/>
                        <w:gridCol w:w="4590"/>
                      </w:tblGrid>
                      <w:tr w:rsidTr="000A6656">
                        <w:tblPrEx>
                          <w:tblW w:w="0" w:type="auto"/>
                          <w:tblBorders>
                            <w:top w:val="none" w:sz="0" w:space="0" w:color="auto"/>
                            <w:left w:val="none" w:sz="0" w:space="0" w:color="auto"/>
                            <w:bottom w:val="single" w:sz="8" w:space="0" w:color="D9D9D9"/>
                            <w:right w:val="none" w:sz="0" w:space="0" w:color="auto"/>
                            <w:insideH w:val="none" w:sz="0" w:space="0" w:color="auto"/>
                            <w:insideV w:val="none" w:sz="0" w:space="0" w:color="auto"/>
                          </w:tblBorders>
                          <w:tblLayout w:type="fixed"/>
                          <w:tblLook w:val="04A0"/>
                        </w:tblPrEx>
                        <w:trPr>
                          <w:trHeight w:val="440"/>
                        </w:trPr>
                        <w:tc>
                          <w:tcPr>
                            <w:tcW w:w="5790" w:type="dxa"/>
                            <w:vAlign w:val="center"/>
                          </w:tcPr>
                          <w:p w:rsidR="00B3048D" w:rsidRPr="00A14B41" w:rsidP="000A6656">
                            <w:pPr>
                              <w:pStyle w:val="Normal73"/>
                              <w:keepNext/>
                              <w:widowControl/>
                              <w:autoSpaceDE/>
                              <w:autoSpaceDN/>
                              <w:adjustRightInd/>
                              <w:ind w:left="1505"/>
                              <w:rPr>
                                <w:rStyle w:val="DefaultParagraphFont"/>
                                <w:rFonts w:ascii="Calibri" w:hAnsi="Calibri" w:cs="Times New Roman"/>
                                <w:color w:val="auto"/>
                                <w:sz w:val="21"/>
                                <w:szCs w:val="21"/>
                              </w:rPr>
                            </w:pPr>
                            <w:r>
                              <w:rPr>
                                <w:rStyle w:val="DefaultParagraphFont"/>
                                <w:rFonts w:ascii="Calibri" w:hAnsi="Calibri" w:cs="Times New Roman"/>
                                <w:noProof/>
                                <w:color w:val="auto"/>
                                <w:sz w:val="21"/>
                                <w:szCs w:val="21"/>
                              </w:rPr>
                              <w:t xml:space="preserve">Water Institutions, </w:t>
                            </w:r>
                            <w:r>
                              <w:rPr>
                                <w:rStyle w:val="DefaultParagraphFont"/>
                                <w:rFonts w:ascii="Calibri" w:hAnsi="Calibri" w:cs="Times New Roman"/>
                                <w:noProof/>
                                <w:color w:val="auto"/>
                                <w:sz w:val="21"/>
                                <w:szCs w:val="21"/>
                              </w:rPr>
                              <w:t>Policies and Reform</w:t>
                            </w:r>
                          </w:p>
                        </w:tc>
                        <w:tc>
                          <w:tcPr>
                            <w:tcW w:w="4590" w:type="dxa"/>
                            <w:vAlign w:val="center"/>
                          </w:tcPr>
                          <w:p w:rsidR="00B3048D" w:rsidRPr="00A14B41" w:rsidP="000A6656">
                            <w:pPr>
                              <w:pStyle w:val="Normal73"/>
                              <w:keepNext/>
                              <w:widowControl/>
                              <w:autoSpaceDE/>
                              <w:autoSpaceDN/>
                              <w:adjustRightInd/>
                              <w:jc w:val="right"/>
                              <w:rPr>
                                <w:rStyle w:val="DefaultParagraphFont"/>
                                <w:rFonts w:ascii="Calibri" w:hAnsi="Calibri" w:cs="Times New Roman"/>
                                <w:color w:val="auto"/>
                                <w:sz w:val="21"/>
                                <w:szCs w:val="21"/>
                              </w:rPr>
                            </w:pPr>
                            <w:r>
                              <w:rPr>
                                <w:rStyle w:val="DefaultParagraphFont"/>
                                <w:rFonts w:ascii="Calibri" w:hAnsi="Calibri" w:cs="Times New Roman"/>
                                <w:noProof/>
                                <w:color w:val="auto"/>
                                <w:sz w:val="21"/>
                                <w:szCs w:val="21"/>
                              </w:rPr>
                              <w:t>80</w:t>
                            </w:r>
                          </w:p>
                        </w:tc>
                      </w:tr>
                    </w:tbl>
                    <w:p w:rsidR="00B3048D" w:rsidRPr="00A14B41" w:rsidP="000A6656">
                      <w:pPr>
                        <w:pStyle w:val="Normal73"/>
                        <w:keepNext/>
                        <w:widowControl/>
                        <w:autoSpaceDE/>
                        <w:autoSpaceDN/>
                        <w:adjustRightInd/>
                        <w:spacing w:line="14" w:lineRule="exact"/>
                        <w:rPr>
                          <w:rStyle w:val="DefaultParagraphFont"/>
                          <w:rFonts w:ascii="Calibri" w:hAnsi="Calibri" w:cs="Times New Roman"/>
                          <w:color w:val="auto"/>
                          <w:sz w:val="21"/>
                          <w:szCs w:val="21"/>
                        </w:rPr>
                      </w:pPr>
                    </w:p>
                  </w:tc>
                </w:tr>
              </w:tbl>
              <w:p w:rsidR="00B3048D" w:rsidRPr="00A14B41" w:rsidP="000A6656">
                <w:pPr>
                  <w:pStyle w:val="Normal73"/>
                  <w:keepNext/>
                  <w:widowControl/>
                  <w:autoSpaceDE/>
                  <w:autoSpaceDN/>
                  <w:adjustRightInd/>
                  <w:spacing w:line="14" w:lineRule="exact"/>
                  <w:rPr>
                    <w:rStyle w:val="DefaultParagraphFont"/>
                    <w:rFonts w:ascii="Calibri" w:hAnsi="Calibri" w:cs="Times New Roman"/>
                    <w:color w:val="auto"/>
                    <w:sz w:val="21"/>
                    <w:szCs w:val="21"/>
                  </w:rPr>
                </w:pPr>
              </w:p>
            </w:tc>
          </w:tr>
        </w:tbl>
        <w:p w:rsidR="00B3048D" w:rsidP="00B3048D">
          <w:pPr>
            <w:pStyle w:val="Normal73"/>
            <w:shd w:val="clear" w:color="auto" w:fill="F7F7F7"/>
            <w:spacing w:line="14" w:lineRule="exact"/>
            <w:ind w:left="-691" w:right="-518"/>
            <w:rPr>
              <w:rStyle w:val="DefaultParagraphFont"/>
              <w:rFonts w:ascii="Calibri" w:hAnsi="Calibri"/>
              <w:color w:val="767171" w:themeShade="80"/>
              <w:sz w:val="22"/>
              <w:szCs w:val="22"/>
            </w:rPr>
          </w:pPr>
        </w:p>
        <w:p w:rsidR="00B3048D" w:rsidP="00B3048D">
          <w:pPr>
            <w:pStyle w:val="Normal73"/>
            <w:shd w:val="clear" w:color="auto" w:fill="F7F7F7"/>
            <w:ind w:left="-691" w:right="-518"/>
            <w:rPr>
              <w:rStyle w:val="DefaultParagraphFont"/>
              <w:rFonts w:ascii="Calibri" w:hAnsi="Calibri"/>
              <w:color w:val="767171" w:themeShade="80"/>
              <w:sz w:val="22"/>
              <w:szCs w:val="22"/>
            </w:rPr>
          </w:pPr>
        </w:p>
        <w:tbl>
          <w:tblPr>
            <w:tblStyle w:val="TableGrid110"/>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
          <w:tblGrid>
            <w:gridCol w:w="10620"/>
          </w:tblGrid>
          <w:tr w:rsidTr="000A6656">
            <w:tblPrEx>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tblPrEx>
            <w:trPr>
              <w:trHeight w:val="450"/>
            </w:trPr>
            <w:tc>
              <w:tcPr>
                <w:tcW w:w="10620" w:type="dxa"/>
                <w:shd w:val="clear" w:color="auto" w:fill="F7F7F7"/>
                <w:vAlign w:val="center"/>
              </w:tcPr>
              <w:tbl>
                <w:tblPr>
                  <w:tblStyle w:val="TableGrid110"/>
                  <w:tblW w:w="10620" w:type="dxa"/>
                  <w:shd w:val="clear" w:color="auto" w:fill="F7F7F7"/>
                  <w:tblLayout w:type="fixed"/>
                  <w:tblLook w:val="04A0"/>
                </w:tblPr>
                <w:tblGrid>
                  <w:gridCol w:w="10620"/>
                </w:tblGrid>
                <w:tr w:rsidTr="000A6656">
                  <w:tblPrEx>
                    <w:tblW w:w="10620" w:type="dxa"/>
                    <w:shd w:val="clear" w:color="auto" w:fill="F7F7F7"/>
                    <w:tblLayout w:type="fixed"/>
                    <w:tblLook w:val="04A0"/>
                  </w:tblPrEx>
                  <w:trPr>
                    <w:trHeight w:val="378"/>
                  </w:trPr>
                  <w:tc>
                    <w:tcPr>
                      <w:tcW w:w="10620" w:type="dxa"/>
                      <w:tcBorders>
                        <w:top w:val="nil"/>
                        <w:left w:val="single" w:sz="24" w:space="0" w:color="BFBFBF"/>
                        <w:bottom w:val="nil"/>
                        <w:right w:val="nil"/>
                      </w:tcBorders>
                      <w:shd w:val="clear" w:color="auto" w:fill="E7E6E6"/>
                      <w:vAlign w:val="center"/>
                      <w:hideMark/>
                    </w:tcPr>
                    <w:p w:rsidR="00B3048D" w:rsidRPr="00A14B41" w:rsidP="000A6656">
                      <w:pPr>
                        <w:pStyle w:val="Normal73"/>
                        <w:keepNext/>
                        <w:widowControl/>
                        <w:rPr>
                          <w:rStyle w:val="DefaultParagraphFont"/>
                          <w:rFonts w:ascii="Calibri" w:eastAsia="Times New Roman" w:hAnsi="Calibri"/>
                        </w:rPr>
                      </w:pPr>
                      <w:r>
                        <w:rPr>
                          <w:rStyle w:val="DefaultParagraphFont"/>
                          <w:rFonts w:ascii="Calibri" w:hAnsi="Calibri"/>
                          <w:b/>
                          <w:bCs/>
                        </w:rPr>
                        <w:t xml:space="preserve">ADM </w:t>
                      </w:r>
                      <w:r w:rsidRPr="00A14B41">
                        <w:rPr>
                          <w:rStyle w:val="DefaultParagraphFont"/>
                          <w:rFonts w:ascii="Calibri" w:hAnsi="Calibri"/>
                          <w:b/>
                          <w:bCs/>
                        </w:rPr>
                        <w:t>STAFF</w:t>
                      </w:r>
                    </w:p>
                  </w:tc>
                </w:tr>
              </w:tbl>
              <w:p w:rsidR="00B3048D" w:rsidRPr="00692E93" w:rsidP="000A6656">
                <w:pPr>
                  <w:pStyle w:val="Normal73"/>
                  <w:keepNext/>
                  <w:widowControl/>
                  <w:rPr>
                    <w:rStyle w:val="DefaultParagraphFont"/>
                    <w:rFonts w:ascii="Calibri" w:hAnsi="Calibri"/>
                    <w:sz w:val="22"/>
                    <w:szCs w:val="22"/>
                  </w:rPr>
                </w:pPr>
              </w:p>
            </w:tc>
          </w:tr>
        </w:tbl>
        <w:tbl>
          <w:tblPr>
            <w:tblStyle w:val="TableGrid49"/>
            <w:tblW w:w="10604" w:type="dxa"/>
            <w:tblInd w:w="-720" w:type="dxa"/>
            <w:tblBorders>
              <w:top w:val="nil"/>
              <w:left w:val="nil"/>
              <w:bottom w:val="nil"/>
              <w:right w:val="nil"/>
              <w:insideH w:val="nil"/>
              <w:insideV w:val="nil"/>
            </w:tblBorders>
            <w:shd w:val="clear" w:color="auto" w:fill="F7F7F7"/>
            <w:tblLayout w:type="fixed"/>
            <w:tblLook w:val="04A0"/>
          </w:tblPr>
          <w:tblGrid>
            <w:gridCol w:w="4200"/>
            <w:gridCol w:w="3330"/>
            <w:gridCol w:w="3074"/>
          </w:tblGrid>
          <w:tr w:rsidTr="000A6656">
            <w:tblPrEx>
              <w:tblW w:w="10604" w:type="dxa"/>
              <w:tblInd w:w="-720" w:type="dxa"/>
              <w:tblBorders>
                <w:top w:val="nil"/>
                <w:left w:val="nil"/>
                <w:bottom w:val="nil"/>
                <w:right w:val="nil"/>
                <w:insideH w:val="nil"/>
                <w:insideV w:val="nil"/>
              </w:tblBorders>
              <w:shd w:val="clear" w:color="auto" w:fill="F7F7F7"/>
              <w:tblLayout w:type="fixed"/>
              <w:tblLook w:val="04A0"/>
            </w:tblPrEx>
            <w:trPr>
              <w:trHeight w:val="413"/>
            </w:trPr>
            <w:tc>
              <w:tcPr>
                <w:tcW w:w="4200" w:type="dxa"/>
                <w:tcBorders>
                  <w:top w:val="nil"/>
                  <w:left w:val="nil"/>
                  <w:bottom w:val="single" w:sz="12" w:space="0" w:color="D9D9D9"/>
                  <w:right w:val="nil"/>
                </w:tcBorders>
                <w:shd w:val="clear" w:color="auto" w:fill="F7F7F7"/>
                <w:vAlign w:val="center"/>
              </w:tcPr>
              <w:p w:rsidR="00B3048D" w:rsidRPr="00B03C9A" w:rsidP="000A6656">
                <w:pPr>
                  <w:pStyle w:val="Normal73"/>
                  <w:keepNext/>
                  <w:widowControl/>
                  <w:autoSpaceDE/>
                  <w:autoSpaceDN/>
                  <w:adjustRightInd/>
                  <w:rPr>
                    <w:rStyle w:val="DefaultParagraphFont"/>
                    <w:rFonts w:ascii="Calibri" w:eastAsia="Calibri" w:hAnsi="Calibri" w:cs="Times New Roman"/>
                    <w:b/>
                    <w:color w:val="auto"/>
                    <w:sz w:val="22"/>
                    <w:szCs w:val="22"/>
                  </w:rPr>
                </w:pPr>
                <w:r w:rsidRPr="00B03C9A">
                  <w:rPr>
                    <w:rStyle w:val="DefaultParagraphFont"/>
                    <w:rFonts w:ascii="Calibri" w:eastAsia="Calibri" w:hAnsi="Calibri" w:cs="Times New Roman"/>
                    <w:b/>
                    <w:bCs/>
                    <w:color w:val="7F7F7F" w:themeTint="80"/>
                    <w:sz w:val="22"/>
                    <w:szCs w:val="22"/>
                  </w:rPr>
                  <w:t>Role</w:t>
                </w:r>
              </w:p>
            </w:tc>
            <w:tc>
              <w:tcPr>
                <w:tcW w:w="3330" w:type="dxa"/>
                <w:tcBorders>
                  <w:top w:val="nil"/>
                  <w:left w:val="nil"/>
                  <w:bottom w:val="single" w:sz="12" w:space="0" w:color="D9D9D9"/>
                  <w:right w:val="nil"/>
                </w:tcBorders>
                <w:shd w:val="clear" w:color="auto" w:fill="F7F7F7"/>
                <w:vAlign w:val="center"/>
              </w:tcPr>
              <w:p w:rsidR="00B3048D" w:rsidRPr="00B03C9A" w:rsidP="000A6656">
                <w:pPr>
                  <w:pStyle w:val="Normal73"/>
                  <w:keepNext/>
                  <w:widowControl/>
                  <w:autoSpaceDE/>
                  <w:autoSpaceDN/>
                  <w:adjustRightInd/>
                  <w:rPr>
                    <w:rStyle w:val="DefaultParagraphFont"/>
                    <w:rFonts w:ascii="Calibri" w:eastAsia="Calibri" w:hAnsi="Calibri" w:cs="Times New Roman"/>
                    <w:b/>
                    <w:color w:val="auto"/>
                    <w:sz w:val="22"/>
                    <w:szCs w:val="22"/>
                  </w:rPr>
                </w:pPr>
                <w:r w:rsidRPr="00B03C9A">
                  <w:rPr>
                    <w:rStyle w:val="DefaultParagraphFont"/>
                    <w:rFonts w:ascii="Calibri" w:eastAsia="Calibri" w:hAnsi="Calibri" w:cs="Times New Roman"/>
                    <w:b/>
                    <w:bCs/>
                    <w:color w:val="7F7F7F" w:themeTint="80"/>
                    <w:sz w:val="22"/>
                    <w:szCs w:val="22"/>
                  </w:rPr>
                  <w:t>At Approval</w:t>
                </w:r>
              </w:p>
            </w:tc>
            <w:tc>
              <w:tcPr>
                <w:tcW w:w="3074" w:type="dxa"/>
                <w:tcBorders>
                  <w:top w:val="nil"/>
                  <w:left w:val="nil"/>
                  <w:bottom w:val="single" w:sz="12" w:space="0" w:color="D9D9D9"/>
                  <w:right w:val="nil"/>
                </w:tcBorders>
                <w:shd w:val="clear" w:color="auto" w:fill="F7F7F7"/>
                <w:vAlign w:val="center"/>
              </w:tcPr>
              <w:p w:rsidR="00B3048D" w:rsidRPr="00B03C9A" w:rsidP="000A6656">
                <w:pPr>
                  <w:pStyle w:val="Normal73"/>
                  <w:keepNext/>
                  <w:widowControl/>
                  <w:autoSpaceDE/>
                  <w:autoSpaceDN/>
                  <w:adjustRightInd/>
                  <w:rPr>
                    <w:rStyle w:val="DefaultParagraphFont"/>
                    <w:rFonts w:ascii="Calibri" w:eastAsia="Calibri" w:hAnsi="Calibri" w:cs="Times New Roman"/>
                    <w:b/>
                    <w:color w:val="auto"/>
                    <w:sz w:val="22"/>
                    <w:szCs w:val="22"/>
                  </w:rPr>
                </w:pPr>
                <w:r w:rsidRPr="00B03C9A">
                  <w:rPr>
                    <w:rStyle w:val="DefaultParagraphFont"/>
                    <w:rFonts w:ascii="Calibri" w:eastAsia="Calibri" w:hAnsi="Calibri" w:cs="Times New Roman"/>
                    <w:b/>
                    <w:bCs/>
                    <w:color w:val="7F7F7F" w:themeTint="80"/>
                    <w:sz w:val="22"/>
                    <w:szCs w:val="22"/>
                  </w:rPr>
                  <w:t>At ICR</w:t>
                </w:r>
              </w:p>
            </w:tc>
          </w:tr>
          <w:tr w:rsidTr="000A6656">
            <w:tblPrEx>
              <w:tblW w:w="10604" w:type="dxa"/>
              <w:tblInd w:w="-720" w:type="dxa"/>
              <w:shd w:val="clear" w:color="auto" w:fill="F7F7F7"/>
              <w:tblLayout w:type="fixed"/>
              <w:tblLook w:val="04A0"/>
            </w:tblPrEx>
            <w:trPr>
              <w:trHeight w:val="413"/>
            </w:trPr>
            <w:tc>
              <w:tcPr>
                <w:tcW w:w="4200" w:type="dxa"/>
                <w:tcBorders>
                  <w:top w:val="single" w:sz="12" w:space="0" w:color="D9D9D9"/>
                  <w:left w:val="nil"/>
                  <w:bottom w:val="single" w:sz="8" w:space="0" w:color="D9D9D9"/>
                  <w:right w:val="nil"/>
                </w:tcBorders>
                <w:shd w:val="clear" w:color="auto" w:fill="F7F7F7"/>
                <w:vAlign w:val="center"/>
              </w:tcPr>
              <w:p w:rsidR="00B3048D" w:rsidRPr="00B03C9A" w:rsidP="000A6656">
                <w:pPr>
                  <w:pStyle w:val="Normal73"/>
                  <w:widowControl/>
                  <w:autoSpaceDE/>
                  <w:autoSpaceDN/>
                  <w:adjustRightInd/>
                  <w:rPr>
                    <w:rStyle w:val="DefaultParagraphFont"/>
                    <w:rFonts w:ascii="Calibri" w:eastAsia="Calibri" w:hAnsi="Calibri" w:cs="Times New Roman"/>
                    <w:color w:val="auto"/>
                    <w:sz w:val="22"/>
                    <w:szCs w:val="22"/>
                  </w:rPr>
                </w:pPr>
                <w:r>
                  <w:rPr>
                    <w:rStyle w:val="DefaultParagraphFont"/>
                    <w:rFonts w:ascii="Calibri" w:hAnsi="Calibri" w:cs="Times New Roman"/>
                    <w:noProof/>
                    <w:color w:val="auto"/>
                    <w:sz w:val="22"/>
                    <w:szCs w:val="22"/>
                  </w:rPr>
                  <w:t>Vice President:</w:t>
                </w:r>
              </w:p>
            </w:tc>
            <w:tc>
              <w:tcPr>
                <w:tcW w:w="3330" w:type="dxa"/>
                <w:tcBorders>
                  <w:top w:val="single" w:sz="12" w:space="0" w:color="D9D9D9"/>
                  <w:left w:val="nil"/>
                  <w:bottom w:val="single" w:sz="8" w:space="0" w:color="D9D9D9"/>
                  <w:right w:val="nil"/>
                </w:tcBorders>
                <w:shd w:val="clear" w:color="auto" w:fill="F7F7F7"/>
                <w:vAlign w:val="center"/>
              </w:tcPr>
              <w:p w:rsidR="00B3048D" w:rsidRPr="00B03C9A" w:rsidP="000A6656">
                <w:pPr>
                  <w:pStyle w:val="Normal73"/>
                  <w:widowControl/>
                  <w:autoSpaceDE/>
                  <w:autoSpaceDN/>
                  <w:adjustRightInd/>
                  <w:rPr>
                    <w:rStyle w:val="DefaultParagraphFont"/>
                    <w:rFonts w:ascii="Calibri" w:eastAsia="Calibri" w:hAnsi="Calibri" w:cs="Times New Roman"/>
                    <w:color w:val="auto"/>
                    <w:sz w:val="22"/>
                    <w:szCs w:val="22"/>
                  </w:rPr>
                </w:pPr>
                <w:r>
                  <w:rPr>
                    <w:rStyle w:val="DefaultParagraphFont"/>
                    <w:rFonts w:ascii="Calibri" w:eastAsia="Calibri" w:hAnsi="Calibri" w:cs="Times New Roman"/>
                    <w:noProof/>
                    <w:color w:val="auto"/>
                    <w:sz w:val="22"/>
                    <w:szCs w:val="22"/>
                  </w:rPr>
                  <w:t>Inger Andersen</w:t>
                </w:r>
              </w:p>
            </w:tc>
            <w:tc>
              <w:tcPr>
                <w:tcW w:w="3074" w:type="dxa"/>
                <w:tcBorders>
                  <w:top w:val="single" w:sz="12" w:space="0" w:color="D9D9D9"/>
                  <w:left w:val="nil"/>
                  <w:bottom w:val="single" w:sz="8" w:space="0" w:color="D9D9D9"/>
                  <w:right w:val="nil"/>
                </w:tcBorders>
                <w:shd w:val="clear" w:color="auto" w:fill="F7F7F7"/>
                <w:vAlign w:val="center"/>
              </w:tcPr>
              <w:p w:rsidR="00B3048D" w:rsidRPr="00B03C9A" w:rsidP="000A6656">
                <w:pPr>
                  <w:pStyle w:val="Normal73"/>
                  <w:widowControl/>
                  <w:autoSpaceDE/>
                  <w:autoSpaceDN/>
                  <w:adjustRightInd/>
                  <w:rPr>
                    <w:rStyle w:val="DefaultParagraphFont"/>
                    <w:rFonts w:ascii="Calibri" w:eastAsia="Calibri" w:hAnsi="Calibri" w:cs="Times New Roman"/>
                    <w:color w:val="auto"/>
                    <w:sz w:val="22"/>
                    <w:szCs w:val="22"/>
                  </w:rPr>
                </w:pPr>
                <w:r>
                  <w:rPr>
                    <w:rStyle w:val="DefaultParagraphFont"/>
                    <w:rFonts w:ascii="Calibri" w:hAnsi="Calibri"/>
                    <w:noProof/>
                    <w:sz w:val="22"/>
                    <w:szCs w:val="22"/>
                  </w:rPr>
                  <w:t>Hafez M. H. Ghanem</w:t>
                </w:r>
              </w:p>
            </w:tc>
          </w:tr>
          <w:tr w:rsidTr="000A6656">
            <w:tblPrEx>
              <w:tblW w:w="10604" w:type="dxa"/>
              <w:tblInd w:w="-720" w:type="dxa"/>
              <w:shd w:val="clear" w:color="auto" w:fill="F7F7F7"/>
              <w:tblLayout w:type="fixed"/>
              <w:tblLook w:val="04A0"/>
            </w:tblPrEx>
            <w:trPr>
              <w:trHeight w:val="413"/>
            </w:trPr>
            <w:tc>
              <w:tcPr>
                <w:tcW w:w="4200" w:type="dxa"/>
                <w:tcBorders>
                  <w:top w:val="single" w:sz="12" w:space="0" w:color="D9D9D9"/>
                  <w:left w:val="nil"/>
                  <w:bottom w:val="single" w:sz="8" w:space="0" w:color="D9D9D9"/>
                  <w:right w:val="nil"/>
                </w:tcBorders>
                <w:shd w:val="clear" w:color="auto" w:fill="F7F7F7"/>
                <w:vAlign w:val="center"/>
              </w:tcPr>
              <w:p w:rsidR="00B3048D" w:rsidRPr="00B03C9A" w:rsidP="000A6656">
                <w:pPr>
                  <w:pStyle w:val="Normal73"/>
                  <w:widowControl/>
                  <w:autoSpaceDE/>
                  <w:autoSpaceDN/>
                  <w:adjustRightInd/>
                  <w:rPr>
                    <w:rStyle w:val="DefaultParagraphFont"/>
                    <w:rFonts w:ascii="Calibri" w:eastAsia="Calibri" w:hAnsi="Calibri" w:cs="Times New Roman"/>
                    <w:color w:val="auto"/>
                    <w:sz w:val="22"/>
                    <w:szCs w:val="22"/>
                  </w:rPr>
                </w:pPr>
                <w:r>
                  <w:rPr>
                    <w:rStyle w:val="DefaultParagraphFont"/>
                    <w:rFonts w:ascii="Calibri" w:hAnsi="Calibri" w:cs="Times New Roman"/>
                    <w:noProof/>
                    <w:color w:val="auto"/>
                    <w:sz w:val="22"/>
                    <w:szCs w:val="22"/>
                  </w:rPr>
                  <w:t>Country Director:</w:t>
                </w:r>
              </w:p>
            </w:tc>
            <w:tc>
              <w:tcPr>
                <w:tcW w:w="3330" w:type="dxa"/>
                <w:tcBorders>
                  <w:top w:val="single" w:sz="12" w:space="0" w:color="D9D9D9"/>
                  <w:left w:val="nil"/>
                  <w:bottom w:val="single" w:sz="8" w:space="0" w:color="D9D9D9"/>
                  <w:right w:val="nil"/>
                </w:tcBorders>
                <w:shd w:val="clear" w:color="auto" w:fill="F7F7F7"/>
                <w:vAlign w:val="center"/>
              </w:tcPr>
              <w:p w:rsidR="00B3048D" w:rsidRPr="00B03C9A" w:rsidP="000A6656">
                <w:pPr>
                  <w:pStyle w:val="Normal73"/>
                  <w:widowControl/>
                  <w:autoSpaceDE/>
                  <w:autoSpaceDN/>
                  <w:adjustRightInd/>
                  <w:rPr>
                    <w:rStyle w:val="DefaultParagraphFont"/>
                    <w:rFonts w:ascii="Calibri" w:eastAsia="Calibri" w:hAnsi="Calibri" w:cs="Times New Roman"/>
                    <w:color w:val="auto"/>
                    <w:sz w:val="22"/>
                    <w:szCs w:val="22"/>
                  </w:rPr>
                </w:pPr>
                <w:r>
                  <w:rPr>
                    <w:rStyle w:val="DefaultParagraphFont"/>
                    <w:rFonts w:ascii="Calibri" w:eastAsia="Calibri" w:hAnsi="Calibri" w:cs="Times New Roman"/>
                    <w:noProof/>
                    <w:color w:val="auto"/>
                    <w:sz w:val="22"/>
                    <w:szCs w:val="22"/>
                  </w:rPr>
                  <w:t>Jonathan D. Walters</w:t>
                </w:r>
              </w:p>
            </w:tc>
            <w:tc>
              <w:tcPr>
                <w:tcW w:w="3074" w:type="dxa"/>
                <w:tcBorders>
                  <w:top w:val="single" w:sz="12" w:space="0" w:color="D9D9D9"/>
                  <w:left w:val="nil"/>
                  <w:bottom w:val="single" w:sz="8" w:space="0" w:color="D9D9D9"/>
                  <w:right w:val="nil"/>
                </w:tcBorders>
                <w:shd w:val="clear" w:color="auto" w:fill="F7F7F7"/>
                <w:vAlign w:val="center"/>
              </w:tcPr>
              <w:p w:rsidR="00B3048D" w:rsidRPr="00B03C9A" w:rsidP="000A6656">
                <w:pPr>
                  <w:pStyle w:val="Normal73"/>
                  <w:widowControl/>
                  <w:autoSpaceDE/>
                  <w:autoSpaceDN/>
                  <w:adjustRightInd/>
                  <w:rPr>
                    <w:rStyle w:val="DefaultParagraphFont"/>
                    <w:rFonts w:ascii="Calibri" w:eastAsia="Calibri" w:hAnsi="Calibri" w:cs="Times New Roman"/>
                    <w:color w:val="auto"/>
                    <w:sz w:val="22"/>
                    <w:szCs w:val="22"/>
                  </w:rPr>
                </w:pPr>
                <w:r>
                  <w:rPr>
                    <w:rStyle w:val="DefaultParagraphFont"/>
                    <w:rFonts w:ascii="Calibri" w:hAnsi="Calibri"/>
                    <w:noProof/>
                    <w:sz w:val="22"/>
                    <w:szCs w:val="22"/>
                  </w:rPr>
                  <w:t>Asad Alam</w:t>
                </w:r>
              </w:p>
            </w:tc>
          </w:tr>
          <w:tr w:rsidTr="000A6656">
            <w:tblPrEx>
              <w:tblW w:w="10604" w:type="dxa"/>
              <w:tblInd w:w="-720" w:type="dxa"/>
              <w:shd w:val="clear" w:color="auto" w:fill="F7F7F7"/>
              <w:tblLayout w:type="fixed"/>
              <w:tblLook w:val="04A0"/>
            </w:tblPrEx>
            <w:trPr>
              <w:trHeight w:val="413"/>
            </w:trPr>
            <w:tc>
              <w:tcPr>
                <w:tcW w:w="4200" w:type="dxa"/>
                <w:tcBorders>
                  <w:top w:val="single" w:sz="12" w:space="0" w:color="D9D9D9"/>
                  <w:left w:val="nil"/>
                  <w:bottom w:val="single" w:sz="8" w:space="0" w:color="D9D9D9"/>
                  <w:right w:val="nil"/>
                </w:tcBorders>
                <w:shd w:val="clear" w:color="auto" w:fill="F7F7F7"/>
                <w:vAlign w:val="center"/>
              </w:tcPr>
              <w:p w:rsidR="00B3048D" w:rsidRPr="00B03C9A" w:rsidP="000A6656">
                <w:pPr>
                  <w:pStyle w:val="Normal73"/>
                  <w:widowControl/>
                  <w:autoSpaceDE/>
                  <w:autoSpaceDN/>
                  <w:adjustRightInd/>
                  <w:rPr>
                    <w:rStyle w:val="DefaultParagraphFont"/>
                    <w:rFonts w:ascii="Calibri" w:eastAsia="Calibri" w:hAnsi="Calibri" w:cs="Times New Roman"/>
                    <w:color w:val="auto"/>
                    <w:sz w:val="22"/>
                    <w:szCs w:val="22"/>
                  </w:rPr>
                </w:pPr>
                <w:r>
                  <w:rPr>
                    <w:rStyle w:val="DefaultParagraphFont"/>
                    <w:rFonts w:ascii="Calibri" w:hAnsi="Calibri" w:cs="Times New Roman"/>
                    <w:noProof/>
                    <w:color w:val="auto"/>
                    <w:sz w:val="22"/>
                    <w:szCs w:val="22"/>
                  </w:rPr>
                  <w:t>Senior Global Practice Director:</w:t>
                </w:r>
              </w:p>
            </w:tc>
            <w:tc>
              <w:tcPr>
                <w:tcW w:w="3330" w:type="dxa"/>
                <w:tcBorders>
                  <w:top w:val="single" w:sz="12" w:space="0" w:color="D9D9D9"/>
                  <w:left w:val="nil"/>
                  <w:bottom w:val="single" w:sz="8" w:space="0" w:color="D9D9D9"/>
                  <w:right w:val="nil"/>
                </w:tcBorders>
                <w:shd w:val="clear" w:color="auto" w:fill="F7F7F7"/>
                <w:vAlign w:val="center"/>
              </w:tcPr>
              <w:p w:rsidR="00B3048D" w:rsidRPr="00B03C9A" w:rsidP="000A6656">
                <w:pPr>
                  <w:pStyle w:val="Normal73"/>
                  <w:widowControl/>
                  <w:autoSpaceDE/>
                  <w:autoSpaceDN/>
                  <w:adjustRightInd/>
                  <w:rPr>
                    <w:rStyle w:val="DefaultParagraphFont"/>
                    <w:rFonts w:ascii="Calibri" w:eastAsia="Calibri" w:hAnsi="Calibri" w:cs="Times New Roman"/>
                    <w:color w:val="auto"/>
                    <w:sz w:val="22"/>
                    <w:szCs w:val="22"/>
                  </w:rPr>
                </w:pPr>
                <w:r>
                  <w:rPr>
                    <w:rStyle w:val="DefaultParagraphFont"/>
                    <w:rFonts w:ascii="Calibri" w:eastAsia="Calibri" w:hAnsi="Calibri" w:cs="Times New Roman"/>
                    <w:noProof/>
                    <w:color w:val="auto"/>
                    <w:sz w:val="22"/>
                    <w:szCs w:val="22"/>
                  </w:rPr>
                  <w:t>Junaid Kamal Ahmad</w:t>
                </w:r>
              </w:p>
            </w:tc>
            <w:tc>
              <w:tcPr>
                <w:tcW w:w="3074" w:type="dxa"/>
                <w:tcBorders>
                  <w:top w:val="single" w:sz="12" w:space="0" w:color="D9D9D9"/>
                  <w:left w:val="nil"/>
                  <w:bottom w:val="single" w:sz="8" w:space="0" w:color="D9D9D9"/>
                  <w:right w:val="nil"/>
                </w:tcBorders>
                <w:shd w:val="clear" w:color="auto" w:fill="F7F7F7"/>
                <w:vAlign w:val="center"/>
              </w:tcPr>
              <w:p w:rsidR="00B3048D" w:rsidRPr="00B03C9A" w:rsidP="000A6656">
                <w:pPr>
                  <w:pStyle w:val="Normal73"/>
                  <w:widowControl/>
                  <w:autoSpaceDE/>
                  <w:autoSpaceDN/>
                  <w:adjustRightInd/>
                  <w:rPr>
                    <w:rStyle w:val="DefaultParagraphFont"/>
                    <w:rFonts w:ascii="Calibri" w:eastAsia="Calibri" w:hAnsi="Calibri" w:cs="Times New Roman"/>
                    <w:color w:val="auto"/>
                    <w:sz w:val="22"/>
                    <w:szCs w:val="22"/>
                  </w:rPr>
                </w:pPr>
                <w:r>
                  <w:rPr>
                    <w:rStyle w:val="DefaultParagraphFont"/>
                    <w:rFonts w:ascii="Calibri" w:hAnsi="Calibri"/>
                    <w:noProof/>
                    <w:sz w:val="22"/>
                    <w:szCs w:val="22"/>
                  </w:rPr>
                  <w:t>Guang Zhe Chen</w:t>
                </w:r>
              </w:p>
            </w:tc>
          </w:tr>
          <w:tr w:rsidTr="000A6656">
            <w:tblPrEx>
              <w:tblW w:w="10604" w:type="dxa"/>
              <w:tblInd w:w="-720" w:type="dxa"/>
              <w:shd w:val="clear" w:color="auto" w:fill="F7F7F7"/>
              <w:tblLayout w:type="fixed"/>
              <w:tblLook w:val="04A0"/>
            </w:tblPrEx>
            <w:trPr>
              <w:trHeight w:val="413"/>
            </w:trPr>
            <w:tc>
              <w:tcPr>
                <w:tcW w:w="4200" w:type="dxa"/>
                <w:tcBorders>
                  <w:top w:val="single" w:sz="12" w:space="0" w:color="D9D9D9"/>
                  <w:left w:val="nil"/>
                  <w:bottom w:val="single" w:sz="8" w:space="0" w:color="D9D9D9"/>
                  <w:right w:val="nil"/>
                </w:tcBorders>
                <w:shd w:val="clear" w:color="auto" w:fill="F7F7F7"/>
                <w:vAlign w:val="center"/>
              </w:tcPr>
              <w:p w:rsidR="00B3048D" w:rsidRPr="00B03C9A" w:rsidP="000A6656">
                <w:pPr>
                  <w:pStyle w:val="Normal73"/>
                  <w:widowControl/>
                  <w:autoSpaceDE/>
                  <w:autoSpaceDN/>
                  <w:adjustRightInd/>
                  <w:rPr>
                    <w:rStyle w:val="DefaultParagraphFont"/>
                    <w:rFonts w:ascii="Calibri" w:eastAsia="Calibri" w:hAnsi="Calibri" w:cs="Times New Roman"/>
                    <w:color w:val="auto"/>
                    <w:sz w:val="22"/>
                    <w:szCs w:val="22"/>
                  </w:rPr>
                </w:pPr>
                <w:r>
                  <w:rPr>
                    <w:rStyle w:val="DefaultParagraphFont"/>
                    <w:rFonts w:ascii="Calibri" w:hAnsi="Calibri" w:cs="Times New Roman"/>
                    <w:noProof/>
                    <w:color w:val="auto"/>
                    <w:sz w:val="22"/>
                    <w:szCs w:val="22"/>
                  </w:rPr>
                  <w:t>Practice Manager/Manager:</w:t>
                </w:r>
              </w:p>
            </w:tc>
            <w:tc>
              <w:tcPr>
                <w:tcW w:w="3330" w:type="dxa"/>
                <w:tcBorders>
                  <w:top w:val="single" w:sz="12" w:space="0" w:color="D9D9D9"/>
                  <w:left w:val="nil"/>
                  <w:bottom w:val="single" w:sz="8" w:space="0" w:color="D9D9D9"/>
                  <w:right w:val="nil"/>
                </w:tcBorders>
                <w:shd w:val="clear" w:color="auto" w:fill="F7F7F7"/>
                <w:vAlign w:val="center"/>
              </w:tcPr>
              <w:p w:rsidR="00B3048D" w:rsidRPr="00B03C9A" w:rsidP="000A6656">
                <w:pPr>
                  <w:pStyle w:val="Normal73"/>
                  <w:widowControl/>
                  <w:autoSpaceDE/>
                  <w:autoSpaceDN/>
                  <w:adjustRightInd/>
                  <w:rPr>
                    <w:rStyle w:val="DefaultParagraphFont"/>
                    <w:rFonts w:ascii="Calibri" w:eastAsia="Calibri" w:hAnsi="Calibri" w:cs="Times New Roman"/>
                    <w:color w:val="auto"/>
                    <w:sz w:val="22"/>
                    <w:szCs w:val="22"/>
                  </w:rPr>
                </w:pPr>
                <w:r>
                  <w:rPr>
                    <w:rStyle w:val="DefaultParagraphFont"/>
                    <w:rFonts w:ascii="Calibri" w:eastAsia="Calibri" w:hAnsi="Calibri" w:cs="Times New Roman"/>
                    <w:noProof/>
                    <w:color w:val="auto"/>
                    <w:sz w:val="22"/>
                    <w:szCs w:val="22"/>
                  </w:rPr>
                  <w:t>Francis Ato Brown</w:t>
                </w:r>
              </w:p>
            </w:tc>
            <w:tc>
              <w:tcPr>
                <w:tcW w:w="3074" w:type="dxa"/>
                <w:tcBorders>
                  <w:top w:val="single" w:sz="12" w:space="0" w:color="D9D9D9"/>
                  <w:left w:val="nil"/>
                  <w:bottom w:val="single" w:sz="8" w:space="0" w:color="D9D9D9"/>
                  <w:right w:val="nil"/>
                </w:tcBorders>
                <w:shd w:val="clear" w:color="auto" w:fill="F7F7F7"/>
                <w:vAlign w:val="center"/>
              </w:tcPr>
              <w:p w:rsidR="00B3048D" w:rsidRPr="00B03C9A" w:rsidP="000A6656">
                <w:pPr>
                  <w:pStyle w:val="Normal73"/>
                  <w:widowControl/>
                  <w:autoSpaceDE/>
                  <w:autoSpaceDN/>
                  <w:adjustRightInd/>
                  <w:rPr>
                    <w:rStyle w:val="DefaultParagraphFont"/>
                    <w:rFonts w:ascii="Calibri" w:eastAsia="Calibri" w:hAnsi="Calibri" w:cs="Times New Roman"/>
                    <w:color w:val="auto"/>
                    <w:sz w:val="22"/>
                    <w:szCs w:val="22"/>
                  </w:rPr>
                </w:pPr>
                <w:r>
                  <w:rPr>
                    <w:rStyle w:val="DefaultParagraphFont"/>
                    <w:rFonts w:ascii="Calibri" w:hAnsi="Calibri"/>
                    <w:noProof/>
                    <w:sz w:val="22"/>
                    <w:szCs w:val="22"/>
                  </w:rPr>
                  <w:t>Carmen Nonay</w:t>
                </w:r>
              </w:p>
            </w:tc>
          </w:tr>
          <w:tr w:rsidTr="000A6656">
            <w:tblPrEx>
              <w:tblW w:w="10604" w:type="dxa"/>
              <w:tblInd w:w="-720" w:type="dxa"/>
              <w:shd w:val="clear" w:color="auto" w:fill="F7F7F7"/>
              <w:tblLayout w:type="fixed"/>
              <w:tblLook w:val="04A0"/>
            </w:tblPrEx>
            <w:trPr>
              <w:trHeight w:val="413"/>
            </w:trPr>
            <w:tc>
              <w:tcPr>
                <w:tcW w:w="4200" w:type="dxa"/>
                <w:tcBorders>
                  <w:top w:val="single" w:sz="12" w:space="0" w:color="D9D9D9"/>
                  <w:left w:val="nil"/>
                  <w:bottom w:val="single" w:sz="8" w:space="0" w:color="D9D9D9"/>
                  <w:right w:val="nil"/>
                </w:tcBorders>
                <w:shd w:val="clear" w:color="auto" w:fill="F7F7F7"/>
                <w:vAlign w:val="center"/>
              </w:tcPr>
              <w:p w:rsidR="00B3048D" w:rsidRPr="00B03C9A" w:rsidP="000A6656">
                <w:pPr>
                  <w:pStyle w:val="Normal73"/>
                  <w:widowControl/>
                  <w:autoSpaceDE/>
                  <w:autoSpaceDN/>
                  <w:adjustRightInd/>
                  <w:rPr>
                    <w:rStyle w:val="DefaultParagraphFont"/>
                    <w:rFonts w:ascii="Calibri" w:eastAsia="Calibri" w:hAnsi="Calibri" w:cs="Times New Roman"/>
                    <w:color w:val="auto"/>
                    <w:sz w:val="22"/>
                    <w:szCs w:val="22"/>
                  </w:rPr>
                </w:pPr>
                <w:r>
                  <w:rPr>
                    <w:rStyle w:val="DefaultParagraphFont"/>
                    <w:rFonts w:ascii="Calibri" w:hAnsi="Calibri" w:cs="Times New Roman"/>
                    <w:noProof/>
                    <w:color w:val="auto"/>
                    <w:sz w:val="22"/>
                    <w:szCs w:val="22"/>
                  </w:rPr>
                  <w:t>Project Team Leader:</w:t>
                </w:r>
              </w:p>
            </w:tc>
            <w:tc>
              <w:tcPr>
                <w:tcW w:w="3330" w:type="dxa"/>
                <w:tcBorders>
                  <w:top w:val="single" w:sz="12" w:space="0" w:color="D9D9D9"/>
                  <w:left w:val="nil"/>
                  <w:bottom w:val="single" w:sz="8" w:space="0" w:color="D9D9D9"/>
                  <w:right w:val="nil"/>
                </w:tcBorders>
                <w:shd w:val="clear" w:color="auto" w:fill="F7F7F7"/>
                <w:vAlign w:val="center"/>
              </w:tcPr>
              <w:p w:rsidR="00B3048D" w:rsidRPr="00B03C9A" w:rsidP="000A6656">
                <w:pPr>
                  <w:pStyle w:val="Normal73"/>
                  <w:widowControl/>
                  <w:autoSpaceDE/>
                  <w:autoSpaceDN/>
                  <w:adjustRightInd/>
                  <w:rPr>
                    <w:rStyle w:val="DefaultParagraphFont"/>
                    <w:rFonts w:ascii="Calibri" w:eastAsia="Calibri" w:hAnsi="Calibri" w:cs="Times New Roman"/>
                    <w:color w:val="auto"/>
                    <w:sz w:val="22"/>
                    <w:szCs w:val="22"/>
                  </w:rPr>
                </w:pPr>
                <w:r>
                  <w:rPr>
                    <w:rStyle w:val="DefaultParagraphFont"/>
                    <w:rFonts w:ascii="Calibri" w:eastAsia="Calibri" w:hAnsi="Calibri" w:cs="Times New Roman"/>
                    <w:noProof/>
                    <w:color w:val="auto"/>
                    <w:sz w:val="22"/>
                    <w:szCs w:val="22"/>
                  </w:rPr>
                  <w:t>Claire Kfouri</w:t>
                </w:r>
              </w:p>
            </w:tc>
            <w:tc>
              <w:tcPr>
                <w:tcW w:w="3074" w:type="dxa"/>
                <w:tcBorders>
                  <w:top w:val="single" w:sz="12" w:space="0" w:color="D9D9D9"/>
                  <w:left w:val="nil"/>
                  <w:bottom w:val="single" w:sz="8" w:space="0" w:color="D9D9D9"/>
                  <w:right w:val="nil"/>
                </w:tcBorders>
                <w:shd w:val="clear" w:color="auto" w:fill="F7F7F7"/>
                <w:vAlign w:val="center"/>
              </w:tcPr>
              <w:p w:rsidR="00B3048D" w:rsidRPr="00B03C9A" w:rsidP="000A6656">
                <w:pPr>
                  <w:pStyle w:val="Normal73"/>
                  <w:widowControl/>
                  <w:autoSpaceDE/>
                  <w:autoSpaceDN/>
                  <w:adjustRightInd/>
                  <w:rPr>
                    <w:rStyle w:val="DefaultParagraphFont"/>
                    <w:rFonts w:ascii="Calibri" w:eastAsia="Calibri" w:hAnsi="Calibri" w:cs="Times New Roman"/>
                    <w:color w:val="auto"/>
                    <w:sz w:val="22"/>
                    <w:szCs w:val="22"/>
                  </w:rPr>
                </w:pPr>
                <w:r>
                  <w:rPr>
                    <w:rStyle w:val="DefaultParagraphFont"/>
                    <w:rFonts w:ascii="Calibri" w:hAnsi="Calibri"/>
                    <w:noProof/>
                    <w:sz w:val="22"/>
                    <w:szCs w:val="22"/>
                  </w:rPr>
                  <w:t>Qun Li</w:t>
                </w:r>
              </w:p>
            </w:tc>
          </w:tr>
          <w:tr w:rsidTr="000A6656">
            <w:tblPrEx>
              <w:tblW w:w="10604" w:type="dxa"/>
              <w:tblInd w:w="-720" w:type="dxa"/>
              <w:shd w:val="clear" w:color="auto" w:fill="F7F7F7"/>
              <w:tblLayout w:type="fixed"/>
              <w:tblLook w:val="04A0"/>
            </w:tblPrEx>
            <w:trPr>
              <w:trHeight w:val="413"/>
            </w:trPr>
            <w:tc>
              <w:tcPr>
                <w:tcW w:w="4200" w:type="dxa"/>
                <w:tcBorders>
                  <w:top w:val="single" w:sz="12" w:space="0" w:color="D9D9D9"/>
                  <w:left w:val="nil"/>
                  <w:bottom w:val="single" w:sz="8" w:space="0" w:color="D9D9D9"/>
                  <w:right w:val="nil"/>
                </w:tcBorders>
                <w:shd w:val="clear" w:color="auto" w:fill="F7F7F7"/>
                <w:vAlign w:val="center"/>
              </w:tcPr>
              <w:p w:rsidR="00B3048D" w:rsidRPr="00B03C9A" w:rsidP="000A6656">
                <w:pPr>
                  <w:pStyle w:val="Normal73"/>
                  <w:widowControl/>
                  <w:autoSpaceDE/>
                  <w:autoSpaceDN/>
                  <w:adjustRightInd/>
                  <w:rPr>
                    <w:rStyle w:val="DefaultParagraphFont"/>
                    <w:rFonts w:ascii="Calibri" w:eastAsia="Calibri" w:hAnsi="Calibri" w:cs="Times New Roman"/>
                    <w:color w:val="auto"/>
                    <w:sz w:val="22"/>
                    <w:szCs w:val="22"/>
                  </w:rPr>
                </w:pPr>
                <w:r>
                  <w:rPr>
                    <w:rStyle w:val="DefaultParagraphFont"/>
                    <w:rFonts w:ascii="Calibri" w:hAnsi="Calibri" w:cs="Times New Roman"/>
                    <w:noProof/>
                    <w:color w:val="auto"/>
                    <w:sz w:val="22"/>
                    <w:szCs w:val="22"/>
                  </w:rPr>
                  <w:t>ICR Co Author:</w:t>
                </w:r>
              </w:p>
            </w:tc>
            <w:tc>
              <w:tcPr>
                <w:tcW w:w="3330" w:type="dxa"/>
                <w:tcBorders>
                  <w:top w:val="single" w:sz="12" w:space="0" w:color="D9D9D9"/>
                  <w:left w:val="nil"/>
                  <w:bottom w:val="single" w:sz="8" w:space="0" w:color="D9D9D9"/>
                  <w:right w:val="nil"/>
                </w:tcBorders>
                <w:shd w:val="clear" w:color="auto" w:fill="F7F7F7"/>
                <w:vAlign w:val="center"/>
              </w:tcPr>
              <w:p w:rsidR="00B3048D" w:rsidRPr="00B03C9A" w:rsidP="000A6656">
                <w:pPr>
                  <w:pStyle w:val="Normal73"/>
                  <w:widowControl/>
                  <w:autoSpaceDE/>
                  <w:autoSpaceDN/>
                  <w:adjustRightInd/>
                  <w:rPr>
                    <w:rStyle w:val="DefaultParagraphFont"/>
                    <w:rFonts w:ascii="Calibri" w:eastAsia="Calibri" w:hAnsi="Calibri" w:cs="Times New Roman"/>
                    <w:color w:val="auto"/>
                    <w:sz w:val="22"/>
                    <w:szCs w:val="22"/>
                  </w:rPr>
                </w:pPr>
              </w:p>
            </w:tc>
            <w:tc>
              <w:tcPr>
                <w:tcW w:w="3074" w:type="dxa"/>
                <w:tcBorders>
                  <w:top w:val="single" w:sz="12" w:space="0" w:color="D9D9D9"/>
                  <w:left w:val="nil"/>
                  <w:bottom w:val="single" w:sz="8" w:space="0" w:color="D9D9D9"/>
                  <w:right w:val="nil"/>
                </w:tcBorders>
                <w:shd w:val="clear" w:color="auto" w:fill="F7F7F7"/>
                <w:vAlign w:val="center"/>
              </w:tcPr>
              <w:p w:rsidR="00B3048D" w:rsidRPr="00B03C9A" w:rsidP="000A6656">
                <w:pPr>
                  <w:pStyle w:val="Normal73"/>
                  <w:widowControl/>
                  <w:autoSpaceDE/>
                  <w:autoSpaceDN/>
                  <w:adjustRightInd/>
                  <w:rPr>
                    <w:rStyle w:val="DefaultParagraphFont"/>
                    <w:rFonts w:ascii="Calibri" w:eastAsia="Calibri" w:hAnsi="Calibri" w:cs="Times New Roman"/>
                    <w:color w:val="auto"/>
                    <w:sz w:val="22"/>
                    <w:szCs w:val="22"/>
                  </w:rPr>
                </w:pPr>
                <w:r>
                  <w:rPr>
                    <w:rStyle w:val="DefaultParagraphFont"/>
                    <w:rFonts w:ascii="Calibri" w:hAnsi="Calibri"/>
                    <w:noProof/>
                    <w:sz w:val="22"/>
                    <w:szCs w:val="22"/>
                  </w:rPr>
                  <w:t>Syeda Maheen Zehra</w:t>
                </w:r>
              </w:p>
            </w:tc>
          </w:tr>
        </w:tbl>
        <w:p w:rsidR="00B3048D" w:rsidP="00B3048D">
          <w:pPr>
            <w:pStyle w:val="Normal73"/>
            <w:shd w:val="clear" w:color="auto" w:fill="F7F7F7"/>
            <w:ind w:left="-691" w:right="-518"/>
            <w:rPr>
              <w:rStyle w:val="DefaultParagraphFont"/>
              <w:rFonts w:ascii="Calibri" w:hAnsi="Calibri"/>
              <w:color w:val="767171" w:themeShade="80"/>
              <w:sz w:val="22"/>
              <w:szCs w:val="22"/>
            </w:rPr>
          </w:pPr>
        </w:p>
        <w:p w:rsidR="00B3048D" w:rsidP="00B3048D">
          <w:pPr>
            <w:pStyle w:val="Normal390"/>
            <w:widowControl w:val="0"/>
            <w:spacing w:after="0" w:line="240" w:lineRule="auto"/>
            <w:ind w:left="-907"/>
            <w:rPr>
              <w:rStyle w:val="DefaultParagraphFont"/>
            </w:rPr>
          </w:pPr>
        </w:p>
        <w:sdt>
          <w:sdtPr>
            <w:tag w:val="OPS_CORE_SECTION_END_5"/>
            <w:id w:val="1131441586"/>
            <w:lock w:val="sdtContentLocked"/>
            <w:placeholder>
              <w:docPart w:val="2996D5764BDF46D986762CDB34C06051"/>
            </w:placeholder>
            <w:richText/>
          </w:sdtPr>
          <w:sdtContent>
            <w:p w:rsidR="00B3048D" w:rsidP="00B3048D">
              <w:pPr>
                <w:pStyle w:val="Normal3"/>
                <w:widowControl w:val="0"/>
                <w:spacing w:after="0" w:line="14" w:lineRule="exact"/>
                <w:ind w:left="-907"/>
              </w:pPr>
              <w:r>
                <w:t xml:space="preserve"> </w:t>
              </w:r>
            </w:p>
          </w:sdtContent>
        </w:sdt>
      </w:sdtContent>
    </w:sdt>
    <w:p w:rsidR="00B3048D" w:rsidP="008F3BB9">
      <w:pPr>
        <w:pStyle w:val="Normal3"/>
        <w:widowControl w:val="0"/>
        <w:spacing w:after="0" w:line="14" w:lineRule="exact"/>
        <w:ind w:left="-907"/>
      </w:pPr>
    </w:p>
    <w:p w:rsidR="00B3048D" w:rsidP="008F3BB9">
      <w:pPr>
        <w:pStyle w:val="Normal3"/>
        <w:widowControl w:val="0"/>
        <w:spacing w:after="0" w:line="14" w:lineRule="exact"/>
        <w:ind w:left="-907"/>
        <w:sectPr w:rsidSect="003615CB">
          <w:type w:val="continuous"/>
          <w:pgSz w:w="12240" w:h="15840"/>
          <w:pgMar w:top="1440" w:right="1440" w:bottom="1440" w:left="1440" w:header="720" w:footer="720" w:gutter="0"/>
          <w:cols w:space="720"/>
          <w:docGrid w:linePitch="360"/>
        </w:sectPr>
      </w:pPr>
    </w:p>
    <w:p w:rsidR="00B3048D" w:rsidP="00B3048D">
      <w:pPr>
        <w:pStyle w:val="Normal3"/>
        <w:widowControl w:val="0"/>
        <w:spacing w:after="0" w:line="240" w:lineRule="auto"/>
        <w:ind w:left="-907"/>
      </w:pPr>
      <w:r>
        <w:rPr>
          <w:noProof/>
        </w:rPr>
        <mc:AlternateContent>
          <mc:Choice Requires="wps">
            <w:drawing>
              <wp:anchor distT="0" distB="0" distL="114300" distR="114300" simplePos="0" relativeHeight="251670528" behindDoc="0" locked="0" layoutInCell="1" allowOverlap="1">
                <wp:simplePos x="0" y="0"/>
                <wp:positionH relativeFrom="column">
                  <wp:posOffset>-938254</wp:posOffset>
                </wp:positionH>
                <wp:positionV relativeFrom="paragraph">
                  <wp:posOffset>170070</wp:posOffset>
                </wp:positionV>
                <wp:extent cx="7800230" cy="0"/>
                <wp:effectExtent l="0" t="0" r="10795" b="19050"/>
                <wp:wrapNone/>
                <wp:docPr id="22" name="Straight Connector 22"/>
                <wp:cNvGraphicFramePr/>
                <a:graphic xmlns:a="http://schemas.openxmlformats.org/drawingml/2006/main">
                  <a:graphicData uri="http://schemas.microsoft.com/office/word/2010/wordprocessingShape">
                    <wps:wsp xmlns:wps="http://schemas.microsoft.com/office/word/2010/wordprocessingShape">
                      <wps:cNvCnPr/>
                      <wps:spPr>
                        <a:xfrm>
                          <a:off x="0" y="0"/>
                          <a:ext cx="7800230"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 o:spid="_x0000_s1028" style="mso-width-percent:0;mso-width-relative:margin;mso-wrap-distance-bottom:0;mso-wrap-distance-left:9pt;mso-wrap-distance-right:9pt;mso-wrap-distance-top:0;mso-wrap-style:square;position:absolute;visibility:visible;z-index:251671552" from="-73.9pt,13.4pt" to="540.3pt,13.4pt" strokecolor="gray">
                <v:stroke joinstyle="miter" dashstyle="dash" opacity="26214f"/>
              </v:line>
            </w:pict>
          </mc:Fallback>
        </mc:AlternateContent>
      </w:r>
    </w:p>
    <w:p w:rsidR="00B3048D" w:rsidP="00B3048D">
      <w:pPr>
        <w:pStyle w:val="Normal3"/>
        <w:widowControl w:val="0"/>
        <w:spacing w:after="0" w:line="240" w:lineRule="auto"/>
        <w:ind w:left="-907"/>
      </w:pPr>
    </w:p>
    <w:p w:rsidR="00B3048D" w:rsidP="00B3048D">
      <w:pPr>
        <w:pStyle w:val="Normal3"/>
        <w:widowControl w:val="0"/>
        <w:spacing w:after="0" w:line="240" w:lineRule="auto"/>
        <w:ind w:left="-720"/>
      </w:pPr>
    </w:p>
    <w:sdt>
      <w:sdtPr>
        <w:id w:val="456828486"/>
        <w:lock w:val="sdtContentLocked"/>
        <w:placeholder>
          <w:docPart w:val="A1E930F40544463486232D5111D7EB5B"/>
        </w:placeholder>
        <w:showingPlcHdr/>
        <w:richText/>
      </w:sdtPr>
      <w:sdtContent>
        <w:p w:rsidR="00B3048D" w:rsidRPr="007F0644" w:rsidP="00B3048D">
          <w:pPr>
            <w:pStyle w:val="Normal3"/>
            <w:widowControl w:val="0"/>
            <w:spacing w:after="0" w:line="20" w:lineRule="exact"/>
            <w:ind w:left="-907"/>
            <w:sectPr w:rsidSect="003615CB">
              <w:type w:val="continuous"/>
              <w:pgSz w:w="12240" w:h="15840"/>
              <w:pgMar w:top="1440" w:right="1440" w:bottom="1440" w:left="1440" w:header="720" w:footer="720" w:gutter="0"/>
              <w:cols w:space="720"/>
              <w:docGrid w:linePitch="360"/>
            </w:sectPr>
          </w:pPr>
          <w:r>
            <w:t xml:space="preserve"> </w:t>
          </w:r>
        </w:p>
      </w:sdtContent>
    </w:sdt>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
      <w:tblGrid>
        <w:gridCol w:w="10962"/>
      </w:tblGrid>
      <w:tr w:rsidTr="008565D8">
        <w:tblPrEx>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Ex>
        <w:trPr>
          <w:trHeight w:val="432"/>
        </w:trPr>
        <w:tc>
          <w:tcPr>
            <w:tcW w:w="10962" w:type="dxa"/>
            <w:shd w:val="clear" w:color="auto" w:fill="F2F7FC"/>
            <w:vAlign w:val="center"/>
          </w:tcPr>
          <w:p w:rsidR="003615CB" w:rsidRPr="00420504" w:rsidP="00BE4579">
            <w:pPr>
              <w:pStyle w:val="NoSpacing"/>
              <w:numPr>
                <w:ilvl w:val="0"/>
                <w:numId w:val="1"/>
              </w:numPr>
              <w:ind w:left="288" w:hanging="288"/>
              <w:outlineLvl w:val="0"/>
              <w:rPr>
                <w:rFonts w:asciiTheme="minorHAnsi" w:hAnsiTheme="minorHAnsi"/>
                <w:b/>
                <w:sz w:val="22"/>
                <w:szCs w:val="22"/>
              </w:rPr>
            </w:pPr>
            <w:bookmarkStart w:id="5" w:name="_Toc256000002"/>
            <w:bookmarkStart w:id="6" w:name="_Toc485984542"/>
            <w:bookmarkStart w:id="7" w:name="_Toc513711078"/>
            <w:r w:rsidRPr="00420504">
              <w:rPr>
                <w:rFonts w:asciiTheme="minorHAnsi" w:hAnsiTheme="minorHAnsi"/>
                <w:b/>
                <w:sz w:val="22"/>
              </w:rPr>
              <w:t>PROJECT CONTEXT AND DEVELOPMENT OBJECTIVES</w:t>
            </w:r>
            <w:bookmarkEnd w:id="5"/>
            <w:bookmarkEnd w:id="6"/>
            <w:bookmarkEnd w:id="7"/>
          </w:p>
        </w:tc>
      </w:tr>
    </w:tbl>
    <w:p w:rsidR="003615CB" w:rsidRPr="009E631B" w:rsidP="00F81AC2">
      <w:pPr>
        <w:ind w:left="-634"/>
        <w:rPr>
          <w:rFonts w:asciiTheme="minorHAnsi" w:hAnsiTheme="minorHAnsi"/>
          <w:bCs/>
          <w:color w:val="auto"/>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3615CB">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80"/>
        </w:trPr>
        <w:tc>
          <w:tcPr>
            <w:tcW w:w="10710" w:type="dxa"/>
          </w:tcPr>
          <w:p w:rsidR="003615CB" w:rsidRPr="009E631B" w:rsidP="00511841">
            <w:pPr>
              <w:pStyle w:val="Heading2"/>
              <w:keepLines w:val="0"/>
              <w:outlineLvl w:val="1"/>
              <w:rPr>
                <w:b/>
                <w:bCs/>
                <w:szCs w:val="22"/>
              </w:rPr>
            </w:pPr>
            <w:bookmarkStart w:id="8" w:name="_Toc256000003"/>
            <w:bookmarkStart w:id="9" w:name="_Toc433982405"/>
            <w:bookmarkStart w:id="10" w:name="_Toc460509188"/>
            <w:bookmarkStart w:id="11" w:name="_Toc485984543"/>
            <w:bookmarkStart w:id="12" w:name="_Toc513711079"/>
            <w:r w:rsidRPr="009E631B">
              <w:rPr>
                <w:b/>
                <w:bCs/>
                <w:szCs w:val="22"/>
              </w:rPr>
              <w:t>A.</w:t>
            </w:r>
            <w:r w:rsidRPr="009E631B">
              <w:rPr>
                <w:b/>
                <w:szCs w:val="22"/>
              </w:rPr>
              <w:t xml:space="preserve"> </w:t>
            </w:r>
            <w:r w:rsidRPr="009E631B" w:rsidR="00271EB3">
              <w:rPr>
                <w:b/>
                <w:bCs/>
                <w:szCs w:val="22"/>
              </w:rPr>
              <w:t>CONTEXT AT APPRAISAL</w:t>
            </w:r>
            <w:bookmarkEnd w:id="8"/>
            <w:bookmarkEnd w:id="9"/>
            <w:bookmarkEnd w:id="10"/>
            <w:bookmarkEnd w:id="11"/>
            <w:bookmarkEnd w:id="12"/>
          </w:p>
        </w:tc>
      </w:tr>
    </w:tbl>
    <w:p w:rsidR="003615CB" w:rsidRPr="009E631B" w:rsidP="00F81AC2">
      <w:pPr>
        <w:ind w:left="-634"/>
        <w:rPr>
          <w:rFonts w:asciiTheme="minorHAnsi" w:hAnsiTheme="minorHAnsi"/>
          <w:bCs/>
          <w:color w:val="auto"/>
          <w:sz w:val="22"/>
          <w:szCs w:val="22"/>
        </w:rPr>
      </w:pPr>
    </w:p>
    <w:tbl>
      <w:tblPr>
        <w:tblW w:w="10890" w:type="dxa"/>
        <w:tblInd w:w="-810" w:type="dxa"/>
        <w:tblLayout w:type="fixed"/>
        <w:tblLook w:val="04A0"/>
      </w:tblPr>
      <w:tblGrid>
        <w:gridCol w:w="10890"/>
      </w:tblGrid>
      <w:tr w:rsidTr="00CB7761">
        <w:tblPrEx>
          <w:tblW w:w="10890" w:type="dxa"/>
          <w:tblInd w:w="-810" w:type="dxa"/>
          <w:tblLayout w:type="fixed"/>
          <w:tblLook w:val="04A0"/>
        </w:tblPrEx>
        <w:tc>
          <w:tcPr>
            <w:tcW w:w="10890" w:type="dxa"/>
          </w:tcPr>
          <w:p w:rsidR="00CB7761" w:rsidRPr="009E631B" w:rsidP="001D5BD4">
            <w:pPr>
              <w:pStyle w:val="Heading3"/>
              <w:spacing w:before="0"/>
              <w:rPr>
                <w:color w:val="2E74B5" w:themeColor="accent1" w:themeShade="BF"/>
                <w:szCs w:val="22"/>
              </w:rPr>
            </w:pPr>
            <w:r w:rsidRPr="009E631B">
              <w:rPr>
                <w:szCs w:val="22"/>
              </w:rPr>
              <w:t>Context</w:t>
            </w:r>
          </w:p>
        </w:tc>
      </w:tr>
      <w:tr w:rsidTr="00CB7761">
        <w:tblPrEx>
          <w:tblW w:w="10890" w:type="dxa"/>
          <w:tblInd w:w="-810" w:type="dxa"/>
          <w:tblLayout w:type="fixed"/>
          <w:tblLook w:val="04A0"/>
        </w:tblPrEx>
        <w:trPr>
          <w:trHeight w:val="882"/>
        </w:trPr>
        <w:tc>
          <w:tcPr>
            <w:tcW w:w="10890" w:type="dxa"/>
          </w:tcPr>
          <w:p w:rsidR="001D5BD4" w:rsidP="001D5BD4">
            <w:pPr>
              <w:pStyle w:val="ListParagraph"/>
              <w:ind w:left="720"/>
              <w:contextualSpacing w:val="0"/>
              <w:jc w:val="both"/>
              <w:rPr>
                <w:rFonts w:eastAsiaTheme="minorHAnsi" w:cstheme="minorBidi"/>
                <w:b w:val="0"/>
                <w:color w:val="000000" w:themeColor="text1"/>
                <w:szCs w:val="22"/>
              </w:rPr>
            </w:pPr>
          </w:p>
          <w:p w:rsidR="001D5BD4" w:rsidRPr="00CE17DE" w:rsidP="00CE17DE">
            <w:pPr>
              <w:pStyle w:val="ListParagraph"/>
              <w:numPr>
                <w:ilvl w:val="0"/>
                <w:numId w:val="4"/>
              </w:numPr>
              <w:spacing w:after="240"/>
              <w:contextualSpacing w:val="0"/>
              <w:jc w:val="both"/>
              <w:rPr>
                <w:rFonts w:eastAsiaTheme="minorHAnsi" w:cstheme="minorBidi"/>
                <w:b w:val="0"/>
                <w:color w:val="000000" w:themeColor="text1"/>
                <w:szCs w:val="22"/>
              </w:rPr>
            </w:pPr>
            <w:r w:rsidRPr="00CE17DE">
              <w:rPr>
                <w:rFonts w:eastAsiaTheme="minorHAnsi" w:cstheme="minorBidi"/>
                <w:b w:val="0"/>
                <w:color w:val="000000" w:themeColor="text1"/>
                <w:szCs w:val="22"/>
              </w:rPr>
              <w:t xml:space="preserve">The scarcity of freshwater in most countries </w:t>
            </w:r>
            <w:r w:rsidR="003876D2">
              <w:rPr>
                <w:rFonts w:eastAsiaTheme="minorHAnsi" w:cstheme="minorBidi"/>
                <w:b w:val="0"/>
                <w:color w:val="000000" w:themeColor="text1"/>
                <w:szCs w:val="22"/>
              </w:rPr>
              <w:t>in</w:t>
            </w:r>
            <w:r w:rsidRPr="00CE17DE" w:rsidR="003876D2">
              <w:rPr>
                <w:rFonts w:eastAsiaTheme="minorHAnsi" w:cstheme="minorBidi"/>
                <w:b w:val="0"/>
                <w:color w:val="000000" w:themeColor="text1"/>
                <w:szCs w:val="22"/>
              </w:rPr>
              <w:t xml:space="preserve"> </w:t>
            </w:r>
            <w:r w:rsidRPr="00CE17DE">
              <w:rPr>
                <w:rFonts w:eastAsiaTheme="minorHAnsi" w:cstheme="minorBidi"/>
                <w:b w:val="0"/>
                <w:color w:val="000000" w:themeColor="text1"/>
                <w:szCs w:val="22"/>
              </w:rPr>
              <w:t>the Middle East and North Africa (MENA) region is an increasingly acute problem, particularly as populations grow, rapid urbanization continues</w:t>
            </w:r>
            <w:r w:rsidR="00C073BE">
              <w:rPr>
                <w:rFonts w:eastAsiaTheme="minorHAnsi" w:cstheme="minorBidi"/>
                <w:b w:val="0"/>
                <w:color w:val="000000" w:themeColor="text1"/>
                <w:szCs w:val="22"/>
              </w:rPr>
              <w:t>,</w:t>
            </w:r>
            <w:r w:rsidRPr="00CE17DE">
              <w:rPr>
                <w:rFonts w:eastAsiaTheme="minorHAnsi" w:cstheme="minorBidi"/>
                <w:b w:val="0"/>
                <w:color w:val="000000" w:themeColor="text1"/>
                <w:szCs w:val="22"/>
              </w:rPr>
              <w:t xml:space="preserve"> and the pressure to shift water from agriculture (which </w:t>
            </w:r>
            <w:r w:rsidR="001728E1">
              <w:rPr>
                <w:rFonts w:eastAsiaTheme="minorHAnsi" w:cstheme="minorBidi"/>
                <w:b w:val="0"/>
                <w:color w:val="000000" w:themeColor="text1"/>
                <w:szCs w:val="22"/>
              </w:rPr>
              <w:t xml:space="preserve">on average </w:t>
            </w:r>
            <w:r w:rsidRPr="00CE17DE">
              <w:rPr>
                <w:rFonts w:eastAsiaTheme="minorHAnsi" w:cstheme="minorBidi"/>
                <w:b w:val="0"/>
                <w:color w:val="000000" w:themeColor="text1"/>
                <w:szCs w:val="22"/>
              </w:rPr>
              <w:t>consumes over 84</w:t>
            </w:r>
            <w:r w:rsidR="008046B8">
              <w:rPr>
                <w:rFonts w:eastAsiaTheme="minorHAnsi" w:cstheme="minorBidi"/>
                <w:b w:val="0"/>
                <w:color w:val="000000" w:themeColor="text1"/>
                <w:szCs w:val="22"/>
              </w:rPr>
              <w:t xml:space="preserve"> percent</w:t>
            </w:r>
            <w:r w:rsidRPr="00CE17DE">
              <w:rPr>
                <w:rFonts w:eastAsiaTheme="minorHAnsi" w:cstheme="minorBidi"/>
                <w:b w:val="0"/>
                <w:color w:val="000000" w:themeColor="text1"/>
                <w:szCs w:val="22"/>
              </w:rPr>
              <w:t xml:space="preserve"> of the region</w:t>
            </w:r>
            <w:r w:rsidRPr="00CE17DE" w:rsidR="005F42BE">
              <w:rPr>
                <w:rFonts w:eastAsiaTheme="minorHAnsi" w:cstheme="minorBidi"/>
                <w:b w:val="0"/>
                <w:color w:val="000000" w:themeColor="text1"/>
                <w:szCs w:val="22"/>
              </w:rPr>
              <w:t>’</w:t>
            </w:r>
            <w:r w:rsidRPr="00CE17DE">
              <w:rPr>
                <w:rFonts w:eastAsiaTheme="minorHAnsi" w:cstheme="minorBidi"/>
                <w:b w:val="0"/>
                <w:color w:val="000000" w:themeColor="text1"/>
                <w:szCs w:val="22"/>
              </w:rPr>
              <w:t xml:space="preserve">s water resources) to domestic and industrial uses increases. Fourteen </w:t>
            </w:r>
            <w:r w:rsidR="00776829">
              <w:rPr>
                <w:rFonts w:eastAsiaTheme="minorHAnsi" w:cstheme="minorBidi"/>
                <w:b w:val="0"/>
                <w:color w:val="000000" w:themeColor="text1"/>
                <w:szCs w:val="22"/>
              </w:rPr>
              <w:t xml:space="preserve">out </w:t>
            </w:r>
            <w:r w:rsidRPr="00CE17DE">
              <w:rPr>
                <w:rFonts w:eastAsiaTheme="minorHAnsi" w:cstheme="minorBidi"/>
                <w:b w:val="0"/>
                <w:color w:val="000000" w:themeColor="text1"/>
                <w:szCs w:val="22"/>
              </w:rPr>
              <w:t xml:space="preserve">of twenty MENA nations are classified as </w:t>
            </w:r>
            <w:r w:rsidRPr="00AD1632">
              <w:rPr>
                <w:rFonts w:eastAsiaTheme="minorHAnsi" w:cstheme="minorBidi"/>
                <w:b w:val="0"/>
                <w:color w:val="000000" w:themeColor="text1"/>
                <w:szCs w:val="22"/>
              </w:rPr>
              <w:t>being in</w:t>
            </w:r>
            <w:r w:rsidRPr="00CE17DE">
              <w:rPr>
                <w:rFonts w:eastAsiaTheme="minorHAnsi" w:cstheme="minorBidi"/>
                <w:b w:val="0"/>
                <w:color w:val="000000" w:themeColor="text1"/>
                <w:szCs w:val="22"/>
              </w:rPr>
              <w:t xml:space="preserve"> water deficit, defined as less than 500 m</w:t>
            </w:r>
            <w:r w:rsidRPr="00076027">
              <w:rPr>
                <w:rFonts w:eastAsiaTheme="minorHAnsi" w:cstheme="minorBidi"/>
                <w:b w:val="0"/>
                <w:color w:val="000000" w:themeColor="text1"/>
                <w:szCs w:val="22"/>
                <w:vertAlign w:val="superscript"/>
              </w:rPr>
              <w:t>3</w:t>
            </w:r>
            <w:r w:rsidRPr="00CE17DE">
              <w:rPr>
                <w:rFonts w:eastAsiaTheme="minorHAnsi" w:cstheme="minorBidi"/>
                <w:b w:val="0"/>
                <w:color w:val="000000" w:themeColor="text1"/>
                <w:szCs w:val="22"/>
              </w:rPr>
              <w:t xml:space="preserve"> of renewable water supply per capita per year. The Intergovernmental Panel on Climate Change</w:t>
            </w:r>
            <w:r>
              <w:rPr>
                <w:rStyle w:val="FootnoteReference"/>
                <w:rFonts w:eastAsiaTheme="minorHAnsi" w:cstheme="minorBidi"/>
                <w:b w:val="0"/>
                <w:color w:val="000000" w:themeColor="text1"/>
                <w:szCs w:val="22"/>
              </w:rPr>
              <w:footnoteReference w:id="2"/>
            </w:r>
            <w:r w:rsidRPr="00CE17DE">
              <w:rPr>
                <w:rFonts w:eastAsiaTheme="minorHAnsi" w:cstheme="minorBidi"/>
                <w:b w:val="0"/>
                <w:color w:val="000000" w:themeColor="text1"/>
                <w:szCs w:val="22"/>
              </w:rPr>
              <w:t xml:space="preserve"> further reports an expected precipitation decrease over the next century by over 20</w:t>
            </w:r>
            <w:r w:rsidR="00A73FA8">
              <w:rPr>
                <w:rFonts w:eastAsiaTheme="minorHAnsi" w:cstheme="minorBidi"/>
                <w:b w:val="0"/>
                <w:color w:val="000000" w:themeColor="text1"/>
                <w:szCs w:val="22"/>
              </w:rPr>
              <w:t xml:space="preserve"> percent</w:t>
            </w:r>
            <w:r w:rsidRPr="00CE17DE">
              <w:rPr>
                <w:rFonts w:eastAsiaTheme="minorHAnsi" w:cstheme="minorBidi"/>
                <w:b w:val="0"/>
                <w:color w:val="000000" w:themeColor="text1"/>
                <w:szCs w:val="22"/>
              </w:rPr>
              <w:t xml:space="preserve"> for large parts of the MENA region, a likely increase in the frequency and severity of droughts</w:t>
            </w:r>
            <w:r w:rsidR="008D4B55">
              <w:rPr>
                <w:rFonts w:eastAsiaTheme="minorHAnsi" w:cstheme="minorBidi"/>
                <w:b w:val="0"/>
                <w:color w:val="000000" w:themeColor="text1"/>
                <w:szCs w:val="22"/>
              </w:rPr>
              <w:t>,</w:t>
            </w:r>
            <w:r w:rsidRPr="00CE17DE">
              <w:rPr>
                <w:rFonts w:eastAsiaTheme="minorHAnsi" w:cstheme="minorBidi"/>
                <w:b w:val="0"/>
                <w:color w:val="000000" w:themeColor="text1"/>
                <w:szCs w:val="22"/>
              </w:rPr>
              <w:t xml:space="preserve"> and a reduction in groundwater recharge rates. </w:t>
            </w:r>
          </w:p>
          <w:p w:rsidR="001D5BD4" w:rsidP="00CB5526">
            <w:pPr>
              <w:pStyle w:val="ListParagraph"/>
              <w:numPr>
                <w:ilvl w:val="0"/>
                <w:numId w:val="4"/>
              </w:numPr>
              <w:spacing w:after="240"/>
              <w:contextualSpacing w:val="0"/>
              <w:jc w:val="both"/>
              <w:rPr>
                <w:rFonts w:eastAsiaTheme="minorHAnsi" w:cstheme="minorBidi"/>
                <w:b w:val="0"/>
                <w:color w:val="000000" w:themeColor="text1"/>
                <w:szCs w:val="22"/>
              </w:rPr>
            </w:pPr>
            <w:r w:rsidRPr="001D5BD4">
              <w:rPr>
                <w:rFonts w:eastAsiaTheme="minorHAnsi" w:cstheme="minorBidi"/>
                <w:b w:val="0"/>
                <w:color w:val="000000" w:themeColor="text1"/>
                <w:szCs w:val="22"/>
              </w:rPr>
              <w:t>Furthermore, over 60</w:t>
            </w:r>
            <w:r w:rsidR="00A73FA8">
              <w:rPr>
                <w:rFonts w:eastAsiaTheme="minorHAnsi" w:cstheme="minorBidi"/>
                <w:b w:val="0"/>
                <w:color w:val="000000" w:themeColor="text1"/>
                <w:szCs w:val="22"/>
              </w:rPr>
              <w:t xml:space="preserve"> percent</w:t>
            </w:r>
            <w:r w:rsidRPr="001D5BD4">
              <w:rPr>
                <w:rFonts w:eastAsiaTheme="minorHAnsi" w:cstheme="minorBidi"/>
                <w:b w:val="0"/>
                <w:color w:val="000000" w:themeColor="text1"/>
                <w:szCs w:val="22"/>
              </w:rPr>
              <w:t xml:space="preserve"> of the MENA region</w:t>
            </w:r>
            <w:r w:rsidR="005F42BE">
              <w:rPr>
                <w:rFonts w:eastAsiaTheme="minorHAnsi" w:cstheme="minorBidi"/>
                <w:b w:val="0"/>
                <w:color w:val="000000" w:themeColor="text1"/>
                <w:szCs w:val="22"/>
              </w:rPr>
              <w:t>’</w:t>
            </w:r>
            <w:r w:rsidRPr="001D5BD4">
              <w:rPr>
                <w:rFonts w:eastAsiaTheme="minorHAnsi" w:cstheme="minorBidi"/>
                <w:b w:val="0"/>
                <w:color w:val="000000" w:themeColor="text1"/>
                <w:szCs w:val="22"/>
              </w:rPr>
              <w:t>s water supply flows across international borders</w:t>
            </w:r>
            <w:r w:rsidR="00F5797E">
              <w:rPr>
                <w:rFonts w:eastAsiaTheme="minorHAnsi" w:cstheme="minorBidi"/>
                <w:b w:val="0"/>
                <w:color w:val="000000" w:themeColor="text1"/>
                <w:szCs w:val="22"/>
              </w:rPr>
              <w:t>,</w:t>
            </w:r>
            <w:r w:rsidRPr="001D5BD4">
              <w:rPr>
                <w:rFonts w:eastAsiaTheme="minorHAnsi" w:cstheme="minorBidi"/>
                <w:b w:val="0"/>
                <w:color w:val="000000" w:themeColor="text1"/>
                <w:szCs w:val="22"/>
              </w:rPr>
              <w:t xml:space="preserve"> which further </w:t>
            </w:r>
            <w:r w:rsidRPr="001D5BD4" w:rsidR="001B452B">
              <w:rPr>
                <w:rFonts w:eastAsiaTheme="minorHAnsi" w:cstheme="minorBidi"/>
                <w:b w:val="0"/>
                <w:color w:val="000000" w:themeColor="text1"/>
                <w:szCs w:val="22"/>
              </w:rPr>
              <w:t>creates</w:t>
            </w:r>
            <w:r w:rsidRPr="001D5BD4">
              <w:rPr>
                <w:rFonts w:eastAsiaTheme="minorHAnsi" w:cstheme="minorBidi"/>
                <w:b w:val="0"/>
                <w:color w:val="000000" w:themeColor="text1"/>
                <w:szCs w:val="22"/>
              </w:rPr>
              <w:t xml:space="preserve"> political tensions between communities, stakeholders</w:t>
            </w:r>
            <w:r w:rsidR="00C76111">
              <w:rPr>
                <w:rFonts w:eastAsiaTheme="minorHAnsi" w:cstheme="minorBidi"/>
                <w:b w:val="0"/>
                <w:color w:val="000000" w:themeColor="text1"/>
                <w:szCs w:val="22"/>
              </w:rPr>
              <w:t>,</w:t>
            </w:r>
            <w:r w:rsidRPr="001D5BD4">
              <w:rPr>
                <w:rFonts w:eastAsiaTheme="minorHAnsi" w:cstheme="minorBidi"/>
                <w:b w:val="0"/>
                <w:color w:val="000000" w:themeColor="text1"/>
                <w:szCs w:val="22"/>
              </w:rPr>
              <w:t xml:space="preserve"> and countries and therefore necessitates equitable appropriation of available water among </w:t>
            </w:r>
            <w:r w:rsidRPr="001D5BD4" w:rsidR="001B452B">
              <w:rPr>
                <w:rFonts w:eastAsiaTheme="minorHAnsi" w:cstheme="minorBidi"/>
                <w:b w:val="0"/>
                <w:color w:val="000000" w:themeColor="text1"/>
                <w:szCs w:val="22"/>
              </w:rPr>
              <w:t>riparian</w:t>
            </w:r>
            <w:r w:rsidR="00536F1E">
              <w:rPr>
                <w:rFonts w:eastAsiaTheme="minorHAnsi" w:cstheme="minorBidi"/>
                <w:b w:val="0"/>
                <w:color w:val="000000" w:themeColor="text1"/>
                <w:szCs w:val="22"/>
              </w:rPr>
              <w:t xml:space="preserve"> </w:t>
            </w:r>
            <w:r w:rsidR="000526D2">
              <w:rPr>
                <w:rFonts w:eastAsiaTheme="minorHAnsi" w:cstheme="minorBidi"/>
                <w:b w:val="0"/>
                <w:color w:val="000000" w:themeColor="text1"/>
                <w:szCs w:val="22"/>
              </w:rPr>
              <w:t>communities</w:t>
            </w:r>
            <w:r w:rsidRPr="001D5BD4">
              <w:rPr>
                <w:rFonts w:eastAsiaTheme="minorHAnsi" w:cstheme="minorBidi"/>
                <w:b w:val="0"/>
                <w:color w:val="000000" w:themeColor="text1"/>
                <w:szCs w:val="22"/>
              </w:rPr>
              <w:t xml:space="preserve">. This underlines the need for regional cooperation in the Arab </w:t>
            </w:r>
            <w:r w:rsidRPr="001D5BD4" w:rsidR="00A635A3">
              <w:rPr>
                <w:rFonts w:eastAsiaTheme="minorHAnsi" w:cstheme="minorBidi"/>
                <w:b w:val="0"/>
                <w:color w:val="000000" w:themeColor="text1"/>
                <w:szCs w:val="22"/>
              </w:rPr>
              <w:t>world’s</w:t>
            </w:r>
            <w:r w:rsidRPr="001D5BD4">
              <w:rPr>
                <w:rFonts w:eastAsiaTheme="minorHAnsi" w:cstheme="minorBidi"/>
                <w:b w:val="0"/>
                <w:color w:val="000000" w:themeColor="text1"/>
                <w:szCs w:val="22"/>
              </w:rPr>
              <w:t xml:space="preserve"> water resource</w:t>
            </w:r>
            <w:r w:rsidR="007B681C">
              <w:rPr>
                <w:rFonts w:eastAsiaTheme="minorHAnsi" w:cstheme="minorBidi"/>
                <w:b w:val="0"/>
                <w:color w:val="000000" w:themeColor="text1"/>
                <w:szCs w:val="22"/>
              </w:rPr>
              <w:t>s</w:t>
            </w:r>
            <w:r w:rsidRPr="001D5BD4">
              <w:rPr>
                <w:rFonts w:eastAsiaTheme="minorHAnsi" w:cstheme="minorBidi"/>
                <w:b w:val="0"/>
                <w:color w:val="000000" w:themeColor="text1"/>
                <w:szCs w:val="22"/>
              </w:rPr>
              <w:t xml:space="preserve"> management. </w:t>
            </w:r>
          </w:p>
          <w:p w:rsidR="00D21965" w:rsidP="00D21965">
            <w:pPr>
              <w:pStyle w:val="ListParagraph"/>
              <w:numPr>
                <w:ilvl w:val="0"/>
                <w:numId w:val="4"/>
              </w:numPr>
              <w:spacing w:after="240"/>
              <w:contextualSpacing w:val="0"/>
              <w:jc w:val="both"/>
              <w:rPr>
                <w:rFonts w:eastAsiaTheme="minorHAnsi" w:cstheme="minorBidi"/>
                <w:b w:val="0"/>
                <w:color w:val="000000" w:themeColor="text1"/>
                <w:szCs w:val="22"/>
              </w:rPr>
            </w:pPr>
            <w:r>
              <w:rPr>
                <w:rFonts w:eastAsiaTheme="minorHAnsi" w:cstheme="minorBidi"/>
                <w:b w:val="0"/>
                <w:color w:val="000000" w:themeColor="text1"/>
                <w:szCs w:val="22"/>
              </w:rPr>
              <w:t xml:space="preserve">The Arab Republic of </w:t>
            </w:r>
            <w:r w:rsidRPr="00A76F44">
              <w:rPr>
                <w:rFonts w:eastAsiaTheme="minorHAnsi" w:cstheme="minorBidi"/>
                <w:b w:val="0"/>
                <w:color w:val="000000" w:themeColor="text1"/>
                <w:szCs w:val="22"/>
              </w:rPr>
              <w:t xml:space="preserve">Egypt </w:t>
            </w:r>
            <w:r w:rsidRPr="00A76F44">
              <w:rPr>
                <w:rFonts w:eastAsiaTheme="minorHAnsi" w:cstheme="minorBidi"/>
                <w:b w:val="0"/>
                <w:color w:val="000000" w:themeColor="text1"/>
                <w:szCs w:val="22"/>
              </w:rPr>
              <w:t>is located in</w:t>
            </w:r>
            <w:r w:rsidRPr="00A76F44">
              <w:rPr>
                <w:rFonts w:eastAsiaTheme="minorHAnsi" w:cstheme="minorBidi"/>
                <w:b w:val="0"/>
                <w:color w:val="000000" w:themeColor="text1"/>
                <w:szCs w:val="22"/>
              </w:rPr>
              <w:t xml:space="preserve"> a dry climate zone where rainfall is scarce and the desert covers most of the land. </w:t>
            </w:r>
            <w:r w:rsidR="00EB3266">
              <w:rPr>
                <w:rFonts w:eastAsiaTheme="minorHAnsi" w:cstheme="minorBidi"/>
                <w:b w:val="0"/>
                <w:color w:val="000000" w:themeColor="text1"/>
                <w:szCs w:val="22"/>
              </w:rPr>
              <w:t>W</w:t>
            </w:r>
            <w:r w:rsidRPr="00D21965">
              <w:rPr>
                <w:rFonts w:eastAsiaTheme="minorHAnsi" w:cstheme="minorBidi"/>
                <w:b w:val="0"/>
                <w:color w:val="000000" w:themeColor="text1"/>
                <w:szCs w:val="22"/>
              </w:rPr>
              <w:t xml:space="preserve">ater shortage is the main constraint and a major limiting factor facing </w:t>
            </w:r>
            <w:r w:rsidRPr="00A76F44">
              <w:rPr>
                <w:rFonts w:eastAsiaTheme="minorHAnsi" w:cstheme="minorBidi"/>
                <w:b w:val="0"/>
                <w:color w:val="000000" w:themeColor="text1"/>
                <w:szCs w:val="22"/>
              </w:rPr>
              <w:t xml:space="preserve">the implementation of the country’s future economic development plans (Allam 2007). Consequently, water managers in modern Egypt are faced with unprecedented </w:t>
            </w:r>
            <w:r w:rsidR="0089265A">
              <w:rPr>
                <w:rFonts w:eastAsiaTheme="minorHAnsi" w:cstheme="minorBidi"/>
                <w:b w:val="0"/>
                <w:color w:val="000000" w:themeColor="text1"/>
                <w:szCs w:val="22"/>
              </w:rPr>
              <w:t xml:space="preserve">water demand due to </w:t>
            </w:r>
            <w:r w:rsidRPr="00A76F44">
              <w:rPr>
                <w:rFonts w:eastAsiaTheme="minorHAnsi" w:cstheme="minorBidi"/>
                <w:b w:val="0"/>
                <w:color w:val="000000" w:themeColor="text1"/>
                <w:szCs w:val="22"/>
              </w:rPr>
              <w:t>popu</w:t>
            </w:r>
            <w:r w:rsidRPr="00D21965">
              <w:rPr>
                <w:rFonts w:eastAsiaTheme="minorHAnsi" w:cstheme="minorBidi"/>
                <w:b w:val="0"/>
                <w:color w:val="000000" w:themeColor="text1"/>
                <w:szCs w:val="22"/>
              </w:rPr>
              <w:t xml:space="preserve">lation pressure and alarming levels of water </w:t>
            </w:r>
            <w:r w:rsidRPr="00A76F44">
              <w:rPr>
                <w:rFonts w:eastAsiaTheme="minorHAnsi" w:cstheme="minorBidi"/>
                <w:b w:val="0"/>
                <w:color w:val="000000" w:themeColor="text1"/>
                <w:szCs w:val="22"/>
              </w:rPr>
              <w:t>pollution</w:t>
            </w:r>
            <w:r w:rsidR="0089265A">
              <w:rPr>
                <w:rFonts w:eastAsiaTheme="minorHAnsi" w:cstheme="minorBidi"/>
                <w:b w:val="0"/>
                <w:color w:val="000000" w:themeColor="text1"/>
                <w:szCs w:val="22"/>
              </w:rPr>
              <w:t xml:space="preserve">. These challenges directly </w:t>
            </w:r>
            <w:r w:rsidRPr="00AD1632" w:rsidR="00EB7DC9">
              <w:rPr>
                <w:rFonts w:eastAsiaTheme="minorHAnsi" w:cstheme="minorBidi"/>
                <w:b w:val="0"/>
                <w:color w:val="000000" w:themeColor="text1"/>
                <w:szCs w:val="22"/>
              </w:rPr>
              <w:t>affect</w:t>
            </w:r>
            <w:r w:rsidR="00EB7DC9">
              <w:rPr>
                <w:rFonts w:eastAsiaTheme="minorHAnsi" w:cstheme="minorBidi"/>
                <w:b w:val="0"/>
                <w:color w:val="000000" w:themeColor="text1"/>
                <w:szCs w:val="22"/>
              </w:rPr>
              <w:t xml:space="preserve"> </w:t>
            </w:r>
            <w:r w:rsidR="0089265A">
              <w:rPr>
                <w:rFonts w:eastAsiaTheme="minorHAnsi" w:cstheme="minorBidi"/>
                <w:b w:val="0"/>
                <w:color w:val="000000" w:themeColor="text1"/>
                <w:szCs w:val="22"/>
              </w:rPr>
              <w:t xml:space="preserve">the </w:t>
            </w:r>
            <w:r w:rsidRPr="00D21965">
              <w:rPr>
                <w:rFonts w:eastAsiaTheme="minorHAnsi" w:cstheme="minorBidi"/>
                <w:b w:val="0"/>
                <w:color w:val="000000" w:themeColor="text1"/>
                <w:szCs w:val="22"/>
              </w:rPr>
              <w:t xml:space="preserve">health and livelihoods of </w:t>
            </w:r>
            <w:r w:rsidRPr="00A76F44">
              <w:rPr>
                <w:rFonts w:eastAsiaTheme="minorHAnsi" w:cstheme="minorBidi"/>
                <w:b w:val="0"/>
                <w:color w:val="000000" w:themeColor="text1"/>
                <w:szCs w:val="22"/>
              </w:rPr>
              <w:t>many citizens (</w:t>
            </w:r>
            <w:r w:rsidRPr="00A76F44">
              <w:rPr>
                <w:rFonts w:eastAsiaTheme="minorHAnsi" w:cstheme="minorBidi"/>
                <w:b w:val="0"/>
                <w:color w:val="000000" w:themeColor="text1"/>
                <w:szCs w:val="22"/>
              </w:rPr>
              <w:t>Luzi</w:t>
            </w:r>
            <w:r w:rsidRPr="00A76F44">
              <w:rPr>
                <w:rFonts w:eastAsiaTheme="minorHAnsi" w:cstheme="minorBidi"/>
                <w:b w:val="0"/>
                <w:color w:val="000000" w:themeColor="text1"/>
                <w:szCs w:val="22"/>
              </w:rPr>
              <w:t xml:space="preserve"> 2010). </w:t>
            </w:r>
            <w:r w:rsidR="00EB7DC9">
              <w:rPr>
                <w:rFonts w:eastAsiaTheme="minorHAnsi" w:cstheme="minorBidi"/>
                <w:b w:val="0"/>
                <w:color w:val="000000" w:themeColor="text1"/>
                <w:szCs w:val="22"/>
              </w:rPr>
              <w:t>T</w:t>
            </w:r>
            <w:r w:rsidR="0089265A">
              <w:rPr>
                <w:rFonts w:eastAsiaTheme="minorHAnsi" w:cstheme="minorBidi"/>
                <w:b w:val="0"/>
                <w:color w:val="000000" w:themeColor="text1"/>
                <w:szCs w:val="22"/>
              </w:rPr>
              <w:t xml:space="preserve">o address these </w:t>
            </w:r>
            <w:r w:rsidR="0082524D">
              <w:rPr>
                <w:rFonts w:eastAsiaTheme="minorHAnsi" w:cstheme="minorBidi"/>
                <w:b w:val="0"/>
                <w:color w:val="000000" w:themeColor="text1"/>
                <w:szCs w:val="22"/>
              </w:rPr>
              <w:t xml:space="preserve">challenges, </w:t>
            </w:r>
            <w:r w:rsidRPr="00A76F44" w:rsidR="0082524D">
              <w:rPr>
                <w:rFonts w:eastAsiaTheme="minorHAnsi" w:cstheme="minorBidi"/>
                <w:b w:val="0"/>
                <w:color w:val="000000" w:themeColor="text1"/>
                <w:szCs w:val="22"/>
              </w:rPr>
              <w:t>a</w:t>
            </w:r>
            <w:r w:rsidRPr="00A76F44">
              <w:rPr>
                <w:rFonts w:eastAsiaTheme="minorHAnsi" w:cstheme="minorBidi"/>
                <w:b w:val="0"/>
                <w:color w:val="000000" w:themeColor="text1"/>
                <w:szCs w:val="22"/>
              </w:rPr>
              <w:t xml:space="preserve"> strong emphasis on improving the management of water resources based on well-prepared policies and </w:t>
            </w:r>
            <w:r w:rsidR="00114C71">
              <w:rPr>
                <w:rFonts w:eastAsiaTheme="minorHAnsi" w:cstheme="minorBidi"/>
                <w:b w:val="0"/>
                <w:color w:val="000000" w:themeColor="text1"/>
                <w:szCs w:val="22"/>
              </w:rPr>
              <w:t xml:space="preserve">a </w:t>
            </w:r>
            <w:r w:rsidRPr="00A76F44">
              <w:rPr>
                <w:rFonts w:eastAsiaTheme="minorHAnsi" w:cstheme="minorBidi"/>
                <w:b w:val="0"/>
                <w:color w:val="000000" w:themeColor="text1"/>
                <w:szCs w:val="22"/>
              </w:rPr>
              <w:t>strengthene</w:t>
            </w:r>
            <w:r w:rsidRPr="00D21965">
              <w:rPr>
                <w:rFonts w:eastAsiaTheme="minorHAnsi" w:cstheme="minorBidi"/>
                <w:b w:val="0"/>
                <w:color w:val="000000" w:themeColor="text1"/>
                <w:szCs w:val="22"/>
              </w:rPr>
              <w:t>d institutional arrangement</w:t>
            </w:r>
            <w:r w:rsidR="0089265A">
              <w:rPr>
                <w:rFonts w:eastAsiaTheme="minorHAnsi" w:cstheme="minorBidi"/>
                <w:b w:val="0"/>
                <w:color w:val="000000" w:themeColor="text1"/>
                <w:szCs w:val="22"/>
              </w:rPr>
              <w:t xml:space="preserve"> is imperative</w:t>
            </w:r>
            <w:r w:rsidRPr="00D21965">
              <w:rPr>
                <w:rFonts w:eastAsiaTheme="minorHAnsi" w:cstheme="minorBidi"/>
                <w:b w:val="0"/>
                <w:color w:val="000000" w:themeColor="text1"/>
                <w:szCs w:val="22"/>
              </w:rPr>
              <w:t>.</w:t>
            </w:r>
          </w:p>
          <w:p w:rsidR="004100E2" w:rsidRPr="004100E2" w:rsidP="004100E2">
            <w:pPr>
              <w:pStyle w:val="ListParagraph"/>
              <w:numPr>
                <w:ilvl w:val="0"/>
                <w:numId w:val="4"/>
              </w:numPr>
              <w:spacing w:after="240"/>
              <w:contextualSpacing w:val="0"/>
              <w:jc w:val="both"/>
              <w:rPr>
                <w:rFonts w:eastAsiaTheme="minorHAnsi" w:cstheme="minorBidi"/>
                <w:b w:val="0"/>
                <w:color w:val="000000" w:themeColor="text1"/>
                <w:szCs w:val="22"/>
              </w:rPr>
            </w:pPr>
            <w:r w:rsidRPr="004100E2">
              <w:rPr>
                <w:rFonts w:eastAsiaTheme="minorHAnsi" w:cstheme="minorBidi"/>
                <w:b w:val="0"/>
                <w:color w:val="000000" w:themeColor="text1"/>
                <w:szCs w:val="22"/>
              </w:rPr>
              <w:t xml:space="preserve">Lack of </w:t>
            </w:r>
            <w:r w:rsidR="00C75147">
              <w:rPr>
                <w:rFonts w:eastAsiaTheme="minorHAnsi" w:cstheme="minorBidi"/>
                <w:b w:val="0"/>
                <w:color w:val="000000" w:themeColor="text1"/>
                <w:szCs w:val="22"/>
              </w:rPr>
              <w:t>i</w:t>
            </w:r>
            <w:r w:rsidRPr="004100E2">
              <w:rPr>
                <w:rFonts w:eastAsiaTheme="minorHAnsi" w:cstheme="minorBidi"/>
                <w:b w:val="0"/>
                <w:color w:val="000000" w:themeColor="text1"/>
                <w:szCs w:val="22"/>
              </w:rPr>
              <w:t>nformation is another challenge of water resources management in Egypt and the region. The institutions depend on manual data collection which is carried out at source and with long intervals. The data</w:t>
            </w:r>
            <w:r w:rsidR="00707FAC">
              <w:rPr>
                <w:rFonts w:eastAsiaTheme="minorHAnsi" w:cstheme="minorBidi"/>
                <w:b w:val="0"/>
                <w:color w:val="000000" w:themeColor="text1"/>
                <w:szCs w:val="22"/>
              </w:rPr>
              <w:t xml:space="preserve"> </w:t>
            </w:r>
            <w:r w:rsidRPr="004100E2">
              <w:rPr>
                <w:rFonts w:eastAsiaTheme="minorHAnsi" w:cstheme="minorBidi"/>
                <w:b w:val="0"/>
                <w:color w:val="000000" w:themeColor="text1"/>
                <w:szCs w:val="22"/>
              </w:rPr>
              <w:t>sets tend to be unreliable or incomplete due to the cost of collection</w:t>
            </w:r>
            <w:r w:rsidR="00F02D55">
              <w:rPr>
                <w:rFonts w:eastAsiaTheme="minorHAnsi" w:cstheme="minorBidi"/>
                <w:b w:val="0"/>
                <w:color w:val="000000" w:themeColor="text1"/>
                <w:szCs w:val="22"/>
              </w:rPr>
              <w:t xml:space="preserve"> and</w:t>
            </w:r>
            <w:r w:rsidRPr="004100E2">
              <w:rPr>
                <w:rFonts w:eastAsiaTheme="minorHAnsi" w:cstheme="minorBidi"/>
                <w:b w:val="0"/>
                <w:color w:val="000000" w:themeColor="text1"/>
                <w:szCs w:val="22"/>
              </w:rPr>
              <w:t xml:space="preserve"> temporal and spatial variability. The lack of accuracy </w:t>
            </w:r>
            <w:r w:rsidR="00F02D55">
              <w:rPr>
                <w:rFonts w:eastAsiaTheme="minorHAnsi" w:cstheme="minorBidi"/>
                <w:b w:val="0"/>
                <w:color w:val="000000" w:themeColor="text1"/>
                <w:szCs w:val="22"/>
              </w:rPr>
              <w:t>in the</w:t>
            </w:r>
            <w:r w:rsidRPr="004100E2" w:rsidR="00F02D55">
              <w:rPr>
                <w:rFonts w:eastAsiaTheme="minorHAnsi" w:cstheme="minorBidi"/>
                <w:b w:val="0"/>
                <w:color w:val="000000" w:themeColor="text1"/>
                <w:szCs w:val="22"/>
              </w:rPr>
              <w:t xml:space="preserve"> </w:t>
            </w:r>
            <w:r w:rsidRPr="004100E2">
              <w:rPr>
                <w:rFonts w:eastAsiaTheme="minorHAnsi" w:cstheme="minorBidi"/>
                <w:b w:val="0"/>
                <w:color w:val="000000" w:themeColor="text1"/>
                <w:szCs w:val="22"/>
              </w:rPr>
              <w:t>measurement of water resources and uses significantly limits the capacity of decision makers and water managers to institute and operationalize sustainable water resource</w:t>
            </w:r>
            <w:r w:rsidR="007B681C">
              <w:rPr>
                <w:rFonts w:eastAsiaTheme="minorHAnsi" w:cstheme="minorBidi"/>
                <w:b w:val="0"/>
                <w:color w:val="000000" w:themeColor="text1"/>
                <w:szCs w:val="22"/>
              </w:rPr>
              <w:t>s</w:t>
            </w:r>
            <w:r w:rsidRPr="004100E2">
              <w:rPr>
                <w:rFonts w:eastAsiaTheme="minorHAnsi" w:cstheme="minorBidi"/>
                <w:b w:val="0"/>
                <w:color w:val="000000" w:themeColor="text1"/>
                <w:szCs w:val="22"/>
              </w:rPr>
              <w:t xml:space="preserve"> management. </w:t>
            </w:r>
          </w:p>
          <w:p w:rsidR="005C029F" w:rsidP="00CB5526">
            <w:pPr>
              <w:pStyle w:val="ListParagraph"/>
              <w:numPr>
                <w:ilvl w:val="0"/>
                <w:numId w:val="4"/>
              </w:numPr>
              <w:spacing w:after="240"/>
              <w:contextualSpacing w:val="0"/>
              <w:jc w:val="both"/>
              <w:rPr>
                <w:rFonts w:eastAsiaTheme="minorHAnsi" w:cstheme="minorBidi"/>
                <w:b w:val="0"/>
                <w:color w:val="000000" w:themeColor="text1"/>
                <w:szCs w:val="22"/>
              </w:rPr>
            </w:pPr>
            <w:r w:rsidRPr="00ED224A">
              <w:rPr>
                <w:rFonts w:eastAsiaTheme="minorHAnsi" w:cstheme="minorBidi"/>
                <w:b w:val="0"/>
                <w:color w:val="000000" w:themeColor="text1"/>
                <w:szCs w:val="22"/>
              </w:rPr>
              <w:t xml:space="preserve">To meet these challenges, </w:t>
            </w:r>
            <w:r w:rsidR="000C3F33">
              <w:rPr>
                <w:rFonts w:eastAsiaTheme="minorHAnsi" w:cstheme="minorBidi"/>
                <w:b w:val="0"/>
                <w:color w:val="000000" w:themeColor="text1"/>
                <w:szCs w:val="22"/>
              </w:rPr>
              <w:t>the</w:t>
            </w:r>
            <w:r w:rsidRPr="001D5BD4" w:rsidR="000C3F33">
              <w:rPr>
                <w:rFonts w:eastAsiaTheme="minorHAnsi" w:cstheme="minorBidi"/>
                <w:b w:val="0"/>
                <w:color w:val="000000" w:themeColor="text1"/>
                <w:szCs w:val="22"/>
              </w:rPr>
              <w:t xml:space="preserve"> Regional Coordination on Improved Water Resources Management and Capacity Building Program was conceived</w:t>
            </w:r>
            <w:r w:rsidR="00FE254D">
              <w:rPr>
                <w:rFonts w:eastAsiaTheme="minorHAnsi" w:cstheme="minorBidi"/>
                <w:b w:val="0"/>
                <w:color w:val="000000" w:themeColor="text1"/>
                <w:szCs w:val="22"/>
              </w:rPr>
              <w:t xml:space="preserve">. It was </w:t>
            </w:r>
            <w:r w:rsidR="0089265A">
              <w:rPr>
                <w:rFonts w:eastAsiaTheme="minorHAnsi" w:cstheme="minorBidi"/>
                <w:b w:val="0"/>
                <w:color w:val="000000" w:themeColor="text1"/>
                <w:szCs w:val="22"/>
              </w:rPr>
              <w:t xml:space="preserve">initially </w:t>
            </w:r>
            <w:r w:rsidR="00FE254D">
              <w:rPr>
                <w:rFonts w:eastAsiaTheme="minorHAnsi" w:cstheme="minorBidi"/>
                <w:b w:val="0"/>
                <w:color w:val="000000" w:themeColor="text1"/>
                <w:szCs w:val="22"/>
              </w:rPr>
              <w:t xml:space="preserve">designed </w:t>
            </w:r>
            <w:r w:rsidRPr="001D5BD4" w:rsidR="000C3F33">
              <w:rPr>
                <w:rFonts w:eastAsiaTheme="minorHAnsi" w:cstheme="minorBidi"/>
                <w:b w:val="0"/>
                <w:color w:val="000000" w:themeColor="text1"/>
                <w:szCs w:val="22"/>
              </w:rPr>
              <w:t xml:space="preserve">as </w:t>
            </w:r>
            <w:r w:rsidR="00FE254D">
              <w:rPr>
                <w:rFonts w:eastAsiaTheme="minorHAnsi" w:cstheme="minorBidi"/>
                <w:b w:val="0"/>
                <w:color w:val="000000" w:themeColor="text1"/>
                <w:szCs w:val="22"/>
              </w:rPr>
              <w:t>a</w:t>
            </w:r>
            <w:r w:rsidR="0089265A">
              <w:rPr>
                <w:rFonts w:eastAsiaTheme="minorHAnsi" w:cstheme="minorBidi"/>
                <w:b w:val="0"/>
                <w:color w:val="000000" w:themeColor="text1"/>
                <w:szCs w:val="22"/>
              </w:rPr>
              <w:t>n</w:t>
            </w:r>
            <w:r w:rsidR="00FE254D">
              <w:rPr>
                <w:rFonts w:eastAsiaTheme="minorHAnsi" w:cstheme="minorBidi"/>
                <w:b w:val="0"/>
                <w:color w:val="000000" w:themeColor="text1"/>
                <w:szCs w:val="22"/>
              </w:rPr>
              <w:t xml:space="preserve"> </w:t>
            </w:r>
            <w:r w:rsidRPr="001D5BD4" w:rsidR="000C3F33">
              <w:rPr>
                <w:rFonts w:eastAsiaTheme="minorHAnsi" w:cstheme="minorBidi"/>
                <w:b w:val="0"/>
                <w:color w:val="000000" w:themeColor="text1"/>
                <w:szCs w:val="22"/>
              </w:rPr>
              <w:t xml:space="preserve">Adaptable Program </w:t>
            </w:r>
            <w:r w:rsidR="00A244CA">
              <w:rPr>
                <w:rFonts w:eastAsiaTheme="minorHAnsi" w:cstheme="minorBidi"/>
                <w:b w:val="0"/>
                <w:color w:val="000000" w:themeColor="text1"/>
                <w:szCs w:val="22"/>
              </w:rPr>
              <w:t>supporting</w:t>
            </w:r>
            <w:r w:rsidR="0089265A">
              <w:rPr>
                <w:rFonts w:eastAsiaTheme="minorHAnsi" w:cstheme="minorBidi"/>
                <w:b w:val="0"/>
                <w:color w:val="000000" w:themeColor="text1"/>
                <w:szCs w:val="22"/>
              </w:rPr>
              <w:t xml:space="preserve"> </w:t>
            </w:r>
            <w:r w:rsidR="00211BB1">
              <w:rPr>
                <w:rFonts w:eastAsiaTheme="minorHAnsi" w:cstheme="minorBidi"/>
                <w:b w:val="0"/>
                <w:color w:val="000000" w:themeColor="text1"/>
                <w:szCs w:val="22"/>
              </w:rPr>
              <w:t>five</w:t>
            </w:r>
            <w:r w:rsidR="0089265A">
              <w:rPr>
                <w:rFonts w:eastAsiaTheme="minorHAnsi" w:cstheme="minorBidi"/>
                <w:b w:val="0"/>
                <w:color w:val="000000" w:themeColor="text1"/>
                <w:szCs w:val="22"/>
              </w:rPr>
              <w:t xml:space="preserve"> countries</w:t>
            </w:r>
            <w:r w:rsidR="00A244CA">
              <w:rPr>
                <w:rFonts w:eastAsiaTheme="minorHAnsi" w:cstheme="minorBidi"/>
                <w:b w:val="0"/>
                <w:color w:val="000000" w:themeColor="text1"/>
                <w:szCs w:val="22"/>
              </w:rPr>
              <w:t>—</w:t>
            </w:r>
            <w:r w:rsidRPr="001D5BD4" w:rsidR="000C3F33">
              <w:rPr>
                <w:rFonts w:eastAsiaTheme="minorHAnsi" w:cstheme="minorBidi"/>
                <w:b w:val="0"/>
                <w:color w:val="000000" w:themeColor="text1"/>
                <w:szCs w:val="22"/>
              </w:rPr>
              <w:t>Jordan, Morocco, Lebanon</w:t>
            </w:r>
            <w:r w:rsidR="00913EE1">
              <w:rPr>
                <w:rFonts w:eastAsiaTheme="minorHAnsi" w:cstheme="minorBidi"/>
                <w:b w:val="0"/>
                <w:color w:val="000000" w:themeColor="text1"/>
                <w:szCs w:val="22"/>
              </w:rPr>
              <w:t xml:space="preserve">, </w:t>
            </w:r>
            <w:r w:rsidRPr="001D5BD4" w:rsidR="000C3F33">
              <w:rPr>
                <w:rFonts w:eastAsiaTheme="minorHAnsi" w:cstheme="minorBidi"/>
                <w:b w:val="0"/>
                <w:color w:val="000000" w:themeColor="text1"/>
                <w:szCs w:val="22"/>
              </w:rPr>
              <w:t>Tunisia</w:t>
            </w:r>
            <w:r w:rsidR="007178BA">
              <w:rPr>
                <w:rFonts w:eastAsiaTheme="minorHAnsi" w:cstheme="minorBidi"/>
                <w:b w:val="0"/>
                <w:color w:val="000000" w:themeColor="text1"/>
                <w:szCs w:val="22"/>
              </w:rPr>
              <w:t>,</w:t>
            </w:r>
            <w:r w:rsidRPr="001D5BD4" w:rsidR="000C3F33">
              <w:rPr>
                <w:rFonts w:eastAsiaTheme="minorHAnsi" w:cstheme="minorBidi"/>
                <w:b w:val="0"/>
                <w:color w:val="000000" w:themeColor="text1"/>
                <w:szCs w:val="22"/>
              </w:rPr>
              <w:t xml:space="preserve"> </w:t>
            </w:r>
            <w:r w:rsidR="00913EE1">
              <w:rPr>
                <w:rFonts w:eastAsiaTheme="minorHAnsi" w:cstheme="minorBidi"/>
                <w:b w:val="0"/>
                <w:color w:val="000000" w:themeColor="text1"/>
                <w:szCs w:val="22"/>
              </w:rPr>
              <w:t>and Egypt. However, during the preparation stage it became clear that Egypt will need additional time to prepare for the project. As a result, it was decided that the program will be implemented in two phases</w:t>
            </w:r>
            <w:r w:rsidR="00FA11BB">
              <w:rPr>
                <w:rFonts w:eastAsiaTheme="minorHAnsi" w:cstheme="minorBidi"/>
                <w:b w:val="0"/>
                <w:color w:val="000000" w:themeColor="text1"/>
                <w:szCs w:val="22"/>
              </w:rPr>
              <w:t>—</w:t>
            </w:r>
            <w:r w:rsidR="00913EE1">
              <w:rPr>
                <w:rFonts w:eastAsiaTheme="minorHAnsi" w:cstheme="minorBidi"/>
                <w:b w:val="0"/>
                <w:color w:val="000000" w:themeColor="text1"/>
                <w:szCs w:val="22"/>
              </w:rPr>
              <w:t xml:space="preserve">Phase </w:t>
            </w:r>
            <w:r w:rsidR="00DA530C">
              <w:rPr>
                <w:rFonts w:eastAsiaTheme="minorHAnsi" w:cstheme="minorBidi"/>
                <w:b w:val="0"/>
                <w:color w:val="000000" w:themeColor="text1"/>
                <w:szCs w:val="22"/>
              </w:rPr>
              <w:t>1</w:t>
            </w:r>
            <w:r w:rsidR="00FA11BB">
              <w:rPr>
                <w:rFonts w:eastAsiaTheme="minorHAnsi" w:cstheme="minorBidi"/>
                <w:b w:val="0"/>
                <w:color w:val="000000" w:themeColor="text1"/>
                <w:szCs w:val="22"/>
              </w:rPr>
              <w:t>,</w:t>
            </w:r>
            <w:r w:rsidR="00913EE1">
              <w:rPr>
                <w:rFonts w:eastAsiaTheme="minorHAnsi" w:cstheme="minorBidi"/>
                <w:b w:val="0"/>
                <w:color w:val="000000" w:themeColor="text1"/>
                <w:szCs w:val="22"/>
              </w:rPr>
              <w:t xml:space="preserve"> </w:t>
            </w:r>
            <w:r w:rsidR="00B3536F">
              <w:rPr>
                <w:rFonts w:eastAsiaTheme="minorHAnsi" w:cstheme="minorBidi"/>
                <w:b w:val="0"/>
                <w:color w:val="000000" w:themeColor="text1"/>
                <w:szCs w:val="22"/>
              </w:rPr>
              <w:t xml:space="preserve">Adaptable Program Loan </w:t>
            </w:r>
            <w:r w:rsidR="00584651">
              <w:rPr>
                <w:rFonts w:eastAsiaTheme="minorHAnsi" w:cstheme="minorBidi"/>
                <w:b w:val="0"/>
                <w:color w:val="000000" w:themeColor="text1"/>
                <w:szCs w:val="22"/>
              </w:rPr>
              <w:t>1 (</w:t>
            </w:r>
            <w:r w:rsidRPr="001D5BD4" w:rsidR="000C3F33">
              <w:rPr>
                <w:rFonts w:eastAsiaTheme="minorHAnsi" w:cstheme="minorBidi"/>
                <w:b w:val="0"/>
                <w:color w:val="000000" w:themeColor="text1"/>
                <w:szCs w:val="22"/>
              </w:rPr>
              <w:t>APL 1)</w:t>
            </w:r>
            <w:r w:rsidR="00FA11BB">
              <w:rPr>
                <w:rFonts w:eastAsiaTheme="minorHAnsi" w:cstheme="minorBidi"/>
                <w:b w:val="0"/>
                <w:color w:val="000000" w:themeColor="text1"/>
                <w:szCs w:val="22"/>
              </w:rPr>
              <w:t>,</w:t>
            </w:r>
            <w:r w:rsidR="00913EE1">
              <w:rPr>
                <w:rFonts w:eastAsiaTheme="minorHAnsi" w:cstheme="minorBidi"/>
                <w:b w:val="0"/>
                <w:color w:val="000000" w:themeColor="text1"/>
                <w:szCs w:val="22"/>
              </w:rPr>
              <w:t xml:space="preserve"> supporting four countries </w:t>
            </w:r>
            <w:r w:rsidR="00FA11BB">
              <w:rPr>
                <w:rFonts w:eastAsiaTheme="minorHAnsi" w:cstheme="minorBidi"/>
                <w:b w:val="0"/>
                <w:color w:val="000000" w:themeColor="text1"/>
                <w:szCs w:val="22"/>
              </w:rPr>
              <w:t>and</w:t>
            </w:r>
            <w:r w:rsidR="00913EE1">
              <w:rPr>
                <w:rFonts w:eastAsiaTheme="minorHAnsi" w:cstheme="minorBidi"/>
                <w:b w:val="0"/>
                <w:color w:val="000000" w:themeColor="text1"/>
                <w:szCs w:val="22"/>
              </w:rPr>
              <w:t xml:space="preserve"> </w:t>
            </w:r>
            <w:r w:rsidR="0028762F">
              <w:rPr>
                <w:rFonts w:eastAsiaTheme="minorHAnsi" w:cstheme="minorBidi"/>
                <w:b w:val="0"/>
                <w:color w:val="000000" w:themeColor="text1"/>
                <w:szCs w:val="22"/>
              </w:rPr>
              <w:t>P</w:t>
            </w:r>
            <w:r w:rsidR="00913EE1">
              <w:rPr>
                <w:rFonts w:eastAsiaTheme="minorHAnsi" w:cstheme="minorBidi"/>
                <w:b w:val="0"/>
                <w:color w:val="000000" w:themeColor="text1"/>
                <w:szCs w:val="22"/>
              </w:rPr>
              <w:t xml:space="preserve">hase </w:t>
            </w:r>
            <w:r w:rsidR="0028762F">
              <w:rPr>
                <w:rFonts w:eastAsiaTheme="minorHAnsi" w:cstheme="minorBidi"/>
                <w:b w:val="0"/>
                <w:color w:val="000000" w:themeColor="text1"/>
                <w:szCs w:val="22"/>
              </w:rPr>
              <w:t>2</w:t>
            </w:r>
            <w:r w:rsidR="00F162BE">
              <w:rPr>
                <w:rFonts w:eastAsiaTheme="minorHAnsi" w:cstheme="minorBidi"/>
                <w:b w:val="0"/>
                <w:color w:val="000000" w:themeColor="text1"/>
                <w:szCs w:val="22"/>
              </w:rPr>
              <w:t>,</w:t>
            </w:r>
            <w:r w:rsidR="00913EE1">
              <w:rPr>
                <w:rFonts w:eastAsiaTheme="minorHAnsi" w:cstheme="minorBidi"/>
                <w:b w:val="0"/>
                <w:color w:val="000000" w:themeColor="text1"/>
                <w:szCs w:val="22"/>
              </w:rPr>
              <w:t xml:space="preserve"> APL</w:t>
            </w:r>
            <w:r w:rsidR="00293444">
              <w:rPr>
                <w:rFonts w:eastAsiaTheme="minorHAnsi" w:cstheme="minorBidi"/>
                <w:b w:val="0"/>
                <w:color w:val="000000" w:themeColor="text1"/>
                <w:szCs w:val="22"/>
              </w:rPr>
              <w:t xml:space="preserve"> </w:t>
            </w:r>
            <w:r w:rsidR="00913EE1">
              <w:rPr>
                <w:rFonts w:eastAsiaTheme="minorHAnsi" w:cstheme="minorBidi"/>
                <w:b w:val="0"/>
                <w:color w:val="000000" w:themeColor="text1"/>
                <w:szCs w:val="22"/>
              </w:rPr>
              <w:t>2</w:t>
            </w:r>
            <w:r w:rsidR="00F162BE">
              <w:rPr>
                <w:rFonts w:eastAsiaTheme="minorHAnsi" w:cstheme="minorBidi"/>
                <w:b w:val="0"/>
                <w:color w:val="000000" w:themeColor="text1"/>
                <w:szCs w:val="22"/>
              </w:rPr>
              <w:t>,</w:t>
            </w:r>
            <w:r w:rsidR="00913EE1">
              <w:rPr>
                <w:rFonts w:eastAsiaTheme="minorHAnsi" w:cstheme="minorBidi"/>
                <w:b w:val="0"/>
                <w:color w:val="000000" w:themeColor="text1"/>
                <w:szCs w:val="22"/>
              </w:rPr>
              <w:t xml:space="preserve"> </w:t>
            </w:r>
            <w:r w:rsidRPr="001D5BD4" w:rsidR="000C3F33">
              <w:rPr>
                <w:rFonts w:eastAsiaTheme="minorHAnsi" w:cstheme="minorBidi"/>
                <w:b w:val="0"/>
                <w:color w:val="000000" w:themeColor="text1"/>
                <w:szCs w:val="22"/>
              </w:rPr>
              <w:t>supporting Egypt</w:t>
            </w:r>
            <w:r w:rsidR="00913EE1">
              <w:rPr>
                <w:rFonts w:eastAsiaTheme="minorHAnsi" w:cstheme="minorBidi"/>
                <w:b w:val="0"/>
                <w:color w:val="000000" w:themeColor="text1"/>
                <w:szCs w:val="22"/>
              </w:rPr>
              <w:t xml:space="preserve">. </w:t>
            </w:r>
            <w:r w:rsidRPr="001D5BD4" w:rsidR="000C3F33">
              <w:rPr>
                <w:rFonts w:eastAsiaTheme="minorHAnsi" w:cstheme="minorBidi"/>
                <w:b w:val="0"/>
                <w:color w:val="000000" w:themeColor="text1"/>
                <w:szCs w:val="22"/>
              </w:rPr>
              <w:t xml:space="preserve">The overall </w:t>
            </w:r>
            <w:r w:rsidR="005C02CA">
              <w:rPr>
                <w:rFonts w:eastAsiaTheme="minorHAnsi" w:cstheme="minorBidi"/>
                <w:b w:val="0"/>
                <w:color w:val="000000" w:themeColor="text1"/>
                <w:szCs w:val="22"/>
              </w:rPr>
              <w:t>p</w:t>
            </w:r>
            <w:r w:rsidRPr="001D5BD4" w:rsidR="000C3F33">
              <w:rPr>
                <w:rFonts w:eastAsiaTheme="minorHAnsi" w:cstheme="minorBidi"/>
                <w:b w:val="0"/>
                <w:color w:val="000000" w:themeColor="text1"/>
                <w:szCs w:val="22"/>
              </w:rPr>
              <w:t xml:space="preserve">rogram was developed in close coordination with National Aeronautics and Space Administration (NASA) scientists and affiliated academic partners. NASA made available the open-source </w:t>
            </w:r>
            <w:r w:rsidR="00E46A57">
              <w:rPr>
                <w:rFonts w:eastAsiaTheme="minorHAnsi" w:cstheme="minorBidi"/>
                <w:b w:val="0"/>
                <w:color w:val="000000" w:themeColor="text1"/>
                <w:szCs w:val="22"/>
              </w:rPr>
              <w:t>Water Information System Platform</w:t>
            </w:r>
            <w:r>
              <w:rPr>
                <w:rStyle w:val="FootnoteReference"/>
                <w:rFonts w:eastAsiaTheme="minorHAnsi" w:cstheme="minorBidi"/>
                <w:b w:val="0"/>
                <w:color w:val="000000" w:themeColor="text1"/>
                <w:szCs w:val="22"/>
              </w:rPr>
              <w:footnoteReference w:id="3"/>
            </w:r>
            <w:r w:rsidRPr="001D5BD4" w:rsidR="00913EE1">
              <w:rPr>
                <w:rFonts w:eastAsiaTheme="minorHAnsi" w:cstheme="minorBidi"/>
                <w:b w:val="0"/>
                <w:color w:val="000000" w:themeColor="text1"/>
                <w:szCs w:val="22"/>
              </w:rPr>
              <w:t xml:space="preserve"> </w:t>
            </w:r>
            <w:r w:rsidR="00913EE1">
              <w:rPr>
                <w:rFonts w:eastAsiaTheme="minorHAnsi" w:cstheme="minorBidi"/>
                <w:b w:val="0"/>
                <w:color w:val="000000" w:themeColor="text1"/>
                <w:szCs w:val="22"/>
              </w:rPr>
              <w:t>(</w:t>
            </w:r>
            <w:r w:rsidRPr="001D5BD4" w:rsidR="000C3F33">
              <w:rPr>
                <w:rFonts w:eastAsiaTheme="minorHAnsi" w:cstheme="minorBidi"/>
                <w:b w:val="0"/>
                <w:color w:val="000000" w:themeColor="text1"/>
                <w:szCs w:val="22"/>
              </w:rPr>
              <w:t>WISP</w:t>
            </w:r>
            <w:r w:rsidR="00913EE1">
              <w:rPr>
                <w:rFonts w:eastAsiaTheme="minorHAnsi" w:cstheme="minorBidi"/>
                <w:b w:val="0"/>
                <w:color w:val="000000" w:themeColor="text1"/>
                <w:szCs w:val="22"/>
              </w:rPr>
              <w:t>)</w:t>
            </w:r>
            <w:r w:rsidRPr="001D5BD4" w:rsidR="000C3F33">
              <w:rPr>
                <w:rFonts w:eastAsiaTheme="minorHAnsi" w:cstheme="minorBidi"/>
                <w:b w:val="0"/>
                <w:color w:val="000000" w:themeColor="text1"/>
                <w:szCs w:val="22"/>
              </w:rPr>
              <w:t xml:space="preserve"> and provided technical assistance to participant countries</w:t>
            </w:r>
            <w:r w:rsidR="00FE254D">
              <w:rPr>
                <w:rFonts w:eastAsiaTheme="minorHAnsi" w:cstheme="minorBidi"/>
                <w:b w:val="0"/>
                <w:color w:val="000000" w:themeColor="text1"/>
                <w:szCs w:val="22"/>
              </w:rPr>
              <w:t xml:space="preserve">. </w:t>
            </w:r>
          </w:p>
          <w:p w:rsidR="00FE254D" w:rsidRPr="00FE254D" w:rsidP="00CB5526">
            <w:pPr>
              <w:pStyle w:val="ListParagraph"/>
              <w:numPr>
                <w:ilvl w:val="0"/>
                <w:numId w:val="4"/>
              </w:numPr>
              <w:spacing w:after="240"/>
              <w:contextualSpacing w:val="0"/>
              <w:jc w:val="both"/>
              <w:rPr>
                <w:rFonts w:eastAsiaTheme="minorHAnsi" w:cstheme="minorBidi"/>
                <w:b w:val="0"/>
                <w:color w:val="000000" w:themeColor="text1"/>
                <w:szCs w:val="22"/>
              </w:rPr>
            </w:pPr>
            <w:r w:rsidRPr="00FE254D">
              <w:rPr>
                <w:rFonts w:eastAsiaTheme="minorHAnsi" w:cstheme="minorBidi"/>
                <w:b w:val="0"/>
                <w:color w:val="000000" w:themeColor="text1"/>
                <w:szCs w:val="22"/>
              </w:rPr>
              <w:t xml:space="preserve">This Implementation Completion and Results Report (ICR) is for APL 2 (herein the </w:t>
            </w:r>
            <w:r w:rsidR="00C52D0E">
              <w:rPr>
                <w:rFonts w:eastAsiaTheme="minorHAnsi" w:cstheme="minorBidi"/>
                <w:b w:val="0"/>
                <w:color w:val="000000" w:themeColor="text1"/>
                <w:szCs w:val="22"/>
              </w:rPr>
              <w:t>p</w:t>
            </w:r>
            <w:r w:rsidRPr="00FE254D">
              <w:rPr>
                <w:rFonts w:eastAsiaTheme="minorHAnsi" w:cstheme="minorBidi"/>
                <w:b w:val="0"/>
                <w:color w:val="000000" w:themeColor="text1"/>
                <w:szCs w:val="22"/>
              </w:rPr>
              <w:t xml:space="preserve">roject). </w:t>
            </w:r>
            <w:r w:rsidRPr="001D5BD4" w:rsidR="005C029F">
              <w:rPr>
                <w:rFonts w:eastAsiaTheme="minorHAnsi" w:cstheme="minorBidi"/>
                <w:b w:val="0"/>
                <w:color w:val="000000" w:themeColor="text1"/>
                <w:szCs w:val="22"/>
              </w:rPr>
              <w:t>This project was primarily implemented by the National Authority for Remote Sensing and Space Sciences (NARSS) in Egypt who coordinated and worked closely with relevant line ministries (including the Ministry of Water Resources and Irrigation</w:t>
            </w:r>
            <w:r w:rsidR="00381084">
              <w:rPr>
                <w:rFonts w:eastAsiaTheme="minorHAnsi" w:cstheme="minorBidi"/>
                <w:b w:val="0"/>
                <w:color w:val="000000" w:themeColor="text1"/>
                <w:szCs w:val="22"/>
              </w:rPr>
              <w:t xml:space="preserve"> [MWRI]</w:t>
            </w:r>
            <w:r w:rsidRPr="001D5BD4" w:rsidR="005C029F">
              <w:rPr>
                <w:rFonts w:eastAsiaTheme="minorHAnsi" w:cstheme="minorBidi"/>
                <w:b w:val="0"/>
                <w:color w:val="000000" w:themeColor="text1"/>
                <w:szCs w:val="22"/>
              </w:rPr>
              <w:t xml:space="preserve">, Ministry of Agriculture </w:t>
            </w:r>
            <w:r w:rsidR="002375A1">
              <w:rPr>
                <w:rFonts w:eastAsiaTheme="minorHAnsi" w:cstheme="minorBidi"/>
                <w:b w:val="0"/>
                <w:color w:val="000000" w:themeColor="text1"/>
                <w:szCs w:val="22"/>
              </w:rPr>
              <w:t>and Land Reclamation [M</w:t>
            </w:r>
            <w:r w:rsidR="00B71576">
              <w:rPr>
                <w:rFonts w:eastAsiaTheme="minorHAnsi" w:cstheme="minorBidi"/>
                <w:b w:val="0"/>
                <w:color w:val="000000" w:themeColor="text1"/>
                <w:szCs w:val="22"/>
              </w:rPr>
              <w:t xml:space="preserve">ALR], </w:t>
            </w:r>
            <w:r w:rsidRPr="001D5BD4" w:rsidR="005C029F">
              <w:rPr>
                <w:rFonts w:eastAsiaTheme="minorHAnsi" w:cstheme="minorBidi"/>
                <w:b w:val="0"/>
                <w:color w:val="000000" w:themeColor="text1"/>
                <w:szCs w:val="22"/>
              </w:rPr>
              <w:t>and Ministry of Environment</w:t>
            </w:r>
            <w:r w:rsidR="00B71576">
              <w:rPr>
                <w:rFonts w:eastAsiaTheme="minorHAnsi" w:cstheme="minorBidi"/>
                <w:b w:val="0"/>
                <w:color w:val="000000" w:themeColor="text1"/>
                <w:szCs w:val="22"/>
              </w:rPr>
              <w:t>,</w:t>
            </w:r>
            <w:r w:rsidRPr="001D5BD4" w:rsidR="005C029F">
              <w:rPr>
                <w:rFonts w:eastAsiaTheme="minorHAnsi" w:cstheme="minorBidi"/>
                <w:b w:val="0"/>
                <w:color w:val="000000" w:themeColor="text1"/>
                <w:szCs w:val="22"/>
              </w:rPr>
              <w:t xml:space="preserve"> among others).</w:t>
            </w:r>
          </w:p>
          <w:p w:rsidR="00FE254D" w:rsidRPr="00FE254D" w:rsidP="00CB5526">
            <w:pPr>
              <w:pStyle w:val="ListParagraph"/>
              <w:numPr>
                <w:ilvl w:val="0"/>
                <w:numId w:val="4"/>
              </w:numPr>
              <w:spacing w:after="240"/>
              <w:contextualSpacing w:val="0"/>
              <w:jc w:val="both"/>
              <w:rPr>
                <w:rFonts w:eastAsiaTheme="minorHAnsi" w:cstheme="minorBidi"/>
                <w:b w:val="0"/>
                <w:color w:val="000000" w:themeColor="text1"/>
                <w:szCs w:val="22"/>
              </w:rPr>
            </w:pPr>
            <w:r w:rsidRPr="00FE254D">
              <w:rPr>
                <w:rFonts w:eastAsiaTheme="minorHAnsi" w:cstheme="minorBidi"/>
                <w:b w:val="0"/>
                <w:color w:val="000000" w:themeColor="text1"/>
                <w:szCs w:val="22"/>
              </w:rPr>
              <w:t xml:space="preserve">The project was designed to support </w:t>
            </w:r>
            <w:r w:rsidR="0004276A">
              <w:rPr>
                <w:rFonts w:eastAsiaTheme="minorHAnsi" w:cstheme="minorBidi"/>
                <w:b w:val="0"/>
                <w:color w:val="000000" w:themeColor="text1"/>
                <w:szCs w:val="22"/>
              </w:rPr>
              <w:t xml:space="preserve">the </w:t>
            </w:r>
            <w:r w:rsidRPr="00FE254D">
              <w:rPr>
                <w:rFonts w:eastAsiaTheme="minorHAnsi" w:cstheme="minorBidi"/>
                <w:b w:val="0"/>
                <w:color w:val="000000" w:themeColor="text1"/>
                <w:szCs w:val="22"/>
              </w:rPr>
              <w:t xml:space="preserve">national development priorities of Egypt </w:t>
            </w:r>
            <w:r w:rsidR="00564383">
              <w:rPr>
                <w:rFonts w:eastAsiaTheme="minorHAnsi" w:cstheme="minorBidi"/>
                <w:b w:val="0"/>
                <w:color w:val="000000" w:themeColor="text1"/>
                <w:szCs w:val="22"/>
              </w:rPr>
              <w:t>that aim t</w:t>
            </w:r>
            <w:r w:rsidRPr="00FE254D">
              <w:rPr>
                <w:rFonts w:eastAsiaTheme="minorHAnsi" w:cstheme="minorBidi"/>
                <w:b w:val="0"/>
                <w:color w:val="000000" w:themeColor="text1"/>
                <w:szCs w:val="22"/>
              </w:rPr>
              <w:t>o improve the sustainability of water resources.</w:t>
            </w:r>
            <w:r>
              <w:rPr>
                <w:rFonts w:eastAsiaTheme="minorHAnsi" w:cstheme="minorBidi"/>
                <w:b w:val="0"/>
                <w:color w:val="000000" w:themeColor="text1"/>
                <w:szCs w:val="22"/>
              </w:rPr>
              <w:t xml:space="preserve"> </w:t>
            </w:r>
            <w:r w:rsidR="00564383">
              <w:rPr>
                <w:rFonts w:eastAsiaTheme="minorHAnsi" w:cstheme="minorBidi"/>
                <w:b w:val="0"/>
                <w:color w:val="000000" w:themeColor="text1"/>
                <w:szCs w:val="22"/>
              </w:rPr>
              <w:t xml:space="preserve">In this regard, the MWRI prepared an </w:t>
            </w:r>
            <w:r w:rsidR="00E91782">
              <w:rPr>
                <w:rFonts w:eastAsiaTheme="minorHAnsi" w:cstheme="minorBidi"/>
                <w:b w:val="0"/>
                <w:color w:val="000000" w:themeColor="text1"/>
                <w:szCs w:val="22"/>
              </w:rPr>
              <w:t>i</w:t>
            </w:r>
            <w:r w:rsidR="0004276A">
              <w:rPr>
                <w:rFonts w:eastAsiaTheme="minorHAnsi" w:cstheme="minorBidi"/>
                <w:b w:val="0"/>
                <w:color w:val="000000" w:themeColor="text1"/>
                <w:szCs w:val="22"/>
              </w:rPr>
              <w:t xml:space="preserve">ntegrated </w:t>
            </w:r>
            <w:r w:rsidR="00E91782">
              <w:rPr>
                <w:rFonts w:eastAsiaTheme="minorHAnsi" w:cstheme="minorBidi"/>
                <w:b w:val="0"/>
                <w:color w:val="000000" w:themeColor="text1"/>
                <w:szCs w:val="22"/>
              </w:rPr>
              <w:t>w</w:t>
            </w:r>
            <w:r w:rsidR="0004276A">
              <w:rPr>
                <w:rFonts w:eastAsiaTheme="minorHAnsi" w:cstheme="minorBidi"/>
                <w:b w:val="0"/>
                <w:color w:val="000000" w:themeColor="text1"/>
                <w:szCs w:val="22"/>
              </w:rPr>
              <w:t xml:space="preserve">ater </w:t>
            </w:r>
            <w:r w:rsidR="00E91782">
              <w:rPr>
                <w:rFonts w:eastAsiaTheme="minorHAnsi" w:cstheme="minorBidi"/>
                <w:b w:val="0"/>
                <w:color w:val="000000" w:themeColor="text1"/>
                <w:szCs w:val="22"/>
              </w:rPr>
              <w:t>r</w:t>
            </w:r>
            <w:r w:rsidR="0004276A">
              <w:rPr>
                <w:rFonts w:eastAsiaTheme="minorHAnsi" w:cstheme="minorBidi"/>
                <w:b w:val="0"/>
                <w:color w:val="000000" w:themeColor="text1"/>
                <w:szCs w:val="22"/>
              </w:rPr>
              <w:t xml:space="preserve">esource </w:t>
            </w:r>
            <w:r w:rsidR="00E91782">
              <w:rPr>
                <w:rFonts w:eastAsiaTheme="minorHAnsi" w:cstheme="minorBidi"/>
                <w:b w:val="0"/>
                <w:color w:val="000000" w:themeColor="text1"/>
                <w:szCs w:val="22"/>
              </w:rPr>
              <w:t>m</w:t>
            </w:r>
            <w:r w:rsidR="0004276A">
              <w:rPr>
                <w:rFonts w:eastAsiaTheme="minorHAnsi" w:cstheme="minorBidi"/>
                <w:b w:val="0"/>
                <w:color w:val="000000" w:themeColor="text1"/>
                <w:szCs w:val="22"/>
              </w:rPr>
              <w:t xml:space="preserve">anagement </w:t>
            </w:r>
            <w:r w:rsidR="00E91782">
              <w:rPr>
                <w:rFonts w:eastAsiaTheme="minorHAnsi" w:cstheme="minorBidi"/>
                <w:b w:val="0"/>
                <w:color w:val="000000" w:themeColor="text1"/>
                <w:szCs w:val="22"/>
              </w:rPr>
              <w:t>p</w:t>
            </w:r>
            <w:r w:rsidR="0004276A">
              <w:rPr>
                <w:rFonts w:eastAsiaTheme="minorHAnsi" w:cstheme="minorBidi"/>
                <w:b w:val="0"/>
                <w:color w:val="000000" w:themeColor="text1"/>
                <w:szCs w:val="22"/>
              </w:rPr>
              <w:t>lan</w:t>
            </w:r>
            <w:r>
              <w:rPr>
                <w:rStyle w:val="FootnoteReference"/>
                <w:rFonts w:eastAsiaTheme="minorHAnsi" w:cstheme="minorBidi"/>
                <w:b w:val="0"/>
                <w:color w:val="000000" w:themeColor="text1"/>
                <w:szCs w:val="22"/>
              </w:rPr>
              <w:footnoteReference w:id="4"/>
            </w:r>
            <w:r w:rsidR="00564383">
              <w:rPr>
                <w:rFonts w:eastAsiaTheme="minorHAnsi" w:cstheme="minorBidi"/>
                <w:b w:val="0"/>
                <w:color w:val="000000" w:themeColor="text1"/>
                <w:szCs w:val="22"/>
              </w:rPr>
              <w:t xml:space="preserve"> </w:t>
            </w:r>
            <w:r w:rsidR="00C35DA0">
              <w:rPr>
                <w:rFonts w:eastAsiaTheme="minorHAnsi" w:cstheme="minorBidi"/>
                <w:b w:val="0"/>
                <w:color w:val="000000" w:themeColor="text1"/>
                <w:szCs w:val="22"/>
              </w:rPr>
              <w:t xml:space="preserve">in 2005 </w:t>
            </w:r>
            <w:r w:rsidR="00564383">
              <w:rPr>
                <w:rFonts w:eastAsiaTheme="minorHAnsi" w:cstheme="minorBidi"/>
                <w:b w:val="0"/>
                <w:color w:val="000000" w:themeColor="text1"/>
                <w:szCs w:val="22"/>
              </w:rPr>
              <w:t xml:space="preserve">with the technical assistance of the World Bank. However, </w:t>
            </w:r>
            <w:r w:rsidR="0004276A">
              <w:rPr>
                <w:rFonts w:eastAsiaTheme="minorHAnsi" w:cstheme="minorBidi"/>
                <w:b w:val="0"/>
                <w:color w:val="000000" w:themeColor="text1"/>
                <w:szCs w:val="22"/>
              </w:rPr>
              <w:t xml:space="preserve">the </w:t>
            </w:r>
            <w:r w:rsidR="00564383">
              <w:rPr>
                <w:rFonts w:eastAsiaTheme="minorHAnsi" w:cstheme="minorBidi"/>
                <w:b w:val="0"/>
                <w:color w:val="000000" w:themeColor="text1"/>
                <w:szCs w:val="22"/>
              </w:rPr>
              <w:t xml:space="preserve">absence of appropriate water information systems and related lack of technical capacity remained major constraints in its implementation. </w:t>
            </w:r>
            <w:r w:rsidR="005C029F">
              <w:rPr>
                <w:rFonts w:eastAsiaTheme="minorHAnsi" w:cstheme="minorBidi"/>
                <w:b w:val="0"/>
                <w:color w:val="000000" w:themeColor="text1"/>
                <w:szCs w:val="22"/>
              </w:rPr>
              <w:t>The project also complement</w:t>
            </w:r>
            <w:r w:rsidR="00725805">
              <w:rPr>
                <w:rFonts w:eastAsiaTheme="minorHAnsi" w:cstheme="minorBidi"/>
                <w:b w:val="0"/>
                <w:color w:val="000000" w:themeColor="text1"/>
                <w:szCs w:val="22"/>
              </w:rPr>
              <w:t>ed</w:t>
            </w:r>
            <w:r w:rsidR="005C029F">
              <w:rPr>
                <w:rFonts w:eastAsiaTheme="minorHAnsi" w:cstheme="minorBidi"/>
                <w:b w:val="0"/>
                <w:color w:val="000000" w:themeColor="text1"/>
                <w:szCs w:val="22"/>
              </w:rPr>
              <w:t xml:space="preserve"> </w:t>
            </w:r>
            <w:r w:rsidRPr="005C029F" w:rsidR="005C029F">
              <w:rPr>
                <w:rFonts w:eastAsiaTheme="minorHAnsi" w:cstheme="minorBidi"/>
                <w:b w:val="0"/>
                <w:color w:val="000000" w:themeColor="text1"/>
                <w:szCs w:val="22"/>
              </w:rPr>
              <w:t xml:space="preserve">the Country </w:t>
            </w:r>
            <w:r w:rsidR="006F181B">
              <w:rPr>
                <w:rFonts w:eastAsiaTheme="minorHAnsi" w:cstheme="minorBidi"/>
                <w:b w:val="0"/>
                <w:color w:val="000000" w:themeColor="text1"/>
                <w:szCs w:val="22"/>
              </w:rPr>
              <w:t xml:space="preserve">Assistance Strategy 2012 and Country Partnership </w:t>
            </w:r>
            <w:r w:rsidR="00EF06F5">
              <w:rPr>
                <w:rFonts w:eastAsiaTheme="minorHAnsi" w:cstheme="minorBidi"/>
                <w:b w:val="0"/>
                <w:color w:val="000000" w:themeColor="text1"/>
                <w:szCs w:val="22"/>
              </w:rPr>
              <w:t>Framework</w:t>
            </w:r>
            <w:r w:rsidR="002073DC">
              <w:rPr>
                <w:rFonts w:eastAsiaTheme="minorHAnsi" w:cstheme="minorBidi"/>
                <w:b w:val="0"/>
                <w:color w:val="000000" w:themeColor="text1"/>
                <w:szCs w:val="22"/>
              </w:rPr>
              <w:t xml:space="preserve"> (CPF)</w:t>
            </w:r>
            <w:r w:rsidR="00EF06F5">
              <w:rPr>
                <w:rFonts w:eastAsiaTheme="minorHAnsi" w:cstheme="minorBidi"/>
                <w:b w:val="0"/>
                <w:color w:val="000000" w:themeColor="text1"/>
                <w:szCs w:val="22"/>
              </w:rPr>
              <w:t xml:space="preserve"> </w:t>
            </w:r>
            <w:r w:rsidRPr="005C029F" w:rsidR="00EF06F5">
              <w:rPr>
                <w:rFonts w:eastAsiaTheme="minorHAnsi" w:cstheme="minorBidi"/>
                <w:b w:val="0"/>
                <w:color w:val="000000" w:themeColor="text1"/>
                <w:szCs w:val="22"/>
              </w:rPr>
              <w:t>2015</w:t>
            </w:r>
            <w:r w:rsidR="00C62341">
              <w:rPr>
                <w:rFonts w:eastAsiaTheme="minorHAnsi" w:cstheme="minorBidi"/>
                <w:b w:val="0"/>
                <w:color w:val="000000" w:themeColor="text1"/>
                <w:szCs w:val="22"/>
              </w:rPr>
              <w:t>–</w:t>
            </w:r>
            <w:r w:rsidR="006F181B">
              <w:rPr>
                <w:rFonts w:eastAsiaTheme="minorHAnsi" w:cstheme="minorBidi"/>
                <w:b w:val="0"/>
                <w:color w:val="000000" w:themeColor="text1"/>
                <w:szCs w:val="22"/>
              </w:rPr>
              <w:t>2019 goals</w:t>
            </w:r>
            <w:r w:rsidRPr="005C029F" w:rsidR="005C029F">
              <w:rPr>
                <w:rFonts w:eastAsiaTheme="minorHAnsi" w:cstheme="minorBidi"/>
                <w:b w:val="0"/>
                <w:color w:val="000000" w:themeColor="text1"/>
                <w:szCs w:val="22"/>
              </w:rPr>
              <w:t xml:space="preserve"> and Egypt</w:t>
            </w:r>
            <w:r w:rsidR="00725805">
              <w:rPr>
                <w:rFonts w:eastAsiaTheme="minorHAnsi" w:cstheme="minorBidi"/>
                <w:b w:val="0"/>
                <w:color w:val="000000" w:themeColor="text1"/>
                <w:szCs w:val="22"/>
              </w:rPr>
              <w:t>’s</w:t>
            </w:r>
            <w:r w:rsidRPr="005C029F" w:rsidR="005C029F">
              <w:rPr>
                <w:rFonts w:eastAsiaTheme="minorHAnsi" w:cstheme="minorBidi"/>
                <w:b w:val="0"/>
                <w:color w:val="000000" w:themeColor="text1"/>
                <w:szCs w:val="22"/>
              </w:rPr>
              <w:t xml:space="preserve"> national priorit</w:t>
            </w:r>
            <w:r w:rsidR="00BC71A6">
              <w:rPr>
                <w:rFonts w:eastAsiaTheme="minorHAnsi" w:cstheme="minorBidi"/>
                <w:b w:val="0"/>
                <w:color w:val="000000" w:themeColor="text1"/>
                <w:szCs w:val="22"/>
              </w:rPr>
              <w:t>y</w:t>
            </w:r>
            <w:r w:rsidRPr="005C029F" w:rsidR="005C029F">
              <w:rPr>
                <w:rFonts w:eastAsiaTheme="minorHAnsi" w:cstheme="minorBidi"/>
                <w:b w:val="0"/>
                <w:color w:val="000000" w:themeColor="text1"/>
                <w:szCs w:val="22"/>
              </w:rPr>
              <w:t xml:space="preserve"> of strengthening technical capacities in sustainable water resources management</w:t>
            </w:r>
            <w:r w:rsidR="005C029F">
              <w:rPr>
                <w:rFonts w:eastAsiaTheme="minorHAnsi" w:cstheme="minorBidi"/>
                <w:b w:val="0"/>
                <w:color w:val="000000" w:themeColor="text1"/>
                <w:szCs w:val="22"/>
              </w:rPr>
              <w:t>.</w:t>
            </w:r>
          </w:p>
          <w:p w:rsidR="0054407B" w:rsidRPr="0054407B" w:rsidP="0054407B">
            <w:pPr>
              <w:pStyle w:val="ListParagraph"/>
              <w:numPr>
                <w:ilvl w:val="0"/>
                <w:numId w:val="4"/>
              </w:numPr>
              <w:spacing w:after="240"/>
              <w:contextualSpacing w:val="0"/>
              <w:jc w:val="both"/>
              <w:rPr>
                <w:rFonts w:eastAsiaTheme="minorHAnsi" w:cstheme="minorBidi"/>
                <w:b w:val="0"/>
                <w:color w:val="000000" w:themeColor="text1"/>
                <w:szCs w:val="22"/>
              </w:rPr>
            </w:pPr>
            <w:r w:rsidRPr="002D23DB">
              <w:rPr>
                <w:rFonts w:eastAsiaTheme="minorHAnsi" w:cstheme="minorBidi"/>
                <w:b w:val="0"/>
                <w:color w:val="000000" w:themeColor="text1"/>
                <w:szCs w:val="22"/>
              </w:rPr>
              <w:t xml:space="preserve">The Bank is extensively involved in several of </w:t>
            </w:r>
            <w:r w:rsidRPr="002D23DB" w:rsidR="00A635A3">
              <w:rPr>
                <w:rFonts w:eastAsiaTheme="minorHAnsi" w:cstheme="minorBidi"/>
                <w:b w:val="0"/>
                <w:color w:val="000000" w:themeColor="text1"/>
                <w:szCs w:val="22"/>
              </w:rPr>
              <w:t>Egypt’s</w:t>
            </w:r>
            <w:r w:rsidRPr="002D23DB">
              <w:rPr>
                <w:rFonts w:eastAsiaTheme="minorHAnsi" w:cstheme="minorBidi"/>
                <w:b w:val="0"/>
                <w:color w:val="000000" w:themeColor="text1"/>
                <w:szCs w:val="22"/>
              </w:rPr>
              <w:t xml:space="preserve"> water resources management-related research, projects</w:t>
            </w:r>
            <w:r w:rsidR="00BC71A6">
              <w:rPr>
                <w:rFonts w:eastAsiaTheme="minorHAnsi" w:cstheme="minorBidi"/>
                <w:b w:val="0"/>
                <w:color w:val="000000" w:themeColor="text1"/>
                <w:szCs w:val="22"/>
              </w:rPr>
              <w:t>,</w:t>
            </w:r>
            <w:r w:rsidRPr="002D23DB">
              <w:rPr>
                <w:rFonts w:eastAsiaTheme="minorHAnsi" w:cstheme="minorBidi"/>
                <w:b w:val="0"/>
                <w:color w:val="000000" w:themeColor="text1"/>
                <w:szCs w:val="22"/>
              </w:rPr>
              <w:t xml:space="preserve"> and reforms. Th</w:t>
            </w:r>
            <w:r w:rsidR="006F181B">
              <w:rPr>
                <w:rFonts w:eastAsiaTheme="minorHAnsi" w:cstheme="minorBidi"/>
                <w:b w:val="0"/>
                <w:color w:val="000000" w:themeColor="text1"/>
                <w:szCs w:val="22"/>
              </w:rPr>
              <w:t xml:space="preserve">is </w:t>
            </w:r>
            <w:r w:rsidRPr="002D23DB">
              <w:rPr>
                <w:rFonts w:eastAsiaTheme="minorHAnsi" w:cstheme="minorBidi"/>
                <w:b w:val="0"/>
                <w:color w:val="000000" w:themeColor="text1"/>
                <w:szCs w:val="22"/>
              </w:rPr>
              <w:t xml:space="preserve">project, through the </w:t>
            </w:r>
            <w:r w:rsidRPr="002D23DB" w:rsidR="00A635A3">
              <w:rPr>
                <w:rFonts w:eastAsiaTheme="minorHAnsi" w:cstheme="minorBidi"/>
                <w:b w:val="0"/>
                <w:color w:val="000000" w:themeColor="text1"/>
                <w:szCs w:val="22"/>
              </w:rPr>
              <w:t>Bank’s</w:t>
            </w:r>
            <w:r w:rsidRPr="002D23DB">
              <w:rPr>
                <w:rFonts w:eastAsiaTheme="minorHAnsi" w:cstheme="minorBidi"/>
                <w:b w:val="0"/>
                <w:color w:val="000000" w:themeColor="text1"/>
                <w:szCs w:val="22"/>
              </w:rPr>
              <w:t xml:space="preserve"> convening power and established relationships with </w:t>
            </w:r>
            <w:r w:rsidR="00741CC5">
              <w:rPr>
                <w:rFonts w:eastAsiaTheme="minorHAnsi" w:cstheme="minorBidi"/>
                <w:b w:val="0"/>
                <w:color w:val="000000" w:themeColor="text1"/>
                <w:szCs w:val="22"/>
              </w:rPr>
              <w:t xml:space="preserve">countries in the </w:t>
            </w:r>
            <w:r w:rsidRPr="002D23DB">
              <w:rPr>
                <w:rFonts w:eastAsiaTheme="minorHAnsi" w:cstheme="minorBidi"/>
                <w:b w:val="0"/>
                <w:color w:val="000000" w:themeColor="text1"/>
                <w:szCs w:val="22"/>
              </w:rPr>
              <w:t>M</w:t>
            </w:r>
            <w:r w:rsidR="0000674C">
              <w:rPr>
                <w:rFonts w:eastAsiaTheme="minorHAnsi" w:cstheme="minorBidi"/>
                <w:b w:val="0"/>
                <w:color w:val="000000" w:themeColor="text1"/>
                <w:szCs w:val="22"/>
              </w:rPr>
              <w:t xml:space="preserve">iddle </w:t>
            </w:r>
            <w:r w:rsidRPr="002D23DB">
              <w:rPr>
                <w:rFonts w:eastAsiaTheme="minorHAnsi" w:cstheme="minorBidi"/>
                <w:b w:val="0"/>
                <w:color w:val="000000" w:themeColor="text1"/>
                <w:szCs w:val="22"/>
              </w:rPr>
              <w:t>E</w:t>
            </w:r>
            <w:r w:rsidR="0000674C">
              <w:rPr>
                <w:rFonts w:eastAsiaTheme="minorHAnsi" w:cstheme="minorBidi"/>
                <w:b w:val="0"/>
                <w:color w:val="000000" w:themeColor="text1"/>
                <w:szCs w:val="22"/>
              </w:rPr>
              <w:t xml:space="preserve">ast and </w:t>
            </w:r>
            <w:r w:rsidRPr="002D23DB">
              <w:rPr>
                <w:rFonts w:eastAsiaTheme="minorHAnsi" w:cstheme="minorBidi"/>
                <w:b w:val="0"/>
                <w:color w:val="000000" w:themeColor="text1"/>
                <w:szCs w:val="22"/>
              </w:rPr>
              <w:t>N</w:t>
            </w:r>
            <w:r w:rsidR="0000674C">
              <w:rPr>
                <w:rFonts w:eastAsiaTheme="minorHAnsi" w:cstheme="minorBidi"/>
                <w:b w:val="0"/>
                <w:color w:val="000000" w:themeColor="text1"/>
                <w:szCs w:val="22"/>
              </w:rPr>
              <w:t xml:space="preserve">orth </w:t>
            </w:r>
            <w:r w:rsidRPr="002D23DB">
              <w:rPr>
                <w:rFonts w:eastAsiaTheme="minorHAnsi" w:cstheme="minorBidi"/>
                <w:b w:val="0"/>
                <w:color w:val="000000" w:themeColor="text1"/>
                <w:szCs w:val="22"/>
              </w:rPr>
              <w:t>A</w:t>
            </w:r>
            <w:r w:rsidR="0000674C">
              <w:rPr>
                <w:rFonts w:eastAsiaTheme="minorHAnsi" w:cstheme="minorBidi"/>
                <w:b w:val="0"/>
                <w:color w:val="000000" w:themeColor="text1"/>
                <w:szCs w:val="22"/>
              </w:rPr>
              <w:t>frica</w:t>
            </w:r>
            <w:r w:rsidRPr="002D23DB">
              <w:rPr>
                <w:rFonts w:eastAsiaTheme="minorHAnsi" w:cstheme="minorBidi"/>
                <w:b w:val="0"/>
                <w:color w:val="000000" w:themeColor="text1"/>
                <w:szCs w:val="22"/>
              </w:rPr>
              <w:t xml:space="preserve">, </w:t>
            </w:r>
            <w:r w:rsidR="006F181B">
              <w:rPr>
                <w:rFonts w:eastAsiaTheme="minorHAnsi" w:cstheme="minorBidi"/>
                <w:b w:val="0"/>
                <w:color w:val="000000" w:themeColor="text1"/>
                <w:szCs w:val="22"/>
              </w:rPr>
              <w:t xml:space="preserve">attempted to </w:t>
            </w:r>
            <w:r w:rsidRPr="002D23DB">
              <w:rPr>
                <w:rFonts w:eastAsiaTheme="minorHAnsi" w:cstheme="minorBidi"/>
                <w:b w:val="0"/>
                <w:color w:val="000000" w:themeColor="text1"/>
                <w:szCs w:val="22"/>
              </w:rPr>
              <w:t>compound the positive development impacts of existing and ongoing initiatives in the water sector across MENA.</w:t>
            </w:r>
            <w:r>
              <w:rPr>
                <w:rFonts w:eastAsiaTheme="minorHAnsi" w:cstheme="minorBidi"/>
                <w:b w:val="0"/>
                <w:color w:val="000000" w:themeColor="text1"/>
                <w:szCs w:val="22"/>
              </w:rPr>
              <w:t xml:space="preserve"> </w:t>
            </w:r>
            <w:r w:rsidRPr="002D23DB" w:rsidR="00A03EC7">
              <w:rPr>
                <w:rFonts w:eastAsiaTheme="minorHAnsi" w:cstheme="minorBidi"/>
                <w:b w:val="0"/>
                <w:color w:val="000000" w:themeColor="text1"/>
                <w:szCs w:val="22"/>
              </w:rPr>
              <w:t>By mobilizing international and regional expertise required to operationalize various WISP tools and validate output data on water availability, agricultural trends</w:t>
            </w:r>
            <w:r w:rsidR="0005364E">
              <w:rPr>
                <w:rFonts w:eastAsiaTheme="minorHAnsi" w:cstheme="minorBidi"/>
                <w:b w:val="0"/>
                <w:color w:val="000000" w:themeColor="text1"/>
                <w:szCs w:val="22"/>
              </w:rPr>
              <w:t>,</w:t>
            </w:r>
            <w:r w:rsidRPr="002D23DB" w:rsidR="00A03EC7">
              <w:rPr>
                <w:rFonts w:eastAsiaTheme="minorHAnsi" w:cstheme="minorBidi"/>
                <w:b w:val="0"/>
                <w:color w:val="000000" w:themeColor="text1"/>
                <w:szCs w:val="22"/>
              </w:rPr>
              <w:t xml:space="preserve"> and climate change impacts</w:t>
            </w:r>
            <w:r w:rsidR="008746CB">
              <w:rPr>
                <w:rFonts w:eastAsiaTheme="minorHAnsi" w:cstheme="minorBidi"/>
                <w:b w:val="0"/>
                <w:color w:val="000000" w:themeColor="text1"/>
                <w:szCs w:val="22"/>
              </w:rPr>
              <w:t>,</w:t>
            </w:r>
            <w:r w:rsidRPr="002D23DB" w:rsidR="00A03EC7">
              <w:rPr>
                <w:rFonts w:eastAsiaTheme="minorHAnsi" w:cstheme="minorBidi"/>
                <w:b w:val="0"/>
                <w:color w:val="000000" w:themeColor="text1"/>
                <w:szCs w:val="22"/>
              </w:rPr>
              <w:t xml:space="preserve"> among others, </w:t>
            </w:r>
            <w:r>
              <w:rPr>
                <w:rFonts w:eastAsiaTheme="minorHAnsi" w:cstheme="minorBidi"/>
                <w:b w:val="0"/>
                <w:color w:val="000000" w:themeColor="text1"/>
                <w:szCs w:val="22"/>
              </w:rPr>
              <w:t xml:space="preserve">it </w:t>
            </w:r>
            <w:r w:rsidR="006F181B">
              <w:rPr>
                <w:rFonts w:eastAsiaTheme="minorHAnsi" w:cstheme="minorBidi"/>
                <w:b w:val="0"/>
                <w:color w:val="000000" w:themeColor="text1"/>
                <w:szCs w:val="22"/>
              </w:rPr>
              <w:t xml:space="preserve">was </w:t>
            </w:r>
            <w:r>
              <w:rPr>
                <w:rFonts w:eastAsiaTheme="minorHAnsi" w:cstheme="minorBidi"/>
                <w:b w:val="0"/>
                <w:color w:val="000000" w:themeColor="text1"/>
                <w:szCs w:val="22"/>
              </w:rPr>
              <w:t xml:space="preserve">anticipated that </w:t>
            </w:r>
            <w:r w:rsidRPr="002D23DB" w:rsidR="00A03EC7">
              <w:rPr>
                <w:rFonts w:eastAsiaTheme="minorHAnsi" w:cstheme="minorBidi"/>
                <w:b w:val="0"/>
                <w:color w:val="000000" w:themeColor="text1"/>
                <w:szCs w:val="22"/>
              </w:rPr>
              <w:t xml:space="preserve">the World Bank </w:t>
            </w:r>
            <w:r w:rsidR="006F181B">
              <w:rPr>
                <w:rFonts w:eastAsiaTheme="minorHAnsi" w:cstheme="minorBidi"/>
                <w:b w:val="0"/>
                <w:color w:val="000000" w:themeColor="text1"/>
                <w:szCs w:val="22"/>
              </w:rPr>
              <w:t xml:space="preserve">would </w:t>
            </w:r>
            <w:r w:rsidRPr="002D23DB" w:rsidR="00A03EC7">
              <w:rPr>
                <w:rFonts w:eastAsiaTheme="minorHAnsi" w:cstheme="minorBidi"/>
                <w:b w:val="0"/>
                <w:color w:val="000000" w:themeColor="text1"/>
                <w:szCs w:val="22"/>
              </w:rPr>
              <w:t xml:space="preserve">assist </w:t>
            </w:r>
            <w:r w:rsidR="006F181B">
              <w:rPr>
                <w:rFonts w:eastAsiaTheme="minorHAnsi" w:cstheme="minorBidi"/>
                <w:b w:val="0"/>
                <w:color w:val="000000" w:themeColor="text1"/>
                <w:szCs w:val="22"/>
              </w:rPr>
              <w:t xml:space="preserve">the </w:t>
            </w:r>
            <w:r w:rsidR="000168C0">
              <w:rPr>
                <w:rFonts w:eastAsiaTheme="minorHAnsi" w:cstheme="minorBidi"/>
                <w:b w:val="0"/>
                <w:color w:val="000000" w:themeColor="text1"/>
                <w:szCs w:val="22"/>
              </w:rPr>
              <w:t>G</w:t>
            </w:r>
            <w:r w:rsidR="006F181B">
              <w:rPr>
                <w:rFonts w:eastAsiaTheme="minorHAnsi" w:cstheme="minorBidi"/>
                <w:b w:val="0"/>
                <w:color w:val="000000" w:themeColor="text1"/>
                <w:szCs w:val="22"/>
              </w:rPr>
              <w:t xml:space="preserve">overnment of </w:t>
            </w:r>
            <w:r w:rsidRPr="002D23DB" w:rsidR="00A7657C">
              <w:rPr>
                <w:rFonts w:eastAsiaTheme="minorHAnsi" w:cstheme="minorBidi"/>
                <w:b w:val="0"/>
                <w:color w:val="000000" w:themeColor="text1"/>
                <w:szCs w:val="22"/>
              </w:rPr>
              <w:t>Egypt in</w:t>
            </w:r>
            <w:r w:rsidRPr="002D23DB" w:rsidR="00A03EC7">
              <w:rPr>
                <w:rFonts w:eastAsiaTheme="minorHAnsi" w:cstheme="minorBidi"/>
                <w:b w:val="0"/>
                <w:color w:val="000000" w:themeColor="text1"/>
                <w:szCs w:val="22"/>
              </w:rPr>
              <w:t xml:space="preserve"> identifying scale-up opportunities for improved management of water resources.</w:t>
            </w:r>
          </w:p>
        </w:tc>
      </w:tr>
      <w:tr w:rsidTr="00CB7761">
        <w:tblPrEx>
          <w:tblW w:w="10890" w:type="dxa"/>
          <w:tblInd w:w="-810" w:type="dxa"/>
          <w:tblLayout w:type="fixed"/>
          <w:tblLook w:val="04A0"/>
        </w:tblPrEx>
        <w:tc>
          <w:tcPr>
            <w:tcW w:w="10890" w:type="dxa"/>
          </w:tcPr>
          <w:p w:rsidR="00CB7761" w:rsidRPr="009E631B" w:rsidP="005433D9">
            <w:pPr>
              <w:pStyle w:val="Heading3"/>
              <w:rPr>
                <w:color w:val="1F4E79" w:themeColor="accent1" w:themeShade="80"/>
                <w:szCs w:val="22"/>
              </w:rPr>
            </w:pPr>
            <w:r w:rsidRPr="009E631B">
              <w:rPr>
                <w:szCs w:val="22"/>
              </w:rPr>
              <w:t>Theory of Change (Results Chain)</w:t>
            </w:r>
          </w:p>
        </w:tc>
      </w:tr>
      <w:tr w:rsidTr="00CB7761">
        <w:tblPrEx>
          <w:tblW w:w="10890" w:type="dxa"/>
          <w:tblInd w:w="-810" w:type="dxa"/>
          <w:tblLayout w:type="fixed"/>
          <w:tblLook w:val="04A0"/>
        </w:tblPrEx>
        <w:trPr>
          <w:trHeight w:val="1053"/>
        </w:trPr>
        <w:tc>
          <w:tcPr>
            <w:tcW w:w="10890" w:type="dxa"/>
          </w:tcPr>
          <w:p w:rsidR="004100E2" w:rsidP="00A61386">
            <w:pPr>
              <w:pStyle w:val="ListParagraph"/>
              <w:numPr>
                <w:ilvl w:val="0"/>
                <w:numId w:val="4"/>
              </w:numPr>
              <w:spacing w:after="240"/>
              <w:contextualSpacing w:val="0"/>
              <w:jc w:val="both"/>
              <w:rPr>
                <w:rFonts w:eastAsiaTheme="minorHAnsi" w:cstheme="minorBidi"/>
                <w:b w:val="0"/>
                <w:color w:val="000000" w:themeColor="text1"/>
                <w:szCs w:val="22"/>
              </w:rPr>
            </w:pPr>
            <w:r w:rsidRPr="001D5BD4">
              <w:rPr>
                <w:rFonts w:eastAsiaTheme="minorHAnsi" w:cstheme="minorBidi"/>
                <w:b w:val="0"/>
                <w:color w:val="000000" w:themeColor="text1"/>
                <w:szCs w:val="22"/>
              </w:rPr>
              <w:t xml:space="preserve">Water data collection in Egypt and the MENA </w:t>
            </w:r>
            <w:r w:rsidR="002C5DC3">
              <w:rPr>
                <w:rFonts w:eastAsiaTheme="minorHAnsi" w:cstheme="minorBidi"/>
                <w:b w:val="0"/>
                <w:color w:val="000000" w:themeColor="text1"/>
                <w:szCs w:val="22"/>
              </w:rPr>
              <w:t>r</w:t>
            </w:r>
            <w:r w:rsidRPr="001D5BD4">
              <w:rPr>
                <w:rFonts w:eastAsiaTheme="minorHAnsi" w:cstheme="minorBidi"/>
                <w:b w:val="0"/>
                <w:color w:val="000000" w:themeColor="text1"/>
                <w:szCs w:val="22"/>
              </w:rPr>
              <w:t>egion has traditionally been made through in situ (</w:t>
            </w:r>
            <w:r w:rsidR="003953E0">
              <w:rPr>
                <w:rFonts w:eastAsiaTheme="minorHAnsi" w:cstheme="minorBidi"/>
                <w:b w:val="0"/>
                <w:color w:val="000000" w:themeColor="text1"/>
                <w:szCs w:val="22"/>
              </w:rPr>
              <w:t>that is,</w:t>
            </w:r>
            <w:r w:rsidRPr="001D5BD4">
              <w:rPr>
                <w:rFonts w:eastAsiaTheme="minorHAnsi" w:cstheme="minorBidi"/>
                <w:b w:val="0"/>
                <w:color w:val="000000" w:themeColor="text1"/>
                <w:szCs w:val="22"/>
              </w:rPr>
              <w:t xml:space="preserve"> in place) measurements of the major fluxes and storages (rain, stream flow, groundwater, </w:t>
            </w:r>
            <w:r w:rsidR="00E81966">
              <w:rPr>
                <w:rFonts w:eastAsiaTheme="minorHAnsi" w:cstheme="minorBidi"/>
                <w:b w:val="0"/>
                <w:color w:val="000000" w:themeColor="text1"/>
                <w:szCs w:val="22"/>
              </w:rPr>
              <w:t>snow, reservoir capacity</w:t>
            </w:r>
            <w:r w:rsidR="00D0497F">
              <w:rPr>
                <w:rFonts w:eastAsiaTheme="minorHAnsi" w:cstheme="minorBidi"/>
                <w:b w:val="0"/>
                <w:color w:val="000000" w:themeColor="text1"/>
                <w:szCs w:val="22"/>
              </w:rPr>
              <w:t>, and so on</w:t>
            </w:r>
            <w:r w:rsidR="00E81966">
              <w:rPr>
                <w:rFonts w:eastAsiaTheme="minorHAnsi" w:cstheme="minorBidi"/>
                <w:b w:val="0"/>
                <w:color w:val="000000" w:themeColor="text1"/>
                <w:szCs w:val="22"/>
              </w:rPr>
              <w:t>)</w:t>
            </w:r>
            <w:r w:rsidRPr="00E81966" w:rsidR="00E81966">
              <w:rPr>
                <w:rFonts w:eastAsiaTheme="minorHAnsi" w:cstheme="minorBidi"/>
                <w:b w:val="0"/>
                <w:color w:val="000000" w:themeColor="text1"/>
                <w:szCs w:val="22"/>
              </w:rPr>
              <w:t xml:space="preserve">. </w:t>
            </w:r>
            <w:r w:rsidRPr="001D5BD4">
              <w:rPr>
                <w:rFonts w:eastAsiaTheme="minorHAnsi" w:cstheme="minorBidi"/>
                <w:b w:val="0"/>
                <w:color w:val="000000" w:themeColor="text1"/>
                <w:szCs w:val="22"/>
              </w:rPr>
              <w:t>In</w:t>
            </w:r>
            <w:r w:rsidR="00EA2A14">
              <w:rPr>
                <w:rFonts w:eastAsiaTheme="minorHAnsi" w:cstheme="minorBidi"/>
                <w:b w:val="0"/>
                <w:color w:val="000000" w:themeColor="text1"/>
                <w:szCs w:val="22"/>
              </w:rPr>
              <w:t xml:space="preserve"> </w:t>
            </w:r>
            <w:r w:rsidRPr="001D5BD4">
              <w:rPr>
                <w:rFonts w:eastAsiaTheme="minorHAnsi" w:cstheme="minorBidi"/>
                <w:b w:val="0"/>
                <w:color w:val="000000" w:themeColor="text1"/>
                <w:szCs w:val="22"/>
              </w:rPr>
              <w:t>situ data</w:t>
            </w:r>
            <w:r w:rsidR="00440B02">
              <w:rPr>
                <w:rFonts w:eastAsiaTheme="minorHAnsi" w:cstheme="minorBidi"/>
                <w:b w:val="0"/>
                <w:color w:val="000000" w:themeColor="text1"/>
                <w:szCs w:val="22"/>
              </w:rPr>
              <w:t xml:space="preserve"> </w:t>
            </w:r>
            <w:r w:rsidRPr="001D5BD4">
              <w:rPr>
                <w:rFonts w:eastAsiaTheme="minorHAnsi" w:cstheme="minorBidi"/>
                <w:b w:val="0"/>
                <w:color w:val="000000" w:themeColor="text1"/>
                <w:szCs w:val="22"/>
              </w:rPr>
              <w:t>sets</w:t>
            </w:r>
            <w:r w:rsidR="007A6534">
              <w:rPr>
                <w:rFonts w:eastAsiaTheme="minorHAnsi" w:cstheme="minorBidi"/>
                <w:b w:val="0"/>
                <w:color w:val="000000" w:themeColor="text1"/>
                <w:szCs w:val="22"/>
              </w:rPr>
              <w:t>,</w:t>
            </w:r>
            <w:r w:rsidRPr="001D5BD4">
              <w:rPr>
                <w:rFonts w:eastAsiaTheme="minorHAnsi" w:cstheme="minorBidi"/>
                <w:b w:val="0"/>
                <w:color w:val="000000" w:themeColor="text1"/>
                <w:szCs w:val="22"/>
              </w:rPr>
              <w:t xml:space="preserve"> however</w:t>
            </w:r>
            <w:r w:rsidR="007A6534">
              <w:rPr>
                <w:rFonts w:eastAsiaTheme="minorHAnsi" w:cstheme="minorBidi"/>
                <w:b w:val="0"/>
                <w:color w:val="000000" w:themeColor="text1"/>
                <w:szCs w:val="22"/>
              </w:rPr>
              <w:t>,</w:t>
            </w:r>
            <w:r w:rsidRPr="001D5BD4">
              <w:rPr>
                <w:rFonts w:eastAsiaTheme="minorHAnsi" w:cstheme="minorBidi"/>
                <w:b w:val="0"/>
                <w:color w:val="000000" w:themeColor="text1"/>
                <w:szCs w:val="22"/>
              </w:rPr>
              <w:t xml:space="preserve"> tend to be unreliable or incomplete due to the cost of collection</w:t>
            </w:r>
            <w:r w:rsidR="007A6534">
              <w:rPr>
                <w:rFonts w:eastAsiaTheme="minorHAnsi" w:cstheme="minorBidi"/>
                <w:b w:val="0"/>
                <w:color w:val="000000" w:themeColor="text1"/>
                <w:szCs w:val="22"/>
              </w:rPr>
              <w:t xml:space="preserve"> and</w:t>
            </w:r>
            <w:r w:rsidRPr="001D5BD4">
              <w:rPr>
                <w:rFonts w:eastAsiaTheme="minorHAnsi" w:cstheme="minorBidi"/>
                <w:b w:val="0"/>
                <w:color w:val="000000" w:themeColor="text1"/>
                <w:szCs w:val="22"/>
              </w:rPr>
              <w:t xml:space="preserve"> temporal and spatial variability. Stakeholders in the water, agriculture, planning</w:t>
            </w:r>
            <w:r w:rsidR="007A6534">
              <w:rPr>
                <w:rFonts w:eastAsiaTheme="minorHAnsi" w:cstheme="minorBidi"/>
                <w:b w:val="0"/>
                <w:color w:val="000000" w:themeColor="text1"/>
                <w:szCs w:val="22"/>
              </w:rPr>
              <w:t>,</w:t>
            </w:r>
            <w:r w:rsidRPr="001D5BD4">
              <w:rPr>
                <w:rFonts w:eastAsiaTheme="minorHAnsi" w:cstheme="minorBidi"/>
                <w:b w:val="0"/>
                <w:color w:val="000000" w:themeColor="text1"/>
                <w:szCs w:val="22"/>
              </w:rPr>
              <w:t xml:space="preserve"> and other sectors thus have limited access to reliable real-time information on important issues including water availability, evapotranspiration, agricultural water consumption</w:t>
            </w:r>
            <w:r w:rsidR="007A6534">
              <w:rPr>
                <w:rFonts w:eastAsiaTheme="minorHAnsi" w:cstheme="minorBidi"/>
                <w:b w:val="0"/>
                <w:color w:val="000000" w:themeColor="text1"/>
                <w:szCs w:val="22"/>
              </w:rPr>
              <w:t>,</w:t>
            </w:r>
            <w:r w:rsidRPr="001D5BD4">
              <w:rPr>
                <w:rFonts w:eastAsiaTheme="minorHAnsi" w:cstheme="minorBidi"/>
                <w:b w:val="0"/>
                <w:color w:val="000000" w:themeColor="text1"/>
                <w:szCs w:val="22"/>
              </w:rPr>
              <w:t xml:space="preserve"> and the impact of climate change on water resources.</w:t>
            </w:r>
          </w:p>
          <w:p w:rsidR="00C36339" w:rsidP="00A61386">
            <w:pPr>
              <w:pStyle w:val="ListParagraph"/>
              <w:numPr>
                <w:ilvl w:val="0"/>
                <w:numId w:val="4"/>
              </w:numPr>
              <w:spacing w:after="240"/>
              <w:contextualSpacing w:val="0"/>
              <w:jc w:val="both"/>
              <w:rPr>
                <w:rFonts w:eastAsiaTheme="minorHAnsi" w:cstheme="minorBidi"/>
                <w:b w:val="0"/>
                <w:color w:val="000000" w:themeColor="text1"/>
                <w:szCs w:val="22"/>
              </w:rPr>
            </w:pPr>
            <w:r w:rsidRPr="001D5BD4">
              <w:rPr>
                <w:rFonts w:eastAsiaTheme="minorHAnsi" w:cstheme="minorBidi"/>
                <w:b w:val="0"/>
                <w:color w:val="000000" w:themeColor="text1"/>
                <w:szCs w:val="22"/>
              </w:rPr>
              <w:t>Quantitative measurements of the location, availability, quality</w:t>
            </w:r>
            <w:r w:rsidR="001823D9">
              <w:rPr>
                <w:rFonts w:eastAsiaTheme="minorHAnsi" w:cstheme="minorBidi"/>
                <w:b w:val="0"/>
                <w:color w:val="000000" w:themeColor="text1"/>
                <w:szCs w:val="22"/>
              </w:rPr>
              <w:t>,</w:t>
            </w:r>
            <w:r w:rsidRPr="001D5BD4">
              <w:rPr>
                <w:rFonts w:eastAsiaTheme="minorHAnsi" w:cstheme="minorBidi"/>
                <w:b w:val="0"/>
                <w:color w:val="000000" w:themeColor="text1"/>
                <w:szCs w:val="22"/>
              </w:rPr>
              <w:t xml:space="preserve"> and current</w:t>
            </w:r>
            <w:r w:rsidR="00216F64">
              <w:rPr>
                <w:rFonts w:eastAsiaTheme="minorHAnsi" w:cstheme="minorBidi"/>
                <w:b w:val="0"/>
                <w:color w:val="000000" w:themeColor="text1"/>
                <w:szCs w:val="22"/>
              </w:rPr>
              <w:t xml:space="preserve"> and </w:t>
            </w:r>
            <w:r w:rsidRPr="001D5BD4">
              <w:rPr>
                <w:rFonts w:eastAsiaTheme="minorHAnsi" w:cstheme="minorBidi"/>
                <w:b w:val="0"/>
                <w:color w:val="000000" w:themeColor="text1"/>
                <w:szCs w:val="22"/>
              </w:rPr>
              <w:t xml:space="preserve">future uses of local and regional water resources are critical for sound decision making and management </w:t>
            </w:r>
            <w:r w:rsidRPr="001D5BD4" w:rsidR="009D3448">
              <w:rPr>
                <w:rFonts w:eastAsiaTheme="minorHAnsi" w:cstheme="minorBidi"/>
                <w:b w:val="0"/>
                <w:color w:val="000000" w:themeColor="text1"/>
                <w:szCs w:val="22"/>
              </w:rPr>
              <w:t>across</w:t>
            </w:r>
            <w:r w:rsidR="009D3448">
              <w:rPr>
                <w:rFonts w:eastAsiaTheme="minorHAnsi" w:cstheme="minorBidi"/>
                <w:b w:val="0"/>
                <w:color w:val="000000" w:themeColor="text1"/>
                <w:szCs w:val="22"/>
              </w:rPr>
              <w:t xml:space="preserve"> </w:t>
            </w:r>
            <w:r w:rsidRPr="001D5BD4" w:rsidR="009D3448">
              <w:rPr>
                <w:rFonts w:eastAsiaTheme="minorHAnsi" w:cstheme="minorBidi"/>
                <w:b w:val="0"/>
                <w:color w:val="000000" w:themeColor="text1"/>
                <w:szCs w:val="22"/>
              </w:rPr>
              <w:t>MENA</w:t>
            </w:r>
            <w:r>
              <w:rPr>
                <w:rFonts w:eastAsiaTheme="minorHAnsi" w:cstheme="minorBidi"/>
                <w:b w:val="0"/>
                <w:color w:val="000000" w:themeColor="text1"/>
                <w:szCs w:val="22"/>
              </w:rPr>
              <w:t>. H</w:t>
            </w:r>
            <w:r w:rsidRPr="001D5BD4">
              <w:rPr>
                <w:rFonts w:eastAsiaTheme="minorHAnsi" w:cstheme="minorBidi"/>
                <w:b w:val="0"/>
                <w:color w:val="000000" w:themeColor="text1"/>
                <w:szCs w:val="22"/>
              </w:rPr>
              <w:t>owever, the high cost of in</w:t>
            </w:r>
            <w:r w:rsidR="001823D9">
              <w:rPr>
                <w:rFonts w:eastAsiaTheme="minorHAnsi" w:cstheme="minorBidi"/>
                <w:b w:val="0"/>
                <w:color w:val="000000" w:themeColor="text1"/>
                <w:szCs w:val="22"/>
              </w:rPr>
              <w:t xml:space="preserve"> </w:t>
            </w:r>
            <w:r w:rsidRPr="001D5BD4">
              <w:rPr>
                <w:rFonts w:eastAsiaTheme="minorHAnsi" w:cstheme="minorBidi"/>
                <w:b w:val="0"/>
                <w:color w:val="000000" w:themeColor="text1"/>
                <w:szCs w:val="22"/>
              </w:rPr>
              <w:t>situ data collection and analysis</w:t>
            </w:r>
            <w:r w:rsidR="001823D9">
              <w:rPr>
                <w:rFonts w:eastAsiaTheme="minorHAnsi" w:cstheme="minorBidi"/>
                <w:b w:val="0"/>
                <w:color w:val="000000" w:themeColor="text1"/>
                <w:szCs w:val="22"/>
              </w:rPr>
              <w:t>;</w:t>
            </w:r>
            <w:r w:rsidRPr="001D5BD4">
              <w:rPr>
                <w:rFonts w:eastAsiaTheme="minorHAnsi" w:cstheme="minorBidi"/>
                <w:b w:val="0"/>
                <w:color w:val="000000" w:themeColor="text1"/>
                <w:szCs w:val="22"/>
              </w:rPr>
              <w:t xml:space="preserve"> the lack of data management systems</w:t>
            </w:r>
            <w:r w:rsidR="001823D9">
              <w:rPr>
                <w:rFonts w:eastAsiaTheme="minorHAnsi" w:cstheme="minorBidi"/>
                <w:b w:val="0"/>
                <w:color w:val="000000" w:themeColor="text1"/>
                <w:szCs w:val="22"/>
              </w:rPr>
              <w:t>;</w:t>
            </w:r>
            <w:r w:rsidRPr="001D5BD4">
              <w:rPr>
                <w:rFonts w:eastAsiaTheme="minorHAnsi" w:cstheme="minorBidi"/>
                <w:b w:val="0"/>
                <w:color w:val="000000" w:themeColor="text1"/>
                <w:szCs w:val="22"/>
              </w:rPr>
              <w:t xml:space="preserve"> and the non-standardized methods and protocols for data collection, management</w:t>
            </w:r>
            <w:r w:rsidR="001823D9">
              <w:rPr>
                <w:rFonts w:eastAsiaTheme="minorHAnsi" w:cstheme="minorBidi"/>
                <w:b w:val="0"/>
                <w:color w:val="000000" w:themeColor="text1"/>
                <w:szCs w:val="22"/>
              </w:rPr>
              <w:t>,</w:t>
            </w:r>
            <w:r w:rsidRPr="001D5BD4">
              <w:rPr>
                <w:rFonts w:eastAsiaTheme="minorHAnsi" w:cstheme="minorBidi"/>
                <w:b w:val="0"/>
                <w:color w:val="000000" w:themeColor="text1"/>
                <w:szCs w:val="22"/>
              </w:rPr>
              <w:t xml:space="preserve"> and validation have obstructed the development and effective use of reliable local and regional water information systems.</w:t>
            </w:r>
          </w:p>
          <w:p w:rsidR="004B6EF7" w:rsidRPr="004B6EF7" w:rsidP="00A61386">
            <w:pPr>
              <w:pStyle w:val="ListParagraph"/>
              <w:numPr>
                <w:ilvl w:val="0"/>
                <w:numId w:val="4"/>
              </w:numPr>
              <w:spacing w:after="240"/>
              <w:contextualSpacing w:val="0"/>
              <w:jc w:val="both"/>
              <w:rPr>
                <w:rFonts w:eastAsiaTheme="minorHAnsi" w:cstheme="minorBidi"/>
                <w:b w:val="0"/>
                <w:color w:val="000000" w:themeColor="text1"/>
                <w:szCs w:val="22"/>
              </w:rPr>
            </w:pPr>
            <w:r w:rsidRPr="004B6EF7">
              <w:rPr>
                <w:rFonts w:eastAsiaTheme="minorHAnsi" w:cstheme="minorBidi"/>
                <w:b w:val="0"/>
                <w:color w:val="000000" w:themeColor="text1"/>
                <w:szCs w:val="22"/>
              </w:rPr>
              <w:t xml:space="preserve">Regarding the sector context described </w:t>
            </w:r>
            <w:r w:rsidR="000A22D6">
              <w:rPr>
                <w:rFonts w:eastAsiaTheme="minorHAnsi" w:cstheme="minorBidi"/>
                <w:b w:val="0"/>
                <w:color w:val="000000" w:themeColor="text1"/>
                <w:szCs w:val="22"/>
              </w:rPr>
              <w:t>earlier</w:t>
            </w:r>
            <w:r w:rsidRPr="004B6EF7">
              <w:rPr>
                <w:rFonts w:eastAsiaTheme="minorHAnsi" w:cstheme="minorBidi"/>
                <w:b w:val="0"/>
                <w:color w:val="000000" w:themeColor="text1"/>
                <w:szCs w:val="22"/>
              </w:rPr>
              <w:t xml:space="preserve">, the project aimed at addressing the challenge by </w:t>
            </w:r>
            <w:r>
              <w:rPr>
                <w:rFonts w:eastAsiaTheme="minorHAnsi" w:cstheme="minorBidi"/>
                <w:b w:val="0"/>
                <w:color w:val="000000" w:themeColor="text1"/>
                <w:szCs w:val="22"/>
              </w:rPr>
              <w:t xml:space="preserve">exploring </w:t>
            </w:r>
            <w:r w:rsidRPr="004B6EF7">
              <w:rPr>
                <w:rFonts w:eastAsiaTheme="minorHAnsi" w:cstheme="minorBidi"/>
                <w:b w:val="0"/>
                <w:color w:val="000000" w:themeColor="text1"/>
                <w:szCs w:val="22"/>
              </w:rPr>
              <w:t xml:space="preserve">many WISP tools </w:t>
            </w:r>
            <w:r>
              <w:rPr>
                <w:rFonts w:eastAsiaTheme="minorHAnsi" w:cstheme="minorBidi"/>
                <w:b w:val="0"/>
                <w:color w:val="000000" w:themeColor="text1"/>
                <w:szCs w:val="22"/>
              </w:rPr>
              <w:t xml:space="preserve">that </w:t>
            </w:r>
            <w:r w:rsidRPr="004B6EF7">
              <w:rPr>
                <w:rFonts w:eastAsiaTheme="minorHAnsi" w:cstheme="minorBidi"/>
                <w:b w:val="0"/>
                <w:color w:val="000000" w:themeColor="text1"/>
                <w:szCs w:val="22"/>
              </w:rPr>
              <w:t>have been developed by commercial entities, academic centers</w:t>
            </w:r>
            <w:r w:rsidR="00BA006F">
              <w:rPr>
                <w:rFonts w:eastAsiaTheme="minorHAnsi" w:cstheme="minorBidi"/>
                <w:b w:val="0"/>
                <w:color w:val="000000" w:themeColor="text1"/>
                <w:szCs w:val="22"/>
              </w:rPr>
              <w:t>,</w:t>
            </w:r>
            <w:r w:rsidRPr="004B6EF7">
              <w:rPr>
                <w:rFonts w:eastAsiaTheme="minorHAnsi" w:cstheme="minorBidi"/>
                <w:b w:val="0"/>
                <w:color w:val="000000" w:themeColor="text1"/>
                <w:szCs w:val="22"/>
              </w:rPr>
              <w:t xml:space="preserve"> and institutions and are able to significantly enhance the frequency, relevance, consistency</w:t>
            </w:r>
            <w:r w:rsidR="00BA006F">
              <w:rPr>
                <w:rFonts w:eastAsiaTheme="minorHAnsi" w:cstheme="minorBidi"/>
                <w:b w:val="0"/>
                <w:color w:val="000000" w:themeColor="text1"/>
                <w:szCs w:val="22"/>
              </w:rPr>
              <w:t>,</w:t>
            </w:r>
            <w:r w:rsidRPr="004B6EF7">
              <w:rPr>
                <w:rFonts w:eastAsiaTheme="minorHAnsi" w:cstheme="minorBidi"/>
                <w:b w:val="0"/>
                <w:color w:val="000000" w:themeColor="text1"/>
                <w:szCs w:val="22"/>
              </w:rPr>
              <w:t xml:space="preserve"> and application of water data collection. WISP tools, which include remote </w:t>
            </w:r>
            <w:r>
              <w:rPr>
                <w:rFonts w:eastAsiaTheme="minorHAnsi" w:cstheme="minorBidi"/>
                <w:b w:val="0"/>
                <w:color w:val="000000" w:themeColor="text1"/>
                <w:szCs w:val="22"/>
              </w:rPr>
              <w:t>sensing</w:t>
            </w:r>
            <w:r w:rsidR="007215C9">
              <w:rPr>
                <w:rFonts w:eastAsiaTheme="minorHAnsi" w:cstheme="minorBidi"/>
                <w:b w:val="0"/>
                <w:color w:val="000000" w:themeColor="text1"/>
                <w:szCs w:val="22"/>
              </w:rPr>
              <w:t xml:space="preserve"> (RS)</w:t>
            </w:r>
            <w:r>
              <w:rPr>
                <w:rFonts w:eastAsiaTheme="minorHAnsi" w:cstheme="minorBidi"/>
                <w:b w:val="0"/>
                <w:color w:val="000000" w:themeColor="text1"/>
                <w:szCs w:val="22"/>
              </w:rPr>
              <w:t xml:space="preserve"> equipment (such </w:t>
            </w:r>
            <w:r w:rsidR="00BA5B3D">
              <w:rPr>
                <w:rFonts w:eastAsiaTheme="minorHAnsi" w:cstheme="minorBidi"/>
                <w:b w:val="0"/>
                <w:color w:val="000000" w:themeColor="text1"/>
                <w:szCs w:val="22"/>
              </w:rPr>
              <w:t xml:space="preserve">as </w:t>
            </w:r>
            <w:r w:rsidRPr="004B6EF7" w:rsidR="00BA5B3D">
              <w:rPr>
                <w:rFonts w:eastAsiaTheme="minorHAnsi" w:cstheme="minorBidi"/>
                <w:b w:val="0"/>
                <w:color w:val="000000" w:themeColor="text1"/>
                <w:szCs w:val="22"/>
              </w:rPr>
              <w:t xml:space="preserve">satellite </w:t>
            </w:r>
            <w:r w:rsidRPr="004B6EF7" w:rsidR="00A635A3">
              <w:rPr>
                <w:rFonts w:eastAsiaTheme="minorHAnsi" w:cstheme="minorBidi"/>
                <w:b w:val="0"/>
                <w:color w:val="000000" w:themeColor="text1"/>
                <w:szCs w:val="22"/>
              </w:rPr>
              <w:t xml:space="preserve">receiving </w:t>
            </w:r>
            <w:r w:rsidRPr="004B6EF7" w:rsidR="00A7657C">
              <w:rPr>
                <w:rFonts w:eastAsiaTheme="minorHAnsi" w:cstheme="minorBidi"/>
                <w:b w:val="0"/>
                <w:color w:val="000000" w:themeColor="text1"/>
                <w:szCs w:val="22"/>
              </w:rPr>
              <w:t xml:space="preserve">stations, </w:t>
            </w:r>
            <w:r w:rsidRPr="004B6EF7" w:rsidR="006F181B">
              <w:rPr>
                <w:rFonts w:eastAsiaTheme="minorHAnsi" w:cstheme="minorBidi"/>
                <w:b w:val="0"/>
                <w:color w:val="000000" w:themeColor="text1"/>
                <w:szCs w:val="22"/>
              </w:rPr>
              <w:t>digital map</w:t>
            </w:r>
            <w:r w:rsidRPr="004B6EF7">
              <w:rPr>
                <w:rFonts w:eastAsiaTheme="minorHAnsi" w:cstheme="minorBidi"/>
                <w:b w:val="0"/>
                <w:color w:val="000000" w:themeColor="text1"/>
                <w:szCs w:val="22"/>
              </w:rPr>
              <w:t xml:space="preserve"> analysis software</w:t>
            </w:r>
            <w:r w:rsidR="00E7298E">
              <w:rPr>
                <w:rFonts w:eastAsiaTheme="minorHAnsi" w:cstheme="minorBidi"/>
                <w:b w:val="0"/>
                <w:color w:val="000000" w:themeColor="text1"/>
                <w:szCs w:val="22"/>
              </w:rPr>
              <w:t>,</w:t>
            </w:r>
            <w:r w:rsidRPr="004B6EF7">
              <w:rPr>
                <w:rFonts w:eastAsiaTheme="minorHAnsi" w:cstheme="minorBidi"/>
                <w:b w:val="0"/>
                <w:color w:val="000000" w:themeColor="text1"/>
                <w:szCs w:val="22"/>
              </w:rPr>
              <w:t xml:space="preserve"> and others), land surface models</w:t>
            </w:r>
            <w:r w:rsidR="003F6936">
              <w:rPr>
                <w:rFonts w:eastAsiaTheme="minorHAnsi" w:cstheme="minorBidi"/>
                <w:b w:val="0"/>
                <w:color w:val="000000" w:themeColor="text1"/>
                <w:szCs w:val="22"/>
              </w:rPr>
              <w:t xml:space="preserve"> (LSMs)</w:t>
            </w:r>
            <w:r w:rsidR="007330F4">
              <w:rPr>
                <w:rFonts w:eastAsiaTheme="minorHAnsi" w:cstheme="minorBidi"/>
                <w:b w:val="0"/>
                <w:color w:val="000000" w:themeColor="text1"/>
                <w:szCs w:val="22"/>
              </w:rPr>
              <w:t>,</w:t>
            </w:r>
            <w:r w:rsidRPr="004B6EF7">
              <w:rPr>
                <w:rFonts w:eastAsiaTheme="minorHAnsi" w:cstheme="minorBidi"/>
                <w:b w:val="0"/>
                <w:color w:val="000000" w:themeColor="text1"/>
                <w:szCs w:val="22"/>
              </w:rPr>
              <w:t xml:space="preserve"> and land data assimilation systems, can operate without relying on ground</w:t>
            </w:r>
            <w:r w:rsidR="007330F4">
              <w:rPr>
                <w:rFonts w:eastAsiaTheme="minorHAnsi" w:cstheme="minorBidi"/>
                <w:b w:val="0"/>
                <w:color w:val="000000" w:themeColor="text1"/>
                <w:szCs w:val="22"/>
              </w:rPr>
              <w:t>-</w:t>
            </w:r>
            <w:r w:rsidRPr="004B6EF7">
              <w:rPr>
                <w:rFonts w:eastAsiaTheme="minorHAnsi" w:cstheme="minorBidi"/>
                <w:b w:val="0"/>
                <w:color w:val="000000" w:themeColor="text1"/>
                <w:szCs w:val="22"/>
              </w:rPr>
              <w:t>based data and thus are not limited by human and technical resources, geographic constraints</w:t>
            </w:r>
            <w:r w:rsidR="007330F4">
              <w:rPr>
                <w:rFonts w:eastAsiaTheme="minorHAnsi" w:cstheme="minorBidi"/>
                <w:b w:val="0"/>
                <w:color w:val="000000" w:themeColor="text1"/>
                <w:szCs w:val="22"/>
              </w:rPr>
              <w:t>,</w:t>
            </w:r>
            <w:r w:rsidRPr="004B6EF7">
              <w:rPr>
                <w:rFonts w:eastAsiaTheme="minorHAnsi" w:cstheme="minorBidi"/>
                <w:b w:val="0"/>
                <w:color w:val="000000" w:themeColor="text1"/>
                <w:szCs w:val="22"/>
              </w:rPr>
              <w:t xml:space="preserve"> and political boundaries. Ground</w:t>
            </w:r>
            <w:r w:rsidR="007330F4">
              <w:rPr>
                <w:rFonts w:eastAsiaTheme="minorHAnsi" w:cstheme="minorBidi"/>
                <w:b w:val="0"/>
                <w:color w:val="000000" w:themeColor="text1"/>
                <w:szCs w:val="22"/>
              </w:rPr>
              <w:t>-</w:t>
            </w:r>
            <w:r w:rsidRPr="004B6EF7">
              <w:rPr>
                <w:rFonts w:eastAsiaTheme="minorHAnsi" w:cstheme="minorBidi"/>
                <w:b w:val="0"/>
                <w:color w:val="000000" w:themeColor="text1"/>
                <w:szCs w:val="22"/>
              </w:rPr>
              <w:t>based data that do exist should be used to validate the remotely</w:t>
            </w:r>
            <w:r w:rsidR="00634999">
              <w:rPr>
                <w:rFonts w:eastAsiaTheme="minorHAnsi" w:cstheme="minorBidi"/>
                <w:b w:val="0"/>
                <w:color w:val="000000" w:themeColor="text1"/>
                <w:szCs w:val="22"/>
              </w:rPr>
              <w:t xml:space="preserve"> </w:t>
            </w:r>
            <w:r w:rsidRPr="004B6EF7">
              <w:rPr>
                <w:rFonts w:eastAsiaTheme="minorHAnsi" w:cstheme="minorBidi"/>
                <w:b w:val="0"/>
                <w:color w:val="000000" w:themeColor="text1"/>
                <w:szCs w:val="22"/>
              </w:rPr>
              <w:t xml:space="preserve">sensed data and </w:t>
            </w:r>
            <w:r w:rsidR="002F33CA">
              <w:rPr>
                <w:rFonts w:eastAsiaTheme="minorHAnsi" w:cstheme="minorBidi"/>
                <w:b w:val="0"/>
                <w:color w:val="000000" w:themeColor="text1"/>
                <w:szCs w:val="22"/>
              </w:rPr>
              <w:t xml:space="preserve">this </w:t>
            </w:r>
            <w:r w:rsidRPr="004B6EF7">
              <w:rPr>
                <w:rFonts w:eastAsiaTheme="minorHAnsi" w:cstheme="minorBidi"/>
                <w:b w:val="0"/>
                <w:color w:val="000000" w:themeColor="text1"/>
                <w:szCs w:val="22"/>
              </w:rPr>
              <w:t>will improve the results. The validation step is critical to convince users that the data produced by the tools can be used with a high degree of confidence.</w:t>
            </w:r>
          </w:p>
          <w:p w:rsidR="004B6EF7" w:rsidP="00A61386">
            <w:pPr>
              <w:pStyle w:val="ListParagraph"/>
              <w:numPr>
                <w:ilvl w:val="0"/>
                <w:numId w:val="4"/>
              </w:numPr>
              <w:spacing w:after="240"/>
              <w:contextualSpacing w:val="0"/>
              <w:jc w:val="both"/>
              <w:rPr>
                <w:rFonts w:eastAsiaTheme="minorHAnsi" w:cstheme="minorBidi"/>
                <w:b w:val="0"/>
                <w:color w:val="000000" w:themeColor="text1"/>
                <w:szCs w:val="22"/>
              </w:rPr>
            </w:pPr>
            <w:r w:rsidRPr="004B6EF7">
              <w:rPr>
                <w:rFonts w:eastAsiaTheme="minorHAnsi" w:cstheme="minorBidi"/>
                <w:b w:val="0"/>
                <w:color w:val="000000" w:themeColor="text1"/>
                <w:szCs w:val="22"/>
              </w:rPr>
              <w:t xml:space="preserve">These tools have been successfully used </w:t>
            </w:r>
            <w:r w:rsidR="0074540C">
              <w:rPr>
                <w:rFonts w:eastAsiaTheme="minorHAnsi" w:cstheme="minorBidi"/>
                <w:b w:val="0"/>
                <w:color w:val="000000" w:themeColor="text1"/>
                <w:szCs w:val="22"/>
              </w:rPr>
              <w:t>for planning and decision making for d</w:t>
            </w:r>
            <w:r w:rsidRPr="004B6EF7">
              <w:rPr>
                <w:rFonts w:eastAsiaTheme="minorHAnsi" w:cstheme="minorBidi"/>
                <w:b w:val="0"/>
                <w:color w:val="000000" w:themeColor="text1"/>
                <w:szCs w:val="22"/>
              </w:rPr>
              <w:t>rought and flood management, groundwater flux</w:t>
            </w:r>
            <w:r w:rsidR="000B3E83">
              <w:rPr>
                <w:rFonts w:eastAsiaTheme="minorHAnsi" w:cstheme="minorBidi"/>
                <w:b w:val="0"/>
                <w:color w:val="000000" w:themeColor="text1"/>
                <w:szCs w:val="22"/>
              </w:rPr>
              <w:t>,</w:t>
            </w:r>
            <w:r w:rsidRPr="004B6EF7">
              <w:rPr>
                <w:rFonts w:eastAsiaTheme="minorHAnsi" w:cstheme="minorBidi"/>
                <w:b w:val="0"/>
                <w:color w:val="000000" w:themeColor="text1"/>
                <w:szCs w:val="22"/>
              </w:rPr>
              <w:t xml:space="preserve"> and evapotranspiration mapping, and in monitoring the impacts of climate change on hydrological environments. Specifically, WISP tools enable (</w:t>
            </w:r>
            <w:r w:rsidR="00BF2244">
              <w:rPr>
                <w:rFonts w:eastAsiaTheme="minorHAnsi" w:cstheme="minorBidi"/>
                <w:b w:val="0"/>
                <w:color w:val="000000" w:themeColor="text1"/>
                <w:szCs w:val="22"/>
              </w:rPr>
              <w:t>a</w:t>
            </w:r>
            <w:r w:rsidRPr="004B6EF7">
              <w:rPr>
                <w:rFonts w:eastAsiaTheme="minorHAnsi" w:cstheme="minorBidi"/>
                <w:b w:val="0"/>
                <w:color w:val="000000" w:themeColor="text1"/>
                <w:szCs w:val="22"/>
              </w:rPr>
              <w:t>) monitor</w:t>
            </w:r>
            <w:r w:rsidR="00606E7A">
              <w:rPr>
                <w:rFonts w:eastAsiaTheme="minorHAnsi" w:cstheme="minorBidi"/>
                <w:b w:val="0"/>
                <w:color w:val="000000" w:themeColor="text1"/>
                <w:szCs w:val="22"/>
              </w:rPr>
              <w:t>ing of</w:t>
            </w:r>
            <w:r w:rsidRPr="004B6EF7">
              <w:rPr>
                <w:rFonts w:eastAsiaTheme="minorHAnsi" w:cstheme="minorBidi"/>
                <w:b w:val="0"/>
                <w:color w:val="000000" w:themeColor="text1"/>
                <w:szCs w:val="22"/>
              </w:rPr>
              <w:t xml:space="preserve"> changes in water availability, including surface and groundwater storage, river runoff, and related land use changes retrospectively and in near real-time; (</w:t>
            </w:r>
            <w:r w:rsidR="00BF2244">
              <w:rPr>
                <w:rFonts w:eastAsiaTheme="minorHAnsi" w:cstheme="minorBidi"/>
                <w:b w:val="0"/>
                <w:color w:val="000000" w:themeColor="text1"/>
                <w:szCs w:val="22"/>
              </w:rPr>
              <w:t>b</w:t>
            </w:r>
            <w:r w:rsidRPr="004B6EF7">
              <w:rPr>
                <w:rFonts w:eastAsiaTheme="minorHAnsi" w:cstheme="minorBidi"/>
                <w:b w:val="0"/>
                <w:color w:val="000000" w:themeColor="text1"/>
                <w:szCs w:val="22"/>
              </w:rPr>
              <w:t>) prediction of regional hydrological impacts of climate change scenarios; and (</w:t>
            </w:r>
            <w:r w:rsidR="00BF2244">
              <w:rPr>
                <w:rFonts w:eastAsiaTheme="minorHAnsi" w:cstheme="minorBidi"/>
                <w:b w:val="0"/>
                <w:color w:val="000000" w:themeColor="text1"/>
                <w:szCs w:val="22"/>
              </w:rPr>
              <w:t>c</w:t>
            </w:r>
            <w:r w:rsidRPr="004B6EF7">
              <w:rPr>
                <w:rFonts w:eastAsiaTheme="minorHAnsi" w:cstheme="minorBidi"/>
                <w:b w:val="0"/>
                <w:color w:val="000000" w:themeColor="text1"/>
                <w:szCs w:val="22"/>
              </w:rPr>
              <w:t>) the creation of a forum for cooperation and data sharing among nations</w:t>
            </w:r>
            <w:r w:rsidR="00BE0556">
              <w:rPr>
                <w:rFonts w:eastAsiaTheme="minorHAnsi" w:cstheme="minorBidi"/>
                <w:b w:val="0"/>
                <w:color w:val="000000" w:themeColor="text1"/>
                <w:szCs w:val="22"/>
              </w:rPr>
              <w:t>,</w:t>
            </w:r>
            <w:r w:rsidRPr="004B6EF7">
              <w:rPr>
                <w:rFonts w:eastAsiaTheme="minorHAnsi" w:cstheme="minorBidi"/>
                <w:b w:val="0"/>
                <w:color w:val="000000" w:themeColor="text1"/>
                <w:szCs w:val="22"/>
              </w:rPr>
              <w:t xml:space="preserve"> including coordinated management of transboundary water resources, estimation of recharge rates of oversubscribed shared aquifers, and optimization of the response to droughts and floods</w:t>
            </w:r>
            <w:r w:rsidR="009941E2">
              <w:rPr>
                <w:rFonts w:eastAsiaTheme="minorHAnsi" w:cstheme="minorBidi"/>
                <w:b w:val="0"/>
                <w:color w:val="000000" w:themeColor="text1"/>
                <w:szCs w:val="22"/>
              </w:rPr>
              <w:t>,</w:t>
            </w:r>
            <w:r w:rsidRPr="004B6EF7">
              <w:rPr>
                <w:rFonts w:eastAsiaTheme="minorHAnsi" w:cstheme="minorBidi"/>
                <w:b w:val="0"/>
                <w:color w:val="000000" w:themeColor="text1"/>
                <w:szCs w:val="22"/>
              </w:rPr>
              <w:t xml:space="preserve"> among other advantages.</w:t>
            </w:r>
          </w:p>
          <w:p w:rsidR="004B6EF7" w:rsidP="00A61386">
            <w:pPr>
              <w:pStyle w:val="ListParagraph"/>
              <w:numPr>
                <w:ilvl w:val="0"/>
                <w:numId w:val="4"/>
              </w:numPr>
              <w:spacing w:after="240"/>
              <w:contextualSpacing w:val="0"/>
              <w:jc w:val="both"/>
              <w:rPr>
                <w:rFonts w:eastAsiaTheme="minorHAnsi" w:cstheme="minorBidi"/>
                <w:b w:val="0"/>
                <w:color w:val="000000" w:themeColor="text1"/>
                <w:szCs w:val="22"/>
              </w:rPr>
            </w:pPr>
            <w:r w:rsidRPr="009F272D">
              <w:rPr>
                <w:rFonts w:eastAsiaTheme="minorHAnsi" w:cstheme="minorBidi"/>
                <w:b w:val="0"/>
                <w:color w:val="000000" w:themeColor="text1"/>
                <w:szCs w:val="22"/>
              </w:rPr>
              <w:t xml:space="preserve">Under this project, various WISP tools were transferred to and </w:t>
            </w:r>
            <w:r w:rsidR="00E81966">
              <w:rPr>
                <w:rFonts w:eastAsiaTheme="minorHAnsi" w:cstheme="minorBidi"/>
                <w:b w:val="0"/>
                <w:color w:val="000000" w:themeColor="text1"/>
                <w:szCs w:val="22"/>
              </w:rPr>
              <w:t>operationalized within</w:t>
            </w:r>
            <w:r w:rsidRPr="009F272D">
              <w:rPr>
                <w:rFonts w:eastAsiaTheme="minorHAnsi" w:cstheme="minorBidi"/>
                <w:b w:val="0"/>
                <w:color w:val="000000" w:themeColor="text1"/>
                <w:szCs w:val="22"/>
              </w:rPr>
              <w:t xml:space="preserve"> the NARSS in Egypt</w:t>
            </w:r>
            <w:r w:rsidR="006C4E0C">
              <w:rPr>
                <w:rFonts w:eastAsiaTheme="minorHAnsi" w:cstheme="minorBidi"/>
                <w:b w:val="0"/>
                <w:color w:val="000000" w:themeColor="text1"/>
                <w:szCs w:val="22"/>
              </w:rPr>
              <w:t>.</w:t>
            </w:r>
            <w:r w:rsidRPr="009F272D">
              <w:rPr>
                <w:rFonts w:eastAsiaTheme="minorHAnsi" w:cstheme="minorBidi"/>
                <w:b w:val="0"/>
                <w:color w:val="000000" w:themeColor="text1"/>
                <w:szCs w:val="22"/>
              </w:rPr>
              <w:t xml:space="preserve"> </w:t>
            </w:r>
            <w:r w:rsidR="006C4E0C">
              <w:rPr>
                <w:rFonts w:eastAsiaTheme="minorHAnsi" w:cstheme="minorBidi"/>
                <w:b w:val="0"/>
                <w:color w:val="000000" w:themeColor="text1"/>
                <w:szCs w:val="22"/>
              </w:rPr>
              <w:t>The</w:t>
            </w:r>
            <w:r w:rsidR="00F5331D">
              <w:rPr>
                <w:rFonts w:eastAsiaTheme="minorHAnsi" w:cstheme="minorBidi"/>
                <w:b w:val="0"/>
                <w:color w:val="000000" w:themeColor="text1"/>
                <w:szCs w:val="22"/>
              </w:rPr>
              <w:t xml:space="preserve"> NARSS</w:t>
            </w:r>
            <w:r w:rsidRPr="009F272D">
              <w:rPr>
                <w:rFonts w:eastAsiaTheme="minorHAnsi" w:cstheme="minorBidi"/>
                <w:b w:val="0"/>
                <w:color w:val="000000" w:themeColor="text1"/>
                <w:szCs w:val="22"/>
              </w:rPr>
              <w:t xml:space="preserve"> in turn worked directly with </w:t>
            </w:r>
            <w:r w:rsidR="00F5331D">
              <w:rPr>
                <w:rFonts w:eastAsiaTheme="minorHAnsi" w:cstheme="minorBidi"/>
                <w:b w:val="0"/>
                <w:color w:val="000000" w:themeColor="text1"/>
                <w:szCs w:val="22"/>
              </w:rPr>
              <w:t xml:space="preserve">the </w:t>
            </w:r>
            <w:r w:rsidRPr="009F272D">
              <w:rPr>
                <w:rFonts w:eastAsiaTheme="minorHAnsi" w:cstheme="minorBidi"/>
                <w:b w:val="0"/>
                <w:color w:val="000000" w:themeColor="text1"/>
                <w:szCs w:val="22"/>
              </w:rPr>
              <w:t>relevant line ministries (including the MWRI, MA</w:t>
            </w:r>
            <w:r w:rsidR="0074399D">
              <w:rPr>
                <w:rFonts w:eastAsiaTheme="minorHAnsi" w:cstheme="minorBidi"/>
                <w:b w:val="0"/>
                <w:color w:val="000000" w:themeColor="text1"/>
                <w:szCs w:val="22"/>
              </w:rPr>
              <w:t>LR</w:t>
            </w:r>
            <w:r w:rsidR="00A66AA9">
              <w:rPr>
                <w:rFonts w:eastAsiaTheme="minorHAnsi" w:cstheme="minorBidi"/>
                <w:b w:val="0"/>
                <w:color w:val="000000" w:themeColor="text1"/>
                <w:szCs w:val="22"/>
              </w:rPr>
              <w:t>,</w:t>
            </w:r>
            <w:r w:rsidRPr="009F272D">
              <w:rPr>
                <w:rFonts w:eastAsiaTheme="minorHAnsi" w:cstheme="minorBidi"/>
                <w:b w:val="0"/>
                <w:color w:val="000000" w:themeColor="text1"/>
                <w:szCs w:val="22"/>
              </w:rPr>
              <w:t xml:space="preserve"> and Ministry of Environment</w:t>
            </w:r>
            <w:r w:rsidR="00A66AA9">
              <w:rPr>
                <w:rFonts w:eastAsiaTheme="minorHAnsi" w:cstheme="minorBidi"/>
                <w:b w:val="0"/>
                <w:color w:val="000000" w:themeColor="text1"/>
                <w:szCs w:val="22"/>
              </w:rPr>
              <w:t>,</w:t>
            </w:r>
            <w:r w:rsidRPr="009F272D">
              <w:rPr>
                <w:rFonts w:eastAsiaTheme="minorHAnsi" w:cstheme="minorBidi"/>
                <w:b w:val="0"/>
                <w:color w:val="000000" w:themeColor="text1"/>
                <w:szCs w:val="22"/>
              </w:rPr>
              <w:t xml:space="preserve"> among others) to ensure that the data and methodology </w:t>
            </w:r>
            <w:r w:rsidR="00E40CBC">
              <w:rPr>
                <w:rFonts w:eastAsiaTheme="minorHAnsi" w:cstheme="minorBidi"/>
                <w:b w:val="0"/>
                <w:color w:val="000000" w:themeColor="text1"/>
                <w:szCs w:val="22"/>
              </w:rPr>
              <w:t>are</w:t>
            </w:r>
            <w:r w:rsidRPr="009F272D">
              <w:rPr>
                <w:rFonts w:eastAsiaTheme="minorHAnsi" w:cstheme="minorBidi"/>
                <w:b w:val="0"/>
                <w:color w:val="000000" w:themeColor="text1"/>
                <w:szCs w:val="22"/>
              </w:rPr>
              <w:t xml:space="preserve"> transferred to these entities for improved water resources and agricultural management. The WISP toolbox and associated technical assistance to </w:t>
            </w:r>
            <w:r w:rsidR="00F5331D">
              <w:rPr>
                <w:rFonts w:eastAsiaTheme="minorHAnsi" w:cstheme="minorBidi"/>
                <w:b w:val="0"/>
                <w:color w:val="000000" w:themeColor="text1"/>
                <w:szCs w:val="22"/>
              </w:rPr>
              <w:t xml:space="preserve">the </w:t>
            </w:r>
            <w:r w:rsidRPr="009F272D">
              <w:rPr>
                <w:rFonts w:eastAsiaTheme="minorHAnsi" w:cstheme="minorBidi"/>
                <w:b w:val="0"/>
                <w:color w:val="000000" w:themeColor="text1"/>
                <w:szCs w:val="22"/>
              </w:rPr>
              <w:t xml:space="preserve">NARSS </w:t>
            </w:r>
            <w:r w:rsidRPr="009F272D" w:rsidR="009F272D">
              <w:rPr>
                <w:rFonts w:eastAsiaTheme="minorHAnsi" w:cstheme="minorBidi"/>
                <w:b w:val="0"/>
                <w:color w:val="000000" w:themeColor="text1"/>
                <w:szCs w:val="22"/>
              </w:rPr>
              <w:t>was</w:t>
            </w:r>
            <w:r w:rsidRPr="009F272D">
              <w:rPr>
                <w:rFonts w:eastAsiaTheme="minorHAnsi" w:cstheme="minorBidi"/>
                <w:b w:val="0"/>
                <w:color w:val="000000" w:themeColor="text1"/>
                <w:szCs w:val="22"/>
              </w:rPr>
              <w:t xml:space="preserve"> custom configured to optimize local capacity in addressing high</w:t>
            </w:r>
            <w:r w:rsidR="00A5006F">
              <w:rPr>
                <w:rFonts w:eastAsiaTheme="minorHAnsi" w:cstheme="minorBidi"/>
                <w:b w:val="0"/>
                <w:color w:val="000000" w:themeColor="text1"/>
                <w:szCs w:val="22"/>
              </w:rPr>
              <w:t>-</w:t>
            </w:r>
            <w:r w:rsidRPr="009F272D">
              <w:rPr>
                <w:rFonts w:eastAsiaTheme="minorHAnsi" w:cstheme="minorBidi"/>
                <w:b w:val="0"/>
                <w:color w:val="000000" w:themeColor="text1"/>
                <w:szCs w:val="22"/>
              </w:rPr>
              <w:t>priority water resource needs to ensure complementarity to existing systems and sustainability in the long term.</w:t>
            </w:r>
          </w:p>
          <w:p w:rsidR="001C0B4B" w:rsidRPr="0054407B" w:rsidP="00E06715">
            <w:pPr>
              <w:pStyle w:val="ListParagraph"/>
              <w:numPr>
                <w:ilvl w:val="0"/>
                <w:numId w:val="4"/>
              </w:numPr>
              <w:spacing w:after="240"/>
              <w:contextualSpacing w:val="0"/>
              <w:jc w:val="both"/>
              <w:rPr>
                <w:rFonts w:eastAsiaTheme="minorHAnsi" w:cstheme="minorBidi"/>
                <w:b w:val="0"/>
                <w:color w:val="000000" w:themeColor="text1"/>
                <w:szCs w:val="22"/>
              </w:rPr>
            </w:pPr>
            <w:r w:rsidRPr="0054407B">
              <w:rPr>
                <w:rFonts w:eastAsiaTheme="minorHAnsi" w:cstheme="minorBidi"/>
                <w:b w:val="0"/>
                <w:color w:val="000000" w:themeColor="text1"/>
                <w:szCs w:val="22"/>
              </w:rPr>
              <w:t>I</w:t>
            </w:r>
            <w:r w:rsidRPr="0054407B" w:rsidR="006B6A7C">
              <w:rPr>
                <w:rFonts w:eastAsiaTheme="minorHAnsi" w:cstheme="minorBidi"/>
                <w:b w:val="0"/>
                <w:color w:val="000000" w:themeColor="text1"/>
                <w:szCs w:val="22"/>
              </w:rPr>
              <w:t>t</w:t>
            </w:r>
            <w:r w:rsidRPr="0054407B" w:rsidR="00CF71FF">
              <w:rPr>
                <w:rFonts w:eastAsiaTheme="minorHAnsi" w:cstheme="minorBidi"/>
                <w:b w:val="0"/>
                <w:color w:val="000000" w:themeColor="text1"/>
                <w:szCs w:val="22"/>
              </w:rPr>
              <w:t xml:space="preserve"> was anticipated that the operationalization of new water management concepts and management system through applied advanced science technologies and decision-making information system will lead to a fully integrated water supply and demand management system, especially to deal with the serious water scarcity issues in Egypt</w:t>
            </w:r>
            <w:r w:rsidRPr="0054407B">
              <w:rPr>
                <w:rFonts w:eastAsiaTheme="minorHAnsi" w:cstheme="minorBidi"/>
                <w:b w:val="0"/>
                <w:color w:val="000000" w:themeColor="text1"/>
                <w:szCs w:val="22"/>
              </w:rPr>
              <w:t xml:space="preserve">. </w:t>
            </w:r>
          </w:p>
          <w:p w:rsidR="006B6A7C" w:rsidRPr="00125C50" w:rsidP="00716FE0">
            <w:pPr>
              <w:pStyle w:val="ListParagraph"/>
              <w:spacing w:after="240"/>
              <w:ind w:left="360"/>
              <w:contextualSpacing w:val="0"/>
              <w:jc w:val="both"/>
              <w:rPr>
                <w:rFonts w:eastAsiaTheme="minorHAnsi" w:cstheme="minorBidi"/>
                <w:b w:val="0"/>
                <w:color w:val="000000" w:themeColor="text1"/>
                <w:szCs w:val="22"/>
              </w:rPr>
            </w:pPr>
            <w:r w:rsidRPr="00076027">
              <w:rPr>
                <w:rFonts w:eastAsiaTheme="minorHAnsi" w:cstheme="minorBidi"/>
                <w:color w:val="000000" w:themeColor="text1"/>
                <w:szCs w:val="22"/>
              </w:rPr>
              <w:t>Figure 1:</w:t>
            </w:r>
            <w:r>
              <w:rPr>
                <w:rFonts w:eastAsiaTheme="minorHAnsi" w:cstheme="minorBidi"/>
                <w:b w:val="0"/>
                <w:color w:val="000000" w:themeColor="text1"/>
                <w:szCs w:val="22"/>
              </w:rPr>
              <w:t xml:space="preserve"> </w:t>
            </w:r>
            <w:r w:rsidRPr="00125C50" w:rsidR="00C345C7">
              <w:rPr>
                <w:rFonts w:eastAsiaTheme="minorHAnsi" w:cstheme="minorBidi"/>
                <w:b w:val="0"/>
                <w:color w:val="000000" w:themeColor="text1"/>
                <w:szCs w:val="22"/>
              </w:rPr>
              <w:t>Schematic Overview of the Project’s Theory of Change (Results Chain)</w:t>
            </w:r>
          </w:p>
          <w:p w:rsidR="000E64E7" w:rsidRPr="00A61386" w:rsidP="00A61386">
            <w:pPr>
              <w:spacing w:after="240"/>
              <w:jc w:val="center"/>
              <w:rPr>
                <w:rFonts w:asciiTheme="minorHAnsi" w:eastAsiaTheme="minorHAnsi" w:hAnsiTheme="minorHAnsi" w:cstheme="minorHAnsi"/>
                <w:b/>
                <w:color w:val="000000" w:themeColor="text1"/>
                <w:sz w:val="22"/>
                <w:szCs w:val="22"/>
              </w:rPr>
            </w:pPr>
            <w:r>
              <w:rPr>
                <w:noProof/>
              </w:rPr>
              <w:drawing>
                <wp:inline distT="0" distB="0" distL="0" distR="0">
                  <wp:extent cx="6777990" cy="382968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60078" name=""/>
                          <pic:cNvPicPr/>
                        </pic:nvPicPr>
                        <pic:blipFill>
                          <a:blip xmlns:r="http://schemas.openxmlformats.org/officeDocument/2006/relationships" r:embed="rId15"/>
                          <a:stretch>
                            <a:fillRect/>
                          </a:stretch>
                        </pic:blipFill>
                        <pic:spPr>
                          <a:xfrm>
                            <a:off x="0" y="0"/>
                            <a:ext cx="6777990" cy="3829685"/>
                          </a:xfrm>
                          <a:prstGeom prst="rect">
                            <a:avLst/>
                          </a:prstGeom>
                        </pic:spPr>
                      </pic:pic>
                    </a:graphicData>
                  </a:graphic>
                </wp:inline>
              </w:drawing>
            </w:r>
          </w:p>
        </w:tc>
      </w:tr>
      <w:tr w:rsidTr="00CB7761">
        <w:tblPrEx>
          <w:tblW w:w="10890" w:type="dxa"/>
          <w:tblInd w:w="-810" w:type="dxa"/>
          <w:tblLayout w:type="fixed"/>
          <w:tblLook w:val="04A0"/>
        </w:tblPrEx>
        <w:tc>
          <w:tcPr>
            <w:tcW w:w="10890" w:type="dxa"/>
          </w:tcPr>
          <w:p w:rsidR="006F181B" w:rsidP="002B7931">
            <w:pPr>
              <w:pStyle w:val="Heading3"/>
              <w:rPr>
                <w:szCs w:val="22"/>
              </w:rPr>
            </w:pPr>
            <w:r>
              <w:rPr>
                <w:szCs w:val="22"/>
              </w:rPr>
              <w:t>N</w:t>
            </w:r>
            <w:r w:rsidR="00C67E27">
              <w:rPr>
                <w:szCs w:val="22"/>
              </w:rPr>
              <w:t xml:space="preserve">ote: </w:t>
            </w:r>
            <w:r w:rsidRPr="00003A86" w:rsidR="00C67E27">
              <w:rPr>
                <w:b w:val="0"/>
                <w:szCs w:val="22"/>
              </w:rPr>
              <w:t>LI</w:t>
            </w:r>
            <w:r w:rsidR="00076027">
              <w:rPr>
                <w:b w:val="0"/>
                <w:szCs w:val="22"/>
              </w:rPr>
              <w:t>S</w:t>
            </w:r>
            <w:r w:rsidRPr="00003A86" w:rsidR="00C67E27">
              <w:rPr>
                <w:b w:val="0"/>
                <w:szCs w:val="22"/>
              </w:rPr>
              <w:t xml:space="preserve"> =</w:t>
            </w:r>
            <w:r w:rsidR="00076027">
              <w:rPr>
                <w:b w:val="0"/>
                <w:szCs w:val="22"/>
              </w:rPr>
              <w:t xml:space="preserve"> Land Information System</w:t>
            </w:r>
            <w:r w:rsidRPr="00003A86" w:rsidR="00003A86">
              <w:rPr>
                <w:b w:val="0"/>
                <w:szCs w:val="22"/>
              </w:rPr>
              <w:t>; ET =</w:t>
            </w:r>
            <w:r w:rsidR="00003A86">
              <w:rPr>
                <w:szCs w:val="22"/>
              </w:rPr>
              <w:t xml:space="preserve"> </w:t>
            </w:r>
            <w:r w:rsidRPr="00636EB5" w:rsidR="00EA4710">
              <w:rPr>
                <w:b w:val="0"/>
                <w:szCs w:val="22"/>
              </w:rPr>
              <w:t>Evapotranspiration.</w:t>
            </w:r>
          </w:p>
          <w:p w:rsidR="00A61386" w:rsidRPr="00A61386" w:rsidP="00A61386"/>
          <w:p w:rsidR="00CB7761" w:rsidP="002B7931">
            <w:pPr>
              <w:pStyle w:val="Heading3"/>
              <w:rPr>
                <w:szCs w:val="22"/>
              </w:rPr>
            </w:pPr>
            <w:r w:rsidRPr="009E631B">
              <w:rPr>
                <w:szCs w:val="22"/>
              </w:rPr>
              <w:t>Project Development Objectives (PDOs)</w:t>
            </w:r>
          </w:p>
          <w:p w:rsidR="002B7931" w:rsidRPr="002B7931" w:rsidP="002B7931"/>
        </w:tc>
      </w:tr>
      <w:tr w:rsidTr="00CB7761">
        <w:tblPrEx>
          <w:tblW w:w="10890" w:type="dxa"/>
          <w:tblInd w:w="-810" w:type="dxa"/>
          <w:tblLayout w:type="fixed"/>
          <w:tblLook w:val="04A0"/>
        </w:tblPrEx>
        <w:trPr>
          <w:trHeight w:val="1035"/>
        </w:trPr>
        <w:tc>
          <w:tcPr>
            <w:tcW w:w="10890" w:type="dxa"/>
          </w:tcPr>
          <w:p w:rsidR="008B5EA5" w:rsidP="00CB5526">
            <w:pPr>
              <w:pStyle w:val="ListParagraph"/>
              <w:numPr>
                <w:ilvl w:val="0"/>
                <w:numId w:val="4"/>
              </w:numPr>
              <w:spacing w:after="240"/>
              <w:contextualSpacing w:val="0"/>
              <w:jc w:val="both"/>
              <w:rPr>
                <w:rFonts w:eastAsiaTheme="minorHAnsi" w:cstheme="minorBidi"/>
                <w:b w:val="0"/>
                <w:color w:val="000000" w:themeColor="text1"/>
                <w:szCs w:val="22"/>
              </w:rPr>
            </w:pPr>
            <w:r>
              <w:rPr>
                <w:rFonts w:eastAsiaTheme="minorHAnsi" w:cstheme="minorBidi"/>
                <w:color w:val="000000" w:themeColor="text1"/>
                <w:szCs w:val="22"/>
              </w:rPr>
              <w:t>Program Development Objective</w:t>
            </w:r>
            <w:r w:rsidR="006E3B7E">
              <w:rPr>
                <w:rFonts w:eastAsiaTheme="minorHAnsi" w:cstheme="minorBidi"/>
                <w:color w:val="000000" w:themeColor="text1"/>
                <w:szCs w:val="22"/>
              </w:rPr>
              <w:t>:</w:t>
            </w:r>
            <w:r>
              <w:rPr>
                <w:rStyle w:val="FootnoteReference"/>
                <w:rFonts w:eastAsiaTheme="minorHAnsi" w:cstheme="minorBidi"/>
                <w:color w:val="000000" w:themeColor="text1"/>
                <w:szCs w:val="22"/>
              </w:rPr>
              <w:footnoteReference w:id="5"/>
            </w:r>
            <w:r>
              <w:rPr>
                <w:rFonts w:eastAsiaTheme="minorHAnsi" w:cstheme="minorBidi"/>
                <w:b w:val="0"/>
                <w:color w:val="000000" w:themeColor="text1"/>
                <w:szCs w:val="22"/>
              </w:rPr>
              <w:t xml:space="preserve"> </w:t>
            </w:r>
            <w:r w:rsidRPr="008B5EA5">
              <w:rPr>
                <w:rFonts w:eastAsiaTheme="minorHAnsi" w:cstheme="minorBidi"/>
                <w:b w:val="0"/>
                <w:color w:val="000000" w:themeColor="text1"/>
                <w:szCs w:val="22"/>
              </w:rPr>
              <w:t>The development objective of the Multi-</w:t>
            </w:r>
            <w:r w:rsidRPr="008B5EA5" w:rsidR="00DA0D54">
              <w:rPr>
                <w:rFonts w:eastAsiaTheme="minorHAnsi" w:cstheme="minorBidi"/>
                <w:b w:val="0"/>
                <w:color w:val="000000" w:themeColor="text1"/>
                <w:szCs w:val="22"/>
              </w:rPr>
              <w:t>Country</w:t>
            </w:r>
            <w:r w:rsidRPr="008B5EA5">
              <w:rPr>
                <w:rFonts w:eastAsiaTheme="minorHAnsi" w:cstheme="minorBidi"/>
                <w:b w:val="0"/>
                <w:color w:val="000000" w:themeColor="text1"/>
                <w:szCs w:val="22"/>
              </w:rPr>
              <w:t xml:space="preserve"> Regional Coordination on Improved Water Resources Management and</w:t>
            </w:r>
            <w:r w:rsidR="00CF71FF">
              <w:rPr>
                <w:rFonts w:eastAsiaTheme="minorHAnsi" w:cstheme="minorBidi"/>
                <w:b w:val="0"/>
                <w:color w:val="000000" w:themeColor="text1"/>
                <w:szCs w:val="22"/>
              </w:rPr>
              <w:t xml:space="preserve"> </w:t>
            </w:r>
            <w:r w:rsidRPr="008B5EA5">
              <w:rPr>
                <w:rFonts w:eastAsiaTheme="minorHAnsi" w:cstheme="minorBidi"/>
                <w:b w:val="0"/>
                <w:color w:val="000000" w:themeColor="text1"/>
                <w:szCs w:val="22"/>
              </w:rPr>
              <w:t xml:space="preserve">Capacity Building Program </w:t>
            </w:r>
            <w:r w:rsidR="008156F8">
              <w:rPr>
                <w:rFonts w:eastAsiaTheme="minorHAnsi" w:cstheme="minorBidi"/>
                <w:b w:val="0"/>
                <w:color w:val="000000" w:themeColor="text1"/>
                <w:szCs w:val="22"/>
              </w:rPr>
              <w:t>was</w:t>
            </w:r>
            <w:r w:rsidRPr="008B5EA5">
              <w:rPr>
                <w:rFonts w:eastAsiaTheme="minorHAnsi" w:cstheme="minorBidi"/>
                <w:b w:val="0"/>
                <w:color w:val="000000" w:themeColor="text1"/>
                <w:szCs w:val="22"/>
              </w:rPr>
              <w:t xml:space="preserve"> to improve water resources and agricultural management and planning within and across beneficiary countries based on quantita</w:t>
            </w:r>
            <w:r w:rsidR="00DA0D54">
              <w:rPr>
                <w:rFonts w:eastAsiaTheme="minorHAnsi" w:cstheme="minorBidi"/>
                <w:b w:val="0"/>
                <w:color w:val="000000" w:themeColor="text1"/>
                <w:szCs w:val="22"/>
              </w:rPr>
              <w:t>tive and spatial-based decision-</w:t>
            </w:r>
            <w:r w:rsidRPr="008B5EA5">
              <w:rPr>
                <w:rFonts w:eastAsiaTheme="minorHAnsi" w:cstheme="minorBidi"/>
                <w:b w:val="0"/>
                <w:color w:val="000000" w:themeColor="text1"/>
                <w:szCs w:val="22"/>
              </w:rPr>
              <w:t>making tools.</w:t>
            </w:r>
            <w:r w:rsidR="001C0B4B">
              <w:rPr>
                <w:rFonts w:eastAsiaTheme="minorHAnsi" w:cstheme="minorBidi"/>
                <w:b w:val="0"/>
                <w:color w:val="000000" w:themeColor="text1"/>
                <w:szCs w:val="22"/>
              </w:rPr>
              <w:t xml:space="preserve"> </w:t>
            </w:r>
          </w:p>
          <w:p w:rsidR="002B7931" w:rsidP="00CB5526">
            <w:pPr>
              <w:pStyle w:val="ListParagraph"/>
              <w:numPr>
                <w:ilvl w:val="0"/>
                <w:numId w:val="4"/>
              </w:numPr>
              <w:spacing w:after="240"/>
              <w:contextualSpacing w:val="0"/>
              <w:jc w:val="both"/>
              <w:rPr>
                <w:rFonts w:eastAsiaTheme="minorHAnsi" w:cstheme="minorBidi"/>
                <w:b w:val="0"/>
                <w:color w:val="000000" w:themeColor="text1"/>
                <w:szCs w:val="22"/>
              </w:rPr>
            </w:pPr>
            <w:r w:rsidRPr="00DA0D54">
              <w:rPr>
                <w:rFonts w:eastAsiaTheme="minorHAnsi" w:cstheme="minorBidi"/>
                <w:color w:val="000000" w:themeColor="text1"/>
                <w:szCs w:val="22"/>
              </w:rPr>
              <w:t>P</w:t>
            </w:r>
            <w:r w:rsidR="006755A7">
              <w:rPr>
                <w:rFonts w:eastAsiaTheme="minorHAnsi" w:cstheme="minorBidi"/>
                <w:color w:val="000000" w:themeColor="text1"/>
                <w:szCs w:val="22"/>
              </w:rPr>
              <w:t xml:space="preserve">roject </w:t>
            </w:r>
            <w:r w:rsidRPr="00DA0D54">
              <w:rPr>
                <w:rFonts w:eastAsiaTheme="minorHAnsi" w:cstheme="minorBidi"/>
                <w:color w:val="000000" w:themeColor="text1"/>
                <w:szCs w:val="22"/>
              </w:rPr>
              <w:t>D</w:t>
            </w:r>
            <w:r w:rsidR="006755A7">
              <w:rPr>
                <w:rFonts w:eastAsiaTheme="minorHAnsi" w:cstheme="minorBidi"/>
                <w:color w:val="000000" w:themeColor="text1"/>
                <w:szCs w:val="22"/>
              </w:rPr>
              <w:t xml:space="preserve">evelopment </w:t>
            </w:r>
            <w:r w:rsidRPr="00DA0D54">
              <w:rPr>
                <w:rFonts w:eastAsiaTheme="minorHAnsi" w:cstheme="minorBidi"/>
                <w:color w:val="000000" w:themeColor="text1"/>
                <w:szCs w:val="22"/>
              </w:rPr>
              <w:t>O</w:t>
            </w:r>
            <w:r w:rsidR="006755A7">
              <w:rPr>
                <w:rFonts w:eastAsiaTheme="minorHAnsi" w:cstheme="minorBidi"/>
                <w:color w:val="000000" w:themeColor="text1"/>
                <w:szCs w:val="22"/>
              </w:rPr>
              <w:t>bjective</w:t>
            </w:r>
            <w:r w:rsidR="008156F8">
              <w:rPr>
                <w:rFonts w:eastAsiaTheme="minorHAnsi" w:cstheme="minorBidi"/>
                <w:color w:val="000000" w:themeColor="text1"/>
                <w:szCs w:val="22"/>
              </w:rPr>
              <w:t>:</w:t>
            </w:r>
            <w:r>
              <w:rPr>
                <w:rStyle w:val="FootnoteReference"/>
                <w:rFonts w:eastAsiaTheme="minorHAnsi" w:cstheme="minorBidi"/>
                <w:color w:val="000000" w:themeColor="text1"/>
                <w:szCs w:val="22"/>
              </w:rPr>
              <w:footnoteReference w:id="6"/>
            </w:r>
            <w:r>
              <w:rPr>
                <w:rFonts w:eastAsiaTheme="minorHAnsi" w:cstheme="minorBidi"/>
                <w:b w:val="0"/>
                <w:color w:val="000000" w:themeColor="text1"/>
                <w:szCs w:val="22"/>
              </w:rPr>
              <w:t xml:space="preserve"> </w:t>
            </w:r>
            <w:r w:rsidRPr="002B7931">
              <w:rPr>
                <w:rFonts w:eastAsiaTheme="minorHAnsi" w:cstheme="minorBidi"/>
                <w:b w:val="0"/>
                <w:color w:val="000000" w:themeColor="text1"/>
                <w:szCs w:val="22"/>
              </w:rPr>
              <w:t>The development objective of</w:t>
            </w:r>
            <w:r w:rsidR="005F42BE">
              <w:rPr>
                <w:rFonts w:eastAsiaTheme="minorHAnsi" w:cstheme="minorBidi"/>
                <w:b w:val="0"/>
                <w:color w:val="000000" w:themeColor="text1"/>
                <w:szCs w:val="22"/>
              </w:rPr>
              <w:t xml:space="preserve"> the Second Phase of the Multi-C</w:t>
            </w:r>
            <w:r w:rsidRPr="002B7931">
              <w:rPr>
                <w:rFonts w:eastAsiaTheme="minorHAnsi" w:cstheme="minorBidi"/>
                <w:b w:val="0"/>
                <w:color w:val="000000" w:themeColor="text1"/>
                <w:szCs w:val="22"/>
              </w:rPr>
              <w:t>ountry Regional Coordination on Improved Water Resources Management and</w:t>
            </w:r>
            <w:r w:rsidR="005F42BE">
              <w:rPr>
                <w:rFonts w:eastAsiaTheme="minorHAnsi" w:cstheme="minorBidi"/>
                <w:b w:val="0"/>
                <w:color w:val="000000" w:themeColor="text1"/>
                <w:szCs w:val="22"/>
              </w:rPr>
              <w:t xml:space="preserve"> </w:t>
            </w:r>
            <w:r w:rsidRPr="002B7931">
              <w:rPr>
                <w:rFonts w:eastAsiaTheme="minorHAnsi" w:cstheme="minorBidi"/>
                <w:b w:val="0"/>
                <w:color w:val="000000" w:themeColor="text1"/>
                <w:szCs w:val="22"/>
              </w:rPr>
              <w:t xml:space="preserve">Capacity Building Program (APL 2) </w:t>
            </w:r>
            <w:r w:rsidR="00051BF7">
              <w:rPr>
                <w:rFonts w:eastAsiaTheme="minorHAnsi" w:cstheme="minorBidi"/>
                <w:b w:val="0"/>
                <w:color w:val="000000" w:themeColor="text1"/>
                <w:szCs w:val="22"/>
              </w:rPr>
              <w:t>was</w:t>
            </w:r>
            <w:r w:rsidRPr="002B7931">
              <w:rPr>
                <w:rFonts w:eastAsiaTheme="minorHAnsi" w:cstheme="minorBidi"/>
                <w:b w:val="0"/>
                <w:color w:val="000000" w:themeColor="text1"/>
                <w:szCs w:val="22"/>
              </w:rPr>
              <w:t xml:space="preserve"> to improve water resources and agricultural management and planning within </w:t>
            </w:r>
            <w:r w:rsidR="006B6A7C">
              <w:rPr>
                <w:rFonts w:eastAsiaTheme="minorHAnsi" w:cstheme="minorBidi"/>
                <w:b w:val="0"/>
                <w:color w:val="000000" w:themeColor="text1"/>
                <w:szCs w:val="22"/>
              </w:rPr>
              <w:t xml:space="preserve">and across </w:t>
            </w:r>
            <w:r w:rsidR="005F42BE">
              <w:rPr>
                <w:rFonts w:eastAsiaTheme="minorHAnsi" w:cstheme="minorBidi"/>
                <w:b w:val="0"/>
                <w:color w:val="000000" w:themeColor="text1"/>
                <w:szCs w:val="22"/>
              </w:rPr>
              <w:t xml:space="preserve">Egypt </w:t>
            </w:r>
            <w:r w:rsidRPr="002B7931">
              <w:rPr>
                <w:rFonts w:eastAsiaTheme="minorHAnsi" w:cstheme="minorBidi"/>
                <w:b w:val="0"/>
                <w:color w:val="000000" w:themeColor="text1"/>
                <w:szCs w:val="22"/>
              </w:rPr>
              <w:t xml:space="preserve">on quantitative and spatial-based </w:t>
            </w:r>
            <w:r w:rsidRPr="002B7931" w:rsidR="00A635A3">
              <w:rPr>
                <w:rFonts w:eastAsiaTheme="minorHAnsi" w:cstheme="minorBidi"/>
                <w:b w:val="0"/>
                <w:color w:val="000000" w:themeColor="text1"/>
                <w:szCs w:val="22"/>
              </w:rPr>
              <w:t>decision-making</w:t>
            </w:r>
            <w:r w:rsidRPr="002B7931">
              <w:rPr>
                <w:rFonts w:eastAsiaTheme="minorHAnsi" w:cstheme="minorBidi"/>
                <w:b w:val="0"/>
                <w:color w:val="000000" w:themeColor="text1"/>
                <w:szCs w:val="22"/>
              </w:rPr>
              <w:t xml:space="preserve"> tools.</w:t>
            </w:r>
          </w:p>
          <w:p w:rsidR="005F42BE" w:rsidRPr="00BA5B3D" w:rsidP="00BA5B3D">
            <w:pPr>
              <w:pStyle w:val="ListParagraph"/>
              <w:numPr>
                <w:ilvl w:val="0"/>
                <w:numId w:val="4"/>
              </w:numPr>
              <w:spacing w:after="240"/>
              <w:contextualSpacing w:val="0"/>
              <w:jc w:val="both"/>
              <w:rPr>
                <w:rFonts w:eastAsiaTheme="minorHAnsi" w:cstheme="minorBidi"/>
                <w:b w:val="0"/>
                <w:color w:val="000000" w:themeColor="text1"/>
                <w:szCs w:val="22"/>
              </w:rPr>
            </w:pPr>
            <w:r w:rsidRPr="006755A7">
              <w:rPr>
                <w:rFonts w:eastAsiaTheme="minorHAnsi" w:cstheme="minorBidi"/>
                <w:color w:val="000000" w:themeColor="text1"/>
                <w:szCs w:val="22"/>
              </w:rPr>
              <w:t xml:space="preserve">The </w:t>
            </w:r>
            <w:r w:rsidR="00C03849">
              <w:rPr>
                <w:rFonts w:eastAsiaTheme="minorHAnsi" w:cstheme="minorBidi"/>
                <w:color w:val="000000" w:themeColor="text1"/>
                <w:szCs w:val="22"/>
              </w:rPr>
              <w:t>Global Environment Facility (</w:t>
            </w:r>
            <w:r w:rsidRPr="006755A7">
              <w:rPr>
                <w:rFonts w:eastAsiaTheme="minorHAnsi" w:cstheme="minorBidi"/>
                <w:color w:val="000000" w:themeColor="text1"/>
                <w:szCs w:val="22"/>
              </w:rPr>
              <w:t>GEF</w:t>
            </w:r>
            <w:r w:rsidR="00C03849">
              <w:rPr>
                <w:rFonts w:eastAsiaTheme="minorHAnsi" w:cstheme="minorBidi"/>
                <w:color w:val="000000" w:themeColor="text1"/>
                <w:szCs w:val="22"/>
              </w:rPr>
              <w:t>)</w:t>
            </w:r>
            <w:r w:rsidRPr="006755A7">
              <w:rPr>
                <w:rFonts w:eastAsiaTheme="minorHAnsi" w:cstheme="minorBidi"/>
                <w:color w:val="000000" w:themeColor="text1"/>
                <w:szCs w:val="22"/>
              </w:rPr>
              <w:t xml:space="preserve"> Global Objective</w:t>
            </w:r>
            <w:r>
              <w:rPr>
                <w:rFonts w:eastAsiaTheme="minorHAnsi" w:cstheme="minorBidi"/>
                <w:b w:val="0"/>
                <w:color w:val="000000" w:themeColor="text1"/>
                <w:szCs w:val="22"/>
              </w:rPr>
              <w:t xml:space="preserve">: The GEF objective, </w:t>
            </w:r>
            <w:r w:rsidRPr="00BF155D" w:rsidR="00BF155D">
              <w:rPr>
                <w:rFonts w:eastAsiaTheme="minorHAnsi" w:cstheme="minorBidi"/>
                <w:b w:val="0"/>
                <w:color w:val="000000" w:themeColor="text1"/>
                <w:szCs w:val="22"/>
              </w:rPr>
              <w:t xml:space="preserve">as stated in the PAD, </w:t>
            </w:r>
            <w:r w:rsidR="00E4023D">
              <w:rPr>
                <w:rFonts w:eastAsiaTheme="minorHAnsi" w:cstheme="minorBidi"/>
                <w:b w:val="0"/>
                <w:color w:val="000000" w:themeColor="text1"/>
                <w:szCs w:val="22"/>
              </w:rPr>
              <w:t>was</w:t>
            </w:r>
            <w:r w:rsidRPr="00BF155D" w:rsidR="00BF155D">
              <w:rPr>
                <w:rFonts w:eastAsiaTheme="minorHAnsi" w:cstheme="minorBidi"/>
                <w:b w:val="0"/>
                <w:color w:val="000000" w:themeColor="text1"/>
                <w:szCs w:val="22"/>
              </w:rPr>
              <w:t xml:space="preserve"> to better manage local and regional water resources and reduce the threat of land degradation and climate change to vulnerable agricultural production systems and water resources in and across the project areas while developing options to address land-based pollution affecting the Mediterranean Sea. The project </w:t>
            </w:r>
            <w:r w:rsidR="00E4023D">
              <w:rPr>
                <w:rFonts w:eastAsiaTheme="minorHAnsi" w:cstheme="minorBidi"/>
                <w:b w:val="0"/>
                <w:color w:val="000000" w:themeColor="text1"/>
                <w:szCs w:val="22"/>
              </w:rPr>
              <w:t>was</w:t>
            </w:r>
            <w:r w:rsidRPr="00BF155D" w:rsidR="00BF155D">
              <w:rPr>
                <w:rFonts w:eastAsiaTheme="minorHAnsi" w:cstheme="minorBidi"/>
                <w:b w:val="0"/>
                <w:color w:val="000000" w:themeColor="text1"/>
                <w:szCs w:val="22"/>
              </w:rPr>
              <w:t xml:space="preserve"> in line with both (</w:t>
            </w:r>
            <w:r w:rsidR="00C1668B">
              <w:rPr>
                <w:rFonts w:eastAsiaTheme="minorHAnsi" w:cstheme="minorBidi"/>
                <w:b w:val="0"/>
                <w:color w:val="000000" w:themeColor="text1"/>
                <w:szCs w:val="22"/>
              </w:rPr>
              <w:t>a</w:t>
            </w:r>
            <w:r w:rsidRPr="00BF155D" w:rsidR="00BF155D">
              <w:rPr>
                <w:rFonts w:eastAsiaTheme="minorHAnsi" w:cstheme="minorBidi"/>
                <w:b w:val="0"/>
                <w:color w:val="000000" w:themeColor="text1"/>
                <w:szCs w:val="22"/>
              </w:rPr>
              <w:t>) the long-term objective of the GEF</w:t>
            </w:r>
            <w:r>
              <w:rPr>
                <w:rFonts w:eastAsiaTheme="minorHAnsi" w:cstheme="minorBidi"/>
                <w:b w:val="0"/>
                <w:color w:val="000000" w:themeColor="text1"/>
                <w:szCs w:val="22"/>
              </w:rPr>
              <w:t>’</w:t>
            </w:r>
            <w:r w:rsidRPr="00BF155D" w:rsidR="00BF155D">
              <w:rPr>
                <w:rFonts w:eastAsiaTheme="minorHAnsi" w:cstheme="minorBidi"/>
                <w:b w:val="0"/>
                <w:color w:val="000000" w:themeColor="text1"/>
                <w:szCs w:val="22"/>
              </w:rPr>
              <w:t>s International Waters Focal Area: “to foster international, multi-state cooperation on priority water concerns” and (</w:t>
            </w:r>
            <w:r w:rsidR="00C1668B">
              <w:rPr>
                <w:rFonts w:eastAsiaTheme="minorHAnsi" w:cstheme="minorBidi"/>
                <w:b w:val="0"/>
                <w:color w:val="000000" w:themeColor="text1"/>
                <w:szCs w:val="22"/>
              </w:rPr>
              <w:t>b</w:t>
            </w:r>
            <w:r w:rsidRPr="00BF155D" w:rsidR="00BF155D">
              <w:rPr>
                <w:rFonts w:eastAsiaTheme="minorHAnsi" w:cstheme="minorBidi"/>
                <w:b w:val="0"/>
                <w:color w:val="000000" w:themeColor="text1"/>
                <w:szCs w:val="22"/>
              </w:rPr>
              <w:t xml:space="preserve">) </w:t>
            </w:r>
            <w:r w:rsidR="00265C6F">
              <w:rPr>
                <w:rFonts w:eastAsiaTheme="minorHAnsi" w:cstheme="minorBidi"/>
                <w:b w:val="0"/>
                <w:color w:val="000000" w:themeColor="text1"/>
                <w:szCs w:val="22"/>
              </w:rPr>
              <w:t>the</w:t>
            </w:r>
            <w:r w:rsidRPr="00BF155D" w:rsidR="00BF155D">
              <w:rPr>
                <w:rFonts w:eastAsiaTheme="minorHAnsi" w:cstheme="minorBidi"/>
                <w:b w:val="0"/>
                <w:color w:val="000000" w:themeColor="text1"/>
                <w:szCs w:val="22"/>
              </w:rPr>
              <w:t xml:space="preserve"> GEF</w:t>
            </w:r>
            <w:r w:rsidR="00A03375">
              <w:rPr>
                <w:rFonts w:eastAsiaTheme="minorHAnsi" w:cstheme="minorBidi"/>
                <w:b w:val="0"/>
                <w:color w:val="000000" w:themeColor="text1"/>
                <w:szCs w:val="22"/>
              </w:rPr>
              <w:t>’</w:t>
            </w:r>
            <w:r w:rsidRPr="00BF155D" w:rsidR="00BF155D">
              <w:rPr>
                <w:rFonts w:eastAsiaTheme="minorHAnsi" w:cstheme="minorBidi"/>
                <w:b w:val="0"/>
                <w:color w:val="000000" w:themeColor="text1"/>
                <w:szCs w:val="22"/>
              </w:rPr>
              <w:t>s Strategic Program for International Waters</w:t>
            </w:r>
            <w:r w:rsidR="00265C6F">
              <w:rPr>
                <w:rFonts w:eastAsiaTheme="minorHAnsi" w:cstheme="minorBidi"/>
                <w:b w:val="0"/>
                <w:color w:val="000000" w:themeColor="text1"/>
                <w:szCs w:val="22"/>
              </w:rPr>
              <w:t>:</w:t>
            </w:r>
            <w:r w:rsidRPr="00BF155D" w:rsidR="00BF155D">
              <w:rPr>
                <w:rFonts w:eastAsiaTheme="minorHAnsi" w:cstheme="minorBidi"/>
                <w:b w:val="0"/>
                <w:color w:val="000000" w:themeColor="text1"/>
                <w:szCs w:val="22"/>
              </w:rPr>
              <w:t xml:space="preserve"> “to balance overuse and conflicting uses of water resources in surface and groundwater basins that are transboundary in nature</w:t>
            </w:r>
            <w:r w:rsidR="00A03375">
              <w:rPr>
                <w:rFonts w:eastAsiaTheme="minorHAnsi" w:cstheme="minorBidi"/>
                <w:b w:val="0"/>
                <w:color w:val="000000" w:themeColor="text1"/>
                <w:szCs w:val="22"/>
              </w:rPr>
              <w:t>.</w:t>
            </w:r>
            <w:r w:rsidRPr="00BF155D" w:rsidR="00BF155D">
              <w:rPr>
                <w:rFonts w:eastAsiaTheme="minorHAnsi" w:cstheme="minorBidi"/>
                <w:b w:val="0"/>
                <w:color w:val="000000" w:themeColor="text1"/>
                <w:szCs w:val="22"/>
              </w:rPr>
              <w:t>”</w:t>
            </w:r>
          </w:p>
        </w:tc>
      </w:tr>
      <w:tr w:rsidTr="00CB7761">
        <w:tblPrEx>
          <w:tblW w:w="10890" w:type="dxa"/>
          <w:tblInd w:w="-810" w:type="dxa"/>
          <w:tblLayout w:type="fixed"/>
          <w:tblLook w:val="04A0"/>
        </w:tblPrEx>
        <w:tc>
          <w:tcPr>
            <w:tcW w:w="10890" w:type="dxa"/>
          </w:tcPr>
          <w:p w:rsidR="00CB7761" w:rsidRPr="009E631B" w:rsidP="0054407B">
            <w:pPr>
              <w:pStyle w:val="Heading3"/>
              <w:spacing w:before="0"/>
              <w:rPr>
                <w:color w:val="auto"/>
                <w:szCs w:val="22"/>
              </w:rPr>
            </w:pPr>
            <w:r w:rsidRPr="009E631B">
              <w:rPr>
                <w:szCs w:val="22"/>
              </w:rPr>
              <w:t>Key Expected</w:t>
            </w:r>
            <w:r w:rsidR="005F42BE">
              <w:rPr>
                <w:szCs w:val="22"/>
              </w:rPr>
              <w:t xml:space="preserve"> Outcomes and Outcome Indicators</w:t>
            </w:r>
          </w:p>
        </w:tc>
      </w:tr>
      <w:tr w:rsidTr="00CB7761">
        <w:tblPrEx>
          <w:tblW w:w="10890" w:type="dxa"/>
          <w:tblInd w:w="-810" w:type="dxa"/>
          <w:tblLayout w:type="fixed"/>
          <w:tblLook w:val="04A0"/>
        </w:tblPrEx>
        <w:trPr>
          <w:trHeight w:val="1053"/>
        </w:trPr>
        <w:tc>
          <w:tcPr>
            <w:tcW w:w="10890" w:type="dxa"/>
          </w:tcPr>
          <w:p w:rsidR="00CB7761" w:rsidP="0054407B">
            <w:pPr>
              <w:widowControl/>
              <w:autoSpaceDE/>
              <w:autoSpaceDN/>
              <w:adjustRightInd/>
              <w:spacing w:line="259" w:lineRule="auto"/>
              <w:rPr>
                <w:rFonts w:asciiTheme="minorHAnsi" w:eastAsiaTheme="minorHAnsi" w:hAnsiTheme="minorHAnsi" w:cstheme="minorBidi"/>
                <w:color w:val="000000" w:themeColor="text1"/>
                <w:sz w:val="22"/>
                <w:szCs w:val="22"/>
              </w:rPr>
            </w:pPr>
          </w:p>
          <w:p w:rsidR="002B7931" w:rsidRPr="00BC7A43" w:rsidP="0054407B">
            <w:pPr>
              <w:pStyle w:val="ListParagraph"/>
              <w:numPr>
                <w:ilvl w:val="0"/>
                <w:numId w:val="4"/>
              </w:numPr>
              <w:contextualSpacing w:val="0"/>
              <w:jc w:val="both"/>
              <w:rPr>
                <w:rFonts w:eastAsiaTheme="minorHAnsi" w:cstheme="minorBidi"/>
                <w:b w:val="0"/>
                <w:color w:val="000000" w:themeColor="text1"/>
                <w:szCs w:val="22"/>
              </w:rPr>
            </w:pPr>
            <w:r w:rsidRPr="00E854A6">
              <w:rPr>
                <w:rFonts w:eastAsiaTheme="minorHAnsi" w:cstheme="minorBidi"/>
                <w:b w:val="0"/>
                <w:color w:val="000000" w:themeColor="text1"/>
                <w:szCs w:val="22"/>
              </w:rPr>
              <w:t xml:space="preserve">The </w:t>
            </w:r>
            <w:r w:rsidR="00862D3E">
              <w:rPr>
                <w:rFonts w:eastAsiaTheme="minorHAnsi" w:cstheme="minorBidi"/>
                <w:b w:val="0"/>
                <w:color w:val="000000" w:themeColor="text1"/>
                <w:szCs w:val="22"/>
              </w:rPr>
              <w:t xml:space="preserve">higher-level </w:t>
            </w:r>
            <w:r w:rsidR="00076027">
              <w:rPr>
                <w:rFonts w:eastAsiaTheme="minorHAnsi" w:cstheme="minorBidi"/>
                <w:b w:val="0"/>
                <w:color w:val="000000" w:themeColor="text1"/>
                <w:szCs w:val="22"/>
              </w:rPr>
              <w:t>objective</w:t>
            </w:r>
            <w:r w:rsidR="00862D3E">
              <w:rPr>
                <w:rFonts w:eastAsiaTheme="minorHAnsi" w:cstheme="minorBidi"/>
                <w:b w:val="0"/>
                <w:color w:val="000000" w:themeColor="text1"/>
                <w:szCs w:val="22"/>
              </w:rPr>
              <w:t xml:space="preserve"> of the program</w:t>
            </w:r>
            <w:r>
              <w:rPr>
                <w:rFonts w:eastAsiaTheme="minorHAnsi" w:cstheme="minorBidi"/>
                <w:b w:val="0"/>
                <w:color w:val="000000" w:themeColor="text1"/>
                <w:szCs w:val="22"/>
              </w:rPr>
              <w:t>,</w:t>
            </w:r>
            <w:r w:rsidRPr="00E854A6">
              <w:rPr>
                <w:rFonts w:eastAsiaTheme="minorHAnsi" w:cstheme="minorBidi"/>
                <w:b w:val="0"/>
                <w:color w:val="000000" w:themeColor="text1"/>
                <w:szCs w:val="22"/>
              </w:rPr>
              <w:t xml:space="preserve"> as stated in the </w:t>
            </w:r>
            <w:r w:rsidR="00894B4D">
              <w:rPr>
                <w:rFonts w:eastAsiaTheme="minorHAnsi" w:cstheme="minorBidi"/>
                <w:b w:val="0"/>
                <w:color w:val="000000" w:themeColor="text1"/>
                <w:szCs w:val="22"/>
              </w:rPr>
              <w:t>PAD,</w:t>
            </w:r>
            <w:r w:rsidRPr="00E854A6">
              <w:rPr>
                <w:rFonts w:eastAsiaTheme="minorHAnsi" w:cstheme="minorBidi"/>
                <w:b w:val="0"/>
                <w:color w:val="000000" w:themeColor="text1"/>
                <w:szCs w:val="22"/>
              </w:rPr>
              <w:t xml:space="preserve"> </w:t>
            </w:r>
            <w:r w:rsidR="0038305D">
              <w:rPr>
                <w:rFonts w:eastAsiaTheme="minorHAnsi" w:cstheme="minorBidi"/>
                <w:b w:val="0"/>
                <w:color w:val="000000" w:themeColor="text1"/>
                <w:szCs w:val="22"/>
              </w:rPr>
              <w:t>was</w:t>
            </w:r>
            <w:r w:rsidRPr="002B7931" w:rsidR="00BC7A43">
              <w:rPr>
                <w:rFonts w:eastAsiaTheme="minorHAnsi" w:cstheme="minorBidi"/>
                <w:b w:val="0"/>
                <w:color w:val="000000" w:themeColor="text1"/>
                <w:szCs w:val="22"/>
              </w:rPr>
              <w:t xml:space="preserve"> to improve water resources and agricultural management and planning within </w:t>
            </w:r>
            <w:r w:rsidR="005F42BE">
              <w:rPr>
                <w:rFonts w:eastAsiaTheme="minorHAnsi" w:cstheme="minorBidi"/>
                <w:b w:val="0"/>
                <w:color w:val="000000" w:themeColor="text1"/>
                <w:szCs w:val="22"/>
              </w:rPr>
              <w:t xml:space="preserve">Egypt </w:t>
            </w:r>
            <w:r w:rsidRPr="002B7931" w:rsidR="00BC7A43">
              <w:rPr>
                <w:rFonts w:eastAsiaTheme="minorHAnsi" w:cstheme="minorBidi"/>
                <w:b w:val="0"/>
                <w:color w:val="000000" w:themeColor="text1"/>
                <w:szCs w:val="22"/>
              </w:rPr>
              <w:t xml:space="preserve">and across beneficiary countries based on quantitative and spatial-based </w:t>
            </w:r>
            <w:r w:rsidRPr="002B7931" w:rsidR="006B6A7C">
              <w:rPr>
                <w:rFonts w:eastAsiaTheme="minorHAnsi" w:cstheme="minorBidi"/>
                <w:b w:val="0"/>
                <w:color w:val="000000" w:themeColor="text1"/>
                <w:szCs w:val="22"/>
              </w:rPr>
              <w:t>decision</w:t>
            </w:r>
            <w:r w:rsidR="006B6A7C">
              <w:rPr>
                <w:rFonts w:eastAsiaTheme="minorHAnsi" w:cstheme="minorBidi"/>
                <w:b w:val="0"/>
                <w:color w:val="000000" w:themeColor="text1"/>
                <w:szCs w:val="22"/>
              </w:rPr>
              <w:t>-making</w:t>
            </w:r>
            <w:r w:rsidRPr="002B7931" w:rsidR="00BC7A43">
              <w:rPr>
                <w:rFonts w:eastAsiaTheme="minorHAnsi" w:cstheme="minorBidi"/>
                <w:b w:val="0"/>
                <w:color w:val="000000" w:themeColor="text1"/>
                <w:szCs w:val="22"/>
              </w:rPr>
              <w:t xml:space="preserve"> tools.</w:t>
            </w:r>
            <w:r w:rsidR="00BC7A43">
              <w:rPr>
                <w:rFonts w:eastAsiaTheme="minorHAnsi" w:cstheme="minorBidi"/>
                <w:b w:val="0"/>
                <w:color w:val="000000" w:themeColor="text1"/>
                <w:szCs w:val="22"/>
              </w:rPr>
              <w:t xml:space="preserve"> </w:t>
            </w:r>
            <w:r w:rsidR="00D31105">
              <w:rPr>
                <w:rFonts w:eastAsiaTheme="minorHAnsi" w:cstheme="minorBidi"/>
                <w:b w:val="0"/>
                <w:color w:val="000000" w:themeColor="text1"/>
                <w:szCs w:val="22"/>
              </w:rPr>
              <w:t>T</w:t>
            </w:r>
            <w:r w:rsidRPr="00C6206C" w:rsidR="00C6206C">
              <w:rPr>
                <w:rFonts w:eastAsiaTheme="minorHAnsi" w:cstheme="minorBidi"/>
                <w:b w:val="0"/>
                <w:color w:val="000000" w:themeColor="text1"/>
                <w:szCs w:val="22"/>
              </w:rPr>
              <w:t xml:space="preserve">he </w:t>
            </w:r>
            <w:r w:rsidR="00CE6308">
              <w:rPr>
                <w:rFonts w:eastAsiaTheme="minorHAnsi" w:cstheme="minorBidi"/>
                <w:b w:val="0"/>
                <w:color w:val="000000" w:themeColor="text1"/>
                <w:szCs w:val="22"/>
              </w:rPr>
              <w:t>PDO</w:t>
            </w:r>
            <w:r w:rsidRPr="00C6206C" w:rsidR="00C6206C">
              <w:rPr>
                <w:rFonts w:eastAsiaTheme="minorHAnsi" w:cstheme="minorBidi"/>
                <w:b w:val="0"/>
                <w:color w:val="000000" w:themeColor="text1"/>
                <w:szCs w:val="22"/>
              </w:rPr>
              <w:t xml:space="preserve"> (APL</w:t>
            </w:r>
            <w:r w:rsidR="00401463">
              <w:rPr>
                <w:rFonts w:eastAsiaTheme="minorHAnsi" w:cstheme="minorBidi"/>
                <w:b w:val="0"/>
                <w:color w:val="000000" w:themeColor="text1"/>
                <w:szCs w:val="22"/>
              </w:rPr>
              <w:t xml:space="preserve"> </w:t>
            </w:r>
            <w:r w:rsidRPr="00C6206C" w:rsidR="00C6206C">
              <w:rPr>
                <w:rFonts w:eastAsiaTheme="minorHAnsi" w:cstheme="minorBidi"/>
                <w:b w:val="0"/>
                <w:color w:val="000000" w:themeColor="text1"/>
                <w:szCs w:val="22"/>
              </w:rPr>
              <w:t xml:space="preserve">2) </w:t>
            </w:r>
            <w:r w:rsidR="009A7487">
              <w:rPr>
                <w:rFonts w:eastAsiaTheme="minorHAnsi" w:cstheme="minorBidi"/>
                <w:b w:val="0"/>
                <w:color w:val="000000" w:themeColor="text1"/>
                <w:szCs w:val="22"/>
              </w:rPr>
              <w:t>was</w:t>
            </w:r>
            <w:r w:rsidRPr="00C6206C" w:rsidR="00C6206C">
              <w:rPr>
                <w:rFonts w:eastAsiaTheme="minorHAnsi" w:cstheme="minorBidi"/>
                <w:b w:val="0"/>
                <w:color w:val="000000" w:themeColor="text1"/>
                <w:szCs w:val="22"/>
              </w:rPr>
              <w:t xml:space="preserve"> to improve water resources and agricultural management and planning in and across Egypt based on quantita</w:t>
            </w:r>
            <w:r w:rsidR="00C6206C">
              <w:rPr>
                <w:rFonts w:eastAsiaTheme="minorHAnsi" w:cstheme="minorBidi"/>
                <w:b w:val="0"/>
                <w:color w:val="000000" w:themeColor="text1"/>
                <w:szCs w:val="22"/>
              </w:rPr>
              <w:t>tive and spatial-based decision-</w:t>
            </w:r>
            <w:r w:rsidRPr="00C6206C" w:rsidR="00C6206C">
              <w:rPr>
                <w:rFonts w:eastAsiaTheme="minorHAnsi" w:cstheme="minorBidi"/>
                <w:b w:val="0"/>
                <w:color w:val="000000" w:themeColor="text1"/>
                <w:szCs w:val="22"/>
              </w:rPr>
              <w:t>making tools.</w:t>
            </w:r>
            <w:r w:rsidR="00C6206C">
              <w:rPr>
                <w:sz w:val="24"/>
              </w:rPr>
              <w:t xml:space="preserve"> </w:t>
            </w:r>
            <w:r w:rsidRPr="00BC7A43">
              <w:rPr>
                <w:rFonts w:eastAsiaTheme="minorHAnsi" w:cstheme="minorBidi"/>
                <w:b w:val="0"/>
                <w:color w:val="000000" w:themeColor="text1"/>
                <w:szCs w:val="22"/>
              </w:rPr>
              <w:t>Th</w:t>
            </w:r>
            <w:r w:rsidR="005F42BE">
              <w:rPr>
                <w:rFonts w:eastAsiaTheme="minorHAnsi" w:cstheme="minorBidi"/>
                <w:b w:val="0"/>
                <w:color w:val="000000" w:themeColor="text1"/>
                <w:szCs w:val="22"/>
              </w:rPr>
              <w:t>e achievement of this o</w:t>
            </w:r>
            <w:r w:rsidRPr="00BC7A43">
              <w:rPr>
                <w:rFonts w:eastAsiaTheme="minorHAnsi" w:cstheme="minorBidi"/>
                <w:b w:val="0"/>
                <w:color w:val="000000" w:themeColor="text1"/>
                <w:szCs w:val="22"/>
              </w:rPr>
              <w:t>bjective</w:t>
            </w:r>
            <w:r w:rsidR="00BC7A43">
              <w:rPr>
                <w:rFonts w:eastAsiaTheme="minorHAnsi" w:cstheme="minorBidi"/>
                <w:b w:val="0"/>
                <w:color w:val="000000" w:themeColor="text1"/>
                <w:szCs w:val="22"/>
              </w:rPr>
              <w:t xml:space="preserve"> was</w:t>
            </w:r>
            <w:r w:rsidRPr="00BC7A43">
              <w:rPr>
                <w:rFonts w:eastAsiaTheme="minorHAnsi" w:cstheme="minorBidi"/>
                <w:b w:val="0"/>
                <w:color w:val="000000" w:themeColor="text1"/>
                <w:szCs w:val="22"/>
              </w:rPr>
              <w:t xml:space="preserve"> to be </w:t>
            </w:r>
            <w:r w:rsidR="005F42BE">
              <w:rPr>
                <w:rFonts w:eastAsiaTheme="minorHAnsi" w:cstheme="minorBidi"/>
                <w:b w:val="0"/>
                <w:color w:val="000000" w:themeColor="text1"/>
                <w:szCs w:val="22"/>
              </w:rPr>
              <w:t>measure</w:t>
            </w:r>
            <w:r w:rsidRPr="00BC7A43">
              <w:rPr>
                <w:rFonts w:eastAsiaTheme="minorHAnsi" w:cstheme="minorBidi"/>
                <w:b w:val="0"/>
                <w:color w:val="000000" w:themeColor="text1"/>
                <w:szCs w:val="22"/>
              </w:rPr>
              <w:t xml:space="preserve">d by the following outcome indicators: (a) </w:t>
            </w:r>
            <w:r w:rsidRPr="00BC7A43" w:rsidR="00BC7A43">
              <w:rPr>
                <w:rFonts w:eastAsiaTheme="minorHAnsi" w:cstheme="minorBidi"/>
                <w:b w:val="0"/>
                <w:color w:val="000000" w:themeColor="text1"/>
                <w:szCs w:val="22"/>
              </w:rPr>
              <w:t xml:space="preserve">Number of WISP </w:t>
            </w:r>
            <w:r w:rsidR="00951E5E">
              <w:rPr>
                <w:rFonts w:eastAsiaTheme="minorHAnsi" w:cstheme="minorBidi"/>
                <w:b w:val="0"/>
                <w:color w:val="000000" w:themeColor="text1"/>
                <w:szCs w:val="22"/>
              </w:rPr>
              <w:t>s</w:t>
            </w:r>
            <w:r w:rsidRPr="00BC7A43" w:rsidR="00BC7A43">
              <w:rPr>
                <w:rFonts w:eastAsiaTheme="minorHAnsi" w:cstheme="minorBidi"/>
                <w:b w:val="0"/>
                <w:color w:val="000000" w:themeColor="text1"/>
                <w:szCs w:val="22"/>
              </w:rPr>
              <w:t xml:space="preserve">ystems </w:t>
            </w:r>
            <w:r w:rsidR="00951E5E">
              <w:rPr>
                <w:rFonts w:eastAsiaTheme="minorHAnsi" w:cstheme="minorBidi"/>
                <w:b w:val="0"/>
                <w:color w:val="000000" w:themeColor="text1"/>
                <w:szCs w:val="22"/>
              </w:rPr>
              <w:t>o</w:t>
            </w:r>
            <w:r w:rsidRPr="00BC7A43" w:rsidR="00BC7A43">
              <w:rPr>
                <w:rFonts w:eastAsiaTheme="minorHAnsi" w:cstheme="minorBidi"/>
                <w:b w:val="0"/>
                <w:color w:val="000000" w:themeColor="text1"/>
                <w:szCs w:val="22"/>
              </w:rPr>
              <w:t>perating</w:t>
            </w:r>
            <w:r w:rsidR="00BA5B3D">
              <w:rPr>
                <w:rFonts w:eastAsiaTheme="minorHAnsi" w:cstheme="minorBidi"/>
                <w:b w:val="0"/>
                <w:color w:val="000000" w:themeColor="text1"/>
                <w:szCs w:val="22"/>
              </w:rPr>
              <w:t xml:space="preserve"> within </w:t>
            </w:r>
            <w:r w:rsidR="00951E5E">
              <w:rPr>
                <w:rFonts w:eastAsiaTheme="minorHAnsi" w:cstheme="minorBidi"/>
                <w:b w:val="0"/>
                <w:color w:val="000000" w:themeColor="text1"/>
                <w:szCs w:val="22"/>
              </w:rPr>
              <w:t xml:space="preserve">the </w:t>
            </w:r>
            <w:r w:rsidR="00BA5B3D">
              <w:rPr>
                <w:rFonts w:eastAsiaTheme="minorHAnsi" w:cstheme="minorBidi"/>
                <w:b w:val="0"/>
                <w:color w:val="000000" w:themeColor="text1"/>
                <w:szCs w:val="22"/>
              </w:rPr>
              <w:t>NARSS</w:t>
            </w:r>
            <w:r w:rsidR="00951E5E">
              <w:rPr>
                <w:rFonts w:eastAsiaTheme="minorHAnsi" w:cstheme="minorBidi"/>
                <w:b w:val="0"/>
                <w:color w:val="000000" w:themeColor="text1"/>
                <w:szCs w:val="22"/>
              </w:rPr>
              <w:t>;</w:t>
            </w:r>
            <w:r w:rsidRPr="00BC7A43" w:rsidR="00BC7A43">
              <w:rPr>
                <w:rFonts w:eastAsiaTheme="minorHAnsi" w:cstheme="minorBidi"/>
                <w:b w:val="0"/>
                <w:color w:val="000000" w:themeColor="text1"/>
                <w:szCs w:val="22"/>
              </w:rPr>
              <w:t xml:space="preserve"> </w:t>
            </w:r>
            <w:r w:rsidR="00BC7A43">
              <w:rPr>
                <w:rFonts w:eastAsiaTheme="minorHAnsi" w:cstheme="minorBidi"/>
                <w:b w:val="0"/>
                <w:color w:val="000000" w:themeColor="text1"/>
                <w:szCs w:val="22"/>
              </w:rPr>
              <w:t xml:space="preserve">(b) </w:t>
            </w:r>
            <w:r w:rsidRPr="006B6A7C" w:rsidR="006B6A7C">
              <w:rPr>
                <w:rFonts w:eastAsiaTheme="minorHAnsi" w:cstheme="minorBidi"/>
                <w:b w:val="0"/>
                <w:color w:val="000000" w:themeColor="text1"/>
                <w:szCs w:val="22"/>
              </w:rPr>
              <w:t xml:space="preserve">Number of major water resources decisions made in at least </w:t>
            </w:r>
            <w:r w:rsidR="00951E5E">
              <w:rPr>
                <w:rFonts w:eastAsiaTheme="minorHAnsi" w:cstheme="minorBidi"/>
                <w:b w:val="0"/>
                <w:color w:val="000000" w:themeColor="text1"/>
                <w:szCs w:val="22"/>
              </w:rPr>
              <w:t>three</w:t>
            </w:r>
            <w:r w:rsidRPr="006B6A7C" w:rsidR="006B6A7C">
              <w:rPr>
                <w:rFonts w:eastAsiaTheme="minorHAnsi" w:cstheme="minorBidi"/>
                <w:b w:val="0"/>
                <w:color w:val="000000" w:themeColor="text1"/>
                <w:szCs w:val="22"/>
              </w:rPr>
              <w:t xml:space="preserve"> of </w:t>
            </w:r>
            <w:r w:rsidR="00951E5E">
              <w:rPr>
                <w:rFonts w:eastAsiaTheme="minorHAnsi" w:cstheme="minorBidi"/>
                <w:b w:val="0"/>
                <w:color w:val="000000" w:themeColor="text1"/>
                <w:szCs w:val="22"/>
              </w:rPr>
              <w:t>four</w:t>
            </w:r>
            <w:r w:rsidRPr="006B6A7C" w:rsidR="006B6A7C">
              <w:rPr>
                <w:rFonts w:eastAsiaTheme="minorHAnsi" w:cstheme="minorBidi"/>
                <w:b w:val="0"/>
                <w:color w:val="000000" w:themeColor="text1"/>
                <w:szCs w:val="22"/>
              </w:rPr>
              <w:t xml:space="preserve"> beneficiary countries on improved agricultural and land use management taking into consideration outputs of WISP tools</w:t>
            </w:r>
            <w:r w:rsidR="00A81E00">
              <w:rPr>
                <w:rFonts w:eastAsiaTheme="minorHAnsi" w:cstheme="minorBidi"/>
                <w:b w:val="0"/>
                <w:color w:val="000000" w:themeColor="text1"/>
                <w:szCs w:val="22"/>
              </w:rPr>
              <w:t>;</w:t>
            </w:r>
            <w:r w:rsidRPr="00BC7A43" w:rsidR="006B6A7C">
              <w:rPr>
                <w:rFonts w:eastAsiaTheme="minorHAnsi" w:cstheme="minorBidi"/>
                <w:b w:val="0"/>
                <w:color w:val="000000" w:themeColor="text1"/>
                <w:szCs w:val="22"/>
              </w:rPr>
              <w:t xml:space="preserve"> </w:t>
            </w:r>
            <w:r w:rsidR="00A81E00">
              <w:rPr>
                <w:rFonts w:eastAsiaTheme="minorHAnsi" w:cstheme="minorBidi"/>
                <w:b w:val="0"/>
                <w:color w:val="000000" w:themeColor="text1"/>
                <w:szCs w:val="22"/>
              </w:rPr>
              <w:t xml:space="preserve">and </w:t>
            </w:r>
            <w:r w:rsidRPr="00BC7A43" w:rsidR="00BC7A43">
              <w:rPr>
                <w:rFonts w:eastAsiaTheme="minorHAnsi" w:cstheme="minorBidi"/>
                <w:b w:val="0"/>
                <w:color w:val="000000" w:themeColor="text1"/>
                <w:szCs w:val="22"/>
              </w:rPr>
              <w:t xml:space="preserve">(c) </w:t>
            </w:r>
            <w:r w:rsidRPr="00BA5B3D" w:rsidR="00BA5B3D">
              <w:rPr>
                <w:rFonts w:eastAsiaTheme="minorHAnsi" w:cstheme="minorBidi"/>
                <w:b w:val="0"/>
                <w:color w:val="000000" w:themeColor="text1"/>
                <w:szCs w:val="22"/>
              </w:rPr>
              <w:t>Regional project data portal developed and operational in all countries</w:t>
            </w:r>
            <w:r w:rsidR="006F181B">
              <w:rPr>
                <w:rFonts w:eastAsiaTheme="minorHAnsi" w:cstheme="minorBidi"/>
                <w:b w:val="0"/>
                <w:color w:val="000000" w:themeColor="text1"/>
                <w:szCs w:val="22"/>
              </w:rPr>
              <w:t>.</w:t>
            </w:r>
          </w:p>
        </w:tc>
      </w:tr>
      <w:tr w:rsidTr="00CB7761">
        <w:tblPrEx>
          <w:tblW w:w="10890" w:type="dxa"/>
          <w:tblInd w:w="-810" w:type="dxa"/>
          <w:tblLayout w:type="fixed"/>
          <w:tblLook w:val="04A0"/>
        </w:tblPrEx>
        <w:tc>
          <w:tcPr>
            <w:tcW w:w="10890" w:type="dxa"/>
          </w:tcPr>
          <w:p w:rsidR="00BC7A43" w:rsidP="0054407B">
            <w:pPr>
              <w:pStyle w:val="Heading3"/>
              <w:spacing w:before="0"/>
              <w:ind w:left="342"/>
              <w:rPr>
                <w:szCs w:val="22"/>
              </w:rPr>
            </w:pPr>
          </w:p>
          <w:p w:rsidR="00CB7761" w:rsidRPr="009E631B" w:rsidP="0054407B">
            <w:pPr>
              <w:pStyle w:val="Heading3"/>
              <w:spacing w:before="0"/>
              <w:rPr>
                <w:color w:val="auto"/>
                <w:szCs w:val="22"/>
              </w:rPr>
            </w:pPr>
            <w:r w:rsidRPr="009E631B">
              <w:rPr>
                <w:szCs w:val="22"/>
              </w:rPr>
              <w:t>Components</w:t>
            </w:r>
            <w:r w:rsidRPr="009E022F" w:rsidR="00BC7A43">
              <w:rPr>
                <w:rFonts w:ascii="Times New Roman" w:hAnsi="Times New Roman" w:cs="Times New Roman"/>
                <w:b w:val="0"/>
                <w:sz w:val="24"/>
              </w:rPr>
              <w:t xml:space="preserve"> </w:t>
            </w:r>
          </w:p>
        </w:tc>
      </w:tr>
      <w:tr w:rsidTr="00CB7761">
        <w:tblPrEx>
          <w:tblW w:w="10890" w:type="dxa"/>
          <w:tblInd w:w="-810" w:type="dxa"/>
          <w:tblLayout w:type="fixed"/>
          <w:tblLook w:val="04A0"/>
        </w:tblPrEx>
        <w:tc>
          <w:tcPr>
            <w:tcW w:w="10890" w:type="dxa"/>
          </w:tcPr>
          <w:p w:rsidR="006F181B" w:rsidRPr="006F181B" w:rsidP="0054407B">
            <w:pPr>
              <w:jc w:val="both"/>
              <w:rPr>
                <w:rFonts w:eastAsiaTheme="minorHAnsi" w:cstheme="minorBidi"/>
                <w:color w:val="000000" w:themeColor="text1"/>
                <w:szCs w:val="22"/>
              </w:rPr>
            </w:pPr>
          </w:p>
          <w:p w:rsidR="0054407B" w:rsidP="0054407B">
            <w:pPr>
              <w:pStyle w:val="ListParagraph"/>
              <w:numPr>
                <w:ilvl w:val="0"/>
                <w:numId w:val="4"/>
              </w:numPr>
              <w:contextualSpacing w:val="0"/>
              <w:jc w:val="both"/>
              <w:rPr>
                <w:rFonts w:eastAsiaTheme="minorHAnsi" w:cstheme="minorBidi"/>
                <w:b w:val="0"/>
                <w:color w:val="000000" w:themeColor="text1"/>
                <w:szCs w:val="22"/>
              </w:rPr>
            </w:pPr>
            <w:r w:rsidRPr="00BF155D">
              <w:rPr>
                <w:rFonts w:eastAsiaTheme="minorHAnsi" w:cstheme="minorBidi"/>
                <w:b w:val="0"/>
                <w:color w:val="000000" w:themeColor="text1"/>
                <w:szCs w:val="22"/>
              </w:rPr>
              <w:t xml:space="preserve">The project </w:t>
            </w:r>
            <w:r>
              <w:rPr>
                <w:rFonts w:eastAsiaTheme="minorHAnsi" w:cstheme="minorBidi"/>
                <w:b w:val="0"/>
                <w:color w:val="000000" w:themeColor="text1"/>
                <w:szCs w:val="22"/>
              </w:rPr>
              <w:t>consists of thr</w:t>
            </w:r>
            <w:r w:rsidRPr="00BF155D">
              <w:rPr>
                <w:rFonts w:eastAsiaTheme="minorHAnsi" w:cstheme="minorBidi"/>
                <w:b w:val="0"/>
                <w:color w:val="000000" w:themeColor="text1"/>
                <w:szCs w:val="22"/>
              </w:rPr>
              <w:t xml:space="preserve">ee components described below. These components were </w:t>
            </w:r>
            <w:r w:rsidR="001F02C5">
              <w:rPr>
                <w:rFonts w:eastAsiaTheme="minorHAnsi" w:cstheme="minorBidi"/>
                <w:b w:val="0"/>
                <w:color w:val="000000" w:themeColor="text1"/>
                <w:szCs w:val="22"/>
              </w:rPr>
              <w:t xml:space="preserve">to be </w:t>
            </w:r>
            <w:r w:rsidRPr="00BF155D">
              <w:rPr>
                <w:rFonts w:eastAsiaTheme="minorHAnsi" w:cstheme="minorBidi"/>
                <w:b w:val="0"/>
                <w:color w:val="000000" w:themeColor="text1"/>
                <w:szCs w:val="22"/>
              </w:rPr>
              <w:t>implemented under Phase 1 (APL</w:t>
            </w:r>
            <w:r w:rsidR="00D31105">
              <w:rPr>
                <w:rFonts w:eastAsiaTheme="minorHAnsi" w:cstheme="minorBidi"/>
                <w:b w:val="0"/>
                <w:color w:val="000000" w:themeColor="text1"/>
                <w:szCs w:val="22"/>
              </w:rPr>
              <w:t xml:space="preserve"> </w:t>
            </w:r>
            <w:r w:rsidR="00CF71FF">
              <w:rPr>
                <w:rFonts w:eastAsiaTheme="minorHAnsi" w:cstheme="minorBidi"/>
                <w:b w:val="0"/>
                <w:color w:val="000000" w:themeColor="text1"/>
                <w:szCs w:val="22"/>
              </w:rPr>
              <w:t>1) in Lebanon, Jordan, Morocco</w:t>
            </w:r>
            <w:r w:rsidR="0029627A">
              <w:rPr>
                <w:rFonts w:eastAsiaTheme="minorHAnsi" w:cstheme="minorBidi"/>
                <w:b w:val="0"/>
                <w:color w:val="000000" w:themeColor="text1"/>
                <w:szCs w:val="22"/>
              </w:rPr>
              <w:t>,</w:t>
            </w:r>
            <w:r w:rsidR="00CF71FF">
              <w:rPr>
                <w:rFonts w:eastAsiaTheme="minorHAnsi" w:cstheme="minorBidi"/>
                <w:b w:val="0"/>
                <w:color w:val="000000" w:themeColor="text1"/>
                <w:szCs w:val="22"/>
              </w:rPr>
              <w:t xml:space="preserve"> and </w:t>
            </w:r>
            <w:r w:rsidR="001F02C5">
              <w:rPr>
                <w:rFonts w:eastAsiaTheme="minorHAnsi" w:cstheme="minorBidi"/>
                <w:b w:val="0"/>
                <w:color w:val="000000" w:themeColor="text1"/>
                <w:szCs w:val="22"/>
              </w:rPr>
              <w:t>Tunisia</w:t>
            </w:r>
            <w:r w:rsidR="00CF71FF">
              <w:rPr>
                <w:rFonts w:eastAsiaTheme="minorHAnsi" w:cstheme="minorBidi"/>
                <w:b w:val="0"/>
                <w:color w:val="000000" w:themeColor="text1"/>
                <w:szCs w:val="22"/>
              </w:rPr>
              <w:t xml:space="preserve">. </w:t>
            </w:r>
            <w:r w:rsidR="00B50732">
              <w:rPr>
                <w:rFonts w:eastAsiaTheme="minorHAnsi" w:cstheme="minorBidi"/>
                <w:b w:val="0"/>
                <w:color w:val="000000" w:themeColor="text1"/>
                <w:szCs w:val="22"/>
              </w:rPr>
              <w:t>According to the PAD, u</w:t>
            </w:r>
            <w:r w:rsidRPr="00BF155D">
              <w:rPr>
                <w:rFonts w:eastAsiaTheme="minorHAnsi" w:cstheme="minorBidi"/>
                <w:b w:val="0"/>
                <w:color w:val="000000" w:themeColor="text1"/>
                <w:szCs w:val="22"/>
              </w:rPr>
              <w:t xml:space="preserve">nder Phase 2 of the </w:t>
            </w:r>
            <w:r w:rsidR="0029627A">
              <w:rPr>
                <w:rFonts w:eastAsiaTheme="minorHAnsi" w:cstheme="minorBidi"/>
                <w:b w:val="0"/>
                <w:color w:val="000000" w:themeColor="text1"/>
                <w:szCs w:val="22"/>
              </w:rPr>
              <w:t>p</w:t>
            </w:r>
            <w:r w:rsidRPr="00BF155D">
              <w:rPr>
                <w:rFonts w:eastAsiaTheme="minorHAnsi" w:cstheme="minorBidi"/>
                <w:b w:val="0"/>
                <w:color w:val="000000" w:themeColor="text1"/>
                <w:szCs w:val="22"/>
              </w:rPr>
              <w:t>rogram (APL</w:t>
            </w:r>
            <w:r w:rsidR="00D31105">
              <w:rPr>
                <w:rFonts w:eastAsiaTheme="minorHAnsi" w:cstheme="minorBidi"/>
                <w:b w:val="0"/>
                <w:color w:val="000000" w:themeColor="text1"/>
                <w:szCs w:val="22"/>
              </w:rPr>
              <w:t xml:space="preserve"> </w:t>
            </w:r>
            <w:r w:rsidRPr="00BF155D">
              <w:rPr>
                <w:rFonts w:eastAsiaTheme="minorHAnsi" w:cstheme="minorBidi"/>
                <w:b w:val="0"/>
                <w:color w:val="000000" w:themeColor="text1"/>
                <w:szCs w:val="22"/>
              </w:rPr>
              <w:t xml:space="preserve">2), the same three components were </w:t>
            </w:r>
            <w:r w:rsidR="00167179">
              <w:rPr>
                <w:rFonts w:eastAsiaTheme="minorHAnsi" w:cstheme="minorBidi"/>
                <w:b w:val="0"/>
                <w:color w:val="000000" w:themeColor="text1"/>
                <w:szCs w:val="22"/>
              </w:rPr>
              <w:t xml:space="preserve">to </w:t>
            </w:r>
            <w:r w:rsidRPr="00BF155D">
              <w:rPr>
                <w:rFonts w:eastAsiaTheme="minorHAnsi" w:cstheme="minorBidi"/>
                <w:b w:val="0"/>
                <w:color w:val="000000" w:themeColor="text1"/>
                <w:szCs w:val="22"/>
              </w:rPr>
              <w:t>be implemented in Egypt.</w:t>
            </w:r>
          </w:p>
          <w:p w:rsidR="0054407B" w:rsidRPr="0054407B" w:rsidP="0054407B">
            <w:pPr>
              <w:pStyle w:val="ListParagraph"/>
              <w:ind w:left="360"/>
              <w:contextualSpacing w:val="0"/>
              <w:jc w:val="both"/>
              <w:rPr>
                <w:rFonts w:eastAsiaTheme="minorHAnsi" w:cstheme="minorBidi"/>
                <w:b w:val="0"/>
                <w:color w:val="000000" w:themeColor="text1"/>
                <w:szCs w:val="22"/>
              </w:rPr>
            </w:pPr>
          </w:p>
          <w:p w:rsidR="00AC54CE" w:rsidP="0054407B">
            <w:pPr>
              <w:jc w:val="both"/>
              <w:rPr>
                <w:rFonts w:asciiTheme="minorHAnsi" w:eastAsiaTheme="minorHAnsi" w:hAnsiTheme="minorHAnsi" w:cstheme="minorHAnsi"/>
                <w:b/>
                <w:color w:val="000000" w:themeColor="text1"/>
                <w:sz w:val="22"/>
                <w:szCs w:val="22"/>
              </w:rPr>
            </w:pPr>
            <w:r w:rsidRPr="00AC54CE">
              <w:rPr>
                <w:rFonts w:asciiTheme="minorHAnsi" w:eastAsiaTheme="minorHAnsi" w:hAnsiTheme="minorHAnsi" w:cstheme="minorHAnsi"/>
                <w:b/>
                <w:color w:val="000000" w:themeColor="text1"/>
                <w:sz w:val="22"/>
                <w:szCs w:val="22"/>
              </w:rPr>
              <w:t>Component 1: Improved Local Water Resources and Agricultural Management (</w:t>
            </w:r>
            <w:r w:rsidR="00EE0882">
              <w:rPr>
                <w:rFonts w:asciiTheme="minorHAnsi" w:eastAsiaTheme="minorHAnsi" w:hAnsiTheme="minorHAnsi" w:cstheme="minorHAnsi"/>
                <w:b/>
                <w:color w:val="000000" w:themeColor="text1"/>
                <w:sz w:val="22"/>
                <w:szCs w:val="22"/>
              </w:rPr>
              <w:t>Estimated allocation for Egypt</w:t>
            </w:r>
            <w:r w:rsidR="00D66AA5">
              <w:rPr>
                <w:rFonts w:asciiTheme="minorHAnsi" w:eastAsiaTheme="minorHAnsi" w:hAnsiTheme="minorHAnsi" w:cstheme="minorHAnsi"/>
                <w:b/>
                <w:color w:val="000000" w:themeColor="text1"/>
                <w:sz w:val="22"/>
                <w:szCs w:val="22"/>
              </w:rPr>
              <w:t>:</w:t>
            </w:r>
            <w:r w:rsidR="00EE0882">
              <w:rPr>
                <w:rFonts w:asciiTheme="minorHAnsi" w:eastAsiaTheme="minorHAnsi" w:hAnsiTheme="minorHAnsi" w:cstheme="minorHAnsi"/>
                <w:b/>
                <w:color w:val="000000" w:themeColor="text1"/>
                <w:sz w:val="22"/>
                <w:szCs w:val="22"/>
              </w:rPr>
              <w:t xml:space="preserve"> </w:t>
            </w:r>
            <w:r w:rsidRPr="00AC54CE">
              <w:rPr>
                <w:rFonts w:asciiTheme="minorHAnsi" w:eastAsiaTheme="minorHAnsi" w:hAnsiTheme="minorHAnsi" w:cstheme="minorHAnsi"/>
                <w:b/>
                <w:color w:val="000000" w:themeColor="text1"/>
                <w:sz w:val="22"/>
                <w:szCs w:val="22"/>
              </w:rPr>
              <w:t>US$</w:t>
            </w:r>
            <w:r w:rsidR="00EE0882">
              <w:rPr>
                <w:rFonts w:asciiTheme="minorHAnsi" w:eastAsiaTheme="minorHAnsi" w:hAnsiTheme="minorHAnsi" w:cstheme="minorHAnsi"/>
                <w:b/>
                <w:color w:val="000000" w:themeColor="text1"/>
                <w:sz w:val="22"/>
                <w:szCs w:val="22"/>
              </w:rPr>
              <w:t>745,000, actual disbursement</w:t>
            </w:r>
            <w:r w:rsidR="00D66AA5">
              <w:rPr>
                <w:rFonts w:asciiTheme="minorHAnsi" w:eastAsiaTheme="minorHAnsi" w:hAnsiTheme="minorHAnsi" w:cstheme="minorHAnsi"/>
                <w:b/>
                <w:color w:val="000000" w:themeColor="text1"/>
                <w:sz w:val="22"/>
                <w:szCs w:val="22"/>
              </w:rPr>
              <w:t>:</w:t>
            </w:r>
            <w:r w:rsidR="00EE0882">
              <w:rPr>
                <w:rFonts w:asciiTheme="minorHAnsi" w:eastAsiaTheme="minorHAnsi" w:hAnsiTheme="minorHAnsi" w:cstheme="minorHAnsi"/>
                <w:b/>
                <w:color w:val="000000" w:themeColor="text1"/>
                <w:sz w:val="22"/>
                <w:szCs w:val="22"/>
              </w:rPr>
              <w:t xml:space="preserve"> US$</w:t>
            </w:r>
            <w:r w:rsidR="00731B50">
              <w:rPr>
                <w:rFonts w:asciiTheme="minorHAnsi" w:eastAsiaTheme="minorHAnsi" w:hAnsiTheme="minorHAnsi" w:cstheme="minorHAnsi"/>
                <w:b/>
                <w:color w:val="000000" w:themeColor="text1"/>
                <w:sz w:val="22"/>
                <w:szCs w:val="22"/>
              </w:rPr>
              <w:t>675,000</w:t>
            </w:r>
            <w:r w:rsidRPr="00AC54CE">
              <w:rPr>
                <w:rFonts w:asciiTheme="minorHAnsi" w:eastAsiaTheme="minorHAnsi" w:hAnsiTheme="minorHAnsi" w:cstheme="minorHAnsi"/>
                <w:b/>
                <w:color w:val="000000" w:themeColor="text1"/>
                <w:sz w:val="22"/>
                <w:szCs w:val="22"/>
              </w:rPr>
              <w:t>)</w:t>
            </w:r>
          </w:p>
          <w:p w:rsidR="001F02C5" w:rsidP="0054407B">
            <w:pPr>
              <w:pStyle w:val="ListParagraph"/>
              <w:numPr>
                <w:ilvl w:val="0"/>
                <w:numId w:val="4"/>
              </w:numPr>
              <w:contextualSpacing w:val="0"/>
              <w:jc w:val="both"/>
              <w:rPr>
                <w:rFonts w:eastAsiaTheme="minorHAnsi" w:cstheme="minorBidi"/>
                <w:b w:val="0"/>
                <w:color w:val="000000" w:themeColor="text1"/>
                <w:szCs w:val="22"/>
              </w:rPr>
            </w:pPr>
            <w:r>
              <w:rPr>
                <w:rFonts w:eastAsiaTheme="minorHAnsi" w:cstheme="minorBidi"/>
                <w:b w:val="0"/>
                <w:color w:val="000000" w:themeColor="text1"/>
                <w:szCs w:val="22"/>
              </w:rPr>
              <w:t>Under this component</w:t>
            </w:r>
            <w:r w:rsidR="003028F4">
              <w:rPr>
                <w:rFonts w:eastAsiaTheme="minorHAnsi" w:cstheme="minorBidi"/>
                <w:b w:val="0"/>
                <w:color w:val="000000" w:themeColor="text1"/>
                <w:szCs w:val="22"/>
              </w:rPr>
              <w:t>,</w:t>
            </w:r>
            <w:r>
              <w:rPr>
                <w:rFonts w:eastAsiaTheme="minorHAnsi" w:cstheme="minorBidi"/>
                <w:b w:val="0"/>
                <w:color w:val="000000" w:themeColor="text1"/>
                <w:szCs w:val="22"/>
              </w:rPr>
              <w:t xml:space="preserve"> focus was on improving local water resource</w:t>
            </w:r>
            <w:r w:rsidR="00B0457E">
              <w:rPr>
                <w:rFonts w:eastAsiaTheme="minorHAnsi" w:cstheme="minorBidi"/>
                <w:b w:val="0"/>
                <w:color w:val="000000" w:themeColor="text1"/>
                <w:szCs w:val="22"/>
              </w:rPr>
              <w:t>s</w:t>
            </w:r>
            <w:r>
              <w:rPr>
                <w:rFonts w:eastAsiaTheme="minorHAnsi" w:cstheme="minorBidi"/>
                <w:b w:val="0"/>
                <w:color w:val="000000" w:themeColor="text1"/>
                <w:szCs w:val="22"/>
              </w:rPr>
              <w:t xml:space="preserve"> and agricultur</w:t>
            </w:r>
            <w:r w:rsidR="00A66AA9">
              <w:rPr>
                <w:rFonts w:eastAsiaTheme="minorHAnsi" w:cstheme="minorBidi"/>
                <w:b w:val="0"/>
                <w:color w:val="000000" w:themeColor="text1"/>
                <w:szCs w:val="22"/>
              </w:rPr>
              <w:t>al</w:t>
            </w:r>
            <w:r>
              <w:rPr>
                <w:rFonts w:eastAsiaTheme="minorHAnsi" w:cstheme="minorBidi"/>
                <w:b w:val="0"/>
                <w:color w:val="000000" w:themeColor="text1"/>
                <w:szCs w:val="22"/>
              </w:rPr>
              <w:t xml:space="preserve"> management. Hence, investments were made on</w:t>
            </w:r>
            <w:r w:rsidR="00A45BAE">
              <w:rPr>
                <w:rFonts w:eastAsiaTheme="minorHAnsi" w:cstheme="minorBidi"/>
                <w:b w:val="0"/>
                <w:color w:val="000000" w:themeColor="text1"/>
                <w:szCs w:val="22"/>
              </w:rPr>
              <w:t xml:space="preserve"> two subcomponents</w:t>
            </w:r>
            <w:r w:rsidR="005A263B">
              <w:rPr>
                <w:rFonts w:eastAsiaTheme="minorHAnsi" w:cstheme="minorBidi"/>
                <w:b w:val="0"/>
                <w:color w:val="000000" w:themeColor="text1"/>
                <w:szCs w:val="22"/>
              </w:rPr>
              <w:t>.</w:t>
            </w:r>
            <w:r>
              <w:rPr>
                <w:rFonts w:eastAsiaTheme="minorHAnsi" w:cstheme="minorBidi"/>
                <w:b w:val="0"/>
                <w:color w:val="000000" w:themeColor="text1"/>
                <w:szCs w:val="22"/>
              </w:rPr>
              <w:t xml:space="preserve"> </w:t>
            </w:r>
            <w:r w:rsidR="00A45BAE">
              <w:rPr>
                <w:rFonts w:eastAsiaTheme="minorHAnsi" w:cstheme="minorBidi"/>
                <w:b w:val="0"/>
                <w:color w:val="000000" w:themeColor="text1"/>
                <w:szCs w:val="22"/>
              </w:rPr>
              <w:t xml:space="preserve">One of them focused on </w:t>
            </w:r>
            <w:r w:rsidR="0067426E">
              <w:rPr>
                <w:rFonts w:eastAsiaTheme="minorHAnsi" w:cstheme="minorBidi"/>
                <w:b w:val="0"/>
                <w:color w:val="000000" w:themeColor="text1"/>
                <w:szCs w:val="22"/>
              </w:rPr>
              <w:t xml:space="preserve">the </w:t>
            </w:r>
            <w:r w:rsidR="00A45BAE">
              <w:rPr>
                <w:rFonts w:eastAsiaTheme="minorHAnsi" w:cstheme="minorBidi"/>
                <w:b w:val="0"/>
                <w:color w:val="000000" w:themeColor="text1"/>
                <w:szCs w:val="22"/>
              </w:rPr>
              <w:t xml:space="preserve">completion of </w:t>
            </w:r>
            <w:r>
              <w:rPr>
                <w:rFonts w:eastAsiaTheme="minorHAnsi" w:cstheme="minorBidi"/>
                <w:b w:val="0"/>
                <w:color w:val="000000" w:themeColor="text1"/>
                <w:szCs w:val="22"/>
              </w:rPr>
              <w:t xml:space="preserve">technical studies such as </w:t>
            </w:r>
            <w:r w:rsidR="005A263B">
              <w:rPr>
                <w:rFonts w:eastAsiaTheme="minorHAnsi" w:cstheme="minorBidi"/>
                <w:b w:val="0"/>
                <w:color w:val="000000" w:themeColor="text1"/>
                <w:szCs w:val="22"/>
              </w:rPr>
              <w:t>(</w:t>
            </w:r>
            <w:r>
              <w:rPr>
                <w:rFonts w:eastAsiaTheme="minorHAnsi" w:cstheme="minorBidi"/>
                <w:b w:val="0"/>
                <w:color w:val="000000" w:themeColor="text1"/>
                <w:szCs w:val="22"/>
              </w:rPr>
              <w:t xml:space="preserve">a) Water </w:t>
            </w:r>
            <w:r w:rsidR="00DE6D5D">
              <w:rPr>
                <w:rFonts w:eastAsiaTheme="minorHAnsi" w:cstheme="minorBidi"/>
                <w:b w:val="0"/>
                <w:color w:val="000000" w:themeColor="text1"/>
                <w:szCs w:val="22"/>
              </w:rPr>
              <w:t>B</w:t>
            </w:r>
            <w:r>
              <w:rPr>
                <w:rFonts w:eastAsiaTheme="minorHAnsi" w:cstheme="minorBidi"/>
                <w:b w:val="0"/>
                <w:color w:val="000000" w:themeColor="text1"/>
                <w:szCs w:val="22"/>
              </w:rPr>
              <w:t xml:space="preserve">alance Study </w:t>
            </w:r>
            <w:r w:rsidR="00B9082C">
              <w:rPr>
                <w:rFonts w:eastAsiaTheme="minorHAnsi" w:cstheme="minorBidi"/>
                <w:b w:val="0"/>
                <w:color w:val="000000" w:themeColor="text1"/>
                <w:szCs w:val="22"/>
              </w:rPr>
              <w:t>-</w:t>
            </w:r>
            <w:r>
              <w:rPr>
                <w:rFonts w:eastAsiaTheme="minorHAnsi" w:cstheme="minorBidi"/>
                <w:b w:val="0"/>
                <w:color w:val="000000" w:themeColor="text1"/>
                <w:szCs w:val="22"/>
              </w:rPr>
              <w:t xml:space="preserve"> </w:t>
            </w:r>
            <w:r w:rsidR="00B9082C">
              <w:rPr>
                <w:rFonts w:eastAsiaTheme="minorHAnsi" w:cstheme="minorBidi"/>
                <w:b w:val="0"/>
                <w:color w:val="000000" w:themeColor="text1"/>
                <w:szCs w:val="22"/>
              </w:rPr>
              <w:t>Land Information System (</w:t>
            </w:r>
            <w:r>
              <w:rPr>
                <w:rFonts w:eastAsiaTheme="minorHAnsi" w:cstheme="minorBidi"/>
                <w:b w:val="0"/>
                <w:color w:val="000000" w:themeColor="text1"/>
                <w:szCs w:val="22"/>
              </w:rPr>
              <w:t>LI</w:t>
            </w:r>
            <w:r w:rsidR="00606E7A">
              <w:rPr>
                <w:rFonts w:eastAsiaTheme="minorHAnsi" w:cstheme="minorBidi"/>
                <w:b w:val="0"/>
                <w:color w:val="000000" w:themeColor="text1"/>
                <w:szCs w:val="22"/>
              </w:rPr>
              <w:t>S</w:t>
            </w:r>
            <w:r w:rsidR="00B9082C">
              <w:rPr>
                <w:rFonts w:eastAsiaTheme="minorHAnsi" w:cstheme="minorBidi"/>
                <w:b w:val="0"/>
                <w:color w:val="000000" w:themeColor="text1"/>
                <w:szCs w:val="22"/>
              </w:rPr>
              <w:t>)</w:t>
            </w:r>
            <w:r>
              <w:rPr>
                <w:rFonts w:eastAsiaTheme="minorHAnsi" w:cstheme="minorBidi"/>
                <w:b w:val="0"/>
                <w:color w:val="000000" w:themeColor="text1"/>
                <w:szCs w:val="22"/>
              </w:rPr>
              <w:t xml:space="preserve"> Modeling Study; </w:t>
            </w:r>
            <w:r w:rsidR="0067426E">
              <w:rPr>
                <w:rFonts w:eastAsiaTheme="minorHAnsi" w:cstheme="minorBidi"/>
                <w:b w:val="0"/>
                <w:color w:val="000000" w:themeColor="text1"/>
                <w:szCs w:val="22"/>
              </w:rPr>
              <w:t>(</w:t>
            </w:r>
            <w:r>
              <w:rPr>
                <w:rFonts w:eastAsiaTheme="minorHAnsi" w:cstheme="minorBidi"/>
                <w:b w:val="0"/>
                <w:color w:val="000000" w:themeColor="text1"/>
                <w:szCs w:val="22"/>
              </w:rPr>
              <w:t xml:space="preserve">b) Ground Water Study; </w:t>
            </w:r>
            <w:r w:rsidR="0067426E">
              <w:rPr>
                <w:rFonts w:eastAsiaTheme="minorHAnsi" w:cstheme="minorBidi"/>
                <w:b w:val="0"/>
                <w:color w:val="000000" w:themeColor="text1"/>
                <w:szCs w:val="22"/>
              </w:rPr>
              <w:t>(</w:t>
            </w:r>
            <w:r>
              <w:rPr>
                <w:rFonts w:eastAsiaTheme="minorHAnsi" w:cstheme="minorBidi"/>
                <w:b w:val="0"/>
                <w:color w:val="000000" w:themeColor="text1"/>
                <w:szCs w:val="22"/>
              </w:rPr>
              <w:t xml:space="preserve">c) </w:t>
            </w:r>
            <w:r w:rsidRPr="00731B50" w:rsidR="00731B50">
              <w:rPr>
                <w:rFonts w:eastAsiaTheme="minorHAnsi" w:cstheme="minorBidi"/>
                <w:b w:val="0"/>
                <w:color w:val="000000" w:themeColor="text1"/>
                <w:szCs w:val="22"/>
              </w:rPr>
              <w:t>ET</w:t>
            </w:r>
            <w:r>
              <w:rPr>
                <w:rFonts w:eastAsiaTheme="minorHAnsi" w:cstheme="minorBidi"/>
                <w:b w:val="0"/>
                <w:color w:val="000000" w:themeColor="text1"/>
                <w:szCs w:val="22"/>
              </w:rPr>
              <w:t xml:space="preserve"> Modeling Study; </w:t>
            </w:r>
            <w:r w:rsidR="0067426E">
              <w:rPr>
                <w:rFonts w:eastAsiaTheme="minorHAnsi" w:cstheme="minorBidi"/>
                <w:b w:val="0"/>
                <w:color w:val="000000" w:themeColor="text1"/>
                <w:szCs w:val="22"/>
              </w:rPr>
              <w:t>and (</w:t>
            </w:r>
            <w:r>
              <w:rPr>
                <w:rFonts w:eastAsiaTheme="minorHAnsi" w:cstheme="minorBidi"/>
                <w:b w:val="0"/>
                <w:color w:val="000000" w:themeColor="text1"/>
                <w:szCs w:val="22"/>
              </w:rPr>
              <w:t>d) C</w:t>
            </w:r>
            <w:r w:rsidRPr="00731B50" w:rsidR="00731B50">
              <w:rPr>
                <w:rFonts w:eastAsiaTheme="minorHAnsi" w:cstheme="minorBidi"/>
                <w:b w:val="0"/>
                <w:color w:val="000000" w:themeColor="text1"/>
                <w:szCs w:val="22"/>
              </w:rPr>
              <w:t>rop</w:t>
            </w:r>
            <w:r w:rsidR="00EE45AB">
              <w:rPr>
                <w:rFonts w:eastAsiaTheme="minorHAnsi" w:cstheme="minorBidi"/>
                <w:b w:val="0"/>
                <w:color w:val="000000" w:themeColor="text1"/>
                <w:szCs w:val="22"/>
              </w:rPr>
              <w:t xml:space="preserve"> </w:t>
            </w:r>
            <w:r w:rsidR="0067426E">
              <w:rPr>
                <w:rFonts w:eastAsiaTheme="minorHAnsi" w:cstheme="minorBidi"/>
                <w:b w:val="0"/>
                <w:color w:val="000000" w:themeColor="text1"/>
                <w:szCs w:val="22"/>
              </w:rPr>
              <w:t>M</w:t>
            </w:r>
            <w:r w:rsidR="00EE45AB">
              <w:rPr>
                <w:rFonts w:eastAsiaTheme="minorHAnsi" w:cstheme="minorBidi"/>
                <w:b w:val="0"/>
                <w:color w:val="000000" w:themeColor="text1"/>
                <w:szCs w:val="22"/>
              </w:rPr>
              <w:t>apping</w:t>
            </w:r>
            <w:r w:rsidR="00216F64">
              <w:rPr>
                <w:rFonts w:eastAsiaTheme="minorHAnsi" w:cstheme="minorBidi"/>
                <w:b w:val="0"/>
                <w:color w:val="000000" w:themeColor="text1"/>
                <w:szCs w:val="22"/>
              </w:rPr>
              <w:t xml:space="preserve"> and </w:t>
            </w:r>
            <w:r>
              <w:rPr>
                <w:rFonts w:eastAsiaTheme="minorHAnsi" w:cstheme="minorBidi"/>
                <w:b w:val="0"/>
                <w:color w:val="000000" w:themeColor="text1"/>
                <w:szCs w:val="22"/>
              </w:rPr>
              <w:t>I</w:t>
            </w:r>
            <w:r w:rsidRPr="00731B50" w:rsidR="00731B50">
              <w:rPr>
                <w:rFonts w:eastAsiaTheme="minorHAnsi" w:cstheme="minorBidi"/>
                <w:b w:val="0"/>
                <w:color w:val="000000" w:themeColor="text1"/>
                <w:szCs w:val="22"/>
              </w:rPr>
              <w:t xml:space="preserve">rrigation </w:t>
            </w:r>
            <w:r>
              <w:rPr>
                <w:rFonts w:eastAsiaTheme="minorHAnsi" w:cstheme="minorBidi"/>
                <w:b w:val="0"/>
                <w:color w:val="000000" w:themeColor="text1"/>
                <w:szCs w:val="22"/>
              </w:rPr>
              <w:t>O</w:t>
            </w:r>
            <w:r w:rsidRPr="00731B50" w:rsidR="00731B50">
              <w:rPr>
                <w:rFonts w:eastAsiaTheme="minorHAnsi" w:cstheme="minorBidi"/>
                <w:b w:val="0"/>
                <w:color w:val="000000" w:themeColor="text1"/>
                <w:szCs w:val="22"/>
              </w:rPr>
              <w:t xml:space="preserve">ptimization </w:t>
            </w:r>
            <w:r>
              <w:rPr>
                <w:rFonts w:eastAsiaTheme="minorHAnsi" w:cstheme="minorBidi"/>
                <w:b w:val="0"/>
                <w:color w:val="000000" w:themeColor="text1"/>
                <w:szCs w:val="22"/>
              </w:rPr>
              <w:t>M</w:t>
            </w:r>
            <w:r w:rsidRPr="00731B50" w:rsidR="00731B50">
              <w:rPr>
                <w:rFonts w:eastAsiaTheme="minorHAnsi" w:cstheme="minorBidi"/>
                <w:b w:val="0"/>
                <w:color w:val="000000" w:themeColor="text1"/>
                <w:szCs w:val="22"/>
              </w:rPr>
              <w:t xml:space="preserve">odeling </w:t>
            </w:r>
            <w:r w:rsidR="0067426E">
              <w:rPr>
                <w:rFonts w:eastAsiaTheme="minorHAnsi" w:cstheme="minorBidi"/>
                <w:b w:val="0"/>
                <w:color w:val="000000" w:themeColor="text1"/>
                <w:szCs w:val="22"/>
              </w:rPr>
              <w:t>S</w:t>
            </w:r>
            <w:r>
              <w:rPr>
                <w:rFonts w:eastAsiaTheme="minorHAnsi" w:cstheme="minorBidi"/>
                <w:b w:val="0"/>
                <w:color w:val="000000" w:themeColor="text1"/>
                <w:szCs w:val="22"/>
              </w:rPr>
              <w:t>tudy</w:t>
            </w:r>
            <w:r w:rsidR="00A45BAE">
              <w:rPr>
                <w:rFonts w:eastAsiaTheme="minorHAnsi" w:cstheme="minorBidi"/>
                <w:b w:val="0"/>
                <w:color w:val="000000" w:themeColor="text1"/>
                <w:szCs w:val="22"/>
              </w:rPr>
              <w:t xml:space="preserve">. </w:t>
            </w:r>
            <w:r w:rsidR="0047289B">
              <w:rPr>
                <w:rFonts w:eastAsiaTheme="minorHAnsi" w:cstheme="minorBidi"/>
                <w:b w:val="0"/>
                <w:color w:val="000000" w:themeColor="text1"/>
                <w:szCs w:val="22"/>
              </w:rPr>
              <w:t>The</w:t>
            </w:r>
            <w:r w:rsidR="00A45BAE">
              <w:rPr>
                <w:rFonts w:eastAsiaTheme="minorHAnsi" w:cstheme="minorBidi"/>
                <w:b w:val="0"/>
                <w:color w:val="000000" w:themeColor="text1"/>
                <w:szCs w:val="22"/>
              </w:rPr>
              <w:t xml:space="preserve"> second </w:t>
            </w:r>
            <w:r w:rsidR="0047289B">
              <w:rPr>
                <w:rFonts w:eastAsiaTheme="minorHAnsi" w:cstheme="minorBidi"/>
                <w:b w:val="0"/>
                <w:color w:val="000000" w:themeColor="text1"/>
                <w:szCs w:val="22"/>
              </w:rPr>
              <w:t xml:space="preserve">subcomponent </w:t>
            </w:r>
            <w:r w:rsidR="00A45BAE">
              <w:rPr>
                <w:rFonts w:eastAsiaTheme="minorHAnsi" w:cstheme="minorBidi"/>
                <w:b w:val="0"/>
                <w:color w:val="000000" w:themeColor="text1"/>
                <w:szCs w:val="22"/>
              </w:rPr>
              <w:t xml:space="preserve">was </w:t>
            </w:r>
            <w:r w:rsidR="005029D7">
              <w:rPr>
                <w:rFonts w:eastAsiaTheme="minorHAnsi" w:cstheme="minorBidi"/>
                <w:b w:val="0"/>
                <w:color w:val="000000" w:themeColor="text1"/>
                <w:szCs w:val="22"/>
              </w:rPr>
              <w:t>focused on</w:t>
            </w:r>
            <w:r w:rsidR="00A45BAE">
              <w:rPr>
                <w:rFonts w:eastAsiaTheme="minorHAnsi" w:cstheme="minorBidi"/>
                <w:b w:val="0"/>
                <w:color w:val="000000" w:themeColor="text1"/>
                <w:szCs w:val="22"/>
              </w:rPr>
              <w:t xml:space="preserve"> install</w:t>
            </w:r>
            <w:r w:rsidR="005029D7">
              <w:rPr>
                <w:rFonts w:eastAsiaTheme="minorHAnsi" w:cstheme="minorBidi"/>
                <w:b w:val="0"/>
                <w:color w:val="000000" w:themeColor="text1"/>
                <w:szCs w:val="22"/>
              </w:rPr>
              <w:t>ing</w:t>
            </w:r>
            <w:r w:rsidR="00A45BAE">
              <w:rPr>
                <w:rFonts w:eastAsiaTheme="minorHAnsi" w:cstheme="minorBidi"/>
                <w:b w:val="0"/>
                <w:color w:val="000000" w:themeColor="text1"/>
                <w:szCs w:val="22"/>
              </w:rPr>
              <w:t xml:space="preserve"> and operationaliz</w:t>
            </w:r>
            <w:r w:rsidR="005029D7">
              <w:rPr>
                <w:rFonts w:eastAsiaTheme="minorHAnsi" w:cstheme="minorBidi"/>
                <w:b w:val="0"/>
                <w:color w:val="000000" w:themeColor="text1"/>
                <w:szCs w:val="22"/>
              </w:rPr>
              <w:t>ing</w:t>
            </w:r>
            <w:r w:rsidR="00A45BAE">
              <w:rPr>
                <w:rFonts w:eastAsiaTheme="minorHAnsi" w:cstheme="minorBidi"/>
                <w:b w:val="0"/>
                <w:color w:val="000000" w:themeColor="text1"/>
                <w:szCs w:val="22"/>
              </w:rPr>
              <w:t xml:space="preserve"> WISP tools in relevant departments. </w:t>
            </w:r>
            <w:r w:rsidR="003276AD">
              <w:rPr>
                <w:rFonts w:eastAsiaTheme="minorHAnsi" w:cstheme="minorBidi"/>
                <w:b w:val="0"/>
                <w:color w:val="000000" w:themeColor="text1"/>
                <w:szCs w:val="22"/>
              </w:rPr>
              <w:t>Both</w:t>
            </w:r>
            <w:r w:rsidR="00A45BAE">
              <w:rPr>
                <w:rFonts w:eastAsiaTheme="minorHAnsi" w:cstheme="minorBidi"/>
                <w:b w:val="0"/>
                <w:color w:val="000000" w:themeColor="text1"/>
                <w:szCs w:val="22"/>
              </w:rPr>
              <w:t xml:space="preserve"> sub</w:t>
            </w:r>
            <w:r>
              <w:rPr>
                <w:rFonts w:eastAsiaTheme="minorHAnsi" w:cstheme="minorBidi"/>
                <w:b w:val="0"/>
                <w:color w:val="000000" w:themeColor="text1"/>
                <w:szCs w:val="22"/>
              </w:rPr>
              <w:t xml:space="preserve">components </w:t>
            </w:r>
            <w:r w:rsidR="00B719AA">
              <w:rPr>
                <w:rFonts w:eastAsiaTheme="minorHAnsi" w:cstheme="minorBidi"/>
                <w:b w:val="0"/>
                <w:color w:val="000000" w:themeColor="text1"/>
                <w:szCs w:val="22"/>
              </w:rPr>
              <w:t>have been</w:t>
            </w:r>
            <w:r>
              <w:rPr>
                <w:rFonts w:eastAsiaTheme="minorHAnsi" w:cstheme="minorBidi"/>
                <w:b w:val="0"/>
                <w:color w:val="000000" w:themeColor="text1"/>
                <w:szCs w:val="22"/>
              </w:rPr>
              <w:t xml:space="preserve"> fully completed and </w:t>
            </w:r>
            <w:r w:rsidR="00243FB3">
              <w:rPr>
                <w:rFonts w:eastAsiaTheme="minorHAnsi" w:cstheme="minorBidi"/>
                <w:b w:val="0"/>
                <w:color w:val="000000" w:themeColor="text1"/>
                <w:szCs w:val="22"/>
              </w:rPr>
              <w:t xml:space="preserve">the </w:t>
            </w:r>
            <w:r>
              <w:rPr>
                <w:rFonts w:eastAsiaTheme="minorHAnsi" w:cstheme="minorBidi"/>
                <w:b w:val="0"/>
                <w:color w:val="000000" w:themeColor="text1"/>
                <w:szCs w:val="22"/>
              </w:rPr>
              <w:t>following outputs have been achieved</w:t>
            </w:r>
            <w:r w:rsidR="007F4EA1">
              <w:rPr>
                <w:rFonts w:eastAsiaTheme="minorHAnsi" w:cstheme="minorBidi"/>
                <w:b w:val="0"/>
                <w:color w:val="000000" w:themeColor="text1"/>
                <w:szCs w:val="22"/>
              </w:rPr>
              <w:t>:</w:t>
            </w:r>
          </w:p>
          <w:p w:rsidR="001F02C5" w:rsidRPr="00FC0D59" w:rsidP="0054407B">
            <w:pPr>
              <w:pStyle w:val="ListParagraph"/>
              <w:numPr>
                <w:ilvl w:val="0"/>
                <w:numId w:val="15"/>
              </w:numPr>
              <w:contextualSpacing w:val="0"/>
              <w:jc w:val="both"/>
              <w:rPr>
                <w:rFonts w:eastAsiaTheme="minorHAnsi" w:cstheme="minorBidi"/>
                <w:b w:val="0"/>
                <w:color w:val="000000" w:themeColor="text1"/>
                <w:szCs w:val="22"/>
              </w:rPr>
            </w:pPr>
            <w:r w:rsidRPr="00FC0D59">
              <w:rPr>
                <w:rFonts w:eastAsiaTheme="minorHAnsi" w:cstheme="minorBidi"/>
                <w:b w:val="0"/>
                <w:color w:val="000000" w:themeColor="text1"/>
                <w:szCs w:val="22"/>
              </w:rPr>
              <w:t>Operationalized various WISP tools</w:t>
            </w:r>
            <w:r w:rsidR="00DF6C20">
              <w:rPr>
                <w:rFonts w:eastAsiaTheme="minorHAnsi" w:cstheme="minorBidi"/>
                <w:b w:val="0"/>
                <w:color w:val="000000" w:themeColor="text1"/>
                <w:szCs w:val="22"/>
              </w:rPr>
              <w:t>,</w:t>
            </w:r>
            <w:r w:rsidRPr="00FC0D59">
              <w:rPr>
                <w:rFonts w:eastAsiaTheme="minorHAnsi" w:cstheme="minorBidi"/>
                <w:b w:val="0"/>
                <w:color w:val="000000" w:themeColor="text1"/>
                <w:szCs w:val="22"/>
              </w:rPr>
              <w:t xml:space="preserve"> validated output data</w:t>
            </w:r>
            <w:r w:rsidR="00DC5E59">
              <w:rPr>
                <w:rFonts w:eastAsiaTheme="minorHAnsi" w:cstheme="minorBidi"/>
                <w:b w:val="0"/>
                <w:color w:val="000000" w:themeColor="text1"/>
                <w:szCs w:val="22"/>
              </w:rPr>
              <w:t>,</w:t>
            </w:r>
            <w:r w:rsidRPr="00FC0D59">
              <w:rPr>
                <w:rFonts w:eastAsiaTheme="minorHAnsi" w:cstheme="minorBidi"/>
                <w:b w:val="0"/>
                <w:color w:val="000000" w:themeColor="text1"/>
                <w:szCs w:val="22"/>
              </w:rPr>
              <w:t xml:space="preserve"> and compile</w:t>
            </w:r>
            <w:r w:rsidR="00DC5E59">
              <w:rPr>
                <w:rFonts w:eastAsiaTheme="minorHAnsi" w:cstheme="minorBidi"/>
                <w:b w:val="0"/>
                <w:color w:val="000000" w:themeColor="text1"/>
                <w:szCs w:val="22"/>
              </w:rPr>
              <w:t>d</w:t>
            </w:r>
            <w:r w:rsidRPr="00FC0D59">
              <w:rPr>
                <w:rFonts w:eastAsiaTheme="minorHAnsi" w:cstheme="minorBidi"/>
                <w:b w:val="0"/>
                <w:color w:val="000000" w:themeColor="text1"/>
                <w:szCs w:val="22"/>
              </w:rPr>
              <w:t xml:space="preserve"> past and current water conditions to inform improved water policy decisions;</w:t>
            </w:r>
          </w:p>
          <w:p w:rsidR="001F02C5" w:rsidRPr="00FC0D59" w:rsidP="0054407B">
            <w:pPr>
              <w:pStyle w:val="ListParagraph"/>
              <w:numPr>
                <w:ilvl w:val="0"/>
                <w:numId w:val="15"/>
              </w:numPr>
              <w:contextualSpacing w:val="0"/>
              <w:jc w:val="both"/>
              <w:rPr>
                <w:rFonts w:eastAsiaTheme="minorHAnsi" w:cstheme="minorBidi"/>
                <w:b w:val="0"/>
                <w:color w:val="000000" w:themeColor="text1"/>
                <w:szCs w:val="22"/>
              </w:rPr>
            </w:pPr>
            <w:r w:rsidRPr="00FC0D59">
              <w:rPr>
                <w:rFonts w:eastAsiaTheme="minorHAnsi" w:cstheme="minorBidi"/>
                <w:b w:val="0"/>
                <w:color w:val="000000" w:themeColor="text1"/>
                <w:szCs w:val="22"/>
              </w:rPr>
              <w:t>Generated crop</w:t>
            </w:r>
            <w:r w:rsidR="00AA4BFD">
              <w:rPr>
                <w:rFonts w:eastAsiaTheme="minorHAnsi" w:cstheme="minorBidi"/>
                <w:b w:val="0"/>
                <w:color w:val="000000" w:themeColor="text1"/>
                <w:szCs w:val="22"/>
              </w:rPr>
              <w:t xml:space="preserve">, </w:t>
            </w:r>
            <w:r w:rsidRPr="00FC0D59">
              <w:rPr>
                <w:rFonts w:eastAsiaTheme="minorHAnsi" w:cstheme="minorBidi"/>
                <w:b w:val="0"/>
                <w:color w:val="000000" w:themeColor="text1"/>
                <w:szCs w:val="22"/>
              </w:rPr>
              <w:t>irrigation</w:t>
            </w:r>
            <w:r w:rsidR="00AA4BFD">
              <w:rPr>
                <w:rFonts w:eastAsiaTheme="minorHAnsi" w:cstheme="minorBidi"/>
                <w:b w:val="0"/>
                <w:color w:val="000000" w:themeColor="text1"/>
                <w:szCs w:val="22"/>
              </w:rPr>
              <w:t xml:space="preserve">, and </w:t>
            </w:r>
            <w:r w:rsidRPr="00FC0D59">
              <w:rPr>
                <w:rFonts w:eastAsiaTheme="minorHAnsi" w:cstheme="minorBidi"/>
                <w:b w:val="0"/>
                <w:color w:val="000000" w:themeColor="text1"/>
                <w:szCs w:val="22"/>
              </w:rPr>
              <w:t>ET maps and estimates of irrigation water requirements and water use for large</w:t>
            </w:r>
            <w:r w:rsidR="00F85EAE">
              <w:rPr>
                <w:rFonts w:eastAsiaTheme="minorHAnsi" w:cstheme="minorBidi"/>
                <w:b w:val="0"/>
                <w:color w:val="000000" w:themeColor="text1"/>
                <w:szCs w:val="22"/>
              </w:rPr>
              <w:t>-</w:t>
            </w:r>
            <w:r w:rsidRPr="00FC0D59">
              <w:rPr>
                <w:rFonts w:eastAsiaTheme="minorHAnsi" w:cstheme="minorBidi"/>
                <w:b w:val="0"/>
                <w:color w:val="000000" w:themeColor="text1"/>
                <w:szCs w:val="22"/>
              </w:rPr>
              <w:t>scale agricultural productivity assessments and planning;</w:t>
            </w:r>
          </w:p>
          <w:p w:rsidR="001F02C5" w:rsidRPr="00FC0D59" w:rsidP="0054407B">
            <w:pPr>
              <w:pStyle w:val="ListParagraph"/>
              <w:numPr>
                <w:ilvl w:val="0"/>
                <w:numId w:val="15"/>
              </w:numPr>
              <w:contextualSpacing w:val="0"/>
              <w:jc w:val="both"/>
              <w:rPr>
                <w:rFonts w:eastAsiaTheme="minorHAnsi" w:cstheme="minorBidi"/>
                <w:b w:val="0"/>
                <w:color w:val="000000" w:themeColor="text1"/>
                <w:szCs w:val="22"/>
              </w:rPr>
            </w:pPr>
            <w:r>
              <w:rPr>
                <w:rFonts w:eastAsiaTheme="minorHAnsi" w:cstheme="minorBidi"/>
                <w:b w:val="0"/>
                <w:color w:val="000000" w:themeColor="text1"/>
                <w:szCs w:val="22"/>
              </w:rPr>
              <w:t>Completed</w:t>
            </w:r>
            <w:r w:rsidRPr="00FC0D59">
              <w:rPr>
                <w:rFonts w:eastAsiaTheme="minorHAnsi" w:cstheme="minorBidi"/>
                <w:b w:val="0"/>
                <w:color w:val="000000" w:themeColor="text1"/>
                <w:szCs w:val="22"/>
              </w:rPr>
              <w:t xml:space="preserve"> mapping of areas of groundwater natural discharge (including potential areas where groundwater will be naturally discharged) in a large groundwater aqu</w:t>
            </w:r>
            <w:r w:rsidR="00D02E25">
              <w:rPr>
                <w:rFonts w:eastAsiaTheme="minorHAnsi" w:cstheme="minorBidi"/>
                <w:b w:val="0"/>
                <w:color w:val="000000" w:themeColor="text1"/>
                <w:szCs w:val="22"/>
              </w:rPr>
              <w:t>i</w:t>
            </w:r>
            <w:r w:rsidRPr="00FC0D59">
              <w:rPr>
                <w:rFonts w:eastAsiaTheme="minorHAnsi" w:cstheme="minorBidi"/>
                <w:b w:val="0"/>
                <w:color w:val="000000" w:themeColor="text1"/>
                <w:szCs w:val="22"/>
              </w:rPr>
              <w:t>fer for the future land reclamation development program.</w:t>
            </w:r>
          </w:p>
          <w:p w:rsidR="001F02C5" w:rsidRPr="00FC0D59" w:rsidP="0054407B">
            <w:pPr>
              <w:pStyle w:val="ListParagraph"/>
              <w:numPr>
                <w:ilvl w:val="0"/>
                <w:numId w:val="15"/>
              </w:numPr>
              <w:contextualSpacing w:val="0"/>
              <w:jc w:val="both"/>
              <w:rPr>
                <w:rFonts w:eastAsiaTheme="minorHAnsi" w:cstheme="minorBidi"/>
                <w:b w:val="0"/>
                <w:color w:val="000000" w:themeColor="text1"/>
                <w:szCs w:val="22"/>
              </w:rPr>
            </w:pPr>
            <w:r w:rsidRPr="00FC0D59">
              <w:rPr>
                <w:rFonts w:eastAsiaTheme="minorHAnsi" w:cstheme="minorBidi"/>
                <w:b w:val="0"/>
                <w:color w:val="000000" w:themeColor="text1"/>
                <w:szCs w:val="22"/>
              </w:rPr>
              <w:t xml:space="preserve">Estimated </w:t>
            </w:r>
            <w:r w:rsidR="00606E7A">
              <w:rPr>
                <w:rFonts w:eastAsiaTheme="minorHAnsi" w:cstheme="minorBidi"/>
                <w:b w:val="0"/>
                <w:color w:val="000000" w:themeColor="text1"/>
                <w:szCs w:val="22"/>
              </w:rPr>
              <w:t xml:space="preserve">groundwater </w:t>
            </w:r>
            <w:r w:rsidRPr="00FC0D59">
              <w:rPr>
                <w:rFonts w:eastAsiaTheme="minorHAnsi" w:cstheme="minorBidi"/>
                <w:b w:val="0"/>
                <w:color w:val="000000" w:themeColor="text1"/>
                <w:szCs w:val="22"/>
              </w:rPr>
              <w:t>depletion and recharge rates and areas in the Western Desert to help decision makers plan</w:t>
            </w:r>
            <w:r w:rsidR="00FA2408">
              <w:rPr>
                <w:rFonts w:eastAsiaTheme="minorHAnsi" w:cstheme="minorBidi"/>
                <w:b w:val="0"/>
                <w:color w:val="000000" w:themeColor="text1"/>
                <w:szCs w:val="22"/>
              </w:rPr>
              <w:t xml:space="preserve"> better for</w:t>
            </w:r>
            <w:r w:rsidRPr="00FC0D59">
              <w:rPr>
                <w:rFonts w:eastAsiaTheme="minorHAnsi" w:cstheme="minorBidi"/>
                <w:b w:val="0"/>
                <w:color w:val="000000" w:themeColor="text1"/>
                <w:szCs w:val="22"/>
              </w:rPr>
              <w:t xml:space="preserve"> development projects (locations</w:t>
            </w:r>
            <w:r w:rsidR="00AA4BFD">
              <w:rPr>
                <w:rFonts w:eastAsiaTheme="minorHAnsi" w:cstheme="minorBidi"/>
                <w:b w:val="0"/>
                <w:color w:val="000000" w:themeColor="text1"/>
                <w:szCs w:val="22"/>
              </w:rPr>
              <w:t xml:space="preserve"> and </w:t>
            </w:r>
            <w:r w:rsidRPr="00FC0D59">
              <w:rPr>
                <w:rFonts w:eastAsiaTheme="minorHAnsi" w:cstheme="minorBidi"/>
                <w:b w:val="0"/>
                <w:color w:val="000000" w:themeColor="text1"/>
                <w:szCs w:val="22"/>
              </w:rPr>
              <w:t>extent)</w:t>
            </w:r>
            <w:r w:rsidR="003B4871">
              <w:rPr>
                <w:rFonts w:eastAsiaTheme="minorHAnsi" w:cstheme="minorBidi"/>
                <w:b w:val="0"/>
                <w:color w:val="000000" w:themeColor="text1"/>
                <w:szCs w:val="22"/>
              </w:rPr>
              <w:t>;</w:t>
            </w:r>
            <w:r w:rsidR="00C237D4">
              <w:rPr>
                <w:rFonts w:eastAsiaTheme="minorHAnsi" w:cstheme="minorBidi"/>
                <w:b w:val="0"/>
                <w:color w:val="000000" w:themeColor="text1"/>
                <w:szCs w:val="22"/>
              </w:rPr>
              <w:t xml:space="preserve"> and</w:t>
            </w:r>
          </w:p>
          <w:p w:rsidR="001F02C5" w:rsidRPr="00FC0D59" w:rsidP="0054407B">
            <w:pPr>
              <w:pStyle w:val="ListParagraph"/>
              <w:numPr>
                <w:ilvl w:val="0"/>
                <w:numId w:val="15"/>
              </w:numPr>
              <w:contextualSpacing w:val="0"/>
              <w:jc w:val="both"/>
              <w:rPr>
                <w:rFonts w:eastAsiaTheme="minorHAnsi" w:cstheme="minorBidi"/>
                <w:b w:val="0"/>
                <w:color w:val="000000" w:themeColor="text1"/>
                <w:szCs w:val="22"/>
              </w:rPr>
            </w:pPr>
            <w:r w:rsidRPr="00FC0D59">
              <w:rPr>
                <w:rFonts w:eastAsiaTheme="minorHAnsi" w:cstheme="minorBidi"/>
                <w:b w:val="0"/>
                <w:color w:val="000000" w:themeColor="text1"/>
                <w:szCs w:val="22"/>
              </w:rPr>
              <w:t>Evaluate</w:t>
            </w:r>
            <w:r w:rsidR="00FC0D59">
              <w:rPr>
                <w:rFonts w:eastAsiaTheme="minorHAnsi" w:cstheme="minorBidi"/>
                <w:b w:val="0"/>
                <w:color w:val="000000" w:themeColor="text1"/>
                <w:szCs w:val="22"/>
              </w:rPr>
              <w:t>d</w:t>
            </w:r>
            <w:r w:rsidRPr="00FC0D59">
              <w:rPr>
                <w:rFonts w:eastAsiaTheme="minorHAnsi" w:cstheme="minorBidi"/>
                <w:b w:val="0"/>
                <w:color w:val="000000" w:themeColor="text1"/>
                <w:szCs w:val="22"/>
              </w:rPr>
              <w:t xml:space="preserve"> potential increases</w:t>
            </w:r>
            <w:r w:rsidR="00216F64">
              <w:rPr>
                <w:rFonts w:eastAsiaTheme="minorHAnsi" w:cstheme="minorBidi"/>
                <w:b w:val="0"/>
                <w:color w:val="000000" w:themeColor="text1"/>
                <w:szCs w:val="22"/>
              </w:rPr>
              <w:t xml:space="preserve"> and </w:t>
            </w:r>
            <w:r w:rsidRPr="00FC0D59">
              <w:rPr>
                <w:rFonts w:eastAsiaTheme="minorHAnsi" w:cstheme="minorBidi"/>
                <w:b w:val="0"/>
                <w:color w:val="000000" w:themeColor="text1"/>
                <w:szCs w:val="22"/>
              </w:rPr>
              <w:t>decreases in irrigation water requirements for short</w:t>
            </w:r>
            <w:r w:rsidR="00C237D4">
              <w:rPr>
                <w:rFonts w:eastAsiaTheme="minorHAnsi" w:cstheme="minorBidi"/>
                <w:b w:val="0"/>
                <w:color w:val="000000" w:themeColor="text1"/>
                <w:szCs w:val="22"/>
              </w:rPr>
              <w:t xml:space="preserve">- and </w:t>
            </w:r>
            <w:r w:rsidRPr="00FC0D59">
              <w:rPr>
                <w:rFonts w:eastAsiaTheme="minorHAnsi" w:cstheme="minorBidi"/>
                <w:b w:val="0"/>
                <w:color w:val="000000" w:themeColor="text1"/>
                <w:szCs w:val="22"/>
              </w:rPr>
              <w:t>long</w:t>
            </w:r>
            <w:r w:rsidR="00C237D4">
              <w:rPr>
                <w:rFonts w:eastAsiaTheme="minorHAnsi" w:cstheme="minorBidi"/>
                <w:b w:val="0"/>
                <w:color w:val="000000" w:themeColor="text1"/>
                <w:szCs w:val="22"/>
              </w:rPr>
              <w:t>-</w:t>
            </w:r>
            <w:r w:rsidRPr="00FC0D59">
              <w:rPr>
                <w:rFonts w:eastAsiaTheme="minorHAnsi" w:cstheme="minorBidi"/>
                <w:b w:val="0"/>
                <w:color w:val="000000" w:themeColor="text1"/>
                <w:szCs w:val="22"/>
              </w:rPr>
              <w:t xml:space="preserve">term climate conditions. </w:t>
            </w:r>
          </w:p>
          <w:p w:rsidR="00A45BAE" w:rsidP="0054407B">
            <w:pPr>
              <w:jc w:val="both"/>
              <w:rPr>
                <w:rFonts w:asciiTheme="minorHAnsi" w:hAnsiTheme="minorHAnsi" w:cstheme="minorHAnsi"/>
              </w:rPr>
            </w:pPr>
            <w:r w:rsidRPr="00201661">
              <w:rPr>
                <w:rFonts w:asciiTheme="minorHAnsi" w:hAnsiTheme="minorHAnsi" w:cstheme="minorHAnsi"/>
                <w:b/>
              </w:rPr>
              <w:t>Component 2: Capacity Building and Project Management</w:t>
            </w:r>
            <w:r>
              <w:rPr>
                <w:rFonts w:asciiTheme="minorHAnsi" w:hAnsiTheme="minorHAnsi" w:cstheme="minorHAnsi"/>
                <w:b/>
              </w:rPr>
              <w:t xml:space="preserve"> (Estimated allocation for Egypt</w:t>
            </w:r>
            <w:r w:rsidR="003A159D">
              <w:rPr>
                <w:rFonts w:asciiTheme="minorHAnsi" w:hAnsiTheme="minorHAnsi" w:cstheme="minorHAnsi"/>
                <w:b/>
              </w:rPr>
              <w:t>:</w:t>
            </w:r>
            <w:r>
              <w:rPr>
                <w:rFonts w:asciiTheme="minorHAnsi" w:hAnsiTheme="minorHAnsi" w:cstheme="minorHAnsi"/>
                <w:b/>
              </w:rPr>
              <w:t xml:space="preserve"> US$305,000, actual disbursement</w:t>
            </w:r>
            <w:r w:rsidR="003A159D">
              <w:rPr>
                <w:rFonts w:asciiTheme="minorHAnsi" w:hAnsiTheme="minorHAnsi" w:cstheme="minorHAnsi"/>
                <w:b/>
              </w:rPr>
              <w:t>:</w:t>
            </w:r>
            <w:r>
              <w:rPr>
                <w:rFonts w:asciiTheme="minorHAnsi" w:hAnsiTheme="minorHAnsi" w:cstheme="minorHAnsi"/>
                <w:b/>
              </w:rPr>
              <w:t xml:space="preserve"> US$365,000)</w:t>
            </w:r>
          </w:p>
          <w:p w:rsidR="00A45BAE" w:rsidRPr="00A45BAE" w:rsidP="0054407B">
            <w:pPr>
              <w:pStyle w:val="ListParagraph"/>
              <w:numPr>
                <w:ilvl w:val="0"/>
                <w:numId w:val="4"/>
              </w:numPr>
              <w:jc w:val="both"/>
              <w:rPr>
                <w:rFonts w:eastAsiaTheme="minorHAnsi" w:cstheme="minorBidi"/>
                <w:color w:val="000000" w:themeColor="text1"/>
                <w:szCs w:val="22"/>
              </w:rPr>
            </w:pPr>
            <w:r>
              <w:rPr>
                <w:rFonts w:eastAsiaTheme="minorHAnsi" w:cstheme="minorBidi"/>
                <w:b w:val="0"/>
                <w:color w:val="000000" w:themeColor="text1"/>
                <w:szCs w:val="22"/>
              </w:rPr>
              <w:t xml:space="preserve">This component focused primarily on capacity building and investments were made on </w:t>
            </w:r>
            <w:r w:rsidR="00EC6892">
              <w:rPr>
                <w:rFonts w:eastAsiaTheme="minorHAnsi" w:cstheme="minorBidi"/>
                <w:b w:val="0"/>
                <w:color w:val="000000" w:themeColor="text1"/>
                <w:szCs w:val="22"/>
              </w:rPr>
              <w:t>v</w:t>
            </w:r>
            <w:r w:rsidRPr="00EC6892" w:rsidR="0094236F">
              <w:rPr>
                <w:rFonts w:eastAsiaTheme="minorHAnsi" w:cstheme="minorBidi"/>
                <w:b w:val="0"/>
                <w:color w:val="000000" w:themeColor="text1"/>
                <w:szCs w:val="22"/>
              </w:rPr>
              <w:t xml:space="preserve">arious advanced </w:t>
            </w:r>
            <w:r w:rsidR="003B34B5">
              <w:rPr>
                <w:rFonts w:eastAsiaTheme="minorHAnsi" w:cstheme="minorBidi"/>
                <w:b w:val="0"/>
                <w:color w:val="000000" w:themeColor="text1"/>
                <w:szCs w:val="22"/>
              </w:rPr>
              <w:t>r</w:t>
            </w:r>
            <w:r w:rsidRPr="00EC6892" w:rsidR="00EC6892">
              <w:rPr>
                <w:rFonts w:eastAsiaTheme="minorHAnsi" w:cstheme="minorBidi"/>
                <w:b w:val="0"/>
                <w:color w:val="000000" w:themeColor="text1"/>
                <w:szCs w:val="22"/>
              </w:rPr>
              <w:t xml:space="preserve">emote </w:t>
            </w:r>
            <w:r w:rsidR="003B34B5">
              <w:rPr>
                <w:rFonts w:eastAsiaTheme="minorHAnsi" w:cstheme="minorBidi"/>
                <w:b w:val="0"/>
                <w:color w:val="000000" w:themeColor="text1"/>
                <w:szCs w:val="22"/>
              </w:rPr>
              <w:t>s</w:t>
            </w:r>
            <w:r w:rsidRPr="00EC6892" w:rsidR="00EC6892">
              <w:rPr>
                <w:rFonts w:eastAsiaTheme="minorHAnsi" w:cstheme="minorBidi"/>
                <w:b w:val="0"/>
                <w:color w:val="000000" w:themeColor="text1"/>
                <w:szCs w:val="22"/>
              </w:rPr>
              <w:t>ensing</w:t>
            </w:r>
            <w:r w:rsidRPr="00EC6892" w:rsidR="0094236F">
              <w:rPr>
                <w:rFonts w:eastAsiaTheme="minorHAnsi" w:cstheme="minorBidi"/>
                <w:b w:val="0"/>
                <w:color w:val="000000" w:themeColor="text1"/>
                <w:szCs w:val="22"/>
              </w:rPr>
              <w:t xml:space="preserve"> technical trainings for national experts from the </w:t>
            </w:r>
            <w:r w:rsidRPr="00EC6892" w:rsidR="00EC6892">
              <w:rPr>
                <w:rFonts w:eastAsiaTheme="minorHAnsi" w:cstheme="minorBidi"/>
                <w:b w:val="0"/>
                <w:color w:val="000000" w:themeColor="text1"/>
                <w:szCs w:val="22"/>
              </w:rPr>
              <w:t xml:space="preserve">implementing agency </w:t>
            </w:r>
            <w:r w:rsidRPr="00EC6892" w:rsidR="0094236F">
              <w:rPr>
                <w:rFonts w:eastAsiaTheme="minorHAnsi" w:cstheme="minorBidi"/>
                <w:b w:val="0"/>
                <w:color w:val="000000" w:themeColor="text1"/>
                <w:szCs w:val="22"/>
              </w:rPr>
              <w:t>and end</w:t>
            </w:r>
            <w:r w:rsidR="00BA4BEA">
              <w:rPr>
                <w:rFonts w:eastAsiaTheme="minorHAnsi" w:cstheme="minorBidi"/>
                <w:b w:val="0"/>
                <w:color w:val="000000" w:themeColor="text1"/>
                <w:szCs w:val="22"/>
              </w:rPr>
              <w:t xml:space="preserve"> </w:t>
            </w:r>
            <w:r w:rsidRPr="00EC6892" w:rsidR="0094236F">
              <w:rPr>
                <w:rFonts w:eastAsiaTheme="minorHAnsi" w:cstheme="minorBidi"/>
                <w:b w:val="0"/>
                <w:color w:val="000000" w:themeColor="text1"/>
                <w:szCs w:val="22"/>
              </w:rPr>
              <w:t>user agencies under groundwater, crop</w:t>
            </w:r>
            <w:r w:rsidR="003B34B5">
              <w:rPr>
                <w:rFonts w:eastAsiaTheme="minorHAnsi" w:cstheme="minorBidi"/>
                <w:b w:val="0"/>
                <w:color w:val="000000" w:themeColor="text1"/>
                <w:szCs w:val="22"/>
              </w:rPr>
              <w:t xml:space="preserve"> and </w:t>
            </w:r>
            <w:r w:rsidRPr="00EC6892" w:rsidR="0094236F">
              <w:rPr>
                <w:rFonts w:eastAsiaTheme="minorHAnsi" w:cstheme="minorBidi"/>
                <w:b w:val="0"/>
                <w:color w:val="000000" w:themeColor="text1"/>
                <w:szCs w:val="22"/>
              </w:rPr>
              <w:t>irrigation optimization, ET</w:t>
            </w:r>
            <w:r w:rsidR="00146F2F">
              <w:rPr>
                <w:rFonts w:eastAsiaTheme="minorHAnsi" w:cstheme="minorBidi"/>
                <w:b w:val="0"/>
                <w:color w:val="000000" w:themeColor="text1"/>
                <w:szCs w:val="22"/>
              </w:rPr>
              <w:t>W</w:t>
            </w:r>
            <w:r w:rsidRPr="00EC6892" w:rsidR="0094236F">
              <w:rPr>
                <w:rFonts w:eastAsiaTheme="minorHAnsi" w:cstheme="minorBidi"/>
                <w:b w:val="0"/>
                <w:color w:val="000000" w:themeColor="text1"/>
                <w:szCs w:val="22"/>
              </w:rPr>
              <w:t>atch</w:t>
            </w:r>
            <w:r w:rsidR="00E93725">
              <w:rPr>
                <w:rFonts w:eastAsiaTheme="minorHAnsi" w:cstheme="minorBidi"/>
                <w:b w:val="0"/>
                <w:color w:val="000000" w:themeColor="text1"/>
                <w:szCs w:val="22"/>
              </w:rPr>
              <w:t>,</w:t>
            </w:r>
            <w:r w:rsidRPr="00EC6892" w:rsidR="0094236F">
              <w:rPr>
                <w:rFonts w:eastAsiaTheme="minorHAnsi" w:cstheme="minorBidi"/>
                <w:b w:val="0"/>
                <w:color w:val="000000" w:themeColor="text1"/>
                <w:szCs w:val="22"/>
              </w:rPr>
              <w:t xml:space="preserve"> and LIS scientific studies</w:t>
            </w:r>
            <w:r w:rsidR="00D809F4">
              <w:rPr>
                <w:rFonts w:eastAsiaTheme="minorHAnsi" w:cstheme="minorBidi"/>
                <w:b w:val="0"/>
                <w:color w:val="000000" w:themeColor="text1"/>
                <w:szCs w:val="22"/>
              </w:rPr>
              <w:t>.</w:t>
            </w:r>
            <w:r w:rsidRPr="00EC6892" w:rsidR="0094236F">
              <w:rPr>
                <w:rFonts w:eastAsiaTheme="minorHAnsi" w:cstheme="minorBidi"/>
                <w:b w:val="0"/>
                <w:color w:val="000000" w:themeColor="text1"/>
                <w:szCs w:val="22"/>
              </w:rPr>
              <w:t xml:space="preserve"> </w:t>
            </w:r>
            <w:r w:rsidR="009F73A0">
              <w:rPr>
                <w:rFonts w:eastAsiaTheme="minorHAnsi" w:cstheme="minorBidi"/>
                <w:b w:val="0"/>
                <w:color w:val="000000" w:themeColor="text1"/>
                <w:szCs w:val="22"/>
              </w:rPr>
              <w:t>T</w:t>
            </w:r>
            <w:r w:rsidRPr="00EC6892" w:rsidR="0094236F">
              <w:rPr>
                <w:rFonts w:eastAsiaTheme="minorHAnsi" w:cstheme="minorBidi"/>
                <w:b w:val="0"/>
                <w:color w:val="000000" w:themeColor="text1"/>
                <w:szCs w:val="22"/>
              </w:rPr>
              <w:t xml:space="preserve">he technical capacity </w:t>
            </w:r>
            <w:r w:rsidR="009F73A0">
              <w:rPr>
                <w:rFonts w:eastAsiaTheme="minorHAnsi" w:cstheme="minorBidi"/>
                <w:b w:val="0"/>
                <w:color w:val="000000" w:themeColor="text1"/>
                <w:szCs w:val="22"/>
              </w:rPr>
              <w:t>of</w:t>
            </w:r>
            <w:r w:rsidRPr="00EC6892" w:rsidR="0094236F">
              <w:rPr>
                <w:rFonts w:eastAsiaTheme="minorHAnsi" w:cstheme="minorBidi"/>
                <w:b w:val="0"/>
                <w:color w:val="000000" w:themeColor="text1"/>
                <w:szCs w:val="22"/>
              </w:rPr>
              <w:t xml:space="preserve"> </w:t>
            </w:r>
            <w:r w:rsidR="00E93725">
              <w:rPr>
                <w:rFonts w:eastAsiaTheme="minorHAnsi" w:cstheme="minorBidi"/>
                <w:b w:val="0"/>
                <w:color w:val="000000" w:themeColor="text1"/>
                <w:szCs w:val="22"/>
              </w:rPr>
              <w:t xml:space="preserve">the </w:t>
            </w:r>
            <w:r w:rsidRPr="00EC6892" w:rsidR="0094236F">
              <w:rPr>
                <w:rFonts w:eastAsiaTheme="minorHAnsi" w:cstheme="minorBidi"/>
                <w:b w:val="0"/>
                <w:color w:val="000000" w:themeColor="text1"/>
                <w:szCs w:val="22"/>
              </w:rPr>
              <w:t>NARSS and related end-user line ministries</w:t>
            </w:r>
            <w:r w:rsidR="009F73A0">
              <w:rPr>
                <w:rFonts w:eastAsiaTheme="minorHAnsi" w:cstheme="minorBidi"/>
                <w:b w:val="0"/>
                <w:color w:val="000000" w:themeColor="text1"/>
                <w:szCs w:val="22"/>
              </w:rPr>
              <w:t xml:space="preserve"> has been significantly enhanced</w:t>
            </w:r>
            <w:r w:rsidRPr="00EC6892" w:rsidR="0094236F">
              <w:rPr>
                <w:rFonts w:eastAsiaTheme="minorHAnsi" w:cstheme="minorBidi"/>
                <w:b w:val="0"/>
                <w:color w:val="000000" w:themeColor="text1"/>
                <w:szCs w:val="22"/>
              </w:rPr>
              <w:t xml:space="preserve">. </w:t>
            </w:r>
            <w:r w:rsidRPr="00EC6892" w:rsidR="00EC6892">
              <w:rPr>
                <w:rFonts w:eastAsiaTheme="minorHAnsi" w:cstheme="minorBidi"/>
                <w:b w:val="0"/>
                <w:color w:val="000000" w:themeColor="text1"/>
                <w:szCs w:val="22"/>
              </w:rPr>
              <w:t>About 128 NARSS and stakeholder staff</w:t>
            </w:r>
            <w:r w:rsidR="003D3E3C">
              <w:rPr>
                <w:rFonts w:eastAsiaTheme="minorHAnsi" w:cstheme="minorBidi"/>
                <w:b w:val="0"/>
                <w:color w:val="000000" w:themeColor="text1"/>
                <w:szCs w:val="22"/>
              </w:rPr>
              <w:t xml:space="preserve"> and </w:t>
            </w:r>
            <w:r w:rsidRPr="00EC6892" w:rsidR="00EC6892">
              <w:rPr>
                <w:rFonts w:eastAsiaTheme="minorHAnsi" w:cstheme="minorBidi"/>
                <w:b w:val="0"/>
                <w:color w:val="000000" w:themeColor="text1"/>
                <w:szCs w:val="22"/>
              </w:rPr>
              <w:t xml:space="preserve">experts have been trained on </w:t>
            </w:r>
            <w:r w:rsidR="000E1D3D">
              <w:rPr>
                <w:rFonts w:eastAsiaTheme="minorHAnsi" w:cstheme="minorBidi"/>
                <w:b w:val="0"/>
                <w:color w:val="000000" w:themeColor="text1"/>
                <w:szCs w:val="22"/>
              </w:rPr>
              <w:t xml:space="preserve">the </w:t>
            </w:r>
            <w:r w:rsidRPr="00EC6892" w:rsidR="00EC6892">
              <w:rPr>
                <w:rFonts w:eastAsiaTheme="minorHAnsi" w:cstheme="minorBidi"/>
                <w:b w:val="0"/>
                <w:color w:val="000000" w:themeColor="text1"/>
                <w:szCs w:val="22"/>
              </w:rPr>
              <w:t>use of WISP tools.</w:t>
            </w:r>
            <w:r w:rsidR="00EC6892">
              <w:rPr>
                <w:rFonts w:ascii="Times New Roman" w:eastAsia="MS Mincho" w:hAnsi="Times New Roman" w:cs="Times New Roman"/>
                <w:bCs/>
                <w:color w:val="000000"/>
                <w:sz w:val="24"/>
                <w:lang w:eastAsia="ja-JP"/>
              </w:rPr>
              <w:t xml:space="preserve"> </w:t>
            </w:r>
            <w:r w:rsidRPr="00D2463E" w:rsidR="0094236F">
              <w:rPr>
                <w:rFonts w:ascii="Times New Roman" w:hAnsi="Times New Roman" w:cs="Times New Roman"/>
                <w:sz w:val="24"/>
              </w:rPr>
              <w:t xml:space="preserve"> </w:t>
            </w:r>
          </w:p>
          <w:p w:rsidR="00A45BAE" w:rsidP="0054407B">
            <w:pPr>
              <w:jc w:val="both"/>
              <w:rPr>
                <w:rFonts w:eastAsiaTheme="minorHAnsi" w:cstheme="minorBidi"/>
                <w:color w:val="000000" w:themeColor="text1"/>
                <w:szCs w:val="22"/>
              </w:rPr>
            </w:pPr>
            <w:r w:rsidRPr="00201661">
              <w:rPr>
                <w:rFonts w:asciiTheme="minorHAnsi" w:hAnsiTheme="minorHAnsi" w:cstheme="minorHAnsi"/>
                <w:b/>
              </w:rPr>
              <w:t>Component 3: Regional Integration and Cooperation</w:t>
            </w:r>
            <w:r>
              <w:rPr>
                <w:rFonts w:asciiTheme="minorHAnsi" w:hAnsiTheme="minorHAnsi" w:cstheme="minorHAnsi"/>
                <w:b/>
              </w:rPr>
              <w:t xml:space="preserve"> (</w:t>
            </w:r>
            <w:r w:rsidR="008E3CC7">
              <w:rPr>
                <w:rFonts w:asciiTheme="minorHAnsi" w:hAnsiTheme="minorHAnsi" w:cstheme="minorHAnsi"/>
                <w:b/>
              </w:rPr>
              <w:t xml:space="preserve">Estimated </w:t>
            </w:r>
            <w:r>
              <w:rPr>
                <w:rFonts w:asciiTheme="minorHAnsi" w:hAnsiTheme="minorHAnsi" w:cstheme="minorHAnsi"/>
                <w:b/>
              </w:rPr>
              <w:t xml:space="preserve">allocation for </w:t>
            </w:r>
            <w:r w:rsidR="008E3CC7">
              <w:rPr>
                <w:rFonts w:asciiTheme="minorHAnsi" w:hAnsiTheme="minorHAnsi" w:cstheme="minorHAnsi"/>
                <w:b/>
              </w:rPr>
              <w:t>Egypt</w:t>
            </w:r>
            <w:r w:rsidR="000E1D3D">
              <w:rPr>
                <w:rFonts w:asciiTheme="minorHAnsi" w:hAnsiTheme="minorHAnsi" w:cstheme="minorHAnsi"/>
                <w:b/>
              </w:rPr>
              <w:t>:</w:t>
            </w:r>
            <w:r w:rsidR="008E3CC7">
              <w:rPr>
                <w:rFonts w:asciiTheme="minorHAnsi" w:hAnsiTheme="minorHAnsi" w:cstheme="minorHAnsi"/>
                <w:b/>
              </w:rPr>
              <w:t xml:space="preserve"> US$0</w:t>
            </w:r>
            <w:r>
              <w:rPr>
                <w:rFonts w:asciiTheme="minorHAnsi" w:hAnsiTheme="minorHAnsi" w:cstheme="minorHAnsi"/>
                <w:b/>
              </w:rPr>
              <w:t>, actual disbursement</w:t>
            </w:r>
            <w:r w:rsidR="000E1D3D">
              <w:rPr>
                <w:rFonts w:asciiTheme="minorHAnsi" w:hAnsiTheme="minorHAnsi" w:cstheme="minorHAnsi"/>
                <w:b/>
              </w:rPr>
              <w:t>:</w:t>
            </w:r>
            <w:r>
              <w:rPr>
                <w:rFonts w:asciiTheme="minorHAnsi" w:hAnsiTheme="minorHAnsi" w:cstheme="minorHAnsi"/>
                <w:b/>
              </w:rPr>
              <w:t xml:space="preserve"> US$10,000)</w:t>
            </w:r>
          </w:p>
          <w:p w:rsidR="00BF155D" w:rsidRPr="00BF155D" w:rsidP="0054407B">
            <w:pPr>
              <w:pStyle w:val="ListParagraph"/>
              <w:numPr>
                <w:ilvl w:val="0"/>
                <w:numId w:val="4"/>
              </w:numPr>
              <w:jc w:val="both"/>
              <w:rPr>
                <w:rFonts w:eastAsiaTheme="minorHAnsi" w:cstheme="minorBidi"/>
                <w:color w:val="000000" w:themeColor="text1"/>
                <w:szCs w:val="22"/>
              </w:rPr>
            </w:pPr>
            <w:r w:rsidRPr="00C2368D">
              <w:rPr>
                <w:rFonts w:eastAsiaTheme="minorHAnsi" w:cstheme="minorBidi"/>
                <w:b w:val="0"/>
                <w:color w:val="000000" w:themeColor="text1"/>
                <w:szCs w:val="22"/>
              </w:rPr>
              <w:t xml:space="preserve">This component was primarily implemented under APL 1 by </w:t>
            </w:r>
            <w:r w:rsidR="001B5159">
              <w:rPr>
                <w:rFonts w:eastAsiaTheme="minorHAnsi" w:cstheme="minorBidi"/>
                <w:b w:val="0"/>
                <w:color w:val="000000" w:themeColor="text1"/>
                <w:szCs w:val="22"/>
              </w:rPr>
              <w:t xml:space="preserve">the </w:t>
            </w:r>
            <w:r w:rsidRPr="00C2368D">
              <w:rPr>
                <w:rFonts w:eastAsiaTheme="minorHAnsi" w:cstheme="minorBidi"/>
                <w:b w:val="0"/>
                <w:color w:val="000000" w:themeColor="text1"/>
                <w:szCs w:val="22"/>
              </w:rPr>
              <w:t>Arab Water Council</w:t>
            </w:r>
            <w:r w:rsidR="00B57192">
              <w:rPr>
                <w:rFonts w:eastAsiaTheme="minorHAnsi" w:cstheme="minorBidi"/>
                <w:b w:val="0"/>
                <w:color w:val="000000" w:themeColor="text1"/>
                <w:szCs w:val="22"/>
              </w:rPr>
              <w:t xml:space="preserve"> (AWC)</w:t>
            </w:r>
            <w:r w:rsidRPr="00C2368D">
              <w:rPr>
                <w:rFonts w:eastAsiaTheme="minorHAnsi" w:cstheme="minorBidi"/>
                <w:b w:val="0"/>
                <w:color w:val="000000" w:themeColor="text1"/>
                <w:szCs w:val="22"/>
              </w:rPr>
              <w:t>. However, in Egypt investment under this component w</w:t>
            </w:r>
            <w:r w:rsidR="000E1D3D">
              <w:rPr>
                <w:rFonts w:eastAsiaTheme="minorHAnsi" w:cstheme="minorBidi"/>
                <w:b w:val="0"/>
                <w:color w:val="000000" w:themeColor="text1"/>
                <w:szCs w:val="22"/>
              </w:rPr>
              <w:t>as</w:t>
            </w:r>
            <w:r w:rsidRPr="00C2368D">
              <w:rPr>
                <w:rFonts w:eastAsiaTheme="minorHAnsi" w:cstheme="minorBidi"/>
                <w:b w:val="0"/>
                <w:color w:val="000000" w:themeColor="text1"/>
                <w:szCs w:val="22"/>
              </w:rPr>
              <w:t xml:space="preserve"> made on </w:t>
            </w:r>
            <w:r w:rsidR="00D02E25">
              <w:rPr>
                <w:rFonts w:eastAsiaTheme="minorHAnsi" w:cstheme="minorBidi"/>
                <w:b w:val="0"/>
                <w:color w:val="000000" w:themeColor="text1"/>
                <w:szCs w:val="22"/>
              </w:rPr>
              <w:t xml:space="preserve">the </w:t>
            </w:r>
            <w:r w:rsidRPr="00C2368D">
              <w:rPr>
                <w:rFonts w:eastAsiaTheme="minorHAnsi" w:cstheme="minorBidi"/>
                <w:b w:val="0"/>
                <w:color w:val="000000" w:themeColor="text1"/>
                <w:szCs w:val="22"/>
              </w:rPr>
              <w:t>following activities</w:t>
            </w:r>
            <w:r w:rsidR="000E1D3D">
              <w:rPr>
                <w:rFonts w:eastAsiaTheme="minorHAnsi" w:cstheme="minorBidi"/>
                <w:b w:val="0"/>
                <w:color w:val="000000" w:themeColor="text1"/>
                <w:szCs w:val="22"/>
              </w:rPr>
              <w:t>:</w:t>
            </w:r>
            <w:r w:rsidRPr="00C2368D">
              <w:rPr>
                <w:rFonts w:eastAsiaTheme="minorHAnsi" w:cstheme="minorBidi"/>
                <w:b w:val="0"/>
                <w:color w:val="000000" w:themeColor="text1"/>
                <w:szCs w:val="22"/>
              </w:rPr>
              <w:t xml:space="preserve"> (a) participation in </w:t>
            </w:r>
            <w:r w:rsidR="00FC0D59">
              <w:rPr>
                <w:rFonts w:eastAsiaTheme="minorHAnsi" w:cstheme="minorBidi"/>
                <w:b w:val="0"/>
                <w:color w:val="000000" w:themeColor="text1"/>
                <w:szCs w:val="22"/>
              </w:rPr>
              <w:t>regional and international workshops</w:t>
            </w:r>
            <w:r w:rsidR="00524CE7">
              <w:rPr>
                <w:rFonts w:eastAsiaTheme="minorHAnsi" w:cstheme="minorBidi"/>
                <w:b w:val="0"/>
                <w:color w:val="000000" w:themeColor="text1"/>
                <w:szCs w:val="22"/>
              </w:rPr>
              <w:t>,</w:t>
            </w:r>
            <w:r w:rsidR="00FC0D59">
              <w:rPr>
                <w:rFonts w:eastAsiaTheme="minorHAnsi" w:cstheme="minorBidi"/>
                <w:b w:val="0"/>
                <w:color w:val="000000" w:themeColor="text1"/>
                <w:szCs w:val="22"/>
              </w:rPr>
              <w:t xml:space="preserve"> </w:t>
            </w:r>
            <w:r w:rsidR="000C2CF2">
              <w:rPr>
                <w:rFonts w:eastAsiaTheme="minorHAnsi" w:cstheme="minorBidi"/>
                <w:b w:val="0"/>
                <w:color w:val="000000" w:themeColor="text1"/>
                <w:szCs w:val="22"/>
              </w:rPr>
              <w:t>(b) d</w:t>
            </w:r>
            <w:r w:rsidRPr="00C2368D">
              <w:rPr>
                <w:rFonts w:eastAsiaTheme="minorHAnsi" w:cstheme="minorBidi"/>
                <w:b w:val="0"/>
                <w:color w:val="000000" w:themeColor="text1"/>
                <w:szCs w:val="22"/>
              </w:rPr>
              <w:t xml:space="preserve">evelopment </w:t>
            </w:r>
            <w:r w:rsidR="000C2CF2">
              <w:rPr>
                <w:rFonts w:eastAsiaTheme="minorHAnsi" w:cstheme="minorBidi"/>
                <w:b w:val="0"/>
                <w:color w:val="000000" w:themeColor="text1"/>
                <w:szCs w:val="22"/>
              </w:rPr>
              <w:t xml:space="preserve">of </w:t>
            </w:r>
            <w:r w:rsidR="00524CE7">
              <w:rPr>
                <w:rFonts w:eastAsiaTheme="minorHAnsi" w:cstheme="minorBidi"/>
                <w:b w:val="0"/>
                <w:color w:val="000000" w:themeColor="text1"/>
                <w:szCs w:val="22"/>
              </w:rPr>
              <w:t xml:space="preserve">a </w:t>
            </w:r>
            <w:r w:rsidR="00FC0D59">
              <w:rPr>
                <w:rFonts w:eastAsiaTheme="minorHAnsi" w:cstheme="minorBidi"/>
                <w:b w:val="0"/>
                <w:color w:val="000000" w:themeColor="text1"/>
                <w:szCs w:val="22"/>
              </w:rPr>
              <w:t xml:space="preserve">national </w:t>
            </w:r>
            <w:r w:rsidR="00A635A3">
              <w:rPr>
                <w:rFonts w:eastAsiaTheme="minorHAnsi" w:cstheme="minorBidi"/>
                <w:b w:val="0"/>
                <w:color w:val="000000" w:themeColor="text1"/>
                <w:szCs w:val="22"/>
              </w:rPr>
              <w:t>o</w:t>
            </w:r>
            <w:r w:rsidRPr="00C2368D">
              <w:rPr>
                <w:rFonts w:eastAsiaTheme="minorHAnsi" w:cstheme="minorBidi"/>
                <w:b w:val="0"/>
                <w:color w:val="000000" w:themeColor="text1"/>
                <w:szCs w:val="22"/>
              </w:rPr>
              <w:t xml:space="preserve">nline portal </w:t>
            </w:r>
            <w:r w:rsidR="00FC0D59">
              <w:rPr>
                <w:rFonts w:eastAsiaTheme="minorHAnsi" w:cstheme="minorBidi"/>
                <w:b w:val="0"/>
                <w:color w:val="000000" w:themeColor="text1"/>
                <w:szCs w:val="22"/>
              </w:rPr>
              <w:t xml:space="preserve">containing </w:t>
            </w:r>
            <w:r w:rsidRPr="00C2368D">
              <w:rPr>
                <w:rFonts w:eastAsiaTheme="minorHAnsi" w:cstheme="minorBidi"/>
                <w:b w:val="0"/>
                <w:color w:val="000000" w:themeColor="text1"/>
                <w:szCs w:val="22"/>
              </w:rPr>
              <w:t xml:space="preserve">local and </w:t>
            </w:r>
            <w:r w:rsidR="00FC0D59">
              <w:rPr>
                <w:rFonts w:eastAsiaTheme="minorHAnsi" w:cstheme="minorBidi"/>
                <w:b w:val="0"/>
                <w:color w:val="000000" w:themeColor="text1"/>
                <w:szCs w:val="22"/>
              </w:rPr>
              <w:t xml:space="preserve">national </w:t>
            </w:r>
            <w:r w:rsidRPr="00C2368D">
              <w:rPr>
                <w:rFonts w:eastAsiaTheme="minorHAnsi" w:cstheme="minorBidi"/>
                <w:b w:val="0"/>
                <w:color w:val="000000" w:themeColor="text1"/>
                <w:szCs w:val="22"/>
              </w:rPr>
              <w:t xml:space="preserve">results </w:t>
            </w:r>
            <w:r w:rsidR="00772328">
              <w:rPr>
                <w:rFonts w:eastAsiaTheme="minorHAnsi" w:cstheme="minorBidi"/>
                <w:b w:val="0"/>
                <w:color w:val="000000" w:themeColor="text1"/>
                <w:szCs w:val="22"/>
              </w:rPr>
              <w:t>generated</w:t>
            </w:r>
            <w:r w:rsidRPr="00C2368D">
              <w:rPr>
                <w:rFonts w:eastAsiaTheme="minorHAnsi" w:cstheme="minorBidi"/>
                <w:b w:val="0"/>
                <w:color w:val="000000" w:themeColor="text1"/>
                <w:szCs w:val="22"/>
              </w:rPr>
              <w:t xml:space="preserve"> from the use of WISP </w:t>
            </w:r>
            <w:r w:rsidR="00FC0D59">
              <w:rPr>
                <w:rFonts w:eastAsiaTheme="minorHAnsi" w:cstheme="minorBidi"/>
                <w:b w:val="0"/>
                <w:color w:val="000000" w:themeColor="text1"/>
                <w:szCs w:val="22"/>
              </w:rPr>
              <w:t>t</w:t>
            </w:r>
            <w:r w:rsidRPr="00C2368D">
              <w:rPr>
                <w:rFonts w:eastAsiaTheme="minorHAnsi" w:cstheme="minorBidi"/>
                <w:b w:val="0"/>
                <w:color w:val="000000" w:themeColor="text1"/>
                <w:szCs w:val="22"/>
              </w:rPr>
              <w:t>ools</w:t>
            </w:r>
            <w:r w:rsidR="00524CE7">
              <w:rPr>
                <w:rFonts w:eastAsiaTheme="minorHAnsi" w:cstheme="minorBidi"/>
                <w:b w:val="0"/>
                <w:color w:val="000000" w:themeColor="text1"/>
                <w:szCs w:val="22"/>
              </w:rPr>
              <w:t>,</w:t>
            </w:r>
            <w:r w:rsidRPr="00C2368D">
              <w:rPr>
                <w:rFonts w:eastAsiaTheme="minorHAnsi" w:cstheme="minorBidi"/>
                <w:b w:val="0"/>
                <w:color w:val="000000" w:themeColor="text1"/>
                <w:szCs w:val="22"/>
              </w:rPr>
              <w:t xml:space="preserve"> </w:t>
            </w:r>
            <w:r w:rsidR="00524CE7">
              <w:rPr>
                <w:rFonts w:eastAsiaTheme="minorHAnsi" w:cstheme="minorBidi"/>
                <w:b w:val="0"/>
                <w:color w:val="000000" w:themeColor="text1"/>
                <w:szCs w:val="22"/>
              </w:rPr>
              <w:t xml:space="preserve">and </w:t>
            </w:r>
            <w:r w:rsidRPr="00C2368D">
              <w:rPr>
                <w:rFonts w:eastAsiaTheme="minorHAnsi" w:cstheme="minorBidi"/>
                <w:b w:val="0"/>
                <w:color w:val="000000" w:themeColor="text1"/>
                <w:szCs w:val="22"/>
              </w:rPr>
              <w:t xml:space="preserve">(c) </w:t>
            </w:r>
            <w:r w:rsidR="00524CE7">
              <w:rPr>
                <w:rFonts w:eastAsiaTheme="minorHAnsi" w:cstheme="minorBidi"/>
                <w:b w:val="0"/>
                <w:color w:val="000000" w:themeColor="text1"/>
                <w:szCs w:val="22"/>
              </w:rPr>
              <w:t>r</w:t>
            </w:r>
            <w:r w:rsidR="00FC0D59">
              <w:rPr>
                <w:rFonts w:eastAsiaTheme="minorHAnsi" w:cstheme="minorBidi"/>
                <w:b w:val="0"/>
                <w:color w:val="000000" w:themeColor="text1"/>
                <w:szCs w:val="22"/>
              </w:rPr>
              <w:t>egional dissemination of data generated through WISP tools.</w:t>
            </w:r>
          </w:p>
        </w:tc>
      </w:tr>
    </w:tbl>
    <w:p w:rsidR="003615CB" w:rsidRPr="009E631B" w:rsidP="00C2368D">
      <w:pPr>
        <w:rPr>
          <w:rFonts w:asciiTheme="minorHAnsi" w:hAnsiTheme="minorHAnsi"/>
          <w:bCs/>
          <w:color w:val="auto"/>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3615CB">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80"/>
        </w:trPr>
        <w:tc>
          <w:tcPr>
            <w:tcW w:w="10710" w:type="dxa"/>
          </w:tcPr>
          <w:p w:rsidR="003615CB" w:rsidRPr="009E631B" w:rsidP="00F81AC2">
            <w:pPr>
              <w:pStyle w:val="Heading2"/>
              <w:keepLines w:val="0"/>
              <w:outlineLvl w:val="1"/>
              <w:rPr>
                <w:b/>
                <w:szCs w:val="22"/>
              </w:rPr>
            </w:pPr>
            <w:bookmarkStart w:id="13" w:name="_Toc256000004"/>
            <w:bookmarkStart w:id="14" w:name="_Toc433982407"/>
            <w:bookmarkStart w:id="15" w:name="_Toc460509189"/>
            <w:bookmarkStart w:id="16" w:name="_Toc485984544"/>
            <w:bookmarkStart w:id="17" w:name="_Toc513711080"/>
            <w:r w:rsidRPr="009E631B">
              <w:rPr>
                <w:b/>
                <w:bCs/>
                <w:szCs w:val="22"/>
              </w:rPr>
              <w:t>B.</w:t>
            </w:r>
            <w:r w:rsidRPr="009E631B">
              <w:rPr>
                <w:b/>
                <w:szCs w:val="22"/>
              </w:rPr>
              <w:t xml:space="preserve"> </w:t>
            </w:r>
            <w:r w:rsidRPr="009E631B" w:rsidR="00271EB3">
              <w:rPr>
                <w:b/>
                <w:szCs w:val="22"/>
              </w:rPr>
              <w:t>SIGNIFICANT CHANGES DURING IMPLEMENTATION (IF APPLICABLE)</w:t>
            </w:r>
            <w:bookmarkEnd w:id="13"/>
            <w:bookmarkEnd w:id="14"/>
            <w:bookmarkEnd w:id="15"/>
            <w:bookmarkEnd w:id="16"/>
            <w:bookmarkEnd w:id="17"/>
          </w:p>
        </w:tc>
      </w:tr>
    </w:tbl>
    <w:p w:rsidR="003615CB" w:rsidRPr="009E631B" w:rsidP="00F81AC2">
      <w:pPr>
        <w:ind w:left="-634"/>
        <w:rPr>
          <w:rFonts w:asciiTheme="minorHAnsi" w:hAnsiTheme="minorHAnsi"/>
          <w:bCs/>
          <w:color w:val="auto"/>
          <w:sz w:val="22"/>
          <w:szCs w:val="22"/>
        </w:rPr>
      </w:pPr>
    </w:p>
    <w:tbl>
      <w:tblPr>
        <w:tblW w:w="10980" w:type="dxa"/>
        <w:tblInd w:w="-810" w:type="dxa"/>
        <w:tblBorders>
          <w:top w:val="nil"/>
          <w:left w:val="nil"/>
          <w:bottom w:val="nil"/>
          <w:right w:val="nil"/>
          <w:insideH w:val="nil"/>
          <w:insideV w:val="nil"/>
        </w:tblBorders>
        <w:shd w:val="clear" w:color="auto" w:fill="F2F7FC"/>
        <w:tblLayout w:type="fixed"/>
        <w:tblLook w:val="04A0"/>
      </w:tblPr>
      <w:tblGrid>
        <w:gridCol w:w="10980"/>
      </w:tblGrid>
      <w:tr w:rsidTr="007A3304">
        <w:tblPrEx>
          <w:tblW w:w="10980" w:type="dxa"/>
          <w:tblInd w:w="-810" w:type="dxa"/>
          <w:tblBorders>
            <w:top w:val="nil"/>
            <w:left w:val="nil"/>
            <w:bottom w:val="nil"/>
            <w:right w:val="nil"/>
            <w:insideH w:val="nil"/>
            <w:insideV w:val="nil"/>
          </w:tblBorders>
          <w:shd w:val="clear" w:color="auto" w:fill="F2F7FC"/>
          <w:tblLayout w:type="fixed"/>
          <w:tblLook w:val="04A0"/>
        </w:tblPrEx>
        <w:trPr>
          <w:trHeight w:val="252"/>
        </w:trPr>
        <w:tc>
          <w:tcPr>
            <w:tcW w:w="10980" w:type="dxa"/>
            <w:shd w:val="clear" w:color="auto" w:fill="auto"/>
          </w:tcPr>
          <w:p w:rsidR="007A3304" w:rsidRPr="009E631B" w:rsidP="0054407B">
            <w:pPr>
              <w:pStyle w:val="Heading3"/>
              <w:spacing w:before="0"/>
              <w:rPr>
                <w:color w:val="auto"/>
                <w:szCs w:val="22"/>
              </w:rPr>
            </w:pPr>
            <w:r>
              <w:rPr>
                <w:szCs w:val="22"/>
              </w:rPr>
              <w:t xml:space="preserve">Revised </w:t>
            </w:r>
            <w:r w:rsidRPr="009E631B">
              <w:rPr>
                <w:szCs w:val="22"/>
              </w:rPr>
              <w:t>PDOs</w:t>
            </w:r>
            <w:r w:rsidR="009E712C">
              <w:t xml:space="preserve"> </w:t>
            </w:r>
            <w:r w:rsidRPr="009E712C" w:rsidR="009E712C">
              <w:rPr>
                <w:szCs w:val="22"/>
              </w:rPr>
              <w:t>and Outcome Targets</w:t>
            </w:r>
            <w:r w:rsidR="009E712C">
              <w:rPr>
                <w:szCs w:val="22"/>
              </w:rPr>
              <w:t xml:space="preserve"> </w:t>
            </w:r>
          </w:p>
        </w:tc>
      </w:tr>
      <w:tr w:rsidTr="007A3304">
        <w:tblPrEx>
          <w:tblW w:w="10980" w:type="dxa"/>
          <w:tblInd w:w="-810" w:type="dxa"/>
          <w:shd w:val="clear" w:color="auto" w:fill="F2F7FC"/>
          <w:tblLayout w:type="fixed"/>
          <w:tblLook w:val="04A0"/>
        </w:tblPrEx>
        <w:trPr>
          <w:trHeight w:val="765"/>
        </w:trPr>
        <w:tc>
          <w:tcPr>
            <w:tcW w:w="10980" w:type="dxa"/>
            <w:shd w:val="clear" w:color="auto" w:fill="auto"/>
          </w:tcPr>
          <w:p w:rsidR="00464819" w:rsidP="0054407B">
            <w:pPr>
              <w:widowControl/>
              <w:autoSpaceDE/>
              <w:autoSpaceDN/>
              <w:adjustRightInd/>
              <w:spacing w:line="259" w:lineRule="auto"/>
              <w:ind w:left="342" w:hanging="3"/>
              <w:rPr>
                <w:rFonts w:asciiTheme="minorHAnsi" w:eastAsiaTheme="minorHAnsi" w:hAnsiTheme="minorHAnsi" w:cstheme="minorBidi"/>
                <w:color w:val="000000" w:themeColor="text1"/>
                <w:sz w:val="22"/>
                <w:szCs w:val="22"/>
              </w:rPr>
            </w:pPr>
          </w:p>
          <w:p w:rsidR="00464819" w:rsidRPr="00AC5BDE" w:rsidP="0054407B">
            <w:pPr>
              <w:pStyle w:val="ListParagraph"/>
              <w:numPr>
                <w:ilvl w:val="0"/>
                <w:numId w:val="4"/>
              </w:numPr>
              <w:contextualSpacing w:val="0"/>
              <w:jc w:val="both"/>
              <w:rPr>
                <w:b w:val="0"/>
                <w:color w:val="auto"/>
              </w:rPr>
            </w:pPr>
            <w:r w:rsidRPr="00E854A6">
              <w:rPr>
                <w:b w:val="0"/>
                <w:color w:val="auto"/>
              </w:rPr>
              <w:t>The</w:t>
            </w:r>
            <w:r w:rsidRPr="00E854A6">
              <w:rPr>
                <w:rFonts w:eastAsiaTheme="minorHAnsi"/>
                <w:b w:val="0"/>
                <w:color w:val="auto"/>
              </w:rPr>
              <w:t xml:space="preserve"> </w:t>
            </w:r>
            <w:r w:rsidRPr="00E854A6">
              <w:rPr>
                <w:rFonts w:eastAsiaTheme="minorHAnsi" w:cstheme="minorBidi"/>
                <w:b w:val="0"/>
                <w:color w:val="auto"/>
                <w:szCs w:val="22"/>
              </w:rPr>
              <w:t>PDO</w:t>
            </w:r>
            <w:r w:rsidRPr="00E854A6">
              <w:rPr>
                <w:rFonts w:eastAsiaTheme="minorHAnsi"/>
                <w:b w:val="0"/>
                <w:color w:val="auto"/>
              </w:rPr>
              <w:t xml:space="preserve"> was not changed during project implementation.</w:t>
            </w:r>
            <w:r w:rsidR="0054407B">
              <w:rPr>
                <w:rFonts w:eastAsiaTheme="minorHAnsi"/>
                <w:b w:val="0"/>
                <w:color w:val="auto"/>
              </w:rPr>
              <w:t xml:space="preserve"> </w:t>
            </w:r>
          </w:p>
        </w:tc>
      </w:tr>
      <w:tr w:rsidTr="007A3304">
        <w:tblPrEx>
          <w:tblW w:w="10980" w:type="dxa"/>
          <w:tblInd w:w="-810" w:type="dxa"/>
          <w:shd w:val="clear" w:color="auto" w:fill="F2F7FC"/>
          <w:tblLayout w:type="fixed"/>
          <w:tblLook w:val="04A0"/>
        </w:tblPrEx>
        <w:trPr>
          <w:trHeight w:val="270"/>
        </w:trPr>
        <w:tc>
          <w:tcPr>
            <w:tcW w:w="10980" w:type="dxa"/>
            <w:shd w:val="clear" w:color="auto" w:fill="auto"/>
          </w:tcPr>
          <w:p w:rsidR="007A3304" w:rsidP="0054407B">
            <w:pPr>
              <w:pStyle w:val="Heading3"/>
              <w:spacing w:before="0"/>
              <w:rPr>
                <w:szCs w:val="22"/>
              </w:rPr>
            </w:pPr>
            <w:r>
              <w:rPr>
                <w:szCs w:val="22"/>
              </w:rPr>
              <w:t xml:space="preserve">Revised </w:t>
            </w:r>
            <w:r w:rsidRPr="006B37CD" w:rsidR="006B37CD">
              <w:rPr>
                <w:szCs w:val="22"/>
              </w:rPr>
              <w:t xml:space="preserve">PDO </w:t>
            </w:r>
            <w:r w:rsidRPr="009E631B">
              <w:rPr>
                <w:szCs w:val="22"/>
              </w:rPr>
              <w:t>Indicators</w:t>
            </w:r>
          </w:p>
          <w:p w:rsidR="009911A9" w:rsidRPr="009911A9" w:rsidP="0054407B"/>
        </w:tc>
      </w:tr>
      <w:tr w:rsidTr="007A3304">
        <w:tblPrEx>
          <w:tblW w:w="10980" w:type="dxa"/>
          <w:tblInd w:w="-810" w:type="dxa"/>
          <w:shd w:val="clear" w:color="auto" w:fill="F2F7FC"/>
          <w:tblLayout w:type="fixed"/>
          <w:tblLook w:val="04A0"/>
        </w:tblPrEx>
        <w:trPr>
          <w:trHeight w:val="882"/>
        </w:trPr>
        <w:tc>
          <w:tcPr>
            <w:tcW w:w="10980" w:type="dxa"/>
            <w:shd w:val="clear" w:color="auto" w:fill="auto"/>
          </w:tcPr>
          <w:p w:rsidR="005C2EF2" w:rsidRPr="005C2EF2" w:rsidP="0054407B">
            <w:pPr>
              <w:pStyle w:val="ListParagraph"/>
              <w:numPr>
                <w:ilvl w:val="0"/>
                <w:numId w:val="4"/>
              </w:numPr>
              <w:contextualSpacing w:val="0"/>
              <w:jc w:val="both"/>
              <w:rPr>
                <w:rFonts w:eastAsiaTheme="minorHAnsi" w:cstheme="minorBidi"/>
                <w:color w:val="000000" w:themeColor="text1"/>
                <w:szCs w:val="22"/>
              </w:rPr>
            </w:pPr>
            <w:r w:rsidRPr="00B067E8">
              <w:rPr>
                <w:rFonts w:eastAsiaTheme="minorHAnsi"/>
                <w:b w:val="0"/>
                <w:color w:val="auto"/>
              </w:rPr>
              <w:t xml:space="preserve">The PDO indicators were not </w:t>
            </w:r>
            <w:r>
              <w:rPr>
                <w:rFonts w:eastAsiaTheme="minorHAnsi"/>
                <w:b w:val="0"/>
                <w:color w:val="auto"/>
              </w:rPr>
              <w:t>changed in substance</w:t>
            </w:r>
            <w:r w:rsidRPr="009911A9">
              <w:rPr>
                <w:rFonts w:eastAsiaTheme="minorHAnsi"/>
                <w:b w:val="0"/>
                <w:color w:val="auto"/>
              </w:rPr>
              <w:t xml:space="preserve">. </w:t>
            </w:r>
            <w:r w:rsidRPr="00B067E8" w:rsidR="00E469F5">
              <w:rPr>
                <w:rFonts w:eastAsiaTheme="minorHAnsi"/>
                <w:b w:val="0"/>
                <w:color w:val="auto"/>
              </w:rPr>
              <w:t>However</w:t>
            </w:r>
            <w:r w:rsidR="00E469F5">
              <w:rPr>
                <w:rFonts w:eastAsiaTheme="minorHAnsi"/>
                <w:b w:val="0"/>
                <w:color w:val="auto"/>
              </w:rPr>
              <w:t>,</w:t>
            </w:r>
            <w:r w:rsidRPr="00B067E8" w:rsidR="00E469F5">
              <w:rPr>
                <w:rFonts w:eastAsiaTheme="minorHAnsi"/>
                <w:b w:val="0"/>
                <w:color w:val="auto"/>
              </w:rPr>
              <w:t xml:space="preserve"> some changes were made to the Results Framework</w:t>
            </w:r>
            <w:r w:rsidR="00E469F5">
              <w:rPr>
                <w:rFonts w:eastAsiaTheme="minorHAnsi"/>
                <w:b w:val="0"/>
                <w:color w:val="auto"/>
              </w:rPr>
              <w:t xml:space="preserve"> (RF)</w:t>
            </w:r>
            <w:r w:rsidRPr="00B067E8" w:rsidR="00E469F5">
              <w:rPr>
                <w:rFonts w:eastAsiaTheme="minorHAnsi"/>
                <w:b w:val="0"/>
                <w:color w:val="auto"/>
              </w:rPr>
              <w:t xml:space="preserve"> to reflect the agreements reached during the </w:t>
            </w:r>
            <w:r w:rsidR="00D961CB">
              <w:rPr>
                <w:rFonts w:eastAsiaTheme="minorHAnsi"/>
                <w:b w:val="0"/>
                <w:color w:val="auto"/>
              </w:rPr>
              <w:t>midterm review (</w:t>
            </w:r>
            <w:r w:rsidRPr="00B067E8" w:rsidR="00E469F5">
              <w:rPr>
                <w:rFonts w:eastAsiaTheme="minorHAnsi"/>
                <w:b w:val="0"/>
                <w:color w:val="auto"/>
              </w:rPr>
              <w:t>MTR</w:t>
            </w:r>
            <w:r w:rsidR="00D961CB">
              <w:rPr>
                <w:rFonts w:eastAsiaTheme="minorHAnsi"/>
                <w:b w:val="0"/>
                <w:color w:val="auto"/>
              </w:rPr>
              <w:t>)</w:t>
            </w:r>
            <w:r w:rsidRPr="00B067E8" w:rsidR="00E469F5">
              <w:rPr>
                <w:rFonts w:eastAsiaTheme="minorHAnsi"/>
                <w:b w:val="0"/>
                <w:color w:val="auto"/>
              </w:rPr>
              <w:t xml:space="preserve"> mission. </w:t>
            </w:r>
            <w:r w:rsidR="00E469F5">
              <w:rPr>
                <w:rFonts w:eastAsiaTheme="minorHAnsi"/>
                <w:b w:val="0"/>
                <w:color w:val="auto"/>
              </w:rPr>
              <w:t xml:space="preserve">The reason for these changes was that </w:t>
            </w:r>
            <w:r w:rsidR="00C17813">
              <w:rPr>
                <w:rFonts w:eastAsiaTheme="minorHAnsi"/>
                <w:b w:val="0"/>
                <w:color w:val="auto"/>
              </w:rPr>
              <w:t xml:space="preserve">while </w:t>
            </w:r>
            <w:r w:rsidR="00E469F5">
              <w:rPr>
                <w:rFonts w:eastAsiaTheme="minorHAnsi"/>
                <w:b w:val="0"/>
                <w:color w:val="auto"/>
              </w:rPr>
              <w:t>the original RF was primarily the same as that of APL</w:t>
            </w:r>
            <w:r w:rsidR="0028391A">
              <w:rPr>
                <w:rFonts w:eastAsiaTheme="minorHAnsi"/>
                <w:b w:val="0"/>
                <w:color w:val="auto"/>
              </w:rPr>
              <w:t xml:space="preserve"> </w:t>
            </w:r>
            <w:r w:rsidR="00E469F5">
              <w:rPr>
                <w:rFonts w:eastAsiaTheme="minorHAnsi"/>
                <w:b w:val="0"/>
                <w:color w:val="auto"/>
              </w:rPr>
              <w:t xml:space="preserve">1 which was to be implemented in four countries with </w:t>
            </w:r>
            <w:r w:rsidR="001B5159">
              <w:rPr>
                <w:rFonts w:eastAsiaTheme="minorHAnsi"/>
                <w:b w:val="0"/>
                <w:color w:val="auto"/>
              </w:rPr>
              <w:t xml:space="preserve">the </w:t>
            </w:r>
            <w:r w:rsidR="00E469F5">
              <w:rPr>
                <w:rFonts w:eastAsiaTheme="minorHAnsi"/>
                <w:b w:val="0"/>
                <w:color w:val="auto"/>
              </w:rPr>
              <w:t>AWC as a regional coordinator</w:t>
            </w:r>
            <w:r w:rsidR="00642689">
              <w:rPr>
                <w:rFonts w:eastAsiaTheme="minorHAnsi"/>
                <w:b w:val="0"/>
                <w:color w:val="auto"/>
              </w:rPr>
              <w:t>,</w:t>
            </w:r>
            <w:r w:rsidR="00E469F5">
              <w:rPr>
                <w:rFonts w:eastAsiaTheme="minorHAnsi"/>
                <w:b w:val="0"/>
                <w:color w:val="auto"/>
              </w:rPr>
              <w:t xml:space="preserve"> APL</w:t>
            </w:r>
            <w:r w:rsidR="0028391A">
              <w:rPr>
                <w:rFonts w:eastAsiaTheme="minorHAnsi"/>
                <w:b w:val="0"/>
                <w:color w:val="auto"/>
              </w:rPr>
              <w:t xml:space="preserve"> </w:t>
            </w:r>
            <w:r w:rsidR="00E469F5">
              <w:rPr>
                <w:rFonts w:eastAsiaTheme="minorHAnsi"/>
                <w:b w:val="0"/>
                <w:color w:val="auto"/>
              </w:rPr>
              <w:t>2 was focused on one country. Therefore</w:t>
            </w:r>
            <w:r>
              <w:rPr>
                <w:rFonts w:eastAsiaTheme="minorHAnsi"/>
                <w:b w:val="0"/>
                <w:color w:val="auto"/>
              </w:rPr>
              <w:t>,</w:t>
            </w:r>
            <w:r w:rsidR="00E469F5">
              <w:rPr>
                <w:rFonts w:eastAsiaTheme="minorHAnsi"/>
                <w:b w:val="0"/>
                <w:color w:val="auto"/>
              </w:rPr>
              <w:t xml:space="preserve"> </w:t>
            </w:r>
            <w:r w:rsidRPr="00E854A6" w:rsidR="00E469F5">
              <w:rPr>
                <w:b w:val="0"/>
                <w:color w:val="auto"/>
              </w:rPr>
              <w:t xml:space="preserve">the wording of PDO indicators </w:t>
            </w:r>
            <w:r>
              <w:rPr>
                <w:b w:val="0"/>
                <w:color w:val="auto"/>
              </w:rPr>
              <w:t xml:space="preserve">2 </w:t>
            </w:r>
            <w:r w:rsidR="001C0B4B">
              <w:rPr>
                <w:b w:val="0"/>
                <w:color w:val="auto"/>
              </w:rPr>
              <w:t xml:space="preserve">and </w:t>
            </w:r>
            <w:r>
              <w:rPr>
                <w:b w:val="0"/>
                <w:color w:val="auto"/>
              </w:rPr>
              <w:t xml:space="preserve">3 </w:t>
            </w:r>
            <w:r w:rsidRPr="00E854A6" w:rsidR="00E469F5">
              <w:rPr>
                <w:b w:val="0"/>
                <w:color w:val="auto"/>
              </w:rPr>
              <w:t>was revised</w:t>
            </w:r>
            <w:r w:rsidRPr="009911A9" w:rsidR="00E469F5">
              <w:rPr>
                <w:rFonts w:eastAsiaTheme="minorHAnsi"/>
                <w:b w:val="0"/>
                <w:color w:val="auto"/>
              </w:rPr>
              <w:t xml:space="preserve"> </w:t>
            </w:r>
            <w:r>
              <w:rPr>
                <w:rFonts w:eastAsiaTheme="minorHAnsi"/>
                <w:b w:val="0"/>
                <w:color w:val="auto"/>
              </w:rPr>
              <w:t>as per the specific context of Egypt.</w:t>
            </w:r>
            <w:r w:rsidRPr="009911A9">
              <w:rPr>
                <w:rFonts w:eastAsiaTheme="minorHAnsi"/>
                <w:b w:val="0"/>
                <w:color w:val="auto"/>
              </w:rPr>
              <w:t xml:space="preserve"> </w:t>
            </w:r>
          </w:p>
          <w:p w:rsidR="009B22CD" w:rsidRPr="009B22CD" w:rsidP="0054407B">
            <w:pPr>
              <w:pStyle w:val="ListParagraph"/>
              <w:numPr>
                <w:ilvl w:val="1"/>
                <w:numId w:val="4"/>
              </w:numPr>
              <w:contextualSpacing w:val="0"/>
              <w:jc w:val="both"/>
              <w:rPr>
                <w:rFonts w:eastAsiaTheme="minorHAnsi" w:cstheme="minorBidi"/>
                <w:color w:val="000000" w:themeColor="text1"/>
                <w:szCs w:val="22"/>
              </w:rPr>
            </w:pPr>
            <w:r w:rsidRPr="00032647">
              <w:rPr>
                <w:rFonts w:eastAsiaTheme="minorHAnsi"/>
                <w:color w:val="auto"/>
              </w:rPr>
              <w:t>PDO Indicator 2</w:t>
            </w:r>
            <w:r>
              <w:rPr>
                <w:rFonts w:eastAsiaTheme="minorHAnsi"/>
                <w:b w:val="0"/>
                <w:color w:val="auto"/>
              </w:rPr>
              <w:t xml:space="preserve">: It was changed from </w:t>
            </w:r>
            <w:r w:rsidRPr="009911A9" w:rsidR="00AC5BDE">
              <w:rPr>
                <w:rFonts w:eastAsiaTheme="minorHAnsi"/>
                <w:b w:val="0"/>
                <w:color w:val="auto"/>
              </w:rPr>
              <w:t xml:space="preserve">“Number of major water resources decisions made in at least </w:t>
            </w:r>
            <w:r w:rsidR="00572219">
              <w:rPr>
                <w:rFonts w:eastAsiaTheme="minorHAnsi"/>
                <w:b w:val="0"/>
                <w:color w:val="auto"/>
              </w:rPr>
              <w:t>three</w:t>
            </w:r>
            <w:r w:rsidRPr="009911A9" w:rsidR="00AC5BDE">
              <w:rPr>
                <w:rFonts w:eastAsiaTheme="minorHAnsi"/>
                <w:b w:val="0"/>
                <w:color w:val="auto"/>
              </w:rPr>
              <w:t xml:space="preserve"> of </w:t>
            </w:r>
            <w:r w:rsidR="00572219">
              <w:rPr>
                <w:rFonts w:eastAsiaTheme="minorHAnsi"/>
                <w:b w:val="0"/>
                <w:color w:val="auto"/>
              </w:rPr>
              <w:t>four</w:t>
            </w:r>
            <w:r w:rsidRPr="009911A9" w:rsidR="00AC5BDE">
              <w:rPr>
                <w:rFonts w:eastAsiaTheme="minorHAnsi"/>
                <w:b w:val="0"/>
                <w:color w:val="auto"/>
              </w:rPr>
              <w:t xml:space="preserve"> beneficiary countries on improved agricultural and land use management taking into consideration outputs of WISP tools</w:t>
            </w:r>
            <w:r>
              <w:rPr>
                <w:rFonts w:eastAsiaTheme="minorHAnsi"/>
                <w:b w:val="0"/>
                <w:color w:val="auto"/>
              </w:rPr>
              <w:t xml:space="preserve"> (target value of 3)</w:t>
            </w:r>
            <w:r w:rsidRPr="009911A9" w:rsidR="00AC5BDE">
              <w:rPr>
                <w:rFonts w:eastAsiaTheme="minorHAnsi"/>
                <w:b w:val="0"/>
                <w:color w:val="auto"/>
              </w:rPr>
              <w:t xml:space="preserve">” </w:t>
            </w:r>
            <w:r>
              <w:rPr>
                <w:rFonts w:eastAsiaTheme="minorHAnsi"/>
                <w:b w:val="0"/>
                <w:color w:val="auto"/>
              </w:rPr>
              <w:t>to “</w:t>
            </w:r>
            <w:r w:rsidRPr="009911A9">
              <w:rPr>
                <w:rFonts w:eastAsiaTheme="minorHAnsi"/>
                <w:b w:val="0"/>
                <w:color w:val="auto"/>
              </w:rPr>
              <w:t>Number of major water resources decisions made on improved agricultural and land use management taking into consideration outputs of WISP tools</w:t>
            </w:r>
            <w:r>
              <w:rPr>
                <w:rFonts w:eastAsiaTheme="minorHAnsi"/>
                <w:b w:val="0"/>
                <w:color w:val="auto"/>
              </w:rPr>
              <w:t xml:space="preserve"> (target value of 1).</w:t>
            </w:r>
            <w:r w:rsidR="00B07779">
              <w:rPr>
                <w:rFonts w:eastAsiaTheme="minorHAnsi"/>
                <w:b w:val="0"/>
                <w:color w:val="auto"/>
              </w:rPr>
              <w:t>”</w:t>
            </w:r>
            <w:r>
              <w:rPr>
                <w:rFonts w:eastAsiaTheme="minorHAnsi"/>
                <w:b w:val="0"/>
                <w:color w:val="auto"/>
              </w:rPr>
              <w:t xml:space="preserve"> </w:t>
            </w:r>
          </w:p>
          <w:p w:rsidR="005C2EF2" w:rsidRPr="00B067E8" w:rsidP="0054407B">
            <w:pPr>
              <w:pStyle w:val="ListParagraph"/>
              <w:numPr>
                <w:ilvl w:val="1"/>
                <w:numId w:val="4"/>
              </w:numPr>
              <w:contextualSpacing w:val="0"/>
              <w:jc w:val="both"/>
              <w:rPr>
                <w:rFonts w:eastAsiaTheme="minorHAnsi" w:cstheme="minorBidi"/>
                <w:color w:val="000000" w:themeColor="text1"/>
                <w:szCs w:val="22"/>
              </w:rPr>
            </w:pPr>
            <w:r w:rsidRPr="00032647">
              <w:rPr>
                <w:rFonts w:eastAsiaTheme="minorHAnsi"/>
                <w:color w:val="auto"/>
              </w:rPr>
              <w:t>PDO Indicator 3</w:t>
            </w:r>
            <w:r>
              <w:rPr>
                <w:rFonts w:eastAsiaTheme="minorHAnsi"/>
                <w:b w:val="0"/>
                <w:color w:val="auto"/>
              </w:rPr>
              <w:t>: It was changed from “</w:t>
            </w:r>
            <w:r w:rsidRPr="00BA5B3D">
              <w:rPr>
                <w:rFonts w:eastAsiaTheme="minorHAnsi" w:cstheme="minorBidi"/>
                <w:b w:val="0"/>
                <w:color w:val="000000" w:themeColor="text1"/>
                <w:szCs w:val="22"/>
              </w:rPr>
              <w:t>Regional project data portal developed and operational in all countries</w:t>
            </w:r>
            <w:r w:rsidR="00076027">
              <w:rPr>
                <w:rFonts w:eastAsiaTheme="minorHAnsi" w:cstheme="minorBidi"/>
                <w:b w:val="0"/>
                <w:color w:val="000000" w:themeColor="text1"/>
                <w:szCs w:val="22"/>
              </w:rPr>
              <w:t>.</w:t>
            </w:r>
            <w:r w:rsidR="008D7CA9">
              <w:rPr>
                <w:rFonts w:eastAsiaTheme="minorHAnsi" w:cstheme="minorBidi"/>
                <w:b w:val="0"/>
                <w:color w:val="000000" w:themeColor="text1"/>
                <w:szCs w:val="22"/>
              </w:rPr>
              <w:t>” to “</w:t>
            </w:r>
            <w:r w:rsidRPr="008D7CA9" w:rsidR="008D7CA9">
              <w:rPr>
                <w:rFonts w:eastAsiaTheme="minorHAnsi" w:cstheme="minorBidi"/>
                <w:b w:val="0"/>
                <w:color w:val="000000" w:themeColor="text1"/>
                <w:szCs w:val="22"/>
              </w:rPr>
              <w:t xml:space="preserve">Project </w:t>
            </w:r>
            <w:r w:rsidR="00DD5EB2">
              <w:rPr>
                <w:rFonts w:eastAsiaTheme="minorHAnsi" w:cstheme="minorBidi"/>
                <w:b w:val="0"/>
                <w:color w:val="000000" w:themeColor="text1"/>
                <w:szCs w:val="22"/>
              </w:rPr>
              <w:t>p</w:t>
            </w:r>
            <w:r w:rsidRPr="008D7CA9" w:rsidR="008D7CA9">
              <w:rPr>
                <w:rFonts w:eastAsiaTheme="minorHAnsi" w:cstheme="minorBidi"/>
                <w:b w:val="0"/>
                <w:color w:val="000000" w:themeColor="text1"/>
                <w:szCs w:val="22"/>
              </w:rPr>
              <w:t xml:space="preserve">ortal in </w:t>
            </w:r>
            <w:r w:rsidR="00DD5EB2">
              <w:rPr>
                <w:rFonts w:eastAsiaTheme="minorHAnsi" w:cstheme="minorBidi"/>
                <w:b w:val="0"/>
                <w:color w:val="000000" w:themeColor="text1"/>
                <w:szCs w:val="22"/>
              </w:rPr>
              <w:t>o</w:t>
            </w:r>
            <w:r w:rsidRPr="008D7CA9" w:rsidR="008D7CA9">
              <w:rPr>
                <w:rFonts w:eastAsiaTheme="minorHAnsi" w:cstheme="minorBidi"/>
                <w:b w:val="0"/>
                <w:color w:val="000000" w:themeColor="text1"/>
                <w:szCs w:val="22"/>
              </w:rPr>
              <w:t>peration</w:t>
            </w:r>
            <w:r w:rsidR="0076617D">
              <w:rPr>
                <w:rFonts w:eastAsiaTheme="minorHAnsi" w:cstheme="minorBidi"/>
                <w:b w:val="0"/>
                <w:color w:val="000000" w:themeColor="text1"/>
                <w:szCs w:val="22"/>
              </w:rPr>
              <w:t>.</w:t>
            </w:r>
            <w:r w:rsidR="008D7CA9">
              <w:rPr>
                <w:rFonts w:eastAsiaTheme="minorHAnsi" w:cstheme="minorBidi"/>
                <w:b w:val="0"/>
                <w:color w:val="000000" w:themeColor="text1"/>
                <w:szCs w:val="22"/>
              </w:rPr>
              <w:t>”</w:t>
            </w:r>
          </w:p>
        </w:tc>
      </w:tr>
      <w:tr w:rsidTr="007A3304">
        <w:tblPrEx>
          <w:tblW w:w="10980" w:type="dxa"/>
          <w:tblInd w:w="-810" w:type="dxa"/>
          <w:shd w:val="clear" w:color="auto" w:fill="F2F7FC"/>
          <w:tblLayout w:type="fixed"/>
          <w:tblLook w:val="04A0"/>
        </w:tblPrEx>
        <w:trPr>
          <w:trHeight w:val="243"/>
        </w:trPr>
        <w:tc>
          <w:tcPr>
            <w:tcW w:w="10980" w:type="dxa"/>
            <w:shd w:val="clear" w:color="auto" w:fill="auto"/>
          </w:tcPr>
          <w:p w:rsidR="0054407B" w:rsidP="0054407B">
            <w:pPr>
              <w:pStyle w:val="Heading3"/>
              <w:spacing w:before="0"/>
              <w:rPr>
                <w:szCs w:val="22"/>
              </w:rPr>
            </w:pPr>
            <w:bookmarkStart w:id="18" w:name="_Hlk510183803"/>
          </w:p>
          <w:p w:rsidR="007A3304" w:rsidRPr="009E631B" w:rsidP="0054407B">
            <w:pPr>
              <w:pStyle w:val="Heading3"/>
              <w:spacing w:before="0"/>
              <w:rPr>
                <w:color w:val="auto"/>
                <w:szCs w:val="22"/>
              </w:rPr>
            </w:pPr>
            <w:r>
              <w:rPr>
                <w:szCs w:val="22"/>
              </w:rPr>
              <w:t xml:space="preserve">Revised </w:t>
            </w:r>
            <w:r w:rsidRPr="009E631B">
              <w:rPr>
                <w:szCs w:val="22"/>
              </w:rPr>
              <w:t>Components</w:t>
            </w:r>
          </w:p>
        </w:tc>
      </w:tr>
      <w:tr w:rsidTr="007A3304">
        <w:tblPrEx>
          <w:tblW w:w="10980" w:type="dxa"/>
          <w:tblInd w:w="-810" w:type="dxa"/>
          <w:shd w:val="clear" w:color="auto" w:fill="F2F7FC"/>
          <w:tblLayout w:type="fixed"/>
          <w:tblLook w:val="04A0"/>
        </w:tblPrEx>
        <w:trPr>
          <w:trHeight w:val="837"/>
        </w:trPr>
        <w:tc>
          <w:tcPr>
            <w:tcW w:w="10980" w:type="dxa"/>
            <w:shd w:val="clear" w:color="auto" w:fill="auto"/>
          </w:tcPr>
          <w:p w:rsidR="009911A9" w:rsidRPr="009911A9" w:rsidP="0054407B">
            <w:pPr>
              <w:jc w:val="both"/>
              <w:rPr>
                <w:rFonts w:eastAsiaTheme="minorHAnsi" w:cstheme="minorBidi"/>
                <w:color w:val="000000" w:themeColor="text1"/>
                <w:szCs w:val="22"/>
              </w:rPr>
            </w:pPr>
          </w:p>
          <w:p w:rsidR="00B067E8" w:rsidRPr="00A4688C" w:rsidP="0054407B">
            <w:pPr>
              <w:pStyle w:val="ListParagraph"/>
              <w:numPr>
                <w:ilvl w:val="0"/>
                <w:numId w:val="4"/>
              </w:numPr>
              <w:contextualSpacing w:val="0"/>
              <w:jc w:val="both"/>
              <w:rPr>
                <w:rFonts w:eastAsiaTheme="minorHAnsi" w:cstheme="minorBidi"/>
                <w:color w:val="000000" w:themeColor="text1"/>
                <w:szCs w:val="22"/>
              </w:rPr>
            </w:pPr>
            <w:r w:rsidRPr="009911A9">
              <w:rPr>
                <w:rFonts w:eastAsiaTheme="minorHAnsi"/>
                <w:b w:val="0"/>
                <w:color w:val="auto"/>
              </w:rPr>
              <w:t xml:space="preserve">The components </w:t>
            </w:r>
            <w:r w:rsidR="00A16E31">
              <w:rPr>
                <w:rFonts w:eastAsiaTheme="minorHAnsi"/>
                <w:b w:val="0"/>
                <w:color w:val="auto"/>
              </w:rPr>
              <w:t xml:space="preserve">were not changed in concept. The content was customized to suit the specific needs as well as the available technological infrastructure and capacities of institutions in Egypt. </w:t>
            </w:r>
            <w:r w:rsidR="00877EAF">
              <w:rPr>
                <w:rFonts w:eastAsiaTheme="minorHAnsi"/>
                <w:b w:val="0"/>
                <w:color w:val="auto"/>
              </w:rPr>
              <w:t xml:space="preserve">The activities in </w:t>
            </w:r>
            <w:r w:rsidR="00013576">
              <w:rPr>
                <w:rFonts w:eastAsiaTheme="minorHAnsi"/>
                <w:b w:val="0"/>
                <w:color w:val="auto"/>
              </w:rPr>
              <w:t>C</w:t>
            </w:r>
            <w:r w:rsidR="00877EAF">
              <w:rPr>
                <w:rFonts w:eastAsiaTheme="minorHAnsi"/>
                <w:b w:val="0"/>
                <w:color w:val="auto"/>
              </w:rPr>
              <w:t xml:space="preserve">omponent </w:t>
            </w:r>
            <w:r w:rsidR="00013576">
              <w:rPr>
                <w:rFonts w:eastAsiaTheme="minorHAnsi"/>
                <w:b w:val="0"/>
                <w:color w:val="auto"/>
              </w:rPr>
              <w:t>1</w:t>
            </w:r>
            <w:r w:rsidR="00877EAF">
              <w:rPr>
                <w:rFonts w:eastAsiaTheme="minorHAnsi"/>
                <w:b w:val="0"/>
                <w:color w:val="auto"/>
              </w:rPr>
              <w:t xml:space="preserve"> originally included a flood monitoring study which was replaced by the Ground Water Modeling </w:t>
            </w:r>
            <w:r w:rsidR="00013576">
              <w:rPr>
                <w:rFonts w:eastAsiaTheme="minorHAnsi"/>
                <w:b w:val="0"/>
                <w:color w:val="auto"/>
              </w:rPr>
              <w:t>S</w:t>
            </w:r>
            <w:r w:rsidR="00877EAF">
              <w:rPr>
                <w:rFonts w:eastAsiaTheme="minorHAnsi"/>
                <w:b w:val="0"/>
                <w:color w:val="auto"/>
              </w:rPr>
              <w:t xml:space="preserve">tudy to reflect </w:t>
            </w:r>
            <w:r w:rsidR="006B62FB">
              <w:rPr>
                <w:rFonts w:eastAsiaTheme="minorHAnsi"/>
                <w:b w:val="0"/>
                <w:color w:val="auto"/>
              </w:rPr>
              <w:t xml:space="preserve">the </w:t>
            </w:r>
            <w:r w:rsidR="00877EAF">
              <w:rPr>
                <w:rFonts w:eastAsiaTheme="minorHAnsi"/>
                <w:b w:val="0"/>
                <w:color w:val="auto"/>
              </w:rPr>
              <w:t>government</w:t>
            </w:r>
            <w:r w:rsidR="006B62FB">
              <w:rPr>
                <w:rFonts w:eastAsiaTheme="minorHAnsi"/>
                <w:b w:val="0"/>
                <w:color w:val="auto"/>
              </w:rPr>
              <w:t>’</w:t>
            </w:r>
            <w:r w:rsidR="00877EAF">
              <w:rPr>
                <w:rFonts w:eastAsiaTheme="minorHAnsi"/>
                <w:b w:val="0"/>
                <w:color w:val="auto"/>
              </w:rPr>
              <w:t xml:space="preserve">s development priorities related to </w:t>
            </w:r>
            <w:r w:rsidR="006B62FB">
              <w:rPr>
                <w:rFonts w:eastAsiaTheme="minorHAnsi"/>
                <w:b w:val="0"/>
                <w:color w:val="auto"/>
              </w:rPr>
              <w:t xml:space="preserve">the </w:t>
            </w:r>
            <w:r w:rsidR="007B7F57">
              <w:rPr>
                <w:rFonts w:eastAsiaTheme="minorHAnsi"/>
                <w:b w:val="0"/>
                <w:color w:val="auto"/>
              </w:rPr>
              <w:t>National Land</w:t>
            </w:r>
            <w:r w:rsidR="00877EAF">
              <w:rPr>
                <w:rFonts w:eastAsiaTheme="minorHAnsi"/>
                <w:b w:val="0"/>
                <w:color w:val="auto"/>
              </w:rPr>
              <w:t xml:space="preserve"> Reclamation</w:t>
            </w:r>
            <w:r w:rsidR="000B4F8A">
              <w:rPr>
                <w:rFonts w:eastAsiaTheme="minorHAnsi"/>
                <w:b w:val="0"/>
                <w:color w:val="auto"/>
              </w:rPr>
              <w:t xml:space="preserve"> </w:t>
            </w:r>
            <w:r w:rsidR="007B7F57">
              <w:rPr>
                <w:rFonts w:eastAsiaTheme="minorHAnsi"/>
                <w:b w:val="0"/>
                <w:color w:val="auto"/>
              </w:rPr>
              <w:t>Pro</w:t>
            </w:r>
            <w:r w:rsidR="00AC6CDF">
              <w:rPr>
                <w:rFonts w:eastAsiaTheme="minorHAnsi"/>
                <w:b w:val="0"/>
                <w:color w:val="auto"/>
              </w:rPr>
              <w:t>ject</w:t>
            </w:r>
            <w:r w:rsidR="007B7F57">
              <w:rPr>
                <w:rFonts w:eastAsiaTheme="minorHAnsi"/>
                <w:b w:val="0"/>
                <w:color w:val="auto"/>
              </w:rPr>
              <w:t xml:space="preserve"> </w:t>
            </w:r>
            <w:r w:rsidR="00BA36D6">
              <w:rPr>
                <w:rFonts w:eastAsiaTheme="minorHAnsi"/>
                <w:b w:val="0"/>
                <w:color w:val="auto"/>
              </w:rPr>
              <w:t xml:space="preserve">around the Nubian Sandstone </w:t>
            </w:r>
            <w:r w:rsidR="007B7F57">
              <w:rPr>
                <w:rFonts w:eastAsiaTheme="minorHAnsi"/>
                <w:b w:val="0"/>
                <w:color w:val="auto"/>
              </w:rPr>
              <w:t>aquifer.</w:t>
            </w:r>
            <w:r w:rsidR="003A64E4">
              <w:rPr>
                <w:rFonts w:eastAsiaTheme="minorHAnsi"/>
                <w:b w:val="0"/>
                <w:color w:val="auto"/>
              </w:rPr>
              <w:t xml:space="preserve"> Th</w:t>
            </w:r>
            <w:r w:rsidR="000B4F8A">
              <w:rPr>
                <w:rFonts w:eastAsiaTheme="minorHAnsi"/>
                <w:b w:val="0"/>
                <w:color w:val="auto"/>
              </w:rPr>
              <w:t xml:space="preserve">e quality and sustainability of this aquifer is at risk due to </w:t>
            </w:r>
            <w:r w:rsidR="000A7CD7">
              <w:rPr>
                <w:rFonts w:eastAsiaTheme="minorHAnsi"/>
                <w:b w:val="0"/>
                <w:color w:val="auto"/>
              </w:rPr>
              <w:t xml:space="preserve">a </w:t>
            </w:r>
            <w:r w:rsidR="000B4F8A">
              <w:rPr>
                <w:rFonts w:eastAsiaTheme="minorHAnsi"/>
                <w:b w:val="0"/>
                <w:color w:val="auto"/>
              </w:rPr>
              <w:t>sharp increase in abstractions for groundwater</w:t>
            </w:r>
            <w:r w:rsidR="000A7CD7">
              <w:rPr>
                <w:rFonts w:eastAsiaTheme="minorHAnsi"/>
                <w:b w:val="0"/>
                <w:color w:val="auto"/>
              </w:rPr>
              <w:t>-</w:t>
            </w:r>
            <w:r w:rsidR="000B4F8A">
              <w:rPr>
                <w:rFonts w:eastAsiaTheme="minorHAnsi"/>
                <w:b w:val="0"/>
                <w:color w:val="auto"/>
              </w:rPr>
              <w:t xml:space="preserve">based land reclamation projects, notably in the western fringes of </w:t>
            </w:r>
            <w:r w:rsidR="00125497">
              <w:rPr>
                <w:rFonts w:eastAsiaTheme="minorHAnsi"/>
                <w:b w:val="0"/>
                <w:color w:val="auto"/>
              </w:rPr>
              <w:t xml:space="preserve">the </w:t>
            </w:r>
            <w:r w:rsidR="000B4F8A">
              <w:rPr>
                <w:rFonts w:eastAsiaTheme="minorHAnsi"/>
                <w:b w:val="0"/>
                <w:color w:val="auto"/>
              </w:rPr>
              <w:t xml:space="preserve">Nile Delta. </w:t>
            </w:r>
            <w:r w:rsidR="00A47333">
              <w:rPr>
                <w:rFonts w:eastAsiaTheme="minorHAnsi"/>
                <w:b w:val="0"/>
                <w:color w:val="auto"/>
              </w:rPr>
              <w:t>It is therefore important</w:t>
            </w:r>
            <w:r w:rsidRPr="00A73D18" w:rsidR="00A47333">
              <w:rPr>
                <w:rFonts w:eastAsiaTheme="minorHAnsi"/>
                <w:b w:val="0"/>
                <w:color w:val="auto"/>
              </w:rPr>
              <w:t xml:space="preserve"> to conduct an advanced groundwater assessment study for the decision makers and program designers to understand the available groundwater amount/storage, the groundwater levels </w:t>
            </w:r>
            <w:r w:rsidR="003B107A">
              <w:rPr>
                <w:rFonts w:eastAsiaTheme="minorHAnsi"/>
                <w:b w:val="0"/>
                <w:color w:val="auto"/>
              </w:rPr>
              <w:t>in</w:t>
            </w:r>
            <w:r w:rsidRPr="00A73D18" w:rsidR="003B107A">
              <w:rPr>
                <w:rFonts w:eastAsiaTheme="minorHAnsi"/>
                <w:b w:val="0"/>
                <w:color w:val="auto"/>
              </w:rPr>
              <w:t xml:space="preserve"> </w:t>
            </w:r>
            <w:r w:rsidRPr="00A73D18" w:rsidR="00A47333">
              <w:rPr>
                <w:rFonts w:eastAsiaTheme="minorHAnsi"/>
                <w:b w:val="0"/>
                <w:color w:val="auto"/>
              </w:rPr>
              <w:t xml:space="preserve">a </w:t>
            </w:r>
            <w:r w:rsidRPr="00A73D18" w:rsidR="00D02E25">
              <w:rPr>
                <w:rFonts w:eastAsiaTheme="minorHAnsi"/>
                <w:b w:val="0"/>
                <w:color w:val="auto"/>
              </w:rPr>
              <w:t>large-scale</w:t>
            </w:r>
            <w:r w:rsidRPr="00A73D18" w:rsidR="00A47333">
              <w:rPr>
                <w:rFonts w:eastAsiaTheme="minorHAnsi"/>
                <w:b w:val="0"/>
                <w:color w:val="auto"/>
              </w:rPr>
              <w:t xml:space="preserve"> aquifer area, the possible water rechargeable areas, </w:t>
            </w:r>
            <w:r w:rsidR="002C01C1">
              <w:rPr>
                <w:rFonts w:eastAsiaTheme="minorHAnsi"/>
                <w:b w:val="0"/>
                <w:color w:val="auto"/>
              </w:rPr>
              <w:t>and so on</w:t>
            </w:r>
            <w:r w:rsidRPr="00A73D18" w:rsidR="00A47333">
              <w:rPr>
                <w:rFonts w:eastAsiaTheme="minorHAnsi"/>
                <w:b w:val="0"/>
                <w:color w:val="auto"/>
              </w:rPr>
              <w:t>, to identify and select the project development sit</w:t>
            </w:r>
            <w:r w:rsidR="001C0B4B">
              <w:rPr>
                <w:rFonts w:eastAsiaTheme="minorHAnsi"/>
                <w:b w:val="0"/>
                <w:color w:val="auto"/>
              </w:rPr>
              <w:t>e</w:t>
            </w:r>
            <w:r w:rsidRPr="00A73D18" w:rsidR="00A47333">
              <w:rPr>
                <w:rFonts w:eastAsiaTheme="minorHAnsi"/>
                <w:b w:val="0"/>
                <w:color w:val="auto"/>
              </w:rPr>
              <w:t>s (</w:t>
            </w:r>
            <w:r w:rsidR="00B472A8">
              <w:rPr>
                <w:rFonts w:eastAsiaTheme="minorHAnsi"/>
                <w:b w:val="0"/>
                <w:color w:val="auto"/>
              </w:rPr>
              <w:t>for example,</w:t>
            </w:r>
            <w:r w:rsidRPr="00A73D18" w:rsidR="00A47333">
              <w:rPr>
                <w:rFonts w:eastAsiaTheme="minorHAnsi"/>
                <w:b w:val="0"/>
                <w:color w:val="auto"/>
              </w:rPr>
              <w:t xml:space="preserve"> select the irrigation development areas) and establish the related groundwater management system</w:t>
            </w:r>
            <w:r w:rsidR="00A47333">
              <w:rPr>
                <w:rFonts w:eastAsiaTheme="minorHAnsi"/>
                <w:b w:val="0"/>
                <w:color w:val="auto"/>
              </w:rPr>
              <w:t>.</w:t>
            </w:r>
          </w:p>
          <w:p w:rsidR="00A4688C" w:rsidRPr="00A4688C" w:rsidP="0054407B">
            <w:pPr>
              <w:jc w:val="center"/>
              <w:rPr>
                <w:rFonts w:eastAsiaTheme="minorHAnsi" w:cstheme="minorBidi"/>
                <w:color w:val="000000" w:themeColor="text1"/>
                <w:szCs w:val="22"/>
              </w:rPr>
            </w:pPr>
          </w:p>
        </w:tc>
      </w:tr>
      <w:tr w:rsidTr="007A3304">
        <w:tblPrEx>
          <w:tblW w:w="10980" w:type="dxa"/>
          <w:tblInd w:w="-810" w:type="dxa"/>
          <w:shd w:val="clear" w:color="auto" w:fill="F2F7FC"/>
          <w:tblLayout w:type="fixed"/>
          <w:tblLook w:val="04A0"/>
        </w:tblPrEx>
        <w:trPr>
          <w:trHeight w:val="360"/>
        </w:trPr>
        <w:tc>
          <w:tcPr>
            <w:tcW w:w="10980" w:type="dxa"/>
            <w:shd w:val="clear" w:color="auto" w:fill="auto"/>
          </w:tcPr>
          <w:p w:rsidR="007A3304" w:rsidRPr="009E631B" w:rsidP="0054407B">
            <w:pPr>
              <w:pStyle w:val="Heading3"/>
              <w:spacing w:before="0"/>
              <w:rPr>
                <w:color w:val="auto"/>
                <w:szCs w:val="22"/>
              </w:rPr>
            </w:pPr>
            <w:bookmarkEnd w:id="18"/>
            <w:r w:rsidRPr="009E631B">
              <w:rPr>
                <w:szCs w:val="22"/>
              </w:rPr>
              <w:t>Other Changes</w:t>
            </w:r>
            <w:r w:rsidRPr="009863D3" w:rsidR="009863D3">
              <w:rPr>
                <w:rFonts w:ascii="Times New Roman" w:eastAsia="Calibri" w:hAnsi="Times New Roman" w:cs="Times New Roman"/>
                <w:b w:val="0"/>
                <w:color w:val="auto"/>
                <w:sz w:val="24"/>
              </w:rPr>
              <w:t xml:space="preserve"> </w:t>
            </w:r>
          </w:p>
        </w:tc>
      </w:tr>
      <w:tr w:rsidTr="007A3304">
        <w:tblPrEx>
          <w:tblW w:w="10980" w:type="dxa"/>
          <w:tblInd w:w="-810" w:type="dxa"/>
          <w:shd w:val="clear" w:color="auto" w:fill="F2F7FC"/>
          <w:tblLayout w:type="fixed"/>
          <w:tblLook w:val="04A0"/>
        </w:tblPrEx>
        <w:trPr>
          <w:trHeight w:val="468"/>
        </w:trPr>
        <w:tc>
          <w:tcPr>
            <w:tcW w:w="10980" w:type="dxa"/>
            <w:shd w:val="clear" w:color="auto" w:fill="auto"/>
          </w:tcPr>
          <w:p w:rsidR="008D7CA9" w:rsidP="0054407B">
            <w:pPr>
              <w:pStyle w:val="ListParagraph"/>
              <w:numPr>
                <w:ilvl w:val="0"/>
                <w:numId w:val="4"/>
              </w:numPr>
              <w:contextualSpacing w:val="0"/>
              <w:jc w:val="both"/>
              <w:rPr>
                <w:rFonts w:eastAsiaTheme="minorHAnsi"/>
                <w:b w:val="0"/>
                <w:color w:val="auto"/>
              </w:rPr>
            </w:pPr>
            <w:r w:rsidRPr="00374C7D">
              <w:rPr>
                <w:rFonts w:eastAsiaTheme="minorHAnsi"/>
                <w:b w:val="0"/>
                <w:color w:val="auto"/>
              </w:rPr>
              <w:t xml:space="preserve">The revised RF increased the number of intermediate outcome indicators and related target values under </w:t>
            </w:r>
            <w:r w:rsidRPr="00374C7D" w:rsidR="00F60E7D">
              <w:rPr>
                <w:rFonts w:eastAsiaTheme="minorHAnsi"/>
                <w:b w:val="0"/>
                <w:color w:val="auto"/>
              </w:rPr>
              <w:t>C</w:t>
            </w:r>
            <w:r w:rsidRPr="00374C7D">
              <w:rPr>
                <w:rFonts w:eastAsiaTheme="minorHAnsi"/>
                <w:b w:val="0"/>
                <w:color w:val="auto"/>
              </w:rPr>
              <w:t>omponents 1 and 2 to better measure the specific outcomes for each modeling study,</w:t>
            </w:r>
            <w:r w:rsidR="00374C7D">
              <w:rPr>
                <w:rFonts w:eastAsiaTheme="minorHAnsi"/>
                <w:b w:val="0"/>
                <w:color w:val="auto"/>
              </w:rPr>
              <w:t xml:space="preserve"> including </w:t>
            </w:r>
            <w:r w:rsidRPr="00374C7D" w:rsidR="00374C7D">
              <w:rPr>
                <w:rFonts w:eastAsiaTheme="minorHAnsi"/>
                <w:b w:val="0"/>
                <w:color w:val="auto"/>
              </w:rPr>
              <w:t>(a) Water Balance Study – LIS Modeling Study; (b) Ground Water Study; (c) ET Modeling Study; and (d) Crop Mapping and Irrigation Optimization Modeling Study</w:t>
            </w:r>
            <w:r w:rsidR="00374C7D">
              <w:rPr>
                <w:rFonts w:eastAsiaTheme="minorHAnsi"/>
                <w:b w:val="0"/>
                <w:color w:val="auto"/>
              </w:rPr>
              <w:t xml:space="preserve">; and </w:t>
            </w:r>
            <w:r w:rsidRPr="00374C7D">
              <w:rPr>
                <w:rFonts w:eastAsiaTheme="minorHAnsi"/>
                <w:b w:val="0"/>
                <w:color w:val="auto"/>
              </w:rPr>
              <w:t>monitor the outcome related to identified end</w:t>
            </w:r>
            <w:r w:rsidRPr="00374C7D" w:rsidR="007B63A7">
              <w:rPr>
                <w:rFonts w:eastAsiaTheme="minorHAnsi"/>
                <w:b w:val="0"/>
                <w:color w:val="auto"/>
              </w:rPr>
              <w:t xml:space="preserve"> </w:t>
            </w:r>
            <w:r w:rsidRPr="00374C7D">
              <w:rPr>
                <w:rFonts w:eastAsiaTheme="minorHAnsi"/>
                <w:b w:val="0"/>
                <w:color w:val="auto"/>
              </w:rPr>
              <w:t>users and progress of capacity</w:t>
            </w:r>
            <w:r w:rsidRPr="00374C7D" w:rsidR="005C209A">
              <w:rPr>
                <w:rFonts w:eastAsiaTheme="minorHAnsi"/>
                <w:b w:val="0"/>
                <w:color w:val="auto"/>
              </w:rPr>
              <w:t>-</w:t>
            </w:r>
            <w:r w:rsidRPr="00374C7D">
              <w:rPr>
                <w:rFonts w:eastAsiaTheme="minorHAnsi"/>
                <w:b w:val="0"/>
                <w:color w:val="auto"/>
              </w:rPr>
              <w:t>building activities</w:t>
            </w:r>
            <w:r w:rsidRPr="00374C7D" w:rsidR="00A16E31">
              <w:rPr>
                <w:rFonts w:eastAsiaTheme="minorHAnsi"/>
                <w:b w:val="0"/>
                <w:color w:val="auto"/>
              </w:rPr>
              <w:t xml:space="preserve">. </w:t>
            </w:r>
            <w:r w:rsidRPr="00374C7D" w:rsidR="00167179">
              <w:rPr>
                <w:rFonts w:eastAsiaTheme="minorHAnsi"/>
                <w:b w:val="0"/>
                <w:color w:val="auto"/>
              </w:rPr>
              <w:t xml:space="preserve">Another intermediate outcome indicator, “Scholarships for advanced study in environmental science, </w:t>
            </w:r>
            <w:r w:rsidRPr="00374C7D" w:rsidR="007215C9">
              <w:rPr>
                <w:rFonts w:eastAsiaTheme="minorHAnsi"/>
                <w:b w:val="0"/>
                <w:color w:val="auto"/>
              </w:rPr>
              <w:t>RS</w:t>
            </w:r>
            <w:r w:rsidRPr="00374C7D" w:rsidR="00167179">
              <w:rPr>
                <w:rFonts w:eastAsiaTheme="minorHAnsi"/>
                <w:b w:val="0"/>
                <w:color w:val="auto"/>
              </w:rPr>
              <w:t xml:space="preserve"> techniques and/or other related subjects selected</w:t>
            </w:r>
            <w:r w:rsidRPr="00374C7D" w:rsidR="005C209A">
              <w:rPr>
                <w:rFonts w:eastAsiaTheme="minorHAnsi"/>
                <w:b w:val="0"/>
                <w:color w:val="auto"/>
              </w:rPr>
              <w:t>,</w:t>
            </w:r>
            <w:r w:rsidRPr="00374C7D" w:rsidR="00167179">
              <w:rPr>
                <w:rFonts w:eastAsiaTheme="minorHAnsi"/>
                <w:b w:val="0"/>
                <w:color w:val="auto"/>
              </w:rPr>
              <w:t xml:space="preserve">” was dropped as it was not possible to achieve this output through financing available for Egypt. </w:t>
            </w:r>
          </w:p>
          <w:p w:rsidR="00736B48" w:rsidRPr="00374C7D" w:rsidP="00736B48">
            <w:pPr>
              <w:pStyle w:val="ListParagraph"/>
              <w:ind w:left="360"/>
              <w:contextualSpacing w:val="0"/>
              <w:jc w:val="both"/>
              <w:rPr>
                <w:rFonts w:eastAsiaTheme="minorHAnsi"/>
                <w:b w:val="0"/>
                <w:color w:val="auto"/>
              </w:rPr>
            </w:pPr>
          </w:p>
          <w:p w:rsidR="009911A9" w:rsidRPr="00AC5BDE" w:rsidP="0054407B">
            <w:pPr>
              <w:pStyle w:val="ListParagraph"/>
              <w:numPr>
                <w:ilvl w:val="0"/>
                <w:numId w:val="4"/>
              </w:numPr>
              <w:contextualSpacing w:val="0"/>
              <w:jc w:val="both"/>
              <w:rPr>
                <w:rFonts w:eastAsiaTheme="minorHAnsi"/>
                <w:b w:val="0"/>
                <w:color w:val="auto"/>
              </w:rPr>
            </w:pPr>
            <w:r w:rsidRPr="00AC5BDE">
              <w:rPr>
                <w:rFonts w:eastAsiaTheme="minorHAnsi"/>
                <w:b w:val="0"/>
                <w:color w:val="auto"/>
              </w:rPr>
              <w:t xml:space="preserve">In addition to </w:t>
            </w:r>
            <w:r w:rsidR="005C209A">
              <w:rPr>
                <w:rFonts w:eastAsiaTheme="minorHAnsi"/>
                <w:b w:val="0"/>
                <w:color w:val="auto"/>
              </w:rPr>
              <w:t xml:space="preserve">the </w:t>
            </w:r>
            <w:r w:rsidRPr="00AC5BDE">
              <w:rPr>
                <w:rFonts w:eastAsiaTheme="minorHAnsi"/>
                <w:b w:val="0"/>
                <w:color w:val="auto"/>
              </w:rPr>
              <w:t xml:space="preserve">revision of </w:t>
            </w:r>
            <w:r w:rsidR="005C209A">
              <w:rPr>
                <w:rFonts w:eastAsiaTheme="minorHAnsi"/>
                <w:b w:val="0"/>
                <w:color w:val="auto"/>
              </w:rPr>
              <w:t>the RF</w:t>
            </w:r>
            <w:r w:rsidRPr="00AC5BDE">
              <w:rPr>
                <w:rFonts w:eastAsiaTheme="minorHAnsi"/>
                <w:b w:val="0"/>
                <w:color w:val="auto"/>
              </w:rPr>
              <w:t>, the following changes were made at the time of restructuring:</w:t>
            </w:r>
          </w:p>
          <w:p w:rsidR="00AC5BDE" w:rsidRPr="009B22CD" w:rsidP="00736B48">
            <w:pPr>
              <w:pStyle w:val="ListParagraph"/>
              <w:numPr>
                <w:ilvl w:val="1"/>
                <w:numId w:val="33"/>
              </w:numPr>
              <w:contextualSpacing w:val="0"/>
              <w:jc w:val="both"/>
              <w:rPr>
                <w:rFonts w:eastAsiaTheme="minorHAnsi"/>
                <w:b w:val="0"/>
                <w:color w:val="auto"/>
              </w:rPr>
            </w:pPr>
            <w:r w:rsidRPr="009B22CD">
              <w:rPr>
                <w:rFonts w:eastAsiaTheme="minorHAnsi"/>
                <w:b w:val="0"/>
                <w:color w:val="auto"/>
              </w:rPr>
              <w:t xml:space="preserve">Extension of the closing date by </w:t>
            </w:r>
            <w:r w:rsidR="006110D6">
              <w:rPr>
                <w:rFonts w:eastAsiaTheme="minorHAnsi"/>
                <w:b w:val="0"/>
                <w:color w:val="auto"/>
              </w:rPr>
              <w:t>12</w:t>
            </w:r>
            <w:r w:rsidRPr="009B22CD">
              <w:rPr>
                <w:rFonts w:eastAsiaTheme="minorHAnsi"/>
                <w:b w:val="0"/>
                <w:color w:val="auto"/>
              </w:rPr>
              <w:t xml:space="preserve"> months from November 30, 2016</w:t>
            </w:r>
            <w:r w:rsidR="00397845">
              <w:rPr>
                <w:rFonts w:eastAsiaTheme="minorHAnsi"/>
                <w:b w:val="0"/>
                <w:color w:val="auto"/>
              </w:rPr>
              <w:t>,</w:t>
            </w:r>
            <w:r w:rsidRPr="009B22CD">
              <w:rPr>
                <w:rFonts w:eastAsiaTheme="minorHAnsi"/>
                <w:b w:val="0"/>
                <w:color w:val="auto"/>
              </w:rPr>
              <w:t xml:space="preserve"> to November 30, 2017</w:t>
            </w:r>
            <w:r w:rsidR="00397845">
              <w:rPr>
                <w:rFonts w:eastAsiaTheme="minorHAnsi"/>
                <w:b w:val="0"/>
                <w:color w:val="auto"/>
              </w:rPr>
              <w:t>;</w:t>
            </w:r>
          </w:p>
          <w:p w:rsidR="007B7F57" w:rsidP="00736B48">
            <w:pPr>
              <w:pStyle w:val="ListParagraph"/>
              <w:numPr>
                <w:ilvl w:val="1"/>
                <w:numId w:val="33"/>
              </w:numPr>
              <w:contextualSpacing w:val="0"/>
              <w:jc w:val="both"/>
              <w:rPr>
                <w:rFonts w:eastAsiaTheme="minorHAnsi" w:cstheme="minorHAnsi"/>
                <w:b w:val="0"/>
                <w:color w:val="auto"/>
                <w:szCs w:val="22"/>
              </w:rPr>
            </w:pPr>
            <w:r w:rsidRPr="007B7F57">
              <w:rPr>
                <w:rFonts w:eastAsiaTheme="minorHAnsi"/>
                <w:b w:val="0"/>
                <w:color w:val="auto"/>
              </w:rPr>
              <w:t xml:space="preserve">Revision to the disbursement estimates plan to reflect the actual disbursements up till now and add </w:t>
            </w:r>
            <w:r w:rsidRPr="007B7F57">
              <w:rPr>
                <w:rFonts w:eastAsiaTheme="minorHAnsi" w:cstheme="minorHAnsi"/>
                <w:b w:val="0"/>
                <w:color w:val="auto"/>
                <w:szCs w:val="22"/>
              </w:rPr>
              <w:t>disbursement projections based on the extended lifetime of the project</w:t>
            </w:r>
            <w:r w:rsidR="00397845">
              <w:rPr>
                <w:rFonts w:eastAsiaTheme="minorHAnsi" w:cstheme="minorHAnsi"/>
                <w:b w:val="0"/>
                <w:color w:val="auto"/>
                <w:szCs w:val="22"/>
              </w:rPr>
              <w:t>; and</w:t>
            </w:r>
            <w:r w:rsidRPr="007B7F57">
              <w:rPr>
                <w:rFonts w:eastAsiaTheme="minorHAnsi" w:cstheme="minorHAnsi"/>
                <w:b w:val="0"/>
                <w:color w:val="auto"/>
                <w:szCs w:val="22"/>
              </w:rPr>
              <w:t xml:space="preserve">  </w:t>
            </w:r>
          </w:p>
          <w:p w:rsidR="00872FB9" w:rsidP="00736B48">
            <w:pPr>
              <w:pStyle w:val="ListParagraph"/>
              <w:numPr>
                <w:ilvl w:val="1"/>
                <w:numId w:val="33"/>
              </w:numPr>
              <w:contextualSpacing w:val="0"/>
              <w:jc w:val="both"/>
              <w:rPr>
                <w:rFonts w:eastAsiaTheme="minorHAnsi" w:cstheme="minorHAnsi"/>
                <w:b w:val="0"/>
                <w:color w:val="auto"/>
                <w:szCs w:val="22"/>
              </w:rPr>
            </w:pPr>
            <w:r>
              <w:rPr>
                <w:rFonts w:eastAsiaTheme="minorHAnsi" w:cstheme="minorHAnsi"/>
                <w:b w:val="0"/>
                <w:color w:val="auto"/>
                <w:szCs w:val="22"/>
              </w:rPr>
              <w:t>Adjustments in cost allocation to components.</w:t>
            </w:r>
          </w:p>
          <w:p w:rsidR="00A47333" w:rsidP="0054407B">
            <w:pPr>
              <w:jc w:val="both"/>
              <w:rPr>
                <w:rFonts w:asciiTheme="minorHAnsi" w:hAnsiTheme="minorHAnsi" w:cstheme="minorHAnsi"/>
                <w:b/>
                <w:sz w:val="22"/>
                <w:szCs w:val="22"/>
              </w:rPr>
            </w:pPr>
          </w:p>
          <w:p w:rsidR="00DA6493" w:rsidP="0054407B">
            <w:pPr>
              <w:jc w:val="both"/>
              <w:rPr>
                <w:rFonts w:asciiTheme="minorHAnsi" w:hAnsiTheme="minorHAnsi" w:cstheme="minorHAnsi"/>
                <w:b/>
                <w:sz w:val="22"/>
                <w:szCs w:val="22"/>
              </w:rPr>
            </w:pPr>
            <w:r w:rsidRPr="00872FB9">
              <w:rPr>
                <w:rFonts w:asciiTheme="minorHAnsi" w:hAnsiTheme="minorHAnsi" w:cstheme="minorHAnsi"/>
                <w:b/>
                <w:sz w:val="22"/>
                <w:szCs w:val="22"/>
              </w:rPr>
              <w:t>Rationale for Changes and Their Implication on the Original Theory of Change</w:t>
            </w:r>
          </w:p>
          <w:p w:rsidR="00736B48" w:rsidRPr="00872FB9" w:rsidP="0054407B">
            <w:pPr>
              <w:jc w:val="both"/>
              <w:rPr>
                <w:rFonts w:asciiTheme="minorHAnsi" w:hAnsiTheme="minorHAnsi" w:cstheme="minorHAnsi"/>
                <w:b/>
                <w:sz w:val="22"/>
                <w:szCs w:val="22"/>
              </w:rPr>
            </w:pPr>
          </w:p>
        </w:tc>
      </w:tr>
      <w:tr w:rsidTr="007A3304">
        <w:tblPrEx>
          <w:tblW w:w="10980" w:type="dxa"/>
          <w:tblInd w:w="-810" w:type="dxa"/>
          <w:shd w:val="clear" w:color="auto" w:fill="F2F7FC"/>
          <w:tblLayout w:type="fixed"/>
          <w:tblLook w:val="04A0"/>
        </w:tblPrEx>
        <w:trPr>
          <w:trHeight w:val="468"/>
        </w:trPr>
        <w:tc>
          <w:tcPr>
            <w:tcW w:w="10980" w:type="dxa"/>
            <w:shd w:val="clear" w:color="auto" w:fill="auto"/>
          </w:tcPr>
          <w:p w:rsidR="00AC5BDE" w:rsidP="00CB5526">
            <w:pPr>
              <w:pStyle w:val="Normalnumbered"/>
              <w:numPr>
                <w:ilvl w:val="0"/>
                <w:numId w:val="4"/>
              </w:numPr>
              <w:spacing w:after="60"/>
              <w:rPr>
                <w:rFonts w:cs="Times New Roman"/>
                <w:sz w:val="22"/>
                <w:szCs w:val="22"/>
              </w:rPr>
            </w:pPr>
            <w:r w:rsidRPr="005F516B">
              <w:rPr>
                <w:rFonts w:cs="Times New Roman"/>
                <w:b/>
                <w:i/>
                <w:sz w:val="22"/>
                <w:szCs w:val="22"/>
              </w:rPr>
              <w:t>Rationale for Extension</w:t>
            </w:r>
            <w:r>
              <w:rPr>
                <w:rFonts w:cs="Times New Roman"/>
                <w:sz w:val="22"/>
                <w:szCs w:val="22"/>
              </w:rPr>
              <w:t xml:space="preserve">: </w:t>
            </w:r>
            <w:r w:rsidRPr="00B1540C">
              <w:rPr>
                <w:rFonts w:cs="Times New Roman"/>
                <w:sz w:val="22"/>
                <w:szCs w:val="22"/>
              </w:rPr>
              <w:t xml:space="preserve">The </w:t>
            </w:r>
            <w:r w:rsidR="00BA7D0A">
              <w:rPr>
                <w:rFonts w:cs="Times New Roman"/>
                <w:sz w:val="22"/>
                <w:szCs w:val="22"/>
              </w:rPr>
              <w:t>p</w:t>
            </w:r>
            <w:r w:rsidRPr="00B1540C">
              <w:rPr>
                <w:rFonts w:cs="Times New Roman"/>
                <w:sz w:val="22"/>
                <w:szCs w:val="22"/>
              </w:rPr>
              <w:t xml:space="preserve">roject </w:t>
            </w:r>
            <w:r>
              <w:rPr>
                <w:rFonts w:cs="Times New Roman"/>
                <w:sz w:val="22"/>
                <w:szCs w:val="22"/>
              </w:rPr>
              <w:t xml:space="preserve">was approved on </w:t>
            </w:r>
            <w:r w:rsidR="00374C7D">
              <w:rPr>
                <w:rFonts w:cs="Times New Roman"/>
                <w:sz w:val="22"/>
                <w:szCs w:val="22"/>
              </w:rPr>
              <w:t>July 17, 2012</w:t>
            </w:r>
            <w:r w:rsidR="00BA7D0A">
              <w:rPr>
                <w:rFonts w:cs="Times New Roman"/>
                <w:sz w:val="22"/>
                <w:szCs w:val="22"/>
              </w:rPr>
              <w:t>,</w:t>
            </w:r>
            <w:r>
              <w:rPr>
                <w:rFonts w:cs="Times New Roman"/>
                <w:sz w:val="22"/>
                <w:szCs w:val="22"/>
              </w:rPr>
              <w:t xml:space="preserve"> and </w:t>
            </w:r>
            <w:r w:rsidRPr="00B1540C">
              <w:rPr>
                <w:rFonts w:cs="Times New Roman"/>
                <w:sz w:val="22"/>
                <w:szCs w:val="22"/>
              </w:rPr>
              <w:t>became effective on August 28, 2012.</w:t>
            </w:r>
            <w:r>
              <w:rPr>
                <w:rFonts w:cs="Times New Roman"/>
                <w:sz w:val="22"/>
                <w:szCs w:val="22"/>
              </w:rPr>
              <w:t xml:space="preserve"> The initial phase of </w:t>
            </w:r>
            <w:r w:rsidRPr="00B1540C">
              <w:rPr>
                <w:rFonts w:cs="Times New Roman"/>
                <w:sz w:val="22"/>
                <w:szCs w:val="22"/>
              </w:rPr>
              <w:t xml:space="preserve">its implementation </w:t>
            </w:r>
            <w:r w:rsidR="00D02E25">
              <w:rPr>
                <w:rFonts w:cs="Times New Roman"/>
                <w:sz w:val="22"/>
                <w:szCs w:val="22"/>
              </w:rPr>
              <w:t xml:space="preserve">was significantly affected by delays </w:t>
            </w:r>
            <w:r w:rsidRPr="00B1540C">
              <w:rPr>
                <w:rFonts w:cs="Times New Roman"/>
                <w:sz w:val="22"/>
                <w:szCs w:val="22"/>
              </w:rPr>
              <w:t xml:space="preserve">mainly </w:t>
            </w:r>
            <w:r>
              <w:rPr>
                <w:rFonts w:cs="Times New Roman"/>
                <w:sz w:val="22"/>
                <w:szCs w:val="22"/>
              </w:rPr>
              <w:t xml:space="preserve">owing </w:t>
            </w:r>
            <w:r w:rsidRPr="00B1540C">
              <w:rPr>
                <w:rFonts w:cs="Times New Roman"/>
                <w:sz w:val="22"/>
                <w:szCs w:val="22"/>
              </w:rPr>
              <w:t xml:space="preserve">to external factors. The key contributing factor for the delay was </w:t>
            </w:r>
            <w:r w:rsidR="00780560">
              <w:rPr>
                <w:rFonts w:cs="Times New Roman"/>
                <w:sz w:val="22"/>
                <w:szCs w:val="22"/>
              </w:rPr>
              <w:t>a</w:t>
            </w:r>
            <w:r w:rsidRPr="00B1540C">
              <w:rPr>
                <w:rFonts w:cs="Times New Roman"/>
                <w:sz w:val="22"/>
                <w:szCs w:val="22"/>
              </w:rPr>
              <w:t xml:space="preserve"> change </w:t>
            </w:r>
            <w:r w:rsidR="007610DE">
              <w:rPr>
                <w:rFonts w:cs="Times New Roman"/>
                <w:sz w:val="22"/>
                <w:szCs w:val="22"/>
              </w:rPr>
              <w:t>in</w:t>
            </w:r>
            <w:r w:rsidRPr="00B1540C" w:rsidR="007610DE">
              <w:rPr>
                <w:rFonts w:cs="Times New Roman"/>
                <w:sz w:val="22"/>
                <w:szCs w:val="22"/>
              </w:rPr>
              <w:t xml:space="preserve"> </w:t>
            </w:r>
            <w:r w:rsidRPr="00B1540C">
              <w:rPr>
                <w:rFonts w:cs="Times New Roman"/>
                <w:sz w:val="22"/>
                <w:szCs w:val="22"/>
              </w:rPr>
              <w:t>the U</w:t>
            </w:r>
            <w:r w:rsidR="003B6835">
              <w:rPr>
                <w:rFonts w:cs="Times New Roman"/>
                <w:sz w:val="22"/>
                <w:szCs w:val="22"/>
              </w:rPr>
              <w:t>.</w:t>
            </w:r>
            <w:r w:rsidRPr="00B1540C">
              <w:rPr>
                <w:rFonts w:cs="Times New Roman"/>
                <w:sz w:val="22"/>
                <w:szCs w:val="22"/>
              </w:rPr>
              <w:t>S</w:t>
            </w:r>
            <w:r w:rsidR="003B6835">
              <w:rPr>
                <w:rFonts w:cs="Times New Roman"/>
                <w:sz w:val="22"/>
                <w:szCs w:val="22"/>
              </w:rPr>
              <w:t>.</w:t>
            </w:r>
            <w:r w:rsidRPr="00B1540C">
              <w:rPr>
                <w:rFonts w:cs="Times New Roman"/>
                <w:sz w:val="22"/>
                <w:szCs w:val="22"/>
              </w:rPr>
              <w:t xml:space="preserve"> Financial Aid Policy to Egypt, which caused the</w:t>
            </w:r>
            <w:r>
              <w:rPr>
                <w:rFonts w:cs="Times New Roman"/>
                <w:sz w:val="22"/>
                <w:szCs w:val="22"/>
              </w:rPr>
              <w:t xml:space="preserve"> </w:t>
            </w:r>
            <w:r w:rsidRPr="00B1540C">
              <w:rPr>
                <w:rFonts w:cs="Times New Roman"/>
                <w:sz w:val="22"/>
                <w:szCs w:val="22"/>
              </w:rPr>
              <w:t xml:space="preserve">NASA team to stop all </w:t>
            </w:r>
            <w:r>
              <w:rPr>
                <w:rFonts w:cs="Times New Roman"/>
                <w:sz w:val="22"/>
                <w:szCs w:val="22"/>
              </w:rPr>
              <w:t>technical assistance</w:t>
            </w:r>
            <w:r w:rsidRPr="00B1540C">
              <w:rPr>
                <w:rFonts w:cs="Times New Roman"/>
                <w:sz w:val="22"/>
                <w:szCs w:val="22"/>
              </w:rPr>
              <w:t xml:space="preserve"> activities provided to Egypt from October 2013 until </w:t>
            </w:r>
            <w:r w:rsidR="00BA36D6">
              <w:rPr>
                <w:rFonts w:cs="Times New Roman"/>
                <w:sz w:val="22"/>
                <w:szCs w:val="22"/>
              </w:rPr>
              <w:t xml:space="preserve">late </w:t>
            </w:r>
            <w:r w:rsidRPr="00B1540C">
              <w:rPr>
                <w:rFonts w:cs="Times New Roman"/>
                <w:sz w:val="22"/>
                <w:szCs w:val="22"/>
              </w:rPr>
              <w:t>2015. This resulted in serious delays in the start of all implementation activities and transfer of software from NASA</w:t>
            </w:r>
            <w:r w:rsidR="00D02E25">
              <w:rPr>
                <w:rFonts w:cs="Times New Roman"/>
                <w:sz w:val="22"/>
                <w:szCs w:val="22"/>
              </w:rPr>
              <w:t xml:space="preserve">. </w:t>
            </w:r>
            <w:r w:rsidRPr="00B1540C">
              <w:rPr>
                <w:rFonts w:cs="Times New Roman"/>
                <w:sz w:val="22"/>
                <w:szCs w:val="22"/>
              </w:rPr>
              <w:t>The situation improved in late</w:t>
            </w:r>
            <w:r w:rsidR="00DA0D96">
              <w:rPr>
                <w:rFonts w:cs="Times New Roman"/>
                <w:sz w:val="22"/>
                <w:szCs w:val="22"/>
              </w:rPr>
              <w:t xml:space="preserve"> </w:t>
            </w:r>
            <w:r w:rsidRPr="00B1540C">
              <w:rPr>
                <w:rFonts w:cs="Times New Roman"/>
                <w:sz w:val="22"/>
                <w:szCs w:val="22"/>
              </w:rPr>
              <w:t xml:space="preserve">2015 when NASA provided the LIS software to </w:t>
            </w:r>
            <w:r w:rsidR="00DA0D96">
              <w:rPr>
                <w:rFonts w:cs="Times New Roman"/>
                <w:sz w:val="22"/>
                <w:szCs w:val="22"/>
              </w:rPr>
              <w:t xml:space="preserve">the </w:t>
            </w:r>
            <w:r w:rsidRPr="00B1540C">
              <w:rPr>
                <w:rFonts w:cs="Times New Roman"/>
                <w:sz w:val="22"/>
                <w:szCs w:val="22"/>
              </w:rPr>
              <w:t xml:space="preserve">NARSS and </w:t>
            </w:r>
            <w:r w:rsidRPr="00B1540C">
              <w:rPr>
                <w:rFonts w:cstheme="majorBidi"/>
                <w:sz w:val="22"/>
                <w:szCs w:val="22"/>
              </w:rPr>
              <w:t xml:space="preserve">the agreement between </w:t>
            </w:r>
            <w:r w:rsidR="003B146A">
              <w:rPr>
                <w:rFonts w:cstheme="majorBidi"/>
                <w:sz w:val="22"/>
                <w:szCs w:val="22"/>
              </w:rPr>
              <w:t xml:space="preserve">the </w:t>
            </w:r>
            <w:r w:rsidR="00B827CE">
              <w:rPr>
                <w:rFonts w:cstheme="majorBidi"/>
                <w:sz w:val="22"/>
                <w:szCs w:val="22"/>
              </w:rPr>
              <w:t>U</w:t>
            </w:r>
            <w:r w:rsidR="008D0CD4">
              <w:rPr>
                <w:rFonts w:cstheme="majorBidi"/>
                <w:sz w:val="22"/>
                <w:szCs w:val="22"/>
              </w:rPr>
              <w:t>.</w:t>
            </w:r>
            <w:r w:rsidR="00B827CE">
              <w:rPr>
                <w:rFonts w:cstheme="majorBidi"/>
                <w:sz w:val="22"/>
                <w:szCs w:val="22"/>
              </w:rPr>
              <w:t xml:space="preserve"> S</w:t>
            </w:r>
            <w:r w:rsidR="008D0CD4">
              <w:rPr>
                <w:rFonts w:cstheme="majorBidi"/>
                <w:sz w:val="22"/>
                <w:szCs w:val="22"/>
              </w:rPr>
              <w:t>.</w:t>
            </w:r>
            <w:r w:rsidR="00B827CE">
              <w:rPr>
                <w:rFonts w:cstheme="majorBidi"/>
                <w:sz w:val="22"/>
                <w:szCs w:val="22"/>
              </w:rPr>
              <w:t xml:space="preserve"> Agency for International Development (</w:t>
            </w:r>
            <w:r w:rsidRPr="00B1540C">
              <w:rPr>
                <w:rFonts w:cstheme="majorBidi"/>
                <w:sz w:val="22"/>
                <w:szCs w:val="22"/>
              </w:rPr>
              <w:t>USAID</w:t>
            </w:r>
            <w:r w:rsidR="00B827CE">
              <w:rPr>
                <w:rFonts w:cstheme="majorBidi"/>
                <w:sz w:val="22"/>
                <w:szCs w:val="22"/>
              </w:rPr>
              <w:t>)</w:t>
            </w:r>
            <w:r w:rsidRPr="00B1540C">
              <w:rPr>
                <w:rFonts w:cstheme="majorBidi"/>
                <w:sz w:val="22"/>
                <w:szCs w:val="22"/>
              </w:rPr>
              <w:t xml:space="preserve">/NASA team and the country </w:t>
            </w:r>
            <w:r>
              <w:rPr>
                <w:rFonts w:cstheme="majorBidi"/>
                <w:sz w:val="22"/>
                <w:szCs w:val="22"/>
              </w:rPr>
              <w:t>Project Management Unit (</w:t>
            </w:r>
            <w:r w:rsidRPr="00B1540C">
              <w:rPr>
                <w:rFonts w:cstheme="majorBidi"/>
                <w:sz w:val="22"/>
                <w:szCs w:val="22"/>
              </w:rPr>
              <w:t>PMU</w:t>
            </w:r>
            <w:r>
              <w:rPr>
                <w:rFonts w:cstheme="majorBidi"/>
                <w:sz w:val="22"/>
                <w:szCs w:val="22"/>
              </w:rPr>
              <w:t>)</w:t>
            </w:r>
            <w:r w:rsidRPr="00B1540C">
              <w:rPr>
                <w:rFonts w:cstheme="majorBidi"/>
                <w:sz w:val="22"/>
                <w:szCs w:val="22"/>
              </w:rPr>
              <w:t xml:space="preserve">/NARSS was </w:t>
            </w:r>
            <w:r>
              <w:rPr>
                <w:rFonts w:cstheme="majorBidi"/>
                <w:sz w:val="22"/>
                <w:szCs w:val="22"/>
              </w:rPr>
              <w:t xml:space="preserve">finally </w:t>
            </w:r>
            <w:r w:rsidRPr="00B1540C">
              <w:rPr>
                <w:rFonts w:cstheme="majorBidi"/>
                <w:sz w:val="22"/>
                <w:szCs w:val="22"/>
              </w:rPr>
              <w:t>reached in December 2015</w:t>
            </w:r>
            <w:r w:rsidR="008F0B3C">
              <w:rPr>
                <w:rFonts w:cstheme="majorBidi"/>
                <w:sz w:val="22"/>
                <w:szCs w:val="22"/>
              </w:rPr>
              <w:t>,</w:t>
            </w:r>
            <w:r w:rsidRPr="00B1540C">
              <w:rPr>
                <w:rFonts w:cstheme="majorBidi"/>
                <w:sz w:val="22"/>
                <w:szCs w:val="22"/>
              </w:rPr>
              <w:t xml:space="preserve"> allowing country PMUs to work </w:t>
            </w:r>
            <w:r w:rsidR="008956B6">
              <w:rPr>
                <w:rFonts w:cstheme="majorBidi"/>
                <w:sz w:val="22"/>
                <w:szCs w:val="22"/>
              </w:rPr>
              <w:t xml:space="preserve">directly </w:t>
            </w:r>
            <w:r w:rsidRPr="00B1540C">
              <w:rPr>
                <w:rFonts w:cstheme="majorBidi"/>
                <w:sz w:val="22"/>
                <w:szCs w:val="22"/>
              </w:rPr>
              <w:t>with U</w:t>
            </w:r>
            <w:r w:rsidR="006A4AFD">
              <w:rPr>
                <w:rFonts w:cstheme="majorBidi"/>
                <w:sz w:val="22"/>
                <w:szCs w:val="22"/>
              </w:rPr>
              <w:t>.</w:t>
            </w:r>
            <w:r w:rsidRPr="00B1540C">
              <w:rPr>
                <w:rFonts w:cstheme="majorBidi"/>
                <w:sz w:val="22"/>
                <w:szCs w:val="22"/>
              </w:rPr>
              <w:t>S</w:t>
            </w:r>
            <w:r w:rsidR="006A4AFD">
              <w:rPr>
                <w:rFonts w:cstheme="majorBidi"/>
                <w:sz w:val="22"/>
                <w:szCs w:val="22"/>
              </w:rPr>
              <w:t>.</w:t>
            </w:r>
            <w:r w:rsidRPr="00B1540C">
              <w:rPr>
                <w:rFonts w:cstheme="majorBidi"/>
                <w:sz w:val="22"/>
                <w:szCs w:val="22"/>
              </w:rPr>
              <w:t xml:space="preserve"> universities through the GEF grant instead of working with </w:t>
            </w:r>
            <w:r w:rsidR="006A4AFD">
              <w:rPr>
                <w:rFonts w:cstheme="majorBidi"/>
                <w:sz w:val="22"/>
                <w:szCs w:val="22"/>
              </w:rPr>
              <w:t xml:space="preserve">the </w:t>
            </w:r>
            <w:r w:rsidRPr="00B1540C">
              <w:rPr>
                <w:rFonts w:cstheme="majorBidi"/>
                <w:sz w:val="22"/>
                <w:szCs w:val="22"/>
              </w:rPr>
              <w:t>NASA team through USAID’s budget support</w:t>
            </w:r>
            <w:r w:rsidR="00A7657C">
              <w:rPr>
                <w:rFonts w:cstheme="majorBidi"/>
                <w:sz w:val="22"/>
                <w:szCs w:val="22"/>
              </w:rPr>
              <w:t xml:space="preserve">. </w:t>
            </w:r>
            <w:r w:rsidRPr="00B1540C">
              <w:rPr>
                <w:rFonts w:cs="Times New Roman"/>
                <w:sz w:val="22"/>
                <w:szCs w:val="22"/>
              </w:rPr>
              <w:t>There was also some delay caused by inte</w:t>
            </w:r>
            <w:r>
              <w:rPr>
                <w:rFonts w:cs="Times New Roman"/>
                <w:sz w:val="22"/>
                <w:szCs w:val="22"/>
              </w:rPr>
              <w:t xml:space="preserve">rnal staffing changes at </w:t>
            </w:r>
            <w:r w:rsidR="006A4AFD">
              <w:rPr>
                <w:rFonts w:cs="Times New Roman"/>
                <w:sz w:val="22"/>
                <w:szCs w:val="22"/>
              </w:rPr>
              <w:t xml:space="preserve">the </w:t>
            </w:r>
            <w:r>
              <w:rPr>
                <w:rFonts w:cs="Times New Roman"/>
                <w:sz w:val="22"/>
                <w:szCs w:val="22"/>
              </w:rPr>
              <w:t>NARSS</w:t>
            </w:r>
            <w:r w:rsidR="006A4AFD">
              <w:rPr>
                <w:rFonts w:cs="Times New Roman"/>
                <w:sz w:val="22"/>
                <w:szCs w:val="22"/>
              </w:rPr>
              <w:t>;</w:t>
            </w:r>
            <w:r>
              <w:rPr>
                <w:rFonts w:cs="Times New Roman"/>
                <w:sz w:val="22"/>
                <w:szCs w:val="22"/>
              </w:rPr>
              <w:t xml:space="preserve"> </w:t>
            </w:r>
            <w:r w:rsidRPr="00B1540C">
              <w:rPr>
                <w:rFonts w:cs="Times New Roman"/>
                <w:sz w:val="22"/>
                <w:szCs w:val="22"/>
              </w:rPr>
              <w:t xml:space="preserve">the PMU manager </w:t>
            </w:r>
            <w:r w:rsidR="004A3B32">
              <w:rPr>
                <w:rFonts w:cs="Times New Roman"/>
                <w:sz w:val="22"/>
                <w:szCs w:val="22"/>
              </w:rPr>
              <w:t>was</w:t>
            </w:r>
            <w:r w:rsidRPr="00B1540C">
              <w:rPr>
                <w:rFonts w:cs="Times New Roman"/>
                <w:sz w:val="22"/>
                <w:szCs w:val="22"/>
              </w:rPr>
              <w:t xml:space="preserve"> replaced during project implementation.</w:t>
            </w:r>
          </w:p>
          <w:p w:rsidR="00AC5BDE" w:rsidRPr="00B1540C" w:rsidP="00AC5BDE">
            <w:pPr>
              <w:pStyle w:val="Normalnumbered"/>
              <w:numPr>
                <w:ilvl w:val="0"/>
                <w:numId w:val="0"/>
              </w:numPr>
              <w:spacing w:after="60"/>
              <w:ind w:left="360"/>
              <w:rPr>
                <w:rFonts w:cs="Times New Roman"/>
                <w:sz w:val="22"/>
                <w:szCs w:val="22"/>
              </w:rPr>
            </w:pPr>
          </w:p>
          <w:p w:rsidR="001E7612" w:rsidRPr="00B1540C" w:rsidP="00CB5526">
            <w:pPr>
              <w:pStyle w:val="Normalnumbered"/>
              <w:numPr>
                <w:ilvl w:val="0"/>
                <w:numId w:val="4"/>
              </w:numPr>
              <w:spacing w:after="60"/>
              <w:rPr>
                <w:rFonts w:cstheme="majorBidi"/>
                <w:sz w:val="22"/>
                <w:szCs w:val="22"/>
              </w:rPr>
            </w:pPr>
            <w:r w:rsidRPr="00B1540C">
              <w:rPr>
                <w:sz w:val="22"/>
                <w:szCs w:val="22"/>
              </w:rPr>
              <w:t xml:space="preserve">As described above, the project has had little more than a year of actual implementation, which is too short to show real results even for a small TA project. Although 2016 </w:t>
            </w:r>
            <w:r>
              <w:rPr>
                <w:sz w:val="22"/>
                <w:szCs w:val="22"/>
              </w:rPr>
              <w:t>was</w:t>
            </w:r>
            <w:r w:rsidRPr="00B1540C">
              <w:rPr>
                <w:sz w:val="22"/>
                <w:szCs w:val="22"/>
              </w:rPr>
              <w:t xml:space="preserve"> a year when the implementation </w:t>
            </w:r>
            <w:r>
              <w:rPr>
                <w:sz w:val="22"/>
                <w:szCs w:val="22"/>
              </w:rPr>
              <w:t>significantly picked up on all</w:t>
            </w:r>
            <w:r w:rsidRPr="00B1540C">
              <w:rPr>
                <w:sz w:val="22"/>
                <w:szCs w:val="22"/>
              </w:rPr>
              <w:t xml:space="preserve"> fronts, including most of the studies and development of the portal and WISP tools, the results </w:t>
            </w:r>
            <w:r>
              <w:rPr>
                <w:sz w:val="22"/>
                <w:szCs w:val="22"/>
              </w:rPr>
              <w:t xml:space="preserve">could not be fully achieved </w:t>
            </w:r>
            <w:r w:rsidRPr="00B1540C">
              <w:rPr>
                <w:sz w:val="22"/>
                <w:szCs w:val="22"/>
              </w:rPr>
              <w:t>due to lack of implementation time. </w:t>
            </w:r>
            <w:r w:rsidRPr="00B1540C">
              <w:rPr>
                <w:rFonts w:cstheme="majorBidi"/>
                <w:sz w:val="22"/>
                <w:szCs w:val="22"/>
              </w:rPr>
              <w:t>C</w:t>
            </w:r>
            <w:r w:rsidRPr="00B1540C">
              <w:rPr>
                <w:sz w:val="22"/>
                <w:szCs w:val="22"/>
              </w:rPr>
              <w:t xml:space="preserve">losure of the project at its </w:t>
            </w:r>
            <w:r>
              <w:rPr>
                <w:sz w:val="22"/>
                <w:szCs w:val="22"/>
              </w:rPr>
              <w:t>actual</w:t>
            </w:r>
            <w:r w:rsidRPr="00B1540C">
              <w:rPr>
                <w:sz w:val="22"/>
                <w:szCs w:val="22"/>
              </w:rPr>
              <w:t xml:space="preserve"> closing date (Nov</w:t>
            </w:r>
            <w:r w:rsidR="00DC5902">
              <w:rPr>
                <w:sz w:val="22"/>
                <w:szCs w:val="22"/>
              </w:rPr>
              <w:t>ember</w:t>
            </w:r>
            <w:r w:rsidRPr="00B1540C">
              <w:rPr>
                <w:sz w:val="22"/>
                <w:szCs w:val="22"/>
              </w:rPr>
              <w:t xml:space="preserve"> 30, 2016) would </w:t>
            </w:r>
            <w:r>
              <w:rPr>
                <w:sz w:val="22"/>
                <w:szCs w:val="22"/>
              </w:rPr>
              <w:t xml:space="preserve">have reduced </w:t>
            </w:r>
            <w:r w:rsidRPr="00B1540C">
              <w:rPr>
                <w:sz w:val="22"/>
                <w:szCs w:val="22"/>
              </w:rPr>
              <w:t xml:space="preserve">the expected benefit of the project, </w:t>
            </w:r>
            <w:r w:rsidRPr="00B1540C">
              <w:rPr>
                <w:rFonts w:cstheme="majorBidi"/>
                <w:sz w:val="22"/>
                <w:szCs w:val="22"/>
              </w:rPr>
              <w:t>achievement of its PDOs</w:t>
            </w:r>
            <w:r w:rsidR="00A569AE">
              <w:rPr>
                <w:rFonts w:cstheme="majorBidi"/>
                <w:sz w:val="22"/>
                <w:szCs w:val="22"/>
              </w:rPr>
              <w:t>,</w:t>
            </w:r>
            <w:r w:rsidRPr="00B1540C">
              <w:rPr>
                <w:rFonts w:cstheme="majorBidi"/>
                <w:sz w:val="22"/>
                <w:szCs w:val="22"/>
              </w:rPr>
              <w:t xml:space="preserve"> and expected targets</w:t>
            </w:r>
            <w:r w:rsidRPr="00B1540C">
              <w:rPr>
                <w:sz w:val="22"/>
                <w:szCs w:val="22"/>
              </w:rPr>
              <w:t>. Therefore, the project needed extra time to make up for the los</w:t>
            </w:r>
            <w:r>
              <w:rPr>
                <w:sz w:val="22"/>
                <w:szCs w:val="22"/>
              </w:rPr>
              <w:t>s of</w:t>
            </w:r>
            <w:r w:rsidRPr="00B1540C">
              <w:rPr>
                <w:sz w:val="22"/>
                <w:szCs w:val="22"/>
              </w:rPr>
              <w:t xml:space="preserve"> almost two years of implementation to keep the momentum reached </w:t>
            </w:r>
            <w:r>
              <w:rPr>
                <w:sz w:val="22"/>
                <w:szCs w:val="22"/>
              </w:rPr>
              <w:t xml:space="preserve">in the year 2016. The project was therefore extended by </w:t>
            </w:r>
            <w:r w:rsidR="00E151FD">
              <w:rPr>
                <w:sz w:val="22"/>
                <w:szCs w:val="22"/>
              </w:rPr>
              <w:t>12</w:t>
            </w:r>
            <w:r w:rsidRPr="00B1540C">
              <w:rPr>
                <w:sz w:val="22"/>
                <w:szCs w:val="22"/>
              </w:rPr>
              <w:t xml:space="preserve"> months to allow the following activities to take place: </w:t>
            </w:r>
            <w:r w:rsidRPr="00B1540C">
              <w:rPr>
                <w:rFonts w:cstheme="majorBidi"/>
                <w:sz w:val="22"/>
                <w:szCs w:val="22"/>
              </w:rPr>
              <w:t xml:space="preserve"> </w:t>
            </w:r>
          </w:p>
          <w:p w:rsidR="001E7612" w:rsidRPr="00B1540C" w:rsidP="00CB5526">
            <w:pPr>
              <w:pStyle w:val="Normalnumbered"/>
              <w:numPr>
                <w:ilvl w:val="1"/>
                <w:numId w:val="4"/>
              </w:numPr>
              <w:spacing w:after="60"/>
              <w:rPr>
                <w:rFonts w:cstheme="majorBidi"/>
                <w:sz w:val="22"/>
                <w:szCs w:val="22"/>
              </w:rPr>
            </w:pPr>
            <w:r>
              <w:rPr>
                <w:rFonts w:cstheme="majorBidi"/>
                <w:noProof/>
                <w:sz w:val="22"/>
                <w:szCs w:val="22"/>
              </w:rPr>
              <w:t>C</w:t>
            </w:r>
            <w:r w:rsidRPr="00B1540C">
              <w:rPr>
                <w:rFonts w:cstheme="majorBidi"/>
                <w:noProof/>
                <w:sz w:val="22"/>
                <w:szCs w:val="22"/>
              </w:rPr>
              <w:t>ompletion of the remaining activities under the four important modeling studies</w:t>
            </w:r>
            <w:r>
              <w:rPr>
                <w:rFonts w:cstheme="majorBidi"/>
                <w:noProof/>
                <w:sz w:val="22"/>
                <w:szCs w:val="22"/>
              </w:rPr>
              <w:t xml:space="preserve"> to </w:t>
            </w:r>
            <w:r w:rsidRPr="00B1540C">
              <w:rPr>
                <w:rFonts w:cstheme="majorBidi"/>
                <w:noProof/>
                <w:sz w:val="22"/>
                <w:szCs w:val="22"/>
              </w:rPr>
              <w:t xml:space="preserve">make the WISP tools/systems </w:t>
            </w:r>
            <w:r>
              <w:rPr>
                <w:rFonts w:cstheme="majorBidi"/>
                <w:noProof/>
                <w:sz w:val="22"/>
                <w:szCs w:val="22"/>
              </w:rPr>
              <w:t xml:space="preserve">fully </w:t>
            </w:r>
            <w:r w:rsidRPr="00B1540C">
              <w:rPr>
                <w:rFonts w:cstheme="majorBidi"/>
                <w:noProof/>
                <w:sz w:val="22"/>
                <w:szCs w:val="22"/>
              </w:rPr>
              <w:t>operation</w:t>
            </w:r>
            <w:r>
              <w:rPr>
                <w:rFonts w:cstheme="majorBidi"/>
                <w:noProof/>
                <w:sz w:val="22"/>
                <w:szCs w:val="22"/>
              </w:rPr>
              <w:t>al</w:t>
            </w:r>
            <w:r w:rsidRPr="00B1540C">
              <w:rPr>
                <w:rFonts w:cstheme="majorBidi"/>
                <w:noProof/>
                <w:sz w:val="22"/>
                <w:szCs w:val="22"/>
              </w:rPr>
              <w:t xml:space="preserve"> in Egypt;</w:t>
            </w:r>
          </w:p>
          <w:p w:rsidR="001E7612" w:rsidRPr="00B1540C" w:rsidP="00CB5526">
            <w:pPr>
              <w:pStyle w:val="Normalnumbered"/>
              <w:numPr>
                <w:ilvl w:val="1"/>
                <w:numId w:val="4"/>
              </w:numPr>
              <w:spacing w:after="60"/>
              <w:rPr>
                <w:rFonts w:cstheme="majorBidi"/>
                <w:noProof/>
                <w:sz w:val="22"/>
                <w:szCs w:val="22"/>
              </w:rPr>
            </w:pPr>
            <w:r w:rsidRPr="00B1540C">
              <w:rPr>
                <w:rFonts w:cstheme="majorBidi"/>
                <w:noProof/>
                <w:sz w:val="22"/>
                <w:szCs w:val="22"/>
              </w:rPr>
              <w:t xml:space="preserve">Verification </w:t>
            </w:r>
            <w:r w:rsidRPr="00B1540C">
              <w:rPr>
                <w:rFonts w:cs="Times New Roman"/>
                <w:sz w:val="22"/>
                <w:szCs w:val="22"/>
              </w:rPr>
              <w:t xml:space="preserve">and improvement of the preliminary results of the groundwater, ET, and crop/irrigation optimization studies </w:t>
            </w:r>
            <w:r>
              <w:rPr>
                <w:rFonts w:cs="Times New Roman"/>
                <w:sz w:val="22"/>
                <w:szCs w:val="22"/>
              </w:rPr>
              <w:t>for improving</w:t>
            </w:r>
            <w:r w:rsidRPr="00B1540C">
              <w:rPr>
                <w:rFonts w:cs="Times New Roman"/>
                <w:sz w:val="22"/>
                <w:szCs w:val="22"/>
              </w:rPr>
              <w:t xml:space="preserve"> irrigation and agricultural management;</w:t>
            </w:r>
          </w:p>
          <w:p w:rsidR="001E7612" w:rsidRPr="00B1540C" w:rsidP="00CB5526">
            <w:pPr>
              <w:pStyle w:val="Normalnumbered"/>
              <w:numPr>
                <w:ilvl w:val="1"/>
                <w:numId w:val="4"/>
              </w:numPr>
              <w:spacing w:after="60"/>
              <w:rPr>
                <w:rFonts w:cstheme="majorBidi"/>
                <w:noProof/>
                <w:sz w:val="22"/>
                <w:szCs w:val="22"/>
              </w:rPr>
            </w:pPr>
            <w:r w:rsidRPr="00B1540C">
              <w:rPr>
                <w:rFonts w:cs="Times New Roman"/>
                <w:sz w:val="22"/>
                <w:szCs w:val="22"/>
              </w:rPr>
              <w:t>Improve</w:t>
            </w:r>
            <w:r w:rsidR="005D7AFF">
              <w:rPr>
                <w:rFonts w:cs="Times New Roman"/>
                <w:sz w:val="22"/>
                <w:szCs w:val="22"/>
              </w:rPr>
              <w:t>ment of</w:t>
            </w:r>
            <w:r w:rsidRPr="00B1540C">
              <w:rPr>
                <w:rFonts w:cs="Times New Roman"/>
                <w:sz w:val="22"/>
                <w:szCs w:val="22"/>
              </w:rPr>
              <w:t xml:space="preserve"> the resolution of the </w:t>
            </w:r>
            <w:r w:rsidR="00644612">
              <w:rPr>
                <w:rFonts w:cs="Times New Roman"/>
                <w:sz w:val="22"/>
                <w:szCs w:val="22"/>
              </w:rPr>
              <w:t>Gravity Recovery and Climate Experiment (</w:t>
            </w:r>
            <w:r w:rsidRPr="00B1540C">
              <w:rPr>
                <w:rFonts w:cs="Times New Roman"/>
                <w:sz w:val="22"/>
                <w:szCs w:val="22"/>
              </w:rPr>
              <w:t>GRACE</w:t>
            </w:r>
            <w:r w:rsidR="00644612">
              <w:rPr>
                <w:rFonts w:cs="Times New Roman"/>
                <w:sz w:val="22"/>
                <w:szCs w:val="22"/>
              </w:rPr>
              <w:t>)</w:t>
            </w:r>
            <w:r w:rsidRPr="00B1540C">
              <w:rPr>
                <w:rFonts w:cs="Times New Roman"/>
                <w:sz w:val="22"/>
                <w:szCs w:val="22"/>
              </w:rPr>
              <w:t xml:space="preserve"> satellite imagery to improve information for better decision</w:t>
            </w:r>
            <w:r w:rsidR="007B5E8F">
              <w:rPr>
                <w:rFonts w:cs="Times New Roman"/>
                <w:sz w:val="22"/>
                <w:szCs w:val="22"/>
              </w:rPr>
              <w:t xml:space="preserve"> </w:t>
            </w:r>
            <w:r w:rsidRPr="00B1540C">
              <w:rPr>
                <w:rFonts w:cs="Times New Roman"/>
                <w:sz w:val="22"/>
                <w:szCs w:val="22"/>
              </w:rPr>
              <w:t>making. It allow</w:t>
            </w:r>
            <w:r>
              <w:rPr>
                <w:rFonts w:cs="Times New Roman"/>
                <w:sz w:val="22"/>
                <w:szCs w:val="22"/>
              </w:rPr>
              <w:t>ed</w:t>
            </w:r>
            <w:r w:rsidRPr="00B1540C">
              <w:rPr>
                <w:rFonts w:cs="Times New Roman"/>
                <w:sz w:val="22"/>
                <w:szCs w:val="22"/>
              </w:rPr>
              <w:t xml:space="preserve"> to run the models across the entire Western and Eastern Desert areas and along the Nile River for the period of 2002</w:t>
            </w:r>
            <w:r w:rsidR="00C856FB">
              <w:rPr>
                <w:rFonts w:cs="Times New Roman"/>
                <w:sz w:val="22"/>
                <w:szCs w:val="22"/>
              </w:rPr>
              <w:t>–</w:t>
            </w:r>
            <w:r w:rsidRPr="00B1540C">
              <w:rPr>
                <w:rFonts w:cs="Times New Roman"/>
                <w:sz w:val="22"/>
                <w:szCs w:val="22"/>
              </w:rPr>
              <w:t xml:space="preserve">2016, especially the last three years </w:t>
            </w:r>
            <w:r>
              <w:rPr>
                <w:rFonts w:cs="Times New Roman"/>
                <w:sz w:val="22"/>
                <w:szCs w:val="22"/>
              </w:rPr>
              <w:t xml:space="preserve">during which </w:t>
            </w:r>
            <w:r w:rsidRPr="00B1540C">
              <w:rPr>
                <w:rFonts w:cs="Times New Roman"/>
                <w:sz w:val="22"/>
                <w:szCs w:val="22"/>
              </w:rPr>
              <w:t>heavy flooding events</w:t>
            </w:r>
            <w:r>
              <w:rPr>
                <w:rFonts w:cs="Times New Roman"/>
                <w:sz w:val="22"/>
                <w:szCs w:val="22"/>
              </w:rPr>
              <w:t xml:space="preserve"> were </w:t>
            </w:r>
            <w:r w:rsidR="000762C9">
              <w:rPr>
                <w:rFonts w:cs="Times New Roman"/>
                <w:sz w:val="22"/>
                <w:szCs w:val="22"/>
              </w:rPr>
              <w:t>witnessed</w:t>
            </w:r>
            <w:r w:rsidRPr="00B1540C">
              <w:rPr>
                <w:rFonts w:cstheme="majorBidi"/>
                <w:noProof/>
                <w:sz w:val="22"/>
                <w:szCs w:val="22"/>
              </w:rPr>
              <w:t xml:space="preserve">; </w:t>
            </w:r>
          </w:p>
          <w:p w:rsidR="001E7612" w:rsidRPr="00B1540C" w:rsidP="00CB5526">
            <w:pPr>
              <w:pStyle w:val="Normalnumbered"/>
              <w:numPr>
                <w:ilvl w:val="1"/>
                <w:numId w:val="4"/>
              </w:numPr>
              <w:spacing w:after="60"/>
              <w:rPr>
                <w:rFonts w:cstheme="majorBidi"/>
                <w:noProof/>
                <w:sz w:val="22"/>
                <w:szCs w:val="22"/>
              </w:rPr>
            </w:pPr>
            <w:r>
              <w:rPr>
                <w:rFonts w:cs="Times New Roman"/>
                <w:sz w:val="22"/>
                <w:szCs w:val="22"/>
              </w:rPr>
              <w:t>Implementation of</w:t>
            </w:r>
            <w:r w:rsidRPr="00B1540C">
              <w:rPr>
                <w:rFonts w:cs="Times New Roman"/>
                <w:sz w:val="22"/>
                <w:szCs w:val="22"/>
              </w:rPr>
              <w:t xml:space="preserve"> the remaining capacity</w:t>
            </w:r>
            <w:r w:rsidR="00C856FB">
              <w:rPr>
                <w:rFonts w:cs="Times New Roman"/>
                <w:sz w:val="22"/>
                <w:szCs w:val="22"/>
              </w:rPr>
              <w:t>-</w:t>
            </w:r>
            <w:r w:rsidRPr="00B1540C">
              <w:rPr>
                <w:rFonts w:cs="Times New Roman"/>
                <w:sz w:val="22"/>
                <w:szCs w:val="22"/>
              </w:rPr>
              <w:t xml:space="preserve">building activities, like the training program for </w:t>
            </w:r>
            <w:r>
              <w:rPr>
                <w:rFonts w:cs="Times New Roman"/>
                <w:sz w:val="22"/>
                <w:szCs w:val="22"/>
              </w:rPr>
              <w:t xml:space="preserve">usage of the </w:t>
            </w:r>
            <w:r w:rsidRPr="00B1540C">
              <w:rPr>
                <w:rFonts w:cs="Times New Roman"/>
                <w:sz w:val="22"/>
                <w:szCs w:val="22"/>
              </w:rPr>
              <w:t xml:space="preserve">LIS software and hardware </w:t>
            </w:r>
            <w:r>
              <w:rPr>
                <w:rFonts w:cs="Times New Roman"/>
                <w:sz w:val="22"/>
                <w:szCs w:val="22"/>
              </w:rPr>
              <w:t xml:space="preserve">to use this </w:t>
            </w:r>
            <w:r w:rsidRPr="00B1540C">
              <w:rPr>
                <w:rFonts w:cs="Times New Roman"/>
                <w:sz w:val="22"/>
                <w:szCs w:val="22"/>
              </w:rPr>
              <w:t>tool effectively. It is to be noted that this software was only provided to Egypt and Morocco under a related regional project, and present</w:t>
            </w:r>
            <w:r>
              <w:rPr>
                <w:rFonts w:cs="Times New Roman"/>
                <w:sz w:val="22"/>
                <w:szCs w:val="22"/>
              </w:rPr>
              <w:t>ed</w:t>
            </w:r>
            <w:r w:rsidRPr="00B1540C">
              <w:rPr>
                <w:rFonts w:cs="Times New Roman"/>
                <w:sz w:val="22"/>
                <w:szCs w:val="22"/>
              </w:rPr>
              <w:t xml:space="preserve"> a unique chance for Egypt to move its technology ahead. An agreement has been reached to conduct advanced training at</w:t>
            </w:r>
            <w:r w:rsidR="00374C7D">
              <w:rPr>
                <w:rFonts w:cs="Times New Roman"/>
                <w:sz w:val="22"/>
                <w:szCs w:val="22"/>
              </w:rPr>
              <w:t xml:space="preserve"> John Hopkins University (JHU) i</w:t>
            </w:r>
            <w:r w:rsidRPr="00B1540C">
              <w:rPr>
                <w:rFonts w:cs="Times New Roman"/>
                <w:sz w:val="22"/>
                <w:szCs w:val="22"/>
              </w:rPr>
              <w:t xml:space="preserve">n this area.  </w:t>
            </w:r>
          </w:p>
          <w:p w:rsidR="001E7612" w:rsidRPr="001E7612" w:rsidP="00CB5526">
            <w:pPr>
              <w:pStyle w:val="Normalnumbered"/>
              <w:numPr>
                <w:ilvl w:val="1"/>
                <w:numId w:val="4"/>
              </w:numPr>
              <w:spacing w:after="60"/>
              <w:rPr>
                <w:rFonts w:cstheme="majorBidi"/>
                <w:noProof/>
                <w:sz w:val="22"/>
                <w:szCs w:val="22"/>
              </w:rPr>
            </w:pPr>
            <w:r>
              <w:rPr>
                <w:rFonts w:cstheme="majorBidi"/>
                <w:noProof/>
                <w:sz w:val="22"/>
                <w:szCs w:val="22"/>
              </w:rPr>
              <w:t>Di</w:t>
            </w:r>
            <w:r w:rsidRPr="00B1540C">
              <w:rPr>
                <w:rFonts w:cstheme="majorBidi"/>
                <w:noProof/>
                <w:sz w:val="22"/>
                <w:szCs w:val="22"/>
              </w:rPr>
              <w:t>ss</w:t>
            </w:r>
            <w:r>
              <w:rPr>
                <w:rFonts w:cstheme="majorBidi"/>
                <w:noProof/>
                <w:sz w:val="22"/>
                <w:szCs w:val="22"/>
              </w:rPr>
              <w:t>e</w:t>
            </w:r>
            <w:r w:rsidRPr="00B1540C">
              <w:rPr>
                <w:rFonts w:cstheme="majorBidi"/>
                <w:noProof/>
                <w:sz w:val="22"/>
                <w:szCs w:val="22"/>
              </w:rPr>
              <w:t>mination of all scientific results achieved from each modeling study to end</w:t>
            </w:r>
            <w:r w:rsidR="00765482">
              <w:rPr>
                <w:rFonts w:cstheme="majorBidi"/>
                <w:noProof/>
                <w:sz w:val="22"/>
                <w:szCs w:val="22"/>
              </w:rPr>
              <w:t xml:space="preserve"> </w:t>
            </w:r>
            <w:r w:rsidRPr="00B1540C">
              <w:rPr>
                <w:rFonts w:cstheme="majorBidi"/>
                <w:noProof/>
                <w:sz w:val="22"/>
                <w:szCs w:val="22"/>
              </w:rPr>
              <w:t>users/technical line ministries</w:t>
            </w:r>
            <w:r>
              <w:rPr>
                <w:rFonts w:cstheme="majorBidi"/>
                <w:noProof/>
                <w:sz w:val="22"/>
                <w:szCs w:val="22"/>
              </w:rPr>
              <w:t xml:space="preserve"> for application in their operations and</w:t>
            </w:r>
            <w:r w:rsidRPr="00B1540C">
              <w:rPr>
                <w:rFonts w:cstheme="majorBidi"/>
                <w:noProof/>
                <w:sz w:val="22"/>
                <w:szCs w:val="22"/>
              </w:rPr>
              <w:t xml:space="preserve"> </w:t>
            </w:r>
            <w:r>
              <w:rPr>
                <w:rFonts w:cstheme="majorBidi"/>
                <w:noProof/>
                <w:sz w:val="22"/>
                <w:szCs w:val="22"/>
              </w:rPr>
              <w:t>promot</w:t>
            </w:r>
            <w:r w:rsidR="0024511F">
              <w:rPr>
                <w:rFonts w:cstheme="majorBidi"/>
                <w:noProof/>
                <w:sz w:val="22"/>
                <w:szCs w:val="22"/>
              </w:rPr>
              <w:t>ion of</w:t>
            </w:r>
            <w:r>
              <w:rPr>
                <w:rFonts w:cstheme="majorBidi"/>
                <w:noProof/>
                <w:sz w:val="22"/>
                <w:szCs w:val="22"/>
              </w:rPr>
              <w:t xml:space="preserve"> more informed decision</w:t>
            </w:r>
            <w:r w:rsidR="0024511F">
              <w:rPr>
                <w:rFonts w:cstheme="majorBidi"/>
                <w:noProof/>
                <w:sz w:val="22"/>
                <w:szCs w:val="22"/>
              </w:rPr>
              <w:t xml:space="preserve"> </w:t>
            </w:r>
            <w:r w:rsidRPr="00B1540C">
              <w:rPr>
                <w:rFonts w:cstheme="majorBidi"/>
                <w:noProof/>
                <w:sz w:val="22"/>
                <w:szCs w:val="22"/>
              </w:rPr>
              <w:t>making for improved water and agricultur</w:t>
            </w:r>
            <w:r w:rsidR="00A66AA9">
              <w:rPr>
                <w:rFonts w:cstheme="majorBidi"/>
                <w:noProof/>
                <w:sz w:val="22"/>
                <w:szCs w:val="22"/>
              </w:rPr>
              <w:t>al</w:t>
            </w:r>
            <w:r w:rsidRPr="00B1540C">
              <w:rPr>
                <w:rFonts w:cstheme="majorBidi"/>
                <w:noProof/>
                <w:sz w:val="22"/>
                <w:szCs w:val="22"/>
              </w:rPr>
              <w:t xml:space="preserve"> management and climate change risk resili</w:t>
            </w:r>
            <w:r>
              <w:rPr>
                <w:rFonts w:cstheme="majorBidi"/>
                <w:noProof/>
                <w:sz w:val="22"/>
                <w:szCs w:val="22"/>
              </w:rPr>
              <w:t>e</w:t>
            </w:r>
            <w:r w:rsidRPr="00B1540C">
              <w:rPr>
                <w:rFonts w:cstheme="majorBidi"/>
                <w:noProof/>
                <w:sz w:val="22"/>
                <w:szCs w:val="22"/>
              </w:rPr>
              <w:t>nce in Egypt</w:t>
            </w:r>
            <w:r w:rsidRPr="00B1540C">
              <w:rPr>
                <w:rFonts w:cs="Times New Roman"/>
                <w:sz w:val="22"/>
                <w:szCs w:val="22"/>
              </w:rPr>
              <w:t xml:space="preserve">. </w:t>
            </w:r>
          </w:p>
          <w:p w:rsidR="001E7612" w:rsidRPr="00B1540C" w:rsidP="001E7612">
            <w:pPr>
              <w:pStyle w:val="Normalnumbered"/>
              <w:numPr>
                <w:ilvl w:val="0"/>
                <w:numId w:val="0"/>
              </w:numPr>
              <w:spacing w:after="60"/>
              <w:ind w:left="1080"/>
              <w:rPr>
                <w:rFonts w:cstheme="majorBidi"/>
                <w:noProof/>
                <w:sz w:val="22"/>
                <w:szCs w:val="22"/>
              </w:rPr>
            </w:pPr>
          </w:p>
          <w:p w:rsidR="00AC5BDE" w:rsidRPr="00D621A9" w:rsidP="00CB5526">
            <w:pPr>
              <w:pStyle w:val="Normalnumbered"/>
              <w:numPr>
                <w:ilvl w:val="0"/>
                <w:numId w:val="4"/>
              </w:numPr>
              <w:spacing w:after="60"/>
              <w:rPr>
                <w:rFonts w:eastAsiaTheme="minorHAnsi"/>
                <w:color w:val="000000" w:themeColor="text1"/>
                <w:sz w:val="22"/>
                <w:szCs w:val="22"/>
              </w:rPr>
            </w:pPr>
            <w:r w:rsidRPr="001E7612">
              <w:rPr>
                <w:sz w:val="22"/>
                <w:szCs w:val="22"/>
              </w:rPr>
              <w:t xml:space="preserve">The above activities were critical for the theory of change and </w:t>
            </w:r>
            <w:r w:rsidR="008B51FE">
              <w:rPr>
                <w:sz w:val="22"/>
                <w:szCs w:val="22"/>
              </w:rPr>
              <w:t xml:space="preserve">could not </w:t>
            </w:r>
            <w:r w:rsidR="002B2A7A">
              <w:rPr>
                <w:sz w:val="22"/>
                <w:szCs w:val="22"/>
              </w:rPr>
              <w:t xml:space="preserve">have </w:t>
            </w:r>
            <w:r w:rsidR="008B51FE">
              <w:rPr>
                <w:sz w:val="22"/>
                <w:szCs w:val="22"/>
              </w:rPr>
              <w:t>be</w:t>
            </w:r>
            <w:r w:rsidR="002B2A7A">
              <w:rPr>
                <w:sz w:val="22"/>
                <w:szCs w:val="22"/>
              </w:rPr>
              <w:t>en</w:t>
            </w:r>
            <w:r w:rsidR="008B51FE">
              <w:rPr>
                <w:sz w:val="22"/>
                <w:szCs w:val="22"/>
              </w:rPr>
              <w:t xml:space="preserve"> </w:t>
            </w:r>
            <w:r w:rsidRPr="001E7612">
              <w:rPr>
                <w:sz w:val="22"/>
                <w:szCs w:val="22"/>
              </w:rPr>
              <w:t>implemented if the project was not extended.</w:t>
            </w:r>
            <w:r>
              <w:rPr>
                <w:rFonts w:cs="Times New Roman"/>
                <w:szCs w:val="22"/>
              </w:rPr>
              <w:t xml:space="preserve"> </w:t>
            </w:r>
          </w:p>
          <w:p w:rsidR="00D621A9" w:rsidP="00D621A9">
            <w:pPr>
              <w:pStyle w:val="Normalnumbered"/>
              <w:numPr>
                <w:ilvl w:val="0"/>
                <w:numId w:val="0"/>
              </w:numPr>
              <w:spacing w:after="60"/>
              <w:ind w:left="360"/>
              <w:rPr>
                <w:rFonts w:cs="Times New Roman"/>
                <w:szCs w:val="22"/>
              </w:rPr>
            </w:pPr>
          </w:p>
          <w:p w:rsidR="00D621A9" w:rsidRPr="00D621A9" w:rsidP="00D621A9">
            <w:pPr>
              <w:pStyle w:val="Normalnumbered"/>
              <w:numPr>
                <w:ilvl w:val="0"/>
                <w:numId w:val="4"/>
              </w:numPr>
              <w:spacing w:after="60"/>
              <w:rPr>
                <w:rFonts w:eastAsiaTheme="minorHAnsi"/>
                <w:color w:val="000000" w:themeColor="text1"/>
                <w:sz w:val="22"/>
                <w:szCs w:val="22"/>
              </w:rPr>
            </w:pPr>
            <w:r w:rsidRPr="005F516B">
              <w:rPr>
                <w:rFonts w:cs="Times New Roman"/>
                <w:b/>
                <w:sz w:val="22"/>
                <w:szCs w:val="22"/>
              </w:rPr>
              <w:t>Rationale for changes in the RF</w:t>
            </w:r>
            <w:r>
              <w:rPr>
                <w:rFonts w:cs="Times New Roman"/>
                <w:sz w:val="22"/>
                <w:szCs w:val="22"/>
              </w:rPr>
              <w:t>: As stated earlier</w:t>
            </w:r>
            <w:r w:rsidR="002B2A7A">
              <w:rPr>
                <w:rFonts w:cs="Times New Roman"/>
                <w:sz w:val="22"/>
                <w:szCs w:val="22"/>
              </w:rPr>
              <w:t>,</w:t>
            </w:r>
            <w:r>
              <w:rPr>
                <w:rFonts w:cs="Times New Roman"/>
                <w:sz w:val="22"/>
                <w:szCs w:val="22"/>
              </w:rPr>
              <w:t xml:space="preserve"> the main reason for few modifications in the RF, which was </w:t>
            </w:r>
            <w:r w:rsidR="00C633A1">
              <w:rPr>
                <w:rFonts w:cs="Times New Roman"/>
                <w:sz w:val="22"/>
                <w:szCs w:val="22"/>
              </w:rPr>
              <w:t>initially</w:t>
            </w:r>
            <w:r>
              <w:rPr>
                <w:rFonts w:cs="Times New Roman"/>
                <w:sz w:val="22"/>
                <w:szCs w:val="22"/>
              </w:rPr>
              <w:t xml:space="preserve"> </w:t>
            </w:r>
            <w:r w:rsidR="00C633A1">
              <w:rPr>
                <w:rFonts w:cs="Times New Roman"/>
                <w:sz w:val="22"/>
                <w:szCs w:val="22"/>
              </w:rPr>
              <w:t xml:space="preserve">focused </w:t>
            </w:r>
            <w:r>
              <w:rPr>
                <w:rFonts w:cs="Times New Roman"/>
                <w:sz w:val="22"/>
                <w:szCs w:val="22"/>
              </w:rPr>
              <w:t xml:space="preserve">on </w:t>
            </w:r>
            <w:r w:rsidR="00984798">
              <w:rPr>
                <w:rFonts w:cs="Times New Roman"/>
                <w:sz w:val="22"/>
                <w:szCs w:val="22"/>
              </w:rPr>
              <w:t>four</w:t>
            </w:r>
            <w:r>
              <w:rPr>
                <w:rFonts w:cs="Times New Roman"/>
                <w:sz w:val="22"/>
                <w:szCs w:val="22"/>
              </w:rPr>
              <w:t xml:space="preserve"> countries, was to ensure that objectives and indicators are one country (Egypt) specific. </w:t>
            </w:r>
            <w:r w:rsidRPr="00D621A9">
              <w:rPr>
                <w:rFonts w:cs="Times New Roman"/>
                <w:sz w:val="22"/>
                <w:szCs w:val="22"/>
              </w:rPr>
              <w:t xml:space="preserve"> </w:t>
            </w:r>
          </w:p>
        </w:tc>
      </w:tr>
    </w:tbl>
    <w:p w:rsidR="003615CB" w:rsidRPr="009E631B" w:rsidP="00F81AC2">
      <w:pPr>
        <w:ind w:left="-634"/>
        <w:rPr>
          <w:rFonts w:asciiTheme="minorHAnsi" w:hAnsiTheme="minorHAnsi"/>
          <w:bCs/>
          <w:color w:val="auto"/>
          <w:sz w:val="22"/>
          <w:szCs w:val="22"/>
        </w:rPr>
      </w:pPr>
    </w:p>
    <w:tbl>
      <w:tblPr>
        <w:tblStyle w:val="TableGrid"/>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
      <w:tblGrid>
        <w:gridCol w:w="10962"/>
      </w:tblGrid>
      <w:tr w:rsidTr="008565D8">
        <w:tblPrEx>
          <w:tblW w:w="10962" w:type="dxa"/>
          <w:tblInd w:w="-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Ex>
        <w:trPr>
          <w:trHeight w:val="432"/>
        </w:trPr>
        <w:tc>
          <w:tcPr>
            <w:tcW w:w="10962" w:type="dxa"/>
            <w:shd w:val="clear" w:color="auto" w:fill="F2F7FC"/>
            <w:vAlign w:val="center"/>
          </w:tcPr>
          <w:p w:rsidR="003615CB" w:rsidRPr="009E631B" w:rsidP="00F81AC2">
            <w:pPr>
              <w:pStyle w:val="ListParagraph"/>
              <w:keepNext/>
              <w:numPr>
                <w:ilvl w:val="0"/>
                <w:numId w:val="1"/>
              </w:numPr>
              <w:ind w:left="288" w:hanging="288"/>
              <w:outlineLvl w:val="0"/>
              <w:rPr>
                <w:noProof/>
                <w:szCs w:val="22"/>
              </w:rPr>
            </w:pPr>
            <w:bookmarkStart w:id="19" w:name="_Toc256000005"/>
            <w:bookmarkStart w:id="20" w:name="_Toc485984545"/>
            <w:bookmarkStart w:id="21" w:name="_Toc513711081"/>
            <w:r w:rsidRPr="009E631B">
              <w:rPr>
                <w:bCs/>
                <w:szCs w:val="22"/>
              </w:rPr>
              <w:t>OUTCOME</w:t>
            </w:r>
            <w:bookmarkEnd w:id="19"/>
            <w:bookmarkEnd w:id="20"/>
            <w:bookmarkEnd w:id="21"/>
          </w:p>
        </w:tc>
      </w:tr>
    </w:tbl>
    <w:p w:rsidR="003615CB" w:rsidRPr="009E631B" w:rsidP="00F81AC2">
      <w:pPr>
        <w:keepNext/>
        <w:ind w:left="-634"/>
        <w:rPr>
          <w:rFonts w:asciiTheme="minorHAnsi" w:hAnsiTheme="minorHAnsi"/>
          <w:bCs/>
          <w:color w:val="auto"/>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3615CB">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360"/>
        </w:trPr>
        <w:tc>
          <w:tcPr>
            <w:tcW w:w="10710" w:type="dxa"/>
          </w:tcPr>
          <w:p w:rsidR="00511841" w:rsidRPr="00511841" w:rsidP="008050B6">
            <w:pPr>
              <w:pStyle w:val="Heading2"/>
              <w:numPr>
                <w:ilvl w:val="0"/>
                <w:numId w:val="6"/>
              </w:numPr>
              <w:outlineLvl w:val="1"/>
              <w:rPr>
                <w:b/>
                <w:szCs w:val="22"/>
              </w:rPr>
            </w:pPr>
            <w:bookmarkStart w:id="22" w:name="_Toc256000006"/>
            <w:bookmarkStart w:id="23" w:name="_Toc433982410"/>
            <w:bookmarkStart w:id="24" w:name="_Toc460509192"/>
            <w:bookmarkStart w:id="25" w:name="_Toc485984546"/>
            <w:bookmarkStart w:id="26" w:name="_Toc513711082"/>
            <w:r w:rsidRPr="009E631B">
              <w:rPr>
                <w:b/>
                <w:szCs w:val="22"/>
              </w:rPr>
              <w:t>RELEVANCE OF PDOs</w:t>
            </w:r>
            <w:bookmarkEnd w:id="22"/>
            <w:bookmarkEnd w:id="23"/>
            <w:bookmarkEnd w:id="24"/>
            <w:bookmarkEnd w:id="25"/>
            <w:bookmarkEnd w:id="26"/>
            <w:r w:rsidRPr="00511841">
              <w:rPr>
                <w:rFonts w:cstheme="minorBidi"/>
                <w:color w:val="auto"/>
                <w:szCs w:val="22"/>
              </w:rPr>
              <w:t xml:space="preserve"> </w:t>
            </w:r>
          </w:p>
          <w:p w:rsidR="00511841" w:rsidP="00511841">
            <w:pPr>
              <w:pStyle w:val="Heading2"/>
              <w:ind w:left="360"/>
              <w:outlineLvl w:val="1"/>
              <w:rPr>
                <w:rFonts w:cstheme="minorBidi"/>
                <w:color w:val="auto"/>
                <w:szCs w:val="22"/>
              </w:rPr>
            </w:pPr>
          </w:p>
          <w:p w:rsidR="00DD4E7C" w:rsidRPr="003A64E4" w:rsidP="003A64E4">
            <w:pPr>
              <w:pStyle w:val="Normalnumbered"/>
              <w:numPr>
                <w:ilvl w:val="0"/>
                <w:numId w:val="4"/>
              </w:numPr>
              <w:spacing w:after="60"/>
              <w:rPr>
                <w:sz w:val="22"/>
                <w:szCs w:val="22"/>
              </w:rPr>
            </w:pPr>
            <w:r w:rsidRPr="003A64E4">
              <w:rPr>
                <w:sz w:val="22"/>
                <w:szCs w:val="22"/>
              </w:rPr>
              <w:t>At the time of appraisal, the PDO was relevant to the MENA regional development strategies</w:t>
            </w:r>
            <w:r w:rsidRPr="003A64E4" w:rsidR="00167179">
              <w:rPr>
                <w:sz w:val="22"/>
                <w:szCs w:val="22"/>
              </w:rPr>
              <w:t>, Egypt C</w:t>
            </w:r>
            <w:r w:rsidR="00F278B9">
              <w:rPr>
                <w:sz w:val="22"/>
                <w:szCs w:val="22"/>
              </w:rPr>
              <w:t xml:space="preserve">ountry </w:t>
            </w:r>
            <w:r w:rsidRPr="003A64E4" w:rsidR="00167179">
              <w:rPr>
                <w:sz w:val="22"/>
                <w:szCs w:val="22"/>
              </w:rPr>
              <w:t>A</w:t>
            </w:r>
            <w:r w:rsidR="00F278B9">
              <w:rPr>
                <w:sz w:val="22"/>
                <w:szCs w:val="22"/>
              </w:rPr>
              <w:t xml:space="preserve">ssistance </w:t>
            </w:r>
            <w:r w:rsidRPr="003A64E4" w:rsidR="00167179">
              <w:rPr>
                <w:sz w:val="22"/>
                <w:szCs w:val="22"/>
              </w:rPr>
              <w:t>S</w:t>
            </w:r>
            <w:r w:rsidR="00F278B9">
              <w:rPr>
                <w:sz w:val="22"/>
                <w:szCs w:val="22"/>
              </w:rPr>
              <w:t>trategy</w:t>
            </w:r>
            <w:r w:rsidRPr="003A64E4" w:rsidR="00167179">
              <w:rPr>
                <w:sz w:val="22"/>
                <w:szCs w:val="22"/>
              </w:rPr>
              <w:t xml:space="preserve"> 2012</w:t>
            </w:r>
            <w:r w:rsidR="00C633A1">
              <w:rPr>
                <w:sz w:val="22"/>
                <w:szCs w:val="22"/>
              </w:rPr>
              <w:t xml:space="preserve"> Interim Paper</w:t>
            </w:r>
            <w:r w:rsidR="00F67EA6">
              <w:rPr>
                <w:sz w:val="22"/>
                <w:szCs w:val="22"/>
              </w:rPr>
              <w:t>,</w:t>
            </w:r>
            <w:r w:rsidRPr="003A64E4">
              <w:rPr>
                <w:sz w:val="22"/>
                <w:szCs w:val="22"/>
              </w:rPr>
              <w:t xml:space="preserve"> </w:t>
            </w:r>
            <w:r w:rsidRPr="003A64E4" w:rsidR="000762C9">
              <w:rPr>
                <w:sz w:val="22"/>
                <w:szCs w:val="22"/>
              </w:rPr>
              <w:t>and</w:t>
            </w:r>
            <w:r w:rsidRPr="003A64E4">
              <w:rPr>
                <w:sz w:val="22"/>
                <w:szCs w:val="22"/>
              </w:rPr>
              <w:t xml:space="preserve"> the national development priorities </w:t>
            </w:r>
            <w:r w:rsidRPr="003A64E4" w:rsidR="00167179">
              <w:rPr>
                <w:sz w:val="22"/>
                <w:szCs w:val="22"/>
              </w:rPr>
              <w:t xml:space="preserve">that were </w:t>
            </w:r>
            <w:r w:rsidRPr="003A64E4">
              <w:rPr>
                <w:sz w:val="22"/>
                <w:szCs w:val="22"/>
              </w:rPr>
              <w:t xml:space="preserve">aiming to improve the sustainability of water resources. This </w:t>
            </w:r>
            <w:r w:rsidR="004C527D">
              <w:rPr>
                <w:sz w:val="22"/>
                <w:szCs w:val="22"/>
              </w:rPr>
              <w:t>p</w:t>
            </w:r>
            <w:r w:rsidRPr="003A64E4">
              <w:rPr>
                <w:sz w:val="22"/>
                <w:szCs w:val="22"/>
              </w:rPr>
              <w:t>roject was part of the World Bank’s Arab World Initiative (AWI), which emphasizes cooperative regional solutions to major challenges such as water resource</w:t>
            </w:r>
            <w:r w:rsidR="007B681C">
              <w:rPr>
                <w:sz w:val="22"/>
                <w:szCs w:val="22"/>
              </w:rPr>
              <w:t>s</w:t>
            </w:r>
            <w:r w:rsidRPr="003A64E4">
              <w:rPr>
                <w:sz w:val="22"/>
                <w:szCs w:val="22"/>
              </w:rPr>
              <w:t xml:space="preserve"> management, food security</w:t>
            </w:r>
            <w:r w:rsidR="004C527D">
              <w:rPr>
                <w:sz w:val="22"/>
                <w:szCs w:val="22"/>
              </w:rPr>
              <w:t>,</w:t>
            </w:r>
            <w:r w:rsidRPr="003A64E4">
              <w:rPr>
                <w:sz w:val="22"/>
                <w:szCs w:val="22"/>
              </w:rPr>
              <w:t xml:space="preserve"> and climate change nexus. The project PDO is still consistent with the </w:t>
            </w:r>
            <w:r w:rsidRPr="003A64E4" w:rsidR="00167179">
              <w:rPr>
                <w:sz w:val="22"/>
                <w:szCs w:val="22"/>
              </w:rPr>
              <w:t>Egypt</w:t>
            </w:r>
            <w:r w:rsidRPr="003A64E4">
              <w:rPr>
                <w:sz w:val="22"/>
                <w:szCs w:val="22"/>
              </w:rPr>
              <w:t xml:space="preserve"> </w:t>
            </w:r>
            <w:r w:rsidRPr="003A64E4" w:rsidR="00167179">
              <w:rPr>
                <w:sz w:val="22"/>
                <w:szCs w:val="22"/>
              </w:rPr>
              <w:t>CPF 2015</w:t>
            </w:r>
            <w:r w:rsidR="002073DC">
              <w:rPr>
                <w:sz w:val="22"/>
                <w:szCs w:val="22"/>
              </w:rPr>
              <w:t>–</w:t>
            </w:r>
            <w:r w:rsidRPr="003A64E4" w:rsidR="00167179">
              <w:rPr>
                <w:sz w:val="22"/>
                <w:szCs w:val="22"/>
              </w:rPr>
              <w:t xml:space="preserve">2019 </w:t>
            </w:r>
            <w:r w:rsidRPr="003A64E4">
              <w:rPr>
                <w:sz w:val="22"/>
                <w:szCs w:val="22"/>
              </w:rPr>
              <w:t>goals</w:t>
            </w:r>
            <w:r w:rsidRPr="003A64E4" w:rsidR="00AC4657">
              <w:rPr>
                <w:sz w:val="22"/>
                <w:szCs w:val="22"/>
              </w:rPr>
              <w:t xml:space="preserve"> that highlight </w:t>
            </w:r>
            <w:r w:rsidR="00A47333">
              <w:rPr>
                <w:sz w:val="22"/>
                <w:szCs w:val="22"/>
              </w:rPr>
              <w:t>three specific components</w:t>
            </w:r>
            <w:r w:rsidR="00480AFC">
              <w:rPr>
                <w:sz w:val="22"/>
                <w:szCs w:val="22"/>
              </w:rPr>
              <w:t>:</w:t>
            </w:r>
            <w:r w:rsidR="00A47333">
              <w:rPr>
                <w:sz w:val="22"/>
                <w:szCs w:val="22"/>
              </w:rPr>
              <w:t xml:space="preserve"> “</w:t>
            </w:r>
            <w:r w:rsidRPr="003A64E4" w:rsidR="002E45F0">
              <w:rPr>
                <w:sz w:val="22"/>
                <w:szCs w:val="22"/>
              </w:rPr>
              <w:t>(</w:t>
            </w:r>
            <w:r w:rsidR="008C57DA">
              <w:rPr>
                <w:sz w:val="22"/>
                <w:szCs w:val="22"/>
              </w:rPr>
              <w:t>a</w:t>
            </w:r>
            <w:r w:rsidRPr="003A64E4" w:rsidR="002E45F0">
              <w:rPr>
                <w:sz w:val="22"/>
                <w:szCs w:val="22"/>
              </w:rPr>
              <w:t>) institutional building and capacity enhancement for water resource management; (</w:t>
            </w:r>
            <w:r w:rsidR="008C57DA">
              <w:rPr>
                <w:sz w:val="22"/>
                <w:szCs w:val="22"/>
              </w:rPr>
              <w:t>b</w:t>
            </w:r>
            <w:r w:rsidRPr="003A64E4" w:rsidR="002E45F0">
              <w:rPr>
                <w:sz w:val="22"/>
                <w:szCs w:val="22"/>
              </w:rPr>
              <w:t>) sustainable water and land development</w:t>
            </w:r>
            <w:r w:rsidR="008C57DA">
              <w:rPr>
                <w:sz w:val="22"/>
                <w:szCs w:val="22"/>
              </w:rPr>
              <w:t>;</w:t>
            </w:r>
            <w:r w:rsidRPr="003A64E4" w:rsidR="003A64E4">
              <w:rPr>
                <w:sz w:val="22"/>
                <w:szCs w:val="22"/>
              </w:rPr>
              <w:t xml:space="preserve"> </w:t>
            </w:r>
            <w:r w:rsidRPr="003A64E4" w:rsidR="002E45F0">
              <w:rPr>
                <w:sz w:val="22"/>
                <w:szCs w:val="22"/>
              </w:rPr>
              <w:t>and (</w:t>
            </w:r>
            <w:r w:rsidR="008C57DA">
              <w:rPr>
                <w:sz w:val="22"/>
                <w:szCs w:val="22"/>
              </w:rPr>
              <w:t>c</w:t>
            </w:r>
            <w:r w:rsidRPr="003A64E4" w:rsidR="002E45F0">
              <w:rPr>
                <w:sz w:val="22"/>
                <w:szCs w:val="22"/>
              </w:rPr>
              <w:t>) knowledge and innovation systems for water resource management</w:t>
            </w:r>
            <w:r w:rsidR="008C57DA">
              <w:rPr>
                <w:sz w:val="22"/>
                <w:szCs w:val="22"/>
              </w:rPr>
              <w:t>.</w:t>
            </w:r>
            <w:r w:rsidR="00A47333">
              <w:rPr>
                <w:sz w:val="22"/>
                <w:szCs w:val="22"/>
              </w:rPr>
              <w:t>”</w:t>
            </w:r>
            <w:r w:rsidRPr="003A64E4" w:rsidR="002E45F0">
              <w:rPr>
                <w:sz w:val="22"/>
                <w:szCs w:val="22"/>
              </w:rPr>
              <w:t xml:space="preserve"> The PDO is directly related to the following Egyptian </w:t>
            </w:r>
            <w:r w:rsidRPr="003A64E4">
              <w:rPr>
                <w:sz w:val="22"/>
                <w:szCs w:val="22"/>
              </w:rPr>
              <w:t xml:space="preserve">national priorities </w:t>
            </w:r>
            <w:r w:rsidRPr="003A64E4" w:rsidR="002E45F0">
              <w:rPr>
                <w:sz w:val="22"/>
                <w:szCs w:val="22"/>
              </w:rPr>
              <w:t>stipulated in the Egypt Sustainable Development Strategy 2030</w:t>
            </w:r>
            <w:r w:rsidR="008C57DA">
              <w:rPr>
                <w:sz w:val="22"/>
                <w:szCs w:val="22"/>
              </w:rPr>
              <w:t>:</w:t>
            </w:r>
            <w:r w:rsidR="00A47333">
              <w:rPr>
                <w:sz w:val="22"/>
                <w:szCs w:val="22"/>
              </w:rPr>
              <w:t xml:space="preserve"> “</w:t>
            </w:r>
            <w:r w:rsidRPr="003A64E4" w:rsidR="002E45F0">
              <w:rPr>
                <w:sz w:val="22"/>
                <w:szCs w:val="22"/>
              </w:rPr>
              <w:t>(</w:t>
            </w:r>
            <w:r w:rsidR="008C57DA">
              <w:rPr>
                <w:sz w:val="22"/>
                <w:szCs w:val="22"/>
              </w:rPr>
              <w:t>a</w:t>
            </w:r>
            <w:r w:rsidRPr="003A64E4" w:rsidR="002E45F0">
              <w:rPr>
                <w:sz w:val="22"/>
                <w:szCs w:val="22"/>
              </w:rPr>
              <w:t xml:space="preserve">) </w:t>
            </w:r>
            <w:r w:rsidRPr="003A64E4" w:rsidR="003A64E4">
              <w:rPr>
                <w:sz w:val="22"/>
                <w:szCs w:val="22"/>
              </w:rPr>
              <w:t>Rational and sustainable management of the water resources to support the economy, increase competitiveness, and provide new job opportunities and (</w:t>
            </w:r>
            <w:r w:rsidR="008C57DA">
              <w:rPr>
                <w:sz w:val="22"/>
                <w:szCs w:val="22"/>
              </w:rPr>
              <w:t>b</w:t>
            </w:r>
            <w:r w:rsidRPr="003A64E4" w:rsidR="003A64E4">
              <w:rPr>
                <w:sz w:val="22"/>
                <w:szCs w:val="22"/>
              </w:rPr>
              <w:t>) Implementation of an institutional capacity building program to enhance the administrative and technical aspects of personnel in the agencies entrusted with water resources management</w:t>
            </w:r>
            <w:r w:rsidR="008C57DA">
              <w:rPr>
                <w:sz w:val="22"/>
                <w:szCs w:val="22"/>
              </w:rPr>
              <w:t>.</w:t>
            </w:r>
            <w:r w:rsidR="00A47333">
              <w:rPr>
                <w:sz w:val="22"/>
                <w:szCs w:val="22"/>
              </w:rPr>
              <w:t>”</w:t>
            </w:r>
          </w:p>
          <w:p w:rsidR="002E45F0" w:rsidRPr="002E45F0" w:rsidP="007458B9">
            <w:pPr>
              <w:pStyle w:val="Normalnumbered"/>
              <w:numPr>
                <w:ilvl w:val="0"/>
                <w:numId w:val="0"/>
              </w:numPr>
              <w:spacing w:after="60"/>
              <w:ind w:left="360"/>
              <w:rPr>
                <w:sz w:val="22"/>
                <w:szCs w:val="22"/>
              </w:rPr>
            </w:pPr>
          </w:p>
          <w:p w:rsidR="00511841" w:rsidRPr="00511841" w:rsidP="0054407B">
            <w:pPr>
              <w:pStyle w:val="Normalnumbered"/>
              <w:numPr>
                <w:ilvl w:val="0"/>
                <w:numId w:val="4"/>
              </w:numPr>
              <w:spacing w:after="60"/>
            </w:pPr>
            <w:r w:rsidRPr="007B0C57">
              <w:rPr>
                <w:sz w:val="22"/>
                <w:szCs w:val="22"/>
              </w:rPr>
              <w:t xml:space="preserve">It is also </w:t>
            </w:r>
            <w:r w:rsidRPr="007B0C57" w:rsidR="007B0C57">
              <w:rPr>
                <w:sz w:val="22"/>
                <w:szCs w:val="22"/>
              </w:rPr>
              <w:t xml:space="preserve">consistent with the </w:t>
            </w:r>
            <w:r w:rsidRPr="007B0C57" w:rsidR="008B51FE">
              <w:rPr>
                <w:sz w:val="22"/>
                <w:szCs w:val="22"/>
              </w:rPr>
              <w:t>World Bank</w:t>
            </w:r>
            <w:r w:rsidR="008B51FE">
              <w:rPr>
                <w:sz w:val="22"/>
                <w:szCs w:val="22"/>
              </w:rPr>
              <w:t>’s 2010 Implementation Progress Report o</w:t>
            </w:r>
            <w:r w:rsidR="009F5692">
              <w:rPr>
                <w:sz w:val="22"/>
                <w:szCs w:val="22"/>
              </w:rPr>
              <w:t>f</w:t>
            </w:r>
            <w:r w:rsidR="008B51FE">
              <w:rPr>
                <w:sz w:val="22"/>
                <w:szCs w:val="22"/>
              </w:rPr>
              <w:t xml:space="preserve"> the 2004</w:t>
            </w:r>
            <w:r w:rsidRPr="007B0C57" w:rsidR="008B51FE">
              <w:rPr>
                <w:sz w:val="22"/>
                <w:szCs w:val="22"/>
              </w:rPr>
              <w:t xml:space="preserve"> Water Resources Sector Strategy</w:t>
            </w:r>
            <w:r w:rsidR="00E86172">
              <w:rPr>
                <w:sz w:val="22"/>
                <w:szCs w:val="22"/>
              </w:rPr>
              <w:t>,</w:t>
            </w:r>
            <w:r w:rsidRPr="007B0C57" w:rsidR="008B51FE">
              <w:rPr>
                <w:sz w:val="22"/>
                <w:szCs w:val="22"/>
              </w:rPr>
              <w:t xml:space="preserve"> Sustaining Water for All in a Changing Climate.</w:t>
            </w:r>
            <w:r w:rsidRPr="007B0C57" w:rsidR="008D0FB4">
              <w:rPr>
                <w:sz w:val="22"/>
                <w:szCs w:val="22"/>
              </w:rPr>
              <w:t xml:space="preserve"> </w:t>
            </w:r>
            <w:r w:rsidRPr="007B0C57" w:rsidR="007B0C57">
              <w:rPr>
                <w:sz w:val="22"/>
                <w:szCs w:val="22"/>
              </w:rPr>
              <w:t>One of the core area</w:t>
            </w:r>
            <w:r w:rsidR="00654A58">
              <w:rPr>
                <w:sz w:val="22"/>
                <w:szCs w:val="22"/>
              </w:rPr>
              <w:t>s</w:t>
            </w:r>
            <w:r w:rsidRPr="007B0C57" w:rsidR="007B0C57">
              <w:rPr>
                <w:sz w:val="22"/>
                <w:szCs w:val="22"/>
              </w:rPr>
              <w:t xml:space="preserve"> of this strategy is “Technological advances will present new opportunities to build client countries’ capacity for results-based decision-making</w:t>
            </w:r>
            <w:r w:rsidR="0047435B">
              <w:rPr>
                <w:sz w:val="22"/>
                <w:szCs w:val="22"/>
              </w:rPr>
              <w:t>.</w:t>
            </w:r>
            <w:r w:rsidRPr="007B0C57" w:rsidR="007B0C57">
              <w:rPr>
                <w:sz w:val="22"/>
                <w:szCs w:val="22"/>
              </w:rPr>
              <w:t xml:space="preserve">” </w:t>
            </w:r>
            <w:r w:rsidR="008B51FE">
              <w:rPr>
                <w:sz w:val="22"/>
                <w:szCs w:val="22"/>
              </w:rPr>
              <w:t xml:space="preserve">The World </w:t>
            </w:r>
            <w:r w:rsidRPr="007B0C57" w:rsidR="007B0C57">
              <w:rPr>
                <w:sz w:val="22"/>
                <w:szCs w:val="22"/>
              </w:rPr>
              <w:t>Bank aims to facilitate clients’ access to and integration of technologies (</w:t>
            </w:r>
            <w:r w:rsidR="00B472A8">
              <w:rPr>
                <w:sz w:val="22"/>
                <w:szCs w:val="22"/>
              </w:rPr>
              <w:t>for example,</w:t>
            </w:r>
            <w:r w:rsidRPr="007B0C57" w:rsidR="007B0C57">
              <w:rPr>
                <w:sz w:val="22"/>
                <w:szCs w:val="22"/>
              </w:rPr>
              <w:t xml:space="preserve"> </w:t>
            </w:r>
            <w:r w:rsidR="007215C9">
              <w:rPr>
                <w:sz w:val="22"/>
                <w:szCs w:val="22"/>
              </w:rPr>
              <w:t>RS</w:t>
            </w:r>
            <w:r w:rsidRPr="00A47333" w:rsidR="007B0C57">
              <w:rPr>
                <w:sz w:val="22"/>
                <w:szCs w:val="22"/>
              </w:rPr>
              <w:t>, early flood warning) in new projects</w:t>
            </w:r>
            <w:r w:rsidR="007B0C57">
              <w:rPr>
                <w:rFonts w:ascii="MercuryTextG1-Roman" w:hAnsi="MercuryTextG1-Roman" w:eastAsiaTheme="minorHAnsi" w:cs="MercuryTextG1-Roman"/>
                <w:color w:val="414142"/>
                <w:sz w:val="18"/>
                <w:szCs w:val="18"/>
              </w:rPr>
              <w:t>.</w:t>
            </w:r>
            <w:r w:rsidR="00A47333">
              <w:rPr>
                <w:rFonts w:ascii="MercuryTextG1-Roman" w:hAnsi="MercuryTextG1-Roman" w:eastAsiaTheme="minorHAnsi" w:cs="MercuryTextG1-Roman"/>
                <w:color w:val="414142"/>
                <w:sz w:val="18"/>
                <w:szCs w:val="18"/>
              </w:rPr>
              <w:t xml:space="preserve"> </w:t>
            </w:r>
            <w:r w:rsidRPr="007B0C57">
              <w:rPr>
                <w:sz w:val="22"/>
                <w:szCs w:val="22"/>
              </w:rPr>
              <w:t xml:space="preserve">In addition, the PDO is </w:t>
            </w:r>
            <w:r w:rsidR="002815AE">
              <w:rPr>
                <w:sz w:val="22"/>
                <w:szCs w:val="22"/>
              </w:rPr>
              <w:t xml:space="preserve">aligned </w:t>
            </w:r>
            <w:r w:rsidRPr="007B0C57">
              <w:rPr>
                <w:sz w:val="22"/>
                <w:szCs w:val="22"/>
              </w:rPr>
              <w:t xml:space="preserve">with the new MNA Regional Water Security Initiative (RWSI), which </w:t>
            </w:r>
            <w:r w:rsidR="003A1018">
              <w:rPr>
                <w:sz w:val="22"/>
                <w:szCs w:val="22"/>
              </w:rPr>
              <w:t>was</w:t>
            </w:r>
            <w:r w:rsidRPr="007B0C57">
              <w:rPr>
                <w:sz w:val="22"/>
                <w:szCs w:val="22"/>
              </w:rPr>
              <w:t xml:space="preserve"> </w:t>
            </w:r>
            <w:r w:rsidR="008B51FE">
              <w:rPr>
                <w:sz w:val="22"/>
                <w:szCs w:val="22"/>
              </w:rPr>
              <w:t>initiated</w:t>
            </w:r>
            <w:r w:rsidRPr="007B0C57" w:rsidR="008B51FE">
              <w:rPr>
                <w:sz w:val="22"/>
                <w:szCs w:val="22"/>
              </w:rPr>
              <w:t xml:space="preserve"> </w:t>
            </w:r>
            <w:r w:rsidRPr="007B0C57">
              <w:rPr>
                <w:sz w:val="22"/>
                <w:szCs w:val="22"/>
              </w:rPr>
              <w:t>by the Water Global Practice recently and broadly disseminated at the Arab Water Forum in November 2017 in Cairo</w:t>
            </w:r>
            <w:r w:rsidRPr="007B0C57" w:rsidR="00DD4E7C">
              <w:rPr>
                <w:sz w:val="22"/>
                <w:szCs w:val="22"/>
              </w:rPr>
              <w:t>.</w:t>
            </w:r>
            <w:r w:rsidRPr="007B0C57">
              <w:rPr>
                <w:sz w:val="22"/>
                <w:szCs w:val="22"/>
              </w:rPr>
              <w:t xml:space="preserve"> </w:t>
            </w:r>
            <w:r w:rsidRPr="007B0C57" w:rsidR="00DD4E7C">
              <w:rPr>
                <w:sz w:val="22"/>
                <w:szCs w:val="22"/>
              </w:rPr>
              <w:t>T</w:t>
            </w:r>
            <w:r w:rsidRPr="007B0C57">
              <w:rPr>
                <w:sz w:val="22"/>
                <w:szCs w:val="22"/>
              </w:rPr>
              <w:t xml:space="preserve">he RWSI is a </w:t>
            </w:r>
            <w:r w:rsidRPr="007B0C57" w:rsidR="00DD4E7C">
              <w:rPr>
                <w:sz w:val="22"/>
                <w:szCs w:val="22"/>
              </w:rPr>
              <w:t>p</w:t>
            </w:r>
            <w:r w:rsidRPr="007B0C57" w:rsidR="00C633A1">
              <w:rPr>
                <w:sz w:val="22"/>
                <w:szCs w:val="22"/>
              </w:rPr>
              <w:t>rogrammatic a</w:t>
            </w:r>
            <w:r w:rsidRPr="007B0C57">
              <w:rPr>
                <w:sz w:val="22"/>
                <w:szCs w:val="22"/>
              </w:rPr>
              <w:t>pproach with two broad pillars: (</w:t>
            </w:r>
            <w:r w:rsidR="0047435B">
              <w:rPr>
                <w:sz w:val="22"/>
                <w:szCs w:val="22"/>
              </w:rPr>
              <w:t>a</w:t>
            </w:r>
            <w:r w:rsidRPr="007B0C57">
              <w:rPr>
                <w:sz w:val="22"/>
                <w:szCs w:val="22"/>
              </w:rPr>
              <w:t>) “increasing access to and sharing of technologies and policy options and (</w:t>
            </w:r>
            <w:r w:rsidR="001A15C3">
              <w:rPr>
                <w:sz w:val="22"/>
                <w:szCs w:val="22"/>
              </w:rPr>
              <w:t>b</w:t>
            </w:r>
            <w:r w:rsidRPr="007B0C57">
              <w:rPr>
                <w:sz w:val="22"/>
                <w:szCs w:val="22"/>
              </w:rPr>
              <w:t>) building consensus for action on water security in MENA</w:t>
            </w:r>
            <w:r w:rsidR="001A15C3">
              <w:rPr>
                <w:sz w:val="22"/>
                <w:szCs w:val="22"/>
              </w:rPr>
              <w:t>.</w:t>
            </w:r>
            <w:r w:rsidRPr="007B0C57">
              <w:rPr>
                <w:sz w:val="22"/>
                <w:szCs w:val="22"/>
              </w:rPr>
              <w:t xml:space="preserve">” This project contributed to </w:t>
            </w:r>
            <w:r w:rsidRPr="007B0C57" w:rsidR="00C633A1">
              <w:rPr>
                <w:sz w:val="22"/>
                <w:szCs w:val="22"/>
              </w:rPr>
              <w:t xml:space="preserve">both </w:t>
            </w:r>
            <w:r w:rsidRPr="007B0C57">
              <w:rPr>
                <w:sz w:val="22"/>
                <w:szCs w:val="22"/>
              </w:rPr>
              <w:t>pillar</w:t>
            </w:r>
            <w:r w:rsidRPr="007B0C57" w:rsidR="00C633A1">
              <w:rPr>
                <w:sz w:val="22"/>
                <w:szCs w:val="22"/>
              </w:rPr>
              <w:t>s</w:t>
            </w:r>
            <w:r w:rsidRPr="007B0C57">
              <w:rPr>
                <w:sz w:val="22"/>
                <w:szCs w:val="22"/>
              </w:rPr>
              <w:t xml:space="preserve"> of the RWSI as</w:t>
            </w:r>
            <w:r w:rsidRPr="007B0C57" w:rsidR="00C633A1">
              <w:rPr>
                <w:sz w:val="22"/>
                <w:szCs w:val="22"/>
              </w:rPr>
              <w:t xml:space="preserve"> it seeks to </w:t>
            </w:r>
            <w:r w:rsidR="001A15C3">
              <w:rPr>
                <w:sz w:val="22"/>
                <w:szCs w:val="22"/>
              </w:rPr>
              <w:t>(</w:t>
            </w:r>
            <w:r w:rsidRPr="007B0C57" w:rsidR="00C633A1">
              <w:rPr>
                <w:sz w:val="22"/>
                <w:szCs w:val="22"/>
              </w:rPr>
              <w:t>a) e</w:t>
            </w:r>
            <w:r w:rsidRPr="007B0C57">
              <w:rPr>
                <w:sz w:val="22"/>
                <w:szCs w:val="22"/>
              </w:rPr>
              <w:t xml:space="preserve">nhance technical capacity and sharing of information and </w:t>
            </w:r>
            <w:r w:rsidR="001A15C3">
              <w:rPr>
                <w:sz w:val="22"/>
                <w:szCs w:val="22"/>
              </w:rPr>
              <w:t>(</w:t>
            </w:r>
            <w:r w:rsidRPr="007B0C57" w:rsidR="00C633A1">
              <w:rPr>
                <w:sz w:val="22"/>
                <w:szCs w:val="22"/>
              </w:rPr>
              <w:t xml:space="preserve">b) </w:t>
            </w:r>
            <w:r w:rsidRPr="007B0C57">
              <w:rPr>
                <w:sz w:val="22"/>
                <w:szCs w:val="22"/>
              </w:rPr>
              <w:t>support the development of a regional geospatial database on water that is hosted at the League of Arab States.</w:t>
            </w:r>
          </w:p>
        </w:tc>
      </w:tr>
    </w:tbl>
    <w:p w:rsidR="005F60DC" w:rsidRPr="00DD4E7C" w:rsidP="00DD4E7C">
      <w:pPr>
        <w:keepNext/>
        <w:rPr>
          <w:bCs/>
          <w:color w:val="auto"/>
          <w:szCs w:val="22"/>
        </w:rPr>
      </w:pPr>
    </w:p>
    <w:tbl>
      <w:tblPr>
        <w:tblW w:w="10980" w:type="dxa"/>
        <w:tblInd w:w="-810" w:type="dxa"/>
        <w:tblBorders>
          <w:top w:val="nil"/>
          <w:left w:val="nil"/>
          <w:bottom w:val="nil"/>
          <w:right w:val="nil"/>
          <w:insideH w:val="nil"/>
          <w:insideV w:val="nil"/>
        </w:tblBorders>
        <w:shd w:val="clear" w:color="auto" w:fill="F2F7FC"/>
        <w:tblLayout w:type="fixed"/>
        <w:tblLook w:val="04A0"/>
      </w:tblPr>
      <w:tblGrid>
        <w:gridCol w:w="10980"/>
      </w:tblGrid>
      <w:tr w:rsidTr="00365DC3">
        <w:tblPrEx>
          <w:tblW w:w="10980" w:type="dxa"/>
          <w:tblInd w:w="-810" w:type="dxa"/>
          <w:tblBorders>
            <w:top w:val="nil"/>
            <w:left w:val="nil"/>
            <w:bottom w:val="nil"/>
            <w:right w:val="nil"/>
            <w:insideH w:val="nil"/>
            <w:insideV w:val="nil"/>
          </w:tblBorders>
          <w:shd w:val="clear" w:color="auto" w:fill="F2F7FC"/>
          <w:tblLayout w:type="fixed"/>
          <w:tblLook w:val="04A0"/>
        </w:tblPrEx>
        <w:trPr>
          <w:trHeight w:val="90"/>
        </w:trPr>
        <w:tc>
          <w:tcPr>
            <w:tcW w:w="10980" w:type="dxa"/>
            <w:shd w:val="clear" w:color="auto" w:fill="auto"/>
            <w:vAlign w:val="center"/>
          </w:tcPr>
          <w:p w:rsidR="00365DC3" w:rsidRPr="009E631B" w:rsidP="00DD4E7C">
            <w:pPr>
              <w:pStyle w:val="Heading3"/>
              <w:rPr>
                <w:color w:val="1F4E79" w:themeColor="accent1" w:themeShade="80"/>
                <w:szCs w:val="22"/>
              </w:rPr>
            </w:pPr>
            <w:r w:rsidRPr="009E631B">
              <w:rPr>
                <w:szCs w:val="22"/>
              </w:rPr>
              <w:t>Assessment of Relevance of PDOs and Rating</w:t>
            </w:r>
          </w:p>
        </w:tc>
      </w:tr>
      <w:tr w:rsidTr="00365DC3">
        <w:tblPrEx>
          <w:tblW w:w="10980" w:type="dxa"/>
          <w:tblInd w:w="-810" w:type="dxa"/>
          <w:shd w:val="clear" w:color="auto" w:fill="F2F7FC"/>
          <w:tblLayout w:type="fixed"/>
          <w:tblLook w:val="04A0"/>
        </w:tblPrEx>
        <w:trPr>
          <w:trHeight w:val="297"/>
        </w:trPr>
        <w:tc>
          <w:tcPr>
            <w:tcW w:w="10980" w:type="dxa"/>
            <w:shd w:val="clear" w:color="auto" w:fill="auto"/>
            <w:vAlign w:val="center"/>
          </w:tcPr>
          <w:p w:rsidR="00365DC3" w:rsidP="007F0FDF">
            <w:pPr>
              <w:ind w:left="342" w:hanging="3"/>
              <w:rPr>
                <w:rFonts w:asciiTheme="minorHAnsi" w:hAnsiTheme="minorHAnsi"/>
                <w:color w:val="000000" w:themeColor="text1"/>
                <w:sz w:val="22"/>
                <w:szCs w:val="22"/>
              </w:rPr>
            </w:pPr>
          </w:p>
          <w:p w:rsidR="00DD4E7C" w:rsidRPr="00DD4E7C" w:rsidP="00CB5526">
            <w:pPr>
              <w:pStyle w:val="Normalnumbered"/>
              <w:numPr>
                <w:ilvl w:val="0"/>
                <w:numId w:val="4"/>
              </w:numPr>
              <w:spacing w:after="60"/>
              <w:rPr>
                <w:color w:val="000000" w:themeColor="text1"/>
                <w:sz w:val="22"/>
                <w:szCs w:val="22"/>
              </w:rPr>
            </w:pPr>
            <w:r w:rsidRPr="00DD4E7C">
              <w:rPr>
                <w:sz w:val="22"/>
                <w:szCs w:val="22"/>
              </w:rPr>
              <w:t>With the alignment of the PDO to main areas of engagement of the CP</w:t>
            </w:r>
            <w:r w:rsidR="000762C9">
              <w:rPr>
                <w:sz w:val="22"/>
                <w:szCs w:val="22"/>
              </w:rPr>
              <w:t>F</w:t>
            </w:r>
            <w:r w:rsidRPr="00DD4E7C">
              <w:rPr>
                <w:sz w:val="22"/>
                <w:szCs w:val="22"/>
              </w:rPr>
              <w:t xml:space="preserve"> a</w:t>
            </w:r>
            <w:r w:rsidR="002055E2">
              <w:rPr>
                <w:sz w:val="22"/>
                <w:szCs w:val="22"/>
              </w:rPr>
              <w:t>nd</w:t>
            </w:r>
            <w:r w:rsidRPr="00DD4E7C">
              <w:rPr>
                <w:sz w:val="22"/>
                <w:szCs w:val="22"/>
              </w:rPr>
              <w:t xml:space="preserve"> its relevance to Egypt’s national water resources management</w:t>
            </w:r>
            <w:r w:rsidR="002055E2">
              <w:rPr>
                <w:sz w:val="22"/>
                <w:szCs w:val="22"/>
              </w:rPr>
              <w:t>-</w:t>
            </w:r>
            <w:r w:rsidRPr="00DD4E7C">
              <w:rPr>
                <w:sz w:val="22"/>
                <w:szCs w:val="22"/>
              </w:rPr>
              <w:t>related priorities, the relevance of the PDO is rated as High.</w:t>
            </w:r>
          </w:p>
        </w:tc>
      </w:tr>
    </w:tbl>
    <w:p w:rsidR="00365DC3" w:rsidRPr="009E631B" w:rsidP="00F81AC2">
      <w:pPr>
        <w:keepNext/>
        <w:ind w:left="-634"/>
        <w:rPr>
          <w:rFonts w:asciiTheme="minorHAnsi" w:hAnsiTheme="minorHAnsi"/>
          <w:bCs/>
          <w:color w:val="auto"/>
          <w:sz w:val="22"/>
          <w:szCs w:val="22"/>
        </w:rPr>
      </w:pPr>
    </w:p>
    <w:tbl>
      <w:tblPr>
        <w:tblStyle w:val="TableGrid"/>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F92CAF">
        <w:tblPrEx>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360"/>
        </w:trPr>
        <w:tc>
          <w:tcPr>
            <w:tcW w:w="10710" w:type="dxa"/>
          </w:tcPr>
          <w:p w:rsidR="00DD4E7C" w:rsidP="008050B6">
            <w:pPr>
              <w:pStyle w:val="Heading2"/>
              <w:numPr>
                <w:ilvl w:val="0"/>
                <w:numId w:val="6"/>
              </w:numPr>
              <w:outlineLvl w:val="1"/>
              <w:rPr>
                <w:rFonts w:cstheme="minorBidi"/>
                <w:szCs w:val="22"/>
              </w:rPr>
            </w:pPr>
            <w:bookmarkStart w:id="27" w:name="_Toc256000007"/>
            <w:bookmarkStart w:id="28" w:name="_Toc485984547"/>
            <w:bookmarkStart w:id="29" w:name="_Toc513711083"/>
            <w:r w:rsidRPr="009E631B">
              <w:rPr>
                <w:b/>
                <w:szCs w:val="22"/>
              </w:rPr>
              <w:t>ACHIEVEMENT OF PDOs (EFFICACY)</w:t>
            </w:r>
            <w:bookmarkEnd w:id="27"/>
            <w:bookmarkEnd w:id="28"/>
            <w:bookmarkEnd w:id="29"/>
            <w:r w:rsidRPr="00DD4E7C">
              <w:rPr>
                <w:rFonts w:cstheme="minorBidi"/>
                <w:szCs w:val="22"/>
              </w:rPr>
              <w:t xml:space="preserve"> </w:t>
            </w:r>
          </w:p>
          <w:p w:rsidR="00DD4E7C" w:rsidP="00DD4E7C">
            <w:pPr>
              <w:pStyle w:val="Heading2"/>
              <w:outlineLvl w:val="1"/>
              <w:rPr>
                <w:rFonts w:cstheme="minorBidi"/>
                <w:szCs w:val="22"/>
              </w:rPr>
            </w:pPr>
          </w:p>
          <w:p w:rsidR="00011AEF" w:rsidRPr="009E631B" w:rsidP="00CB5526">
            <w:pPr>
              <w:pStyle w:val="Normalnumbered"/>
              <w:numPr>
                <w:ilvl w:val="0"/>
                <w:numId w:val="4"/>
              </w:numPr>
              <w:spacing w:after="60"/>
              <w:rPr>
                <w:szCs w:val="22"/>
              </w:rPr>
            </w:pPr>
            <w:r w:rsidRPr="00DD4E7C">
              <w:rPr>
                <w:sz w:val="22"/>
                <w:szCs w:val="22"/>
              </w:rPr>
              <w:t xml:space="preserve">The project achieved its main development objectives. Given </w:t>
            </w:r>
            <w:r w:rsidR="00667F07">
              <w:rPr>
                <w:sz w:val="22"/>
                <w:szCs w:val="22"/>
              </w:rPr>
              <w:t xml:space="preserve">that </w:t>
            </w:r>
            <w:r w:rsidRPr="00DD4E7C">
              <w:rPr>
                <w:sz w:val="22"/>
                <w:szCs w:val="22"/>
              </w:rPr>
              <w:t xml:space="preserve">the </w:t>
            </w:r>
            <w:r w:rsidR="002815AE">
              <w:rPr>
                <w:sz w:val="22"/>
                <w:szCs w:val="22"/>
              </w:rPr>
              <w:t xml:space="preserve">project met or exceeded </w:t>
            </w:r>
            <w:r w:rsidRPr="00DD4E7C" w:rsidR="000762C9">
              <w:rPr>
                <w:sz w:val="22"/>
                <w:szCs w:val="22"/>
              </w:rPr>
              <w:t>all</w:t>
            </w:r>
            <w:r w:rsidRPr="00DD4E7C">
              <w:rPr>
                <w:sz w:val="22"/>
                <w:szCs w:val="22"/>
              </w:rPr>
              <w:t xml:space="preserve"> the PDO outcome and intermediate outcome indicators (as presented in the RF</w:t>
            </w:r>
            <w:r w:rsidR="000066FA">
              <w:rPr>
                <w:sz w:val="22"/>
                <w:szCs w:val="22"/>
              </w:rPr>
              <w:t xml:space="preserve"> in Annex 1</w:t>
            </w:r>
            <w:r w:rsidRPr="00DD4E7C">
              <w:rPr>
                <w:sz w:val="22"/>
                <w:szCs w:val="22"/>
              </w:rPr>
              <w:t>)</w:t>
            </w:r>
            <w:r w:rsidR="002815AE">
              <w:rPr>
                <w:sz w:val="22"/>
                <w:szCs w:val="22"/>
              </w:rPr>
              <w:t xml:space="preserve">, the </w:t>
            </w:r>
            <w:r w:rsidRPr="00DD4E7C">
              <w:rPr>
                <w:sz w:val="22"/>
                <w:szCs w:val="22"/>
              </w:rPr>
              <w:t>PDO is ass</w:t>
            </w:r>
            <w:r w:rsidR="00414476">
              <w:rPr>
                <w:sz w:val="22"/>
                <w:szCs w:val="22"/>
              </w:rPr>
              <w:t>essed as substantially achieved</w:t>
            </w:r>
            <w:r w:rsidR="002815AE">
              <w:rPr>
                <w:sz w:val="22"/>
                <w:szCs w:val="22"/>
              </w:rPr>
              <w:t>.</w:t>
            </w:r>
            <w:r w:rsidR="0054407B">
              <w:rPr>
                <w:sz w:val="22"/>
                <w:szCs w:val="22"/>
              </w:rPr>
              <w:t xml:space="preserve"> </w:t>
            </w:r>
          </w:p>
        </w:tc>
      </w:tr>
    </w:tbl>
    <w:p w:rsidR="003615CB" w:rsidRPr="00DD4E7C" w:rsidP="00DD4E7C">
      <w:pPr>
        <w:pStyle w:val="Normalnumbered"/>
        <w:numPr>
          <w:ilvl w:val="0"/>
          <w:numId w:val="0"/>
        </w:numPr>
        <w:spacing w:after="60"/>
        <w:ind w:left="810" w:hanging="360"/>
        <w:rPr>
          <w:sz w:val="22"/>
          <w:szCs w:val="22"/>
        </w:rPr>
      </w:pPr>
    </w:p>
    <w:tbl>
      <w:tblPr>
        <w:tblW w:w="10980" w:type="dxa"/>
        <w:tblInd w:w="-900" w:type="dxa"/>
        <w:shd w:val="clear" w:color="auto" w:fill="F2F7FC"/>
        <w:tblLayout w:type="fixed"/>
        <w:tblLook w:val="04A0"/>
      </w:tblPr>
      <w:tblGrid>
        <w:gridCol w:w="10980"/>
      </w:tblGrid>
      <w:tr w:rsidTr="001C1AD0">
        <w:tblPrEx>
          <w:tblW w:w="10980" w:type="dxa"/>
          <w:tblInd w:w="-900" w:type="dxa"/>
          <w:shd w:val="clear" w:color="auto" w:fill="F2F7FC"/>
          <w:tblLayout w:type="fixed"/>
          <w:tblLook w:val="04A0"/>
        </w:tblPrEx>
        <w:trPr>
          <w:trHeight w:val="90"/>
        </w:trPr>
        <w:tc>
          <w:tcPr>
            <w:tcW w:w="10980" w:type="dxa"/>
            <w:shd w:val="clear" w:color="auto" w:fill="auto"/>
            <w:vAlign w:val="center"/>
          </w:tcPr>
          <w:p w:rsidR="007078F6" w:rsidP="00DC0E48">
            <w:pPr>
              <w:pStyle w:val="Heading3"/>
              <w:spacing w:before="0"/>
              <w:rPr>
                <w:szCs w:val="22"/>
              </w:rPr>
            </w:pPr>
            <w:r w:rsidRPr="009E631B">
              <w:rPr>
                <w:szCs w:val="22"/>
              </w:rPr>
              <w:t xml:space="preserve">Assessment of Achievement of </w:t>
            </w:r>
            <w:r w:rsidR="0037088B">
              <w:rPr>
                <w:szCs w:val="22"/>
              </w:rPr>
              <w:t>E</w:t>
            </w:r>
            <w:r w:rsidRPr="009E631B">
              <w:rPr>
                <w:szCs w:val="22"/>
              </w:rPr>
              <w:t>ach Objective/Outcome</w:t>
            </w:r>
          </w:p>
          <w:p w:rsidR="00F4088B" w:rsidP="00DC0E48"/>
          <w:p w:rsidR="00F4088B" w:rsidRPr="009E022F" w:rsidP="00DC0E48">
            <w:pPr>
              <w:pStyle w:val="Normalnumbered"/>
              <w:numPr>
                <w:ilvl w:val="0"/>
                <w:numId w:val="4"/>
              </w:numPr>
              <w:spacing w:after="60"/>
              <w:rPr>
                <w:rFonts w:ascii="Times New Roman" w:hAnsi="Times New Roman" w:cs="Times New Roman"/>
                <w:bCs/>
              </w:rPr>
            </w:pPr>
            <w:r w:rsidRPr="00F4088B">
              <w:rPr>
                <w:b/>
                <w:sz w:val="22"/>
                <w:szCs w:val="22"/>
              </w:rPr>
              <w:t xml:space="preserve">PDO </w:t>
            </w:r>
            <w:r w:rsidR="00E40BF5">
              <w:rPr>
                <w:b/>
                <w:sz w:val="22"/>
                <w:szCs w:val="22"/>
              </w:rPr>
              <w:t>I</w:t>
            </w:r>
            <w:r w:rsidRPr="00F4088B">
              <w:rPr>
                <w:b/>
                <w:sz w:val="22"/>
                <w:szCs w:val="22"/>
              </w:rPr>
              <w:t xml:space="preserve">ndicator 1: Number of WISP </w:t>
            </w:r>
            <w:r w:rsidR="00D255AE">
              <w:rPr>
                <w:b/>
                <w:sz w:val="22"/>
                <w:szCs w:val="22"/>
              </w:rPr>
              <w:t>s</w:t>
            </w:r>
            <w:r w:rsidRPr="00F4088B">
              <w:rPr>
                <w:b/>
                <w:sz w:val="22"/>
                <w:szCs w:val="22"/>
              </w:rPr>
              <w:t xml:space="preserve">ystems </w:t>
            </w:r>
            <w:r w:rsidR="00D255AE">
              <w:rPr>
                <w:b/>
                <w:sz w:val="22"/>
                <w:szCs w:val="22"/>
              </w:rPr>
              <w:t>o</w:t>
            </w:r>
            <w:r w:rsidRPr="00F4088B">
              <w:rPr>
                <w:b/>
                <w:sz w:val="22"/>
                <w:szCs w:val="22"/>
              </w:rPr>
              <w:t>perating</w:t>
            </w:r>
            <w:r>
              <w:rPr>
                <w:sz w:val="22"/>
                <w:szCs w:val="22"/>
              </w:rPr>
              <w:t xml:space="preserve"> </w:t>
            </w:r>
            <w:r w:rsidR="003833D1">
              <w:rPr>
                <w:sz w:val="22"/>
                <w:szCs w:val="22"/>
              </w:rPr>
              <w:t>-</w:t>
            </w:r>
            <w:r>
              <w:rPr>
                <w:sz w:val="22"/>
                <w:szCs w:val="22"/>
              </w:rPr>
              <w:t xml:space="preserve"> </w:t>
            </w:r>
            <w:r w:rsidRPr="00F4088B">
              <w:rPr>
                <w:sz w:val="22"/>
                <w:szCs w:val="22"/>
              </w:rPr>
              <w:t xml:space="preserve">Target value has been fully achieved and surpassed by integrating </w:t>
            </w:r>
            <w:r w:rsidR="003833D1">
              <w:rPr>
                <w:sz w:val="22"/>
                <w:szCs w:val="22"/>
              </w:rPr>
              <w:t>three</w:t>
            </w:r>
            <w:r w:rsidRPr="00F4088B">
              <w:rPr>
                <w:sz w:val="22"/>
                <w:szCs w:val="22"/>
              </w:rPr>
              <w:t xml:space="preserve"> RS systems </w:t>
            </w:r>
            <w:r w:rsidR="00BA36D6">
              <w:rPr>
                <w:sz w:val="22"/>
                <w:szCs w:val="22"/>
              </w:rPr>
              <w:t>at N</w:t>
            </w:r>
            <w:r w:rsidRPr="00F4088B">
              <w:rPr>
                <w:sz w:val="22"/>
                <w:szCs w:val="22"/>
              </w:rPr>
              <w:t>ARSS (300</w:t>
            </w:r>
            <w:r w:rsidR="00A73FA8">
              <w:rPr>
                <w:sz w:val="22"/>
                <w:szCs w:val="22"/>
              </w:rPr>
              <w:t xml:space="preserve"> percent</w:t>
            </w:r>
            <w:r w:rsidRPr="00F4088B">
              <w:rPr>
                <w:sz w:val="22"/>
                <w:szCs w:val="22"/>
              </w:rPr>
              <w:t xml:space="preserve"> of the target value at PAD). Systems installed and operational are </w:t>
            </w:r>
            <w:r w:rsidR="00B9082C">
              <w:rPr>
                <w:sz w:val="22"/>
                <w:szCs w:val="22"/>
              </w:rPr>
              <w:t>(a</w:t>
            </w:r>
            <w:r w:rsidRPr="00F4088B">
              <w:rPr>
                <w:sz w:val="22"/>
                <w:szCs w:val="22"/>
              </w:rPr>
              <w:t xml:space="preserve">) GW monitoring with GRACE, </w:t>
            </w:r>
            <w:r w:rsidR="00B9082C">
              <w:rPr>
                <w:sz w:val="22"/>
                <w:szCs w:val="22"/>
              </w:rPr>
              <w:t>(b</w:t>
            </w:r>
            <w:r w:rsidRPr="00F4088B">
              <w:rPr>
                <w:sz w:val="22"/>
                <w:szCs w:val="22"/>
              </w:rPr>
              <w:t>) ET</w:t>
            </w:r>
            <w:r w:rsidR="00B55C25">
              <w:rPr>
                <w:sz w:val="22"/>
                <w:szCs w:val="22"/>
              </w:rPr>
              <w:t>W</w:t>
            </w:r>
            <w:r w:rsidRPr="00F4088B">
              <w:rPr>
                <w:sz w:val="22"/>
                <w:szCs w:val="22"/>
              </w:rPr>
              <w:t xml:space="preserve">atch </w:t>
            </w:r>
            <w:r w:rsidR="00146F2F">
              <w:rPr>
                <w:sz w:val="22"/>
                <w:szCs w:val="22"/>
              </w:rPr>
              <w:t>S</w:t>
            </w:r>
            <w:r w:rsidRPr="00F4088B">
              <w:rPr>
                <w:sz w:val="22"/>
                <w:szCs w:val="22"/>
              </w:rPr>
              <w:t xml:space="preserve">ystem, </w:t>
            </w:r>
            <w:r w:rsidR="00B9082C">
              <w:rPr>
                <w:sz w:val="22"/>
                <w:szCs w:val="22"/>
              </w:rPr>
              <w:t>and (c</w:t>
            </w:r>
            <w:r w:rsidRPr="00F4088B">
              <w:rPr>
                <w:sz w:val="22"/>
                <w:szCs w:val="22"/>
              </w:rPr>
              <w:t xml:space="preserve">) NASA-LIS. The details </w:t>
            </w:r>
            <w:r>
              <w:rPr>
                <w:sz w:val="22"/>
                <w:szCs w:val="22"/>
              </w:rPr>
              <w:t>are provided below</w:t>
            </w:r>
            <w:r w:rsidRPr="00F4088B">
              <w:rPr>
                <w:sz w:val="22"/>
                <w:szCs w:val="22"/>
              </w:rPr>
              <w:t>:</w:t>
            </w:r>
          </w:p>
          <w:p w:rsidR="00F4088B" w:rsidRPr="009E022F" w:rsidP="00DC0E48">
            <w:pPr>
              <w:pStyle w:val="ListParagraph"/>
              <w:jc w:val="both"/>
              <w:rPr>
                <w:rFonts w:ascii="Times New Roman" w:hAnsi="Times New Roman" w:cs="Times New Roman"/>
                <w:bCs/>
                <w:sz w:val="24"/>
              </w:rPr>
            </w:pPr>
          </w:p>
          <w:p w:rsidR="00BF1396" w:rsidRPr="00BF1396" w:rsidP="0054407B">
            <w:pPr>
              <w:pStyle w:val="Normalnumbered"/>
              <w:numPr>
                <w:ilvl w:val="1"/>
                <w:numId w:val="4"/>
              </w:numPr>
              <w:spacing w:after="60"/>
              <w:ind w:left="360"/>
              <w:rPr>
                <w:sz w:val="22"/>
                <w:szCs w:val="22"/>
              </w:rPr>
            </w:pPr>
            <w:r w:rsidRPr="00B15959">
              <w:rPr>
                <w:sz w:val="22"/>
                <w:szCs w:val="22"/>
              </w:rPr>
              <w:t>The originally intended LIS, which was considered as the WISP core as designed at PAD, has been installed and</w:t>
            </w:r>
            <w:r w:rsidRPr="00B15959" w:rsidR="00EE45AB">
              <w:rPr>
                <w:sz w:val="22"/>
                <w:szCs w:val="22"/>
              </w:rPr>
              <w:t xml:space="preserve"> is</w:t>
            </w:r>
            <w:r w:rsidRPr="00B15959">
              <w:rPr>
                <w:sz w:val="22"/>
                <w:szCs w:val="22"/>
              </w:rPr>
              <w:t xml:space="preserve"> operat</w:t>
            </w:r>
            <w:r w:rsidRPr="00B15959" w:rsidR="00EE45AB">
              <w:rPr>
                <w:sz w:val="22"/>
                <w:szCs w:val="22"/>
              </w:rPr>
              <w:t>ional</w:t>
            </w:r>
            <w:r w:rsidRPr="00B15959">
              <w:rPr>
                <w:sz w:val="22"/>
                <w:szCs w:val="22"/>
              </w:rPr>
              <w:t xml:space="preserve"> in </w:t>
            </w:r>
            <w:r w:rsidR="00A312EF">
              <w:rPr>
                <w:sz w:val="22"/>
                <w:szCs w:val="22"/>
              </w:rPr>
              <w:t xml:space="preserve">the </w:t>
            </w:r>
            <w:r w:rsidRPr="00B15959">
              <w:rPr>
                <w:sz w:val="22"/>
                <w:szCs w:val="22"/>
              </w:rPr>
              <w:t xml:space="preserve">NARSS. Following the advanced LIS </w:t>
            </w:r>
            <w:r w:rsidR="00A312EF">
              <w:rPr>
                <w:sz w:val="22"/>
                <w:szCs w:val="22"/>
              </w:rPr>
              <w:t>w</w:t>
            </w:r>
            <w:r w:rsidRPr="00B15959">
              <w:rPr>
                <w:sz w:val="22"/>
                <w:szCs w:val="22"/>
              </w:rPr>
              <w:t>orkshop, the PMU</w:t>
            </w:r>
            <w:r w:rsidR="002D6F18">
              <w:rPr>
                <w:sz w:val="22"/>
                <w:szCs w:val="22"/>
              </w:rPr>
              <w:t>—</w:t>
            </w:r>
            <w:r w:rsidR="009D1BE5">
              <w:rPr>
                <w:sz w:val="22"/>
                <w:szCs w:val="22"/>
              </w:rPr>
              <w:t xml:space="preserve">along with the </w:t>
            </w:r>
            <w:r w:rsidR="00DC0A9B">
              <w:rPr>
                <w:sz w:val="22"/>
                <w:szCs w:val="22"/>
              </w:rPr>
              <w:t>NARSS</w:t>
            </w:r>
            <w:r w:rsidR="002D6F18">
              <w:rPr>
                <w:sz w:val="22"/>
                <w:szCs w:val="22"/>
              </w:rPr>
              <w:t>—</w:t>
            </w:r>
            <w:r w:rsidRPr="00B15959">
              <w:rPr>
                <w:sz w:val="22"/>
                <w:szCs w:val="22"/>
              </w:rPr>
              <w:t xml:space="preserve">assigned tasks </w:t>
            </w:r>
            <w:r w:rsidR="00A312EF">
              <w:rPr>
                <w:sz w:val="22"/>
                <w:szCs w:val="22"/>
              </w:rPr>
              <w:t>to</w:t>
            </w:r>
            <w:r w:rsidRPr="00B15959">
              <w:rPr>
                <w:sz w:val="22"/>
                <w:szCs w:val="22"/>
              </w:rPr>
              <w:t xml:space="preserve"> </w:t>
            </w:r>
            <w:r w:rsidR="00A312EF">
              <w:rPr>
                <w:sz w:val="22"/>
                <w:szCs w:val="22"/>
              </w:rPr>
              <w:t>four</w:t>
            </w:r>
            <w:r w:rsidRPr="00B15959">
              <w:rPr>
                <w:sz w:val="22"/>
                <w:szCs w:val="22"/>
              </w:rPr>
              <w:t xml:space="preserve"> different expert groups, including the end</w:t>
            </w:r>
            <w:r w:rsidR="00A312EF">
              <w:rPr>
                <w:sz w:val="22"/>
                <w:szCs w:val="22"/>
              </w:rPr>
              <w:t xml:space="preserve"> </w:t>
            </w:r>
            <w:r w:rsidRPr="00B15959">
              <w:rPr>
                <w:sz w:val="22"/>
                <w:szCs w:val="22"/>
              </w:rPr>
              <w:t xml:space="preserve">users and partners from </w:t>
            </w:r>
            <w:r w:rsidR="00A312EF">
              <w:rPr>
                <w:sz w:val="22"/>
                <w:szCs w:val="22"/>
              </w:rPr>
              <w:t xml:space="preserve">the </w:t>
            </w:r>
            <w:r w:rsidRPr="00B15959">
              <w:rPr>
                <w:sz w:val="22"/>
                <w:szCs w:val="22"/>
              </w:rPr>
              <w:t xml:space="preserve">MWRI, MALR, </w:t>
            </w:r>
            <w:r w:rsidR="00DD7F42">
              <w:rPr>
                <w:sz w:val="22"/>
                <w:szCs w:val="22"/>
              </w:rPr>
              <w:t>Egyptian Meteorological Agency (</w:t>
            </w:r>
            <w:r w:rsidRPr="00B15959">
              <w:rPr>
                <w:sz w:val="22"/>
                <w:szCs w:val="22"/>
              </w:rPr>
              <w:t>EMA</w:t>
            </w:r>
            <w:r w:rsidR="00DD7F42">
              <w:rPr>
                <w:sz w:val="22"/>
                <w:szCs w:val="22"/>
              </w:rPr>
              <w:t>)</w:t>
            </w:r>
            <w:r w:rsidR="00D04944">
              <w:rPr>
                <w:sz w:val="22"/>
                <w:szCs w:val="22"/>
              </w:rPr>
              <w:t>,</w:t>
            </w:r>
            <w:r w:rsidRPr="00B15959">
              <w:rPr>
                <w:sz w:val="22"/>
                <w:szCs w:val="22"/>
              </w:rPr>
              <w:t xml:space="preserve"> and universities</w:t>
            </w:r>
            <w:r w:rsidR="00D04944">
              <w:rPr>
                <w:sz w:val="22"/>
                <w:szCs w:val="22"/>
              </w:rPr>
              <w:t>,</w:t>
            </w:r>
            <w:r w:rsidRPr="00B15959">
              <w:rPr>
                <w:sz w:val="22"/>
                <w:szCs w:val="22"/>
              </w:rPr>
              <w:t xml:space="preserve"> to use </w:t>
            </w:r>
            <w:r w:rsidR="00D04944">
              <w:rPr>
                <w:sz w:val="22"/>
                <w:szCs w:val="22"/>
              </w:rPr>
              <w:t xml:space="preserve">the </w:t>
            </w:r>
            <w:r w:rsidRPr="00B15959">
              <w:rPr>
                <w:sz w:val="22"/>
                <w:szCs w:val="22"/>
              </w:rPr>
              <w:t>LIS in relevant and important applications. All groups completed their work and presented their findings in the final dissemination workshop at the A</w:t>
            </w:r>
            <w:r w:rsidR="00374C7D">
              <w:rPr>
                <w:sz w:val="22"/>
                <w:szCs w:val="22"/>
              </w:rPr>
              <w:t>rab Water Forum</w:t>
            </w:r>
            <w:r w:rsidRPr="00B15959">
              <w:rPr>
                <w:sz w:val="22"/>
                <w:szCs w:val="22"/>
              </w:rPr>
              <w:t xml:space="preserve"> on Nov</w:t>
            </w:r>
            <w:r w:rsidR="00A10B7A">
              <w:rPr>
                <w:sz w:val="22"/>
                <w:szCs w:val="22"/>
              </w:rPr>
              <w:t>ember</w:t>
            </w:r>
            <w:r w:rsidRPr="00B15959">
              <w:rPr>
                <w:sz w:val="22"/>
                <w:szCs w:val="22"/>
              </w:rPr>
              <w:t xml:space="preserve"> 28, 2017. The groups reported the importance of </w:t>
            </w:r>
            <w:r w:rsidR="00A10B7A">
              <w:rPr>
                <w:sz w:val="22"/>
                <w:szCs w:val="22"/>
              </w:rPr>
              <w:t xml:space="preserve">the </w:t>
            </w:r>
            <w:r w:rsidRPr="00B15959">
              <w:rPr>
                <w:sz w:val="22"/>
                <w:szCs w:val="22"/>
              </w:rPr>
              <w:t>LIS as a comprehensive system that ingest</w:t>
            </w:r>
            <w:r w:rsidR="00B26581">
              <w:rPr>
                <w:sz w:val="22"/>
                <w:szCs w:val="22"/>
              </w:rPr>
              <w:t>s</w:t>
            </w:r>
            <w:r w:rsidRPr="00B15959">
              <w:rPr>
                <w:sz w:val="22"/>
                <w:szCs w:val="22"/>
              </w:rPr>
              <w:t xml:space="preserve"> all the publicly produced </w:t>
            </w:r>
            <w:r w:rsidR="000B36AC">
              <w:rPr>
                <w:sz w:val="22"/>
                <w:szCs w:val="22"/>
              </w:rPr>
              <w:t>RS</w:t>
            </w:r>
            <w:r w:rsidRPr="00B15959">
              <w:rPr>
                <w:sz w:val="22"/>
                <w:szCs w:val="22"/>
              </w:rPr>
              <w:t xml:space="preserve"> data and produce</w:t>
            </w:r>
            <w:r w:rsidR="000B36AC">
              <w:rPr>
                <w:sz w:val="22"/>
                <w:szCs w:val="22"/>
              </w:rPr>
              <w:t>s</w:t>
            </w:r>
            <w:r w:rsidRPr="00B15959">
              <w:rPr>
                <w:sz w:val="22"/>
                <w:szCs w:val="22"/>
              </w:rPr>
              <w:t xml:space="preserve"> very important and relevant information for water resources and agriculture activities. </w:t>
            </w:r>
            <w:r w:rsidRPr="00BF1396" w:rsidR="00EE45AB">
              <w:rPr>
                <w:sz w:val="22"/>
                <w:szCs w:val="22"/>
              </w:rPr>
              <w:t>To complement the LIS</w:t>
            </w:r>
            <w:r w:rsidR="0097201C">
              <w:rPr>
                <w:sz w:val="22"/>
                <w:szCs w:val="22"/>
              </w:rPr>
              <w:t>,</w:t>
            </w:r>
            <w:r w:rsidRPr="00BF1396" w:rsidR="00EE45AB">
              <w:rPr>
                <w:sz w:val="22"/>
                <w:szCs w:val="22"/>
              </w:rPr>
              <w:t xml:space="preserve"> a comprehensive </w:t>
            </w:r>
            <w:r w:rsidRPr="00BF1396" w:rsidR="0020452B">
              <w:rPr>
                <w:sz w:val="22"/>
                <w:szCs w:val="22"/>
              </w:rPr>
              <w:t xml:space="preserve">Crop Mapping/Irrigation Optimization Modeling </w:t>
            </w:r>
            <w:r w:rsidR="00C17199">
              <w:rPr>
                <w:sz w:val="22"/>
                <w:szCs w:val="22"/>
              </w:rPr>
              <w:t>S</w:t>
            </w:r>
            <w:r w:rsidRPr="00BF1396" w:rsidR="0020452B">
              <w:rPr>
                <w:sz w:val="22"/>
                <w:szCs w:val="22"/>
              </w:rPr>
              <w:t xml:space="preserve">tudy was undertaken. Results from this study significantly contributed in generating the water productivity distribution/maps that are essential to modify the crop pattern in Egypt for sustainable irrigation management. </w:t>
            </w:r>
          </w:p>
          <w:p w:rsidR="0020452B" w:rsidRPr="0020452B" w:rsidP="0054407B">
            <w:pPr>
              <w:pStyle w:val="Normalnumbered"/>
              <w:numPr>
                <w:ilvl w:val="0"/>
                <w:numId w:val="0"/>
              </w:numPr>
              <w:spacing w:after="60"/>
              <w:rPr>
                <w:sz w:val="22"/>
                <w:szCs w:val="22"/>
              </w:rPr>
            </w:pPr>
          </w:p>
          <w:p w:rsidR="00DC0E48" w:rsidRPr="00DC0E48" w:rsidP="0054407B">
            <w:pPr>
              <w:pStyle w:val="Normalnumbered"/>
              <w:numPr>
                <w:ilvl w:val="1"/>
                <w:numId w:val="4"/>
              </w:numPr>
              <w:spacing w:after="60"/>
              <w:ind w:left="360"/>
              <w:rPr>
                <w:sz w:val="22"/>
                <w:szCs w:val="22"/>
              </w:rPr>
            </w:pPr>
            <w:r w:rsidRPr="00DC0E48">
              <w:rPr>
                <w:sz w:val="22"/>
                <w:szCs w:val="22"/>
              </w:rPr>
              <w:t xml:space="preserve">The ETWatch </w:t>
            </w:r>
            <w:r w:rsidR="00146F2F">
              <w:rPr>
                <w:sz w:val="22"/>
                <w:szCs w:val="22"/>
              </w:rPr>
              <w:t>S</w:t>
            </w:r>
            <w:r w:rsidRPr="00DC0E48">
              <w:rPr>
                <w:sz w:val="22"/>
                <w:szCs w:val="22"/>
              </w:rPr>
              <w:t xml:space="preserve">ystem, independent from </w:t>
            </w:r>
            <w:r w:rsidR="00146F2F">
              <w:rPr>
                <w:sz w:val="22"/>
                <w:szCs w:val="22"/>
              </w:rPr>
              <w:t xml:space="preserve">the </w:t>
            </w:r>
            <w:r w:rsidRPr="00DC0E48">
              <w:rPr>
                <w:sz w:val="22"/>
                <w:szCs w:val="22"/>
              </w:rPr>
              <w:t xml:space="preserve">LIS, is another system that </w:t>
            </w:r>
            <w:r w:rsidR="00591490">
              <w:rPr>
                <w:sz w:val="22"/>
                <w:szCs w:val="22"/>
              </w:rPr>
              <w:t>was</w:t>
            </w:r>
            <w:r w:rsidRPr="00DC0E48">
              <w:rPr>
                <w:sz w:val="22"/>
                <w:szCs w:val="22"/>
              </w:rPr>
              <w:t xml:space="preserve"> installed and is operational in </w:t>
            </w:r>
            <w:r w:rsidR="00146F2F">
              <w:rPr>
                <w:sz w:val="22"/>
                <w:szCs w:val="22"/>
              </w:rPr>
              <w:t xml:space="preserve">the </w:t>
            </w:r>
            <w:r w:rsidRPr="00DC0E48">
              <w:rPr>
                <w:sz w:val="22"/>
                <w:szCs w:val="22"/>
              </w:rPr>
              <w:t>NARSS. This system has been able to measure the ET from space and produce maps for excess water usage in agriculture activities. This system has produced the daily, monthly</w:t>
            </w:r>
            <w:r w:rsidR="0049180F">
              <w:rPr>
                <w:sz w:val="22"/>
                <w:szCs w:val="22"/>
              </w:rPr>
              <w:t>,</w:t>
            </w:r>
            <w:r w:rsidRPr="00DC0E48">
              <w:rPr>
                <w:sz w:val="22"/>
                <w:szCs w:val="22"/>
              </w:rPr>
              <w:t xml:space="preserve"> and yearly ET maps. </w:t>
            </w:r>
            <w:r w:rsidR="001D165A">
              <w:rPr>
                <w:sz w:val="22"/>
                <w:szCs w:val="22"/>
              </w:rPr>
              <w:t>The data generated in the project area w</w:t>
            </w:r>
            <w:r w:rsidR="00B92695">
              <w:rPr>
                <w:sz w:val="22"/>
                <w:szCs w:val="22"/>
              </w:rPr>
              <w:t>ere</w:t>
            </w:r>
            <w:r w:rsidR="001D165A">
              <w:rPr>
                <w:sz w:val="22"/>
                <w:szCs w:val="22"/>
              </w:rPr>
              <w:t xml:space="preserve"> successfully validated. </w:t>
            </w:r>
            <w:r w:rsidR="00C058C8">
              <w:rPr>
                <w:sz w:val="22"/>
                <w:szCs w:val="22"/>
              </w:rPr>
              <w:t>T</w:t>
            </w:r>
            <w:r>
              <w:rPr>
                <w:sz w:val="22"/>
                <w:szCs w:val="22"/>
              </w:rPr>
              <w:t xml:space="preserve">o maximize the </w:t>
            </w:r>
            <w:r w:rsidR="006F5328">
              <w:rPr>
                <w:sz w:val="22"/>
                <w:szCs w:val="22"/>
              </w:rPr>
              <w:t>results,</w:t>
            </w:r>
            <w:r>
              <w:rPr>
                <w:sz w:val="22"/>
                <w:szCs w:val="22"/>
              </w:rPr>
              <w:t xml:space="preserve"> </w:t>
            </w:r>
            <w:r w:rsidR="00C058C8">
              <w:rPr>
                <w:sz w:val="22"/>
                <w:szCs w:val="22"/>
              </w:rPr>
              <w:t xml:space="preserve">the </w:t>
            </w:r>
            <w:r w:rsidRPr="00DC0E48">
              <w:rPr>
                <w:sz w:val="22"/>
                <w:szCs w:val="22"/>
              </w:rPr>
              <w:t xml:space="preserve">NARSS has worked </w:t>
            </w:r>
            <w:r>
              <w:rPr>
                <w:sz w:val="22"/>
                <w:szCs w:val="22"/>
              </w:rPr>
              <w:t xml:space="preserve">closely with </w:t>
            </w:r>
            <w:r w:rsidR="00C058C8">
              <w:rPr>
                <w:sz w:val="22"/>
                <w:szCs w:val="22"/>
              </w:rPr>
              <w:t xml:space="preserve">the </w:t>
            </w:r>
            <w:r w:rsidRPr="00DC0E48">
              <w:rPr>
                <w:sz w:val="22"/>
                <w:szCs w:val="22"/>
              </w:rPr>
              <w:t xml:space="preserve">MWRI through an agreement with </w:t>
            </w:r>
            <w:r w:rsidR="00C058C8">
              <w:rPr>
                <w:sz w:val="22"/>
                <w:szCs w:val="22"/>
              </w:rPr>
              <w:t xml:space="preserve">the </w:t>
            </w:r>
            <w:r w:rsidRPr="00DC0E48">
              <w:rPr>
                <w:sz w:val="22"/>
                <w:szCs w:val="22"/>
              </w:rPr>
              <w:t xml:space="preserve">Water Management Research Institute (WMRI), </w:t>
            </w:r>
            <w:r>
              <w:rPr>
                <w:sz w:val="22"/>
                <w:szCs w:val="22"/>
              </w:rPr>
              <w:t>an MWRI affiliate</w:t>
            </w:r>
            <w:r w:rsidR="000E0DBF">
              <w:rPr>
                <w:sz w:val="22"/>
                <w:szCs w:val="22"/>
              </w:rPr>
              <w:t xml:space="preserve">. It is anticipated that </w:t>
            </w:r>
            <w:r w:rsidR="001D165A">
              <w:rPr>
                <w:sz w:val="22"/>
                <w:szCs w:val="22"/>
              </w:rPr>
              <w:t>for national</w:t>
            </w:r>
            <w:r w:rsidR="006817B9">
              <w:rPr>
                <w:sz w:val="22"/>
                <w:szCs w:val="22"/>
              </w:rPr>
              <w:t>-</w:t>
            </w:r>
            <w:r w:rsidR="001D165A">
              <w:rPr>
                <w:sz w:val="22"/>
                <w:szCs w:val="22"/>
              </w:rPr>
              <w:t xml:space="preserve">level application of </w:t>
            </w:r>
            <w:r w:rsidR="006817B9">
              <w:rPr>
                <w:sz w:val="22"/>
                <w:szCs w:val="22"/>
              </w:rPr>
              <w:t xml:space="preserve">the </w:t>
            </w:r>
            <w:r w:rsidR="001D165A">
              <w:rPr>
                <w:sz w:val="22"/>
                <w:szCs w:val="22"/>
              </w:rPr>
              <w:t xml:space="preserve">ETWatch System, </w:t>
            </w:r>
            <w:r w:rsidR="009642BC">
              <w:rPr>
                <w:sz w:val="22"/>
                <w:szCs w:val="22"/>
              </w:rPr>
              <w:t xml:space="preserve">the </w:t>
            </w:r>
            <w:r w:rsidR="000E0DBF">
              <w:rPr>
                <w:sz w:val="22"/>
                <w:szCs w:val="22"/>
              </w:rPr>
              <w:t>WMRI will assist the MWRI</w:t>
            </w:r>
            <w:r w:rsidR="009642BC">
              <w:rPr>
                <w:sz w:val="22"/>
                <w:szCs w:val="22"/>
              </w:rPr>
              <w:t xml:space="preserve"> </w:t>
            </w:r>
            <w:r w:rsidR="00A51B32">
              <w:rPr>
                <w:sz w:val="22"/>
                <w:szCs w:val="22"/>
              </w:rPr>
              <w:t>in</w:t>
            </w:r>
            <w:r w:rsidR="000E0DBF">
              <w:rPr>
                <w:sz w:val="22"/>
                <w:szCs w:val="22"/>
              </w:rPr>
              <w:t xml:space="preserve"> </w:t>
            </w:r>
            <w:r w:rsidR="009642BC">
              <w:rPr>
                <w:sz w:val="22"/>
                <w:szCs w:val="22"/>
              </w:rPr>
              <w:t xml:space="preserve">(a) </w:t>
            </w:r>
            <w:r w:rsidR="000E0DBF">
              <w:rPr>
                <w:sz w:val="22"/>
                <w:szCs w:val="22"/>
              </w:rPr>
              <w:t>attain</w:t>
            </w:r>
            <w:r w:rsidR="00A51B32">
              <w:rPr>
                <w:sz w:val="22"/>
                <w:szCs w:val="22"/>
              </w:rPr>
              <w:t>ing</w:t>
            </w:r>
            <w:r w:rsidR="000E0DBF">
              <w:rPr>
                <w:sz w:val="22"/>
                <w:szCs w:val="22"/>
              </w:rPr>
              <w:t xml:space="preserve"> </w:t>
            </w:r>
            <w:r w:rsidRPr="00DC0E48">
              <w:rPr>
                <w:sz w:val="22"/>
                <w:szCs w:val="22"/>
              </w:rPr>
              <w:t xml:space="preserve">the necessary field data </w:t>
            </w:r>
            <w:r w:rsidR="000E0DBF">
              <w:rPr>
                <w:sz w:val="22"/>
                <w:szCs w:val="22"/>
              </w:rPr>
              <w:t xml:space="preserve">for accurate calibration by </w:t>
            </w:r>
            <w:r w:rsidR="009642BC">
              <w:rPr>
                <w:sz w:val="22"/>
                <w:szCs w:val="22"/>
              </w:rPr>
              <w:t xml:space="preserve">the </w:t>
            </w:r>
            <w:r w:rsidRPr="00DC0E48">
              <w:rPr>
                <w:sz w:val="22"/>
                <w:szCs w:val="22"/>
              </w:rPr>
              <w:t>ET</w:t>
            </w:r>
            <w:r w:rsidR="000E0DBF">
              <w:rPr>
                <w:sz w:val="22"/>
                <w:szCs w:val="22"/>
              </w:rPr>
              <w:t xml:space="preserve">Watch </w:t>
            </w:r>
            <w:r w:rsidR="009642BC">
              <w:rPr>
                <w:sz w:val="22"/>
                <w:szCs w:val="22"/>
              </w:rPr>
              <w:t>S</w:t>
            </w:r>
            <w:r w:rsidR="000E0DBF">
              <w:rPr>
                <w:sz w:val="22"/>
                <w:szCs w:val="22"/>
              </w:rPr>
              <w:t>ystem</w:t>
            </w:r>
            <w:r w:rsidR="009642BC">
              <w:rPr>
                <w:sz w:val="22"/>
                <w:szCs w:val="22"/>
              </w:rPr>
              <w:t>,</w:t>
            </w:r>
            <w:r w:rsidR="000E0DBF">
              <w:rPr>
                <w:sz w:val="22"/>
                <w:szCs w:val="22"/>
              </w:rPr>
              <w:t xml:space="preserve"> </w:t>
            </w:r>
            <w:r w:rsidR="009642BC">
              <w:rPr>
                <w:sz w:val="22"/>
                <w:szCs w:val="22"/>
              </w:rPr>
              <w:t>(b)</w:t>
            </w:r>
            <w:r w:rsidRPr="00DC0E48">
              <w:rPr>
                <w:sz w:val="22"/>
                <w:szCs w:val="22"/>
              </w:rPr>
              <w:t xml:space="preserve"> validat</w:t>
            </w:r>
            <w:r w:rsidR="00A51B32">
              <w:rPr>
                <w:sz w:val="22"/>
                <w:szCs w:val="22"/>
              </w:rPr>
              <w:t>ing</w:t>
            </w:r>
            <w:r w:rsidRPr="00DC0E48">
              <w:rPr>
                <w:sz w:val="22"/>
                <w:szCs w:val="22"/>
              </w:rPr>
              <w:t xml:space="preserve"> its results</w:t>
            </w:r>
            <w:r w:rsidR="009642BC">
              <w:rPr>
                <w:sz w:val="22"/>
                <w:szCs w:val="22"/>
              </w:rPr>
              <w:t>,</w:t>
            </w:r>
            <w:r w:rsidR="000E0DBF">
              <w:rPr>
                <w:sz w:val="22"/>
                <w:szCs w:val="22"/>
              </w:rPr>
              <w:t xml:space="preserve"> </w:t>
            </w:r>
            <w:r w:rsidRPr="00DC0E48">
              <w:rPr>
                <w:sz w:val="22"/>
                <w:szCs w:val="22"/>
              </w:rPr>
              <w:t xml:space="preserve">and </w:t>
            </w:r>
            <w:r w:rsidR="009642BC">
              <w:rPr>
                <w:sz w:val="22"/>
                <w:szCs w:val="22"/>
              </w:rPr>
              <w:t xml:space="preserve">(c) </w:t>
            </w:r>
            <w:r w:rsidRPr="00DC0E48">
              <w:rPr>
                <w:sz w:val="22"/>
                <w:szCs w:val="22"/>
              </w:rPr>
              <w:t>develop</w:t>
            </w:r>
            <w:r w:rsidR="00A51B32">
              <w:rPr>
                <w:sz w:val="22"/>
                <w:szCs w:val="22"/>
              </w:rPr>
              <w:t>ing</w:t>
            </w:r>
            <w:r w:rsidRPr="00DC0E48">
              <w:rPr>
                <w:sz w:val="22"/>
                <w:szCs w:val="22"/>
              </w:rPr>
              <w:t xml:space="preserve"> the application plan of ET monitoring and management for </w:t>
            </w:r>
            <w:r w:rsidR="009642BC">
              <w:rPr>
                <w:sz w:val="22"/>
                <w:szCs w:val="22"/>
              </w:rPr>
              <w:t xml:space="preserve">the </w:t>
            </w:r>
            <w:r w:rsidRPr="00DC0E48">
              <w:rPr>
                <w:sz w:val="22"/>
                <w:szCs w:val="22"/>
              </w:rPr>
              <w:t>MWRI</w:t>
            </w:r>
            <w:r w:rsidR="000E0DBF">
              <w:rPr>
                <w:sz w:val="22"/>
                <w:szCs w:val="22"/>
              </w:rPr>
              <w:t xml:space="preserve">. This would enable the decision makers at </w:t>
            </w:r>
            <w:r w:rsidR="003458EF">
              <w:rPr>
                <w:sz w:val="22"/>
                <w:szCs w:val="22"/>
              </w:rPr>
              <w:t xml:space="preserve">the </w:t>
            </w:r>
            <w:r w:rsidR="000E0DBF">
              <w:rPr>
                <w:sz w:val="22"/>
                <w:szCs w:val="22"/>
              </w:rPr>
              <w:t xml:space="preserve">MWRI to develop technically informed policies </w:t>
            </w:r>
            <w:r w:rsidR="00756B06">
              <w:rPr>
                <w:sz w:val="22"/>
                <w:szCs w:val="22"/>
              </w:rPr>
              <w:t xml:space="preserve">and plans </w:t>
            </w:r>
            <w:r w:rsidR="000E0DBF">
              <w:rPr>
                <w:sz w:val="22"/>
                <w:szCs w:val="22"/>
              </w:rPr>
              <w:t xml:space="preserve">for water conservation and efficient </w:t>
            </w:r>
            <w:r w:rsidRPr="00DC0E48">
              <w:rPr>
                <w:sz w:val="22"/>
                <w:szCs w:val="22"/>
              </w:rPr>
              <w:t xml:space="preserve">water </w:t>
            </w:r>
            <w:r w:rsidR="00756B06">
              <w:rPr>
                <w:sz w:val="22"/>
                <w:szCs w:val="22"/>
              </w:rPr>
              <w:t>resource</w:t>
            </w:r>
            <w:r w:rsidR="003E3594">
              <w:rPr>
                <w:sz w:val="22"/>
                <w:szCs w:val="22"/>
              </w:rPr>
              <w:t xml:space="preserve"> management</w:t>
            </w:r>
            <w:r w:rsidR="00756B06">
              <w:rPr>
                <w:sz w:val="22"/>
                <w:szCs w:val="22"/>
              </w:rPr>
              <w:t xml:space="preserve">. </w:t>
            </w:r>
          </w:p>
          <w:p w:rsidR="00DC0E48" w:rsidRPr="00DC0E48" w:rsidP="0054407B">
            <w:pPr>
              <w:pStyle w:val="Normalnumbered"/>
              <w:numPr>
                <w:ilvl w:val="0"/>
                <w:numId w:val="0"/>
              </w:numPr>
              <w:spacing w:after="0"/>
              <w:rPr>
                <w:sz w:val="22"/>
                <w:szCs w:val="22"/>
              </w:rPr>
            </w:pPr>
          </w:p>
          <w:p w:rsidR="00B15959" w:rsidP="0054407B">
            <w:pPr>
              <w:pStyle w:val="Normalnumbered"/>
              <w:numPr>
                <w:ilvl w:val="1"/>
                <w:numId w:val="4"/>
              </w:numPr>
              <w:spacing w:after="60"/>
              <w:ind w:left="360"/>
              <w:rPr>
                <w:sz w:val="22"/>
                <w:szCs w:val="22"/>
              </w:rPr>
            </w:pPr>
            <w:r w:rsidRPr="0054407B">
              <w:rPr>
                <w:sz w:val="22"/>
                <w:szCs w:val="22"/>
              </w:rPr>
              <w:t>Groundwater monitoring using GRACE</w:t>
            </w:r>
            <w:r w:rsidRPr="0054407B" w:rsidR="00A7657C">
              <w:rPr>
                <w:sz w:val="22"/>
                <w:szCs w:val="22"/>
              </w:rPr>
              <w:t xml:space="preserve"> </w:t>
            </w:r>
            <w:r w:rsidRPr="0054407B" w:rsidR="007D03E1">
              <w:rPr>
                <w:sz w:val="22"/>
                <w:szCs w:val="22"/>
              </w:rPr>
              <w:t xml:space="preserve">data </w:t>
            </w:r>
            <w:r w:rsidRPr="0054407B">
              <w:rPr>
                <w:sz w:val="22"/>
                <w:szCs w:val="22"/>
              </w:rPr>
              <w:t xml:space="preserve">is </w:t>
            </w:r>
            <w:r w:rsidRPr="0054407B" w:rsidR="00BF1396">
              <w:rPr>
                <w:sz w:val="22"/>
                <w:szCs w:val="22"/>
              </w:rPr>
              <w:t xml:space="preserve">the </w:t>
            </w:r>
            <w:r w:rsidRPr="0054407B">
              <w:rPr>
                <w:sz w:val="22"/>
                <w:szCs w:val="22"/>
              </w:rPr>
              <w:t xml:space="preserve">third system which is well established in </w:t>
            </w:r>
            <w:r w:rsidRPr="0054407B" w:rsidR="00A51B32">
              <w:rPr>
                <w:sz w:val="22"/>
                <w:szCs w:val="22"/>
              </w:rPr>
              <w:t xml:space="preserve">the </w:t>
            </w:r>
            <w:r w:rsidRPr="0054407B">
              <w:rPr>
                <w:sz w:val="22"/>
                <w:szCs w:val="22"/>
              </w:rPr>
              <w:t xml:space="preserve">NARSS. This system has been used to map the depletion </w:t>
            </w:r>
            <w:r w:rsidRPr="0054407B" w:rsidR="00E27234">
              <w:rPr>
                <w:sz w:val="22"/>
                <w:szCs w:val="22"/>
              </w:rPr>
              <w:t>and</w:t>
            </w:r>
            <w:r w:rsidRPr="0054407B">
              <w:rPr>
                <w:sz w:val="22"/>
                <w:szCs w:val="22"/>
              </w:rPr>
              <w:t xml:space="preserve"> recharge areas and rates across the NSAS. </w:t>
            </w:r>
            <w:r w:rsidRPr="0054407B" w:rsidR="00756B06">
              <w:rPr>
                <w:sz w:val="22"/>
                <w:szCs w:val="22"/>
              </w:rPr>
              <w:t xml:space="preserve">The NARSS </w:t>
            </w:r>
            <w:r w:rsidRPr="0054407B" w:rsidR="00DA28C7">
              <w:rPr>
                <w:sz w:val="22"/>
                <w:szCs w:val="22"/>
              </w:rPr>
              <w:t>Ground</w:t>
            </w:r>
            <w:r w:rsidRPr="0054407B" w:rsidR="00756B06">
              <w:rPr>
                <w:sz w:val="22"/>
                <w:szCs w:val="22"/>
              </w:rPr>
              <w:t xml:space="preserve"> Water Team successfully processed the GRACE data obtained by using NASA's GRACE satellites. In this region, groundwater resources are severely scarce and depleted</w:t>
            </w:r>
            <w:r w:rsidRPr="0054407B" w:rsidR="00D04261">
              <w:rPr>
                <w:sz w:val="22"/>
                <w:szCs w:val="22"/>
              </w:rPr>
              <w:t>,</w:t>
            </w:r>
            <w:r w:rsidRPr="0054407B" w:rsidR="00756B06">
              <w:rPr>
                <w:sz w:val="22"/>
                <w:szCs w:val="22"/>
              </w:rPr>
              <w:t xml:space="preserve"> which makes regular monitoring of changes </w:t>
            </w:r>
            <w:r w:rsidRPr="0054407B" w:rsidR="006F5328">
              <w:rPr>
                <w:sz w:val="22"/>
                <w:szCs w:val="22"/>
              </w:rPr>
              <w:t>in aq</w:t>
            </w:r>
            <w:r w:rsidRPr="0054407B" w:rsidR="00756B06">
              <w:rPr>
                <w:sz w:val="22"/>
                <w:szCs w:val="22"/>
              </w:rPr>
              <w:t xml:space="preserve">uifer levels a significant </w:t>
            </w:r>
            <w:r w:rsidRPr="0054407B" w:rsidR="006F5328">
              <w:rPr>
                <w:sz w:val="22"/>
                <w:szCs w:val="22"/>
              </w:rPr>
              <w:t>requirement</w:t>
            </w:r>
            <w:r w:rsidRPr="0054407B" w:rsidR="00756B06">
              <w:rPr>
                <w:sz w:val="22"/>
                <w:szCs w:val="22"/>
              </w:rPr>
              <w:t>.</w:t>
            </w:r>
            <w:r w:rsidRPr="0054407B" w:rsidR="006F5328">
              <w:rPr>
                <w:sz w:val="22"/>
                <w:szCs w:val="22"/>
              </w:rPr>
              <w:t xml:space="preserve"> The availability of this satellite</w:t>
            </w:r>
            <w:r w:rsidRPr="0054407B" w:rsidR="00D04261">
              <w:rPr>
                <w:sz w:val="22"/>
                <w:szCs w:val="22"/>
              </w:rPr>
              <w:t>-</w:t>
            </w:r>
            <w:r w:rsidRPr="0054407B" w:rsidR="006F5328">
              <w:rPr>
                <w:sz w:val="22"/>
                <w:szCs w:val="22"/>
              </w:rPr>
              <w:t>based system in Egypt will benefit the whole region in monitoring the aquifer levels</w:t>
            </w:r>
            <w:r w:rsidRPr="0054407B" w:rsidR="00275345">
              <w:rPr>
                <w:sz w:val="22"/>
                <w:szCs w:val="22"/>
              </w:rPr>
              <w:t>,</w:t>
            </w:r>
            <w:r w:rsidRPr="0054407B" w:rsidR="006F5328">
              <w:rPr>
                <w:sz w:val="22"/>
                <w:szCs w:val="22"/>
              </w:rPr>
              <w:t xml:space="preserve"> as </w:t>
            </w:r>
            <w:r w:rsidRPr="0054407B" w:rsidR="00275345">
              <w:rPr>
                <w:sz w:val="22"/>
                <w:szCs w:val="22"/>
              </w:rPr>
              <w:t xml:space="preserve">the </w:t>
            </w:r>
            <w:r w:rsidRPr="0054407B" w:rsidR="006F5328">
              <w:rPr>
                <w:sz w:val="22"/>
                <w:szCs w:val="22"/>
              </w:rPr>
              <w:t>region moves to rely</w:t>
            </w:r>
            <w:r w:rsidRPr="0054407B" w:rsidR="00C96C04">
              <w:rPr>
                <w:sz w:val="22"/>
                <w:szCs w:val="22"/>
              </w:rPr>
              <w:t>ing</w:t>
            </w:r>
            <w:r w:rsidRPr="0054407B" w:rsidR="006F5328">
              <w:rPr>
                <w:sz w:val="22"/>
                <w:szCs w:val="22"/>
              </w:rPr>
              <w:t xml:space="preserve"> on technological </w:t>
            </w:r>
            <w:r w:rsidRPr="0054407B" w:rsidR="008C526F">
              <w:rPr>
                <w:sz w:val="22"/>
                <w:szCs w:val="22"/>
              </w:rPr>
              <w:t>innovations for WRM</w:t>
            </w:r>
            <w:r w:rsidRPr="0054407B" w:rsidR="006F5328">
              <w:rPr>
                <w:sz w:val="22"/>
                <w:szCs w:val="22"/>
              </w:rPr>
              <w:t xml:space="preserve">. In Egypt, </w:t>
            </w:r>
            <w:r w:rsidRPr="0054407B" w:rsidR="008C526F">
              <w:rPr>
                <w:sz w:val="22"/>
                <w:szCs w:val="22"/>
              </w:rPr>
              <w:t xml:space="preserve">such </w:t>
            </w:r>
            <w:r w:rsidRPr="0054407B" w:rsidR="00C86266">
              <w:rPr>
                <w:sz w:val="22"/>
                <w:szCs w:val="22"/>
              </w:rPr>
              <w:t xml:space="preserve">a </w:t>
            </w:r>
            <w:r w:rsidRPr="0054407B">
              <w:rPr>
                <w:sz w:val="22"/>
                <w:szCs w:val="22"/>
              </w:rPr>
              <w:t xml:space="preserve">system will be of great importance to the decision makers and project implementation agencies who have </w:t>
            </w:r>
            <w:r w:rsidRPr="0054407B" w:rsidR="006F5328">
              <w:rPr>
                <w:sz w:val="22"/>
                <w:szCs w:val="22"/>
              </w:rPr>
              <w:t xml:space="preserve">been </w:t>
            </w:r>
            <w:r w:rsidRPr="0054407B">
              <w:rPr>
                <w:sz w:val="22"/>
                <w:szCs w:val="22"/>
              </w:rPr>
              <w:t>work</w:t>
            </w:r>
            <w:r w:rsidRPr="0054407B" w:rsidR="006F5328">
              <w:rPr>
                <w:sz w:val="22"/>
                <w:szCs w:val="22"/>
              </w:rPr>
              <w:t xml:space="preserve">ing </w:t>
            </w:r>
            <w:r w:rsidRPr="0054407B">
              <w:rPr>
                <w:sz w:val="22"/>
                <w:szCs w:val="22"/>
              </w:rPr>
              <w:t>on the</w:t>
            </w:r>
            <w:r w:rsidRPr="0054407B" w:rsidR="002815AE">
              <w:rPr>
                <w:sz w:val="22"/>
                <w:szCs w:val="22"/>
              </w:rPr>
              <w:t xml:space="preserve"> </w:t>
            </w:r>
            <w:r w:rsidRPr="0054407B">
              <w:rPr>
                <w:sz w:val="22"/>
                <w:szCs w:val="22"/>
              </w:rPr>
              <w:t xml:space="preserve">1.5 </w:t>
            </w:r>
            <w:r w:rsidRPr="0054407B" w:rsidR="00C96C04">
              <w:rPr>
                <w:sz w:val="22"/>
                <w:szCs w:val="22"/>
              </w:rPr>
              <w:t>million</w:t>
            </w:r>
            <w:r w:rsidRPr="0054407B">
              <w:rPr>
                <w:sz w:val="22"/>
                <w:szCs w:val="22"/>
              </w:rPr>
              <w:t xml:space="preserve"> feddan land reclamation program under the government</w:t>
            </w:r>
            <w:r w:rsidRPr="0054407B" w:rsidR="00D11537">
              <w:rPr>
                <w:sz w:val="22"/>
                <w:szCs w:val="22"/>
              </w:rPr>
              <w:t>’s</w:t>
            </w:r>
            <w:r w:rsidRPr="0054407B">
              <w:rPr>
                <w:sz w:val="22"/>
                <w:szCs w:val="22"/>
              </w:rPr>
              <w:t xml:space="preserve"> strategic development plan.</w:t>
            </w:r>
            <w:r w:rsidRPr="0054407B" w:rsidR="0054407B">
              <w:rPr>
                <w:sz w:val="22"/>
                <w:szCs w:val="22"/>
              </w:rPr>
              <w:t xml:space="preserve"> </w:t>
            </w:r>
          </w:p>
          <w:p w:rsidR="00B15959" w:rsidP="00B15959">
            <w:pPr>
              <w:pStyle w:val="Normalnumbered"/>
              <w:numPr>
                <w:ilvl w:val="0"/>
                <w:numId w:val="0"/>
              </w:numPr>
              <w:spacing w:after="60"/>
              <w:ind w:left="810" w:hanging="360"/>
              <w:rPr>
                <w:sz w:val="22"/>
                <w:szCs w:val="22"/>
              </w:rPr>
            </w:pPr>
          </w:p>
          <w:p w:rsidR="008E3CC7" w:rsidRPr="00EE45AB" w:rsidP="000066FA">
            <w:pPr>
              <w:pStyle w:val="Normalnumbered"/>
              <w:numPr>
                <w:ilvl w:val="0"/>
                <w:numId w:val="4"/>
              </w:numPr>
              <w:spacing w:after="60"/>
              <w:rPr>
                <w:sz w:val="22"/>
                <w:szCs w:val="22"/>
              </w:rPr>
            </w:pPr>
            <w:r>
              <w:rPr>
                <w:sz w:val="22"/>
                <w:szCs w:val="22"/>
              </w:rPr>
              <w:t>I</w:t>
            </w:r>
            <w:r w:rsidR="00DA28C7">
              <w:rPr>
                <w:sz w:val="22"/>
                <w:szCs w:val="22"/>
              </w:rPr>
              <w:t>n addition</w:t>
            </w:r>
            <w:r>
              <w:rPr>
                <w:sz w:val="22"/>
                <w:szCs w:val="22"/>
              </w:rPr>
              <w:t xml:space="preserve">, </w:t>
            </w:r>
            <w:r w:rsidR="0020452B">
              <w:rPr>
                <w:sz w:val="22"/>
                <w:szCs w:val="22"/>
              </w:rPr>
              <w:t>the project embarked upon an extensive capacity</w:t>
            </w:r>
            <w:r w:rsidR="00D11537">
              <w:rPr>
                <w:sz w:val="22"/>
                <w:szCs w:val="22"/>
              </w:rPr>
              <w:t>-</w:t>
            </w:r>
            <w:r w:rsidR="0020452B">
              <w:rPr>
                <w:sz w:val="22"/>
                <w:szCs w:val="22"/>
              </w:rPr>
              <w:t xml:space="preserve">building program </w:t>
            </w:r>
            <w:r w:rsidR="00DA28C7">
              <w:rPr>
                <w:sz w:val="22"/>
                <w:szCs w:val="22"/>
              </w:rPr>
              <w:t xml:space="preserve">in collaboration with NASA, John Hopkins University, Wisconsin University, </w:t>
            </w:r>
            <w:r w:rsidR="00555B12">
              <w:rPr>
                <w:sz w:val="22"/>
                <w:szCs w:val="22"/>
              </w:rPr>
              <w:t xml:space="preserve">and </w:t>
            </w:r>
            <w:r w:rsidRPr="00DA28C7" w:rsidR="00DA28C7">
              <w:rPr>
                <w:sz w:val="22"/>
                <w:szCs w:val="22"/>
              </w:rPr>
              <w:t>the Institute of Remote Sensing and Digital Earth</w:t>
            </w:r>
            <w:r w:rsidR="00DA28C7">
              <w:rPr>
                <w:sz w:val="22"/>
                <w:szCs w:val="22"/>
              </w:rPr>
              <w:t xml:space="preserve"> and </w:t>
            </w:r>
            <w:r w:rsidRPr="00DA28C7" w:rsidR="00DA28C7">
              <w:rPr>
                <w:sz w:val="22"/>
                <w:szCs w:val="22"/>
              </w:rPr>
              <w:t>Chinese Academy of Sciences (RADI/CAS)</w:t>
            </w:r>
            <w:r w:rsidR="00DA28C7">
              <w:rPr>
                <w:sz w:val="22"/>
                <w:szCs w:val="22"/>
              </w:rPr>
              <w:t xml:space="preserve">. The program targeted staff from </w:t>
            </w:r>
            <w:r w:rsidR="00A7459C">
              <w:rPr>
                <w:sz w:val="22"/>
                <w:szCs w:val="22"/>
              </w:rPr>
              <w:t xml:space="preserve">the </w:t>
            </w:r>
            <w:r w:rsidR="00DA28C7">
              <w:rPr>
                <w:sz w:val="22"/>
                <w:szCs w:val="22"/>
              </w:rPr>
              <w:t>NARSS, line ministries</w:t>
            </w:r>
            <w:r w:rsidR="00A7459C">
              <w:rPr>
                <w:sz w:val="22"/>
                <w:szCs w:val="22"/>
              </w:rPr>
              <w:t>,</w:t>
            </w:r>
            <w:r w:rsidR="00DA28C7">
              <w:rPr>
                <w:sz w:val="22"/>
                <w:szCs w:val="22"/>
              </w:rPr>
              <w:t xml:space="preserve"> and all other sector stakeholders through national and international trainings and created a strong cadre </w:t>
            </w:r>
            <w:r w:rsidR="00BF1396">
              <w:rPr>
                <w:sz w:val="22"/>
                <w:szCs w:val="22"/>
              </w:rPr>
              <w:t>o</w:t>
            </w:r>
            <w:r w:rsidR="00DA28C7">
              <w:rPr>
                <w:sz w:val="22"/>
                <w:szCs w:val="22"/>
              </w:rPr>
              <w:t xml:space="preserve">f experts, fully capable of successfully operationalizing the WISP systems. </w:t>
            </w:r>
          </w:p>
          <w:p w:rsidR="00F4088B" w:rsidRPr="009E022F" w:rsidP="00DC0E48">
            <w:pPr>
              <w:pStyle w:val="ListParagraph"/>
              <w:jc w:val="both"/>
              <w:rPr>
                <w:rFonts w:ascii="Times New Roman" w:hAnsi="Times New Roman" w:cs="Times New Roman"/>
                <w:sz w:val="24"/>
              </w:rPr>
            </w:pPr>
          </w:p>
          <w:p w:rsidR="00F4088B" w:rsidRPr="00050C91" w:rsidP="00DC0E48">
            <w:pPr>
              <w:pStyle w:val="Normalnumbered"/>
              <w:numPr>
                <w:ilvl w:val="0"/>
                <w:numId w:val="4"/>
              </w:numPr>
              <w:spacing w:after="60"/>
              <w:rPr>
                <w:rFonts w:ascii="Times New Roman" w:hAnsi="Times New Roman" w:cs="Times New Roman"/>
              </w:rPr>
            </w:pPr>
            <w:r w:rsidRPr="00F4088B">
              <w:rPr>
                <w:b/>
                <w:sz w:val="22"/>
                <w:szCs w:val="22"/>
              </w:rPr>
              <w:t xml:space="preserve">PDO </w:t>
            </w:r>
            <w:r w:rsidR="00A7459C">
              <w:rPr>
                <w:b/>
                <w:sz w:val="22"/>
                <w:szCs w:val="22"/>
              </w:rPr>
              <w:t>I</w:t>
            </w:r>
            <w:r w:rsidRPr="00F4088B">
              <w:rPr>
                <w:b/>
                <w:sz w:val="22"/>
                <w:szCs w:val="22"/>
              </w:rPr>
              <w:t>ndicator 2: Number of major water resources decisions made on improved agricultural and land use management taking into consideration outputs of WISP tools</w:t>
            </w:r>
            <w:r>
              <w:rPr>
                <w:sz w:val="22"/>
                <w:szCs w:val="22"/>
              </w:rPr>
              <w:t xml:space="preserve"> </w:t>
            </w:r>
            <w:r w:rsidR="00B53046">
              <w:rPr>
                <w:sz w:val="22"/>
                <w:szCs w:val="22"/>
              </w:rPr>
              <w:t>-</w:t>
            </w:r>
            <w:r>
              <w:rPr>
                <w:sz w:val="22"/>
                <w:szCs w:val="22"/>
              </w:rPr>
              <w:t xml:space="preserve"> </w:t>
            </w:r>
            <w:r w:rsidR="009F3EDA">
              <w:rPr>
                <w:sz w:val="22"/>
                <w:szCs w:val="22"/>
              </w:rPr>
              <w:t xml:space="preserve">This </w:t>
            </w:r>
            <w:r w:rsidR="00BF0279">
              <w:rPr>
                <w:sz w:val="22"/>
                <w:szCs w:val="22"/>
              </w:rPr>
              <w:t>is</w:t>
            </w:r>
            <w:r w:rsidR="009F3EDA">
              <w:rPr>
                <w:sz w:val="22"/>
                <w:szCs w:val="22"/>
              </w:rPr>
              <w:t xml:space="preserve"> the </w:t>
            </w:r>
            <w:r w:rsidR="002815AE">
              <w:rPr>
                <w:sz w:val="22"/>
                <w:szCs w:val="22"/>
              </w:rPr>
              <w:t>key</w:t>
            </w:r>
            <w:r w:rsidR="009F3EDA">
              <w:rPr>
                <w:sz w:val="22"/>
                <w:szCs w:val="22"/>
              </w:rPr>
              <w:t xml:space="preserve"> out</w:t>
            </w:r>
            <w:r w:rsidR="00856D30">
              <w:rPr>
                <w:sz w:val="22"/>
                <w:szCs w:val="22"/>
              </w:rPr>
              <w:t>come</w:t>
            </w:r>
            <w:r w:rsidR="009F3EDA">
              <w:rPr>
                <w:sz w:val="22"/>
                <w:szCs w:val="22"/>
              </w:rPr>
              <w:t xml:space="preserve"> of the project as it will have long</w:t>
            </w:r>
            <w:r w:rsidR="0022119D">
              <w:rPr>
                <w:sz w:val="22"/>
                <w:szCs w:val="22"/>
              </w:rPr>
              <w:t>-</w:t>
            </w:r>
            <w:r w:rsidR="009F3EDA">
              <w:rPr>
                <w:sz w:val="22"/>
                <w:szCs w:val="22"/>
              </w:rPr>
              <w:t xml:space="preserve">term implications for </w:t>
            </w:r>
            <w:r w:rsidR="00BE1442">
              <w:rPr>
                <w:sz w:val="22"/>
                <w:szCs w:val="22"/>
              </w:rPr>
              <w:t xml:space="preserve">the planning and management of water resources and land reclamation. </w:t>
            </w:r>
            <w:r w:rsidR="002815AE">
              <w:rPr>
                <w:sz w:val="22"/>
                <w:szCs w:val="22"/>
              </w:rPr>
              <w:t xml:space="preserve">The project helped inform two key decisions, thus exceeding the revised </w:t>
            </w:r>
            <w:r w:rsidRPr="00F4088B">
              <w:rPr>
                <w:sz w:val="22"/>
                <w:szCs w:val="22"/>
              </w:rPr>
              <w:t xml:space="preserve">target </w:t>
            </w:r>
            <w:r w:rsidRPr="00F4088B" w:rsidR="0082524D">
              <w:rPr>
                <w:sz w:val="22"/>
                <w:szCs w:val="22"/>
              </w:rPr>
              <w:t>value</w:t>
            </w:r>
            <w:r w:rsidR="0082524D">
              <w:rPr>
                <w:sz w:val="22"/>
                <w:szCs w:val="22"/>
              </w:rPr>
              <w:t>. These</w:t>
            </w:r>
            <w:r w:rsidR="002815AE">
              <w:rPr>
                <w:sz w:val="22"/>
                <w:szCs w:val="22"/>
              </w:rPr>
              <w:t xml:space="preserve"> included (</w:t>
            </w:r>
            <w:r w:rsidR="00BF0279">
              <w:rPr>
                <w:sz w:val="22"/>
                <w:szCs w:val="22"/>
              </w:rPr>
              <w:t>a</w:t>
            </w:r>
            <w:r w:rsidR="002815AE">
              <w:rPr>
                <w:sz w:val="22"/>
                <w:szCs w:val="22"/>
              </w:rPr>
              <w:t>) t</w:t>
            </w:r>
            <w:r w:rsidR="00BE1442">
              <w:rPr>
                <w:sz w:val="22"/>
                <w:szCs w:val="22"/>
              </w:rPr>
              <w:t xml:space="preserve">he </w:t>
            </w:r>
            <w:r w:rsidR="008C526F">
              <w:rPr>
                <w:sz w:val="22"/>
                <w:szCs w:val="22"/>
              </w:rPr>
              <w:t xml:space="preserve">decision on </w:t>
            </w:r>
            <w:r w:rsidRPr="00F4088B">
              <w:rPr>
                <w:sz w:val="22"/>
                <w:szCs w:val="22"/>
              </w:rPr>
              <w:t xml:space="preserve">water management </w:t>
            </w:r>
            <w:r w:rsidR="008C526F">
              <w:rPr>
                <w:sz w:val="22"/>
                <w:szCs w:val="22"/>
              </w:rPr>
              <w:t xml:space="preserve">systems </w:t>
            </w:r>
            <w:r w:rsidRPr="00F4088B">
              <w:rPr>
                <w:sz w:val="22"/>
                <w:szCs w:val="22"/>
              </w:rPr>
              <w:t xml:space="preserve">taken by the MWRI </w:t>
            </w:r>
            <w:r w:rsidR="00BE1442">
              <w:rPr>
                <w:sz w:val="22"/>
                <w:szCs w:val="22"/>
              </w:rPr>
              <w:t xml:space="preserve">to scale up </w:t>
            </w:r>
            <w:r w:rsidR="00023B3A">
              <w:rPr>
                <w:sz w:val="22"/>
                <w:szCs w:val="22"/>
              </w:rPr>
              <w:t>the ET</w:t>
            </w:r>
            <w:r w:rsidR="00B55C25">
              <w:rPr>
                <w:sz w:val="22"/>
                <w:szCs w:val="22"/>
              </w:rPr>
              <w:t>W</w:t>
            </w:r>
            <w:r w:rsidRPr="00F4088B">
              <w:rPr>
                <w:sz w:val="22"/>
                <w:szCs w:val="22"/>
              </w:rPr>
              <w:t>atch</w:t>
            </w:r>
            <w:r w:rsidR="00023B3A">
              <w:rPr>
                <w:sz w:val="22"/>
                <w:szCs w:val="22"/>
              </w:rPr>
              <w:t xml:space="preserve"> </w:t>
            </w:r>
            <w:r w:rsidR="008E4B16">
              <w:rPr>
                <w:sz w:val="22"/>
                <w:szCs w:val="22"/>
              </w:rPr>
              <w:t>S</w:t>
            </w:r>
            <w:r w:rsidRPr="00F4088B">
              <w:rPr>
                <w:sz w:val="22"/>
                <w:szCs w:val="22"/>
              </w:rPr>
              <w:t xml:space="preserve">ystem to be used at </w:t>
            </w:r>
            <w:r w:rsidR="008E4B16">
              <w:rPr>
                <w:sz w:val="22"/>
                <w:szCs w:val="22"/>
              </w:rPr>
              <w:t xml:space="preserve">the </w:t>
            </w:r>
            <w:r w:rsidRPr="00F4088B">
              <w:rPr>
                <w:sz w:val="22"/>
                <w:szCs w:val="22"/>
              </w:rPr>
              <w:t>national level as the water accounting and allocation tool</w:t>
            </w:r>
            <w:r w:rsidR="002815AE">
              <w:rPr>
                <w:sz w:val="22"/>
                <w:szCs w:val="22"/>
              </w:rPr>
              <w:t xml:space="preserve"> and </w:t>
            </w:r>
            <w:r w:rsidR="00BE1442">
              <w:rPr>
                <w:sz w:val="22"/>
                <w:szCs w:val="22"/>
              </w:rPr>
              <w:t>(</w:t>
            </w:r>
            <w:r w:rsidR="008E4B16">
              <w:rPr>
                <w:sz w:val="22"/>
                <w:szCs w:val="22"/>
              </w:rPr>
              <w:t>b</w:t>
            </w:r>
            <w:r w:rsidR="00BE1442">
              <w:rPr>
                <w:sz w:val="22"/>
                <w:szCs w:val="22"/>
              </w:rPr>
              <w:t xml:space="preserve">) </w:t>
            </w:r>
            <w:r w:rsidR="002815AE">
              <w:rPr>
                <w:sz w:val="22"/>
                <w:szCs w:val="22"/>
              </w:rPr>
              <w:t>t</w:t>
            </w:r>
            <w:r w:rsidR="00BE1442">
              <w:rPr>
                <w:sz w:val="22"/>
                <w:szCs w:val="22"/>
              </w:rPr>
              <w:t xml:space="preserve">he decision by </w:t>
            </w:r>
            <w:r w:rsidR="008E4B16">
              <w:rPr>
                <w:sz w:val="22"/>
                <w:szCs w:val="22"/>
              </w:rPr>
              <w:t>the</w:t>
            </w:r>
            <w:r w:rsidR="00BA36D6">
              <w:rPr>
                <w:sz w:val="22"/>
                <w:szCs w:val="22"/>
              </w:rPr>
              <w:t xml:space="preserve"> </w:t>
            </w:r>
            <w:r w:rsidR="001710FF">
              <w:rPr>
                <w:sz w:val="22"/>
                <w:szCs w:val="22"/>
              </w:rPr>
              <w:t xml:space="preserve">MWRI </w:t>
            </w:r>
            <w:r w:rsidR="00BE1442">
              <w:rPr>
                <w:sz w:val="22"/>
                <w:szCs w:val="22"/>
              </w:rPr>
              <w:t xml:space="preserve">to use the </w:t>
            </w:r>
            <w:r w:rsidRPr="00F4088B">
              <w:rPr>
                <w:sz w:val="22"/>
                <w:szCs w:val="22"/>
              </w:rPr>
              <w:t xml:space="preserve">findings of the GW study </w:t>
            </w:r>
            <w:r w:rsidR="00BE1442">
              <w:rPr>
                <w:sz w:val="22"/>
                <w:szCs w:val="22"/>
              </w:rPr>
              <w:t xml:space="preserve">for the technical design and implementation of </w:t>
            </w:r>
            <w:r w:rsidRPr="00F4088B">
              <w:rPr>
                <w:sz w:val="22"/>
                <w:szCs w:val="22"/>
              </w:rPr>
              <w:t xml:space="preserve">the mega </w:t>
            </w:r>
            <w:r w:rsidR="002D66A9">
              <w:rPr>
                <w:sz w:val="22"/>
                <w:szCs w:val="22"/>
              </w:rPr>
              <w:t xml:space="preserve">national </w:t>
            </w:r>
            <w:r w:rsidRPr="00F4088B">
              <w:rPr>
                <w:sz w:val="22"/>
                <w:szCs w:val="22"/>
              </w:rPr>
              <w:t xml:space="preserve">project of reclaiming </w:t>
            </w:r>
            <w:r w:rsidR="00023B3A">
              <w:rPr>
                <w:sz w:val="22"/>
                <w:szCs w:val="22"/>
              </w:rPr>
              <w:t>1</w:t>
            </w:r>
            <w:r w:rsidRPr="00F4088B">
              <w:rPr>
                <w:sz w:val="22"/>
                <w:szCs w:val="22"/>
              </w:rPr>
              <w:t xml:space="preserve">.5 </w:t>
            </w:r>
            <w:r w:rsidR="008E4B16">
              <w:rPr>
                <w:sz w:val="22"/>
                <w:szCs w:val="22"/>
              </w:rPr>
              <w:t>million</w:t>
            </w:r>
            <w:r w:rsidRPr="00F4088B">
              <w:rPr>
                <w:sz w:val="22"/>
                <w:szCs w:val="22"/>
              </w:rPr>
              <w:t xml:space="preserve"> fed</w:t>
            </w:r>
            <w:r w:rsidR="00050C91">
              <w:rPr>
                <w:sz w:val="22"/>
                <w:szCs w:val="22"/>
              </w:rPr>
              <w:t>dan</w:t>
            </w:r>
            <w:r w:rsidRPr="00F4088B">
              <w:rPr>
                <w:sz w:val="22"/>
                <w:szCs w:val="22"/>
              </w:rPr>
              <w:t xml:space="preserve">. The details </w:t>
            </w:r>
            <w:r w:rsidR="00050C91">
              <w:rPr>
                <w:sz w:val="22"/>
                <w:szCs w:val="22"/>
              </w:rPr>
              <w:t xml:space="preserve">are </w:t>
            </w:r>
            <w:r w:rsidRPr="00F4088B">
              <w:rPr>
                <w:sz w:val="22"/>
                <w:szCs w:val="22"/>
              </w:rPr>
              <w:t>as follows:</w:t>
            </w:r>
          </w:p>
          <w:p w:rsidR="00DA28C7" w:rsidP="008050B6">
            <w:pPr>
              <w:pStyle w:val="Normalnumbered"/>
              <w:numPr>
                <w:ilvl w:val="0"/>
                <w:numId w:val="19"/>
              </w:numPr>
              <w:spacing w:after="60"/>
              <w:rPr>
                <w:sz w:val="22"/>
                <w:szCs w:val="22"/>
              </w:rPr>
            </w:pPr>
            <w:r w:rsidRPr="002D66A9">
              <w:rPr>
                <w:sz w:val="22"/>
                <w:szCs w:val="22"/>
              </w:rPr>
              <w:t xml:space="preserve">The </w:t>
            </w:r>
            <w:r w:rsidR="00856D30">
              <w:rPr>
                <w:sz w:val="22"/>
                <w:szCs w:val="22"/>
              </w:rPr>
              <w:t xml:space="preserve">MWRI </w:t>
            </w:r>
            <w:r w:rsidRPr="002D66A9">
              <w:rPr>
                <w:sz w:val="22"/>
                <w:szCs w:val="22"/>
              </w:rPr>
              <w:t xml:space="preserve">has taken </w:t>
            </w:r>
            <w:r>
              <w:rPr>
                <w:sz w:val="22"/>
                <w:szCs w:val="22"/>
              </w:rPr>
              <w:t>a</w:t>
            </w:r>
            <w:r w:rsidRPr="002D66A9">
              <w:rPr>
                <w:sz w:val="22"/>
                <w:szCs w:val="22"/>
              </w:rPr>
              <w:t xml:space="preserve"> key policy decision to scale</w:t>
            </w:r>
            <w:r w:rsidR="003C67DB">
              <w:rPr>
                <w:sz w:val="22"/>
                <w:szCs w:val="22"/>
              </w:rPr>
              <w:t xml:space="preserve"> </w:t>
            </w:r>
            <w:r w:rsidRPr="002D66A9">
              <w:rPr>
                <w:sz w:val="22"/>
                <w:szCs w:val="22"/>
              </w:rPr>
              <w:t>up the ET</w:t>
            </w:r>
            <w:r w:rsidR="00444268">
              <w:rPr>
                <w:sz w:val="22"/>
                <w:szCs w:val="22"/>
              </w:rPr>
              <w:t>W</w:t>
            </w:r>
            <w:r w:rsidRPr="002D66A9">
              <w:rPr>
                <w:sz w:val="22"/>
                <w:szCs w:val="22"/>
              </w:rPr>
              <w:t>atch monitoring system to cover the whole country based on demonstrated efficacy and efficiency of the system in the project pilot area of Zankaloun. To implement this decision</w:t>
            </w:r>
            <w:r w:rsidR="002A2778">
              <w:rPr>
                <w:sz w:val="22"/>
                <w:szCs w:val="22"/>
              </w:rPr>
              <w:t>,</w:t>
            </w:r>
            <w:r w:rsidRPr="002D66A9">
              <w:rPr>
                <w:sz w:val="22"/>
                <w:szCs w:val="22"/>
              </w:rPr>
              <w:t xml:space="preserve"> </w:t>
            </w:r>
            <w:r w:rsidR="00B50A6F">
              <w:rPr>
                <w:sz w:val="22"/>
                <w:szCs w:val="22"/>
              </w:rPr>
              <w:t xml:space="preserve">the </w:t>
            </w:r>
            <w:r w:rsidRPr="002D66A9">
              <w:rPr>
                <w:sz w:val="22"/>
                <w:szCs w:val="22"/>
              </w:rPr>
              <w:t xml:space="preserve">MWRI has established a </w:t>
            </w:r>
            <w:r w:rsidR="002A2778">
              <w:rPr>
                <w:sz w:val="22"/>
                <w:szCs w:val="22"/>
              </w:rPr>
              <w:t>W</w:t>
            </w:r>
            <w:r w:rsidRPr="002D66A9">
              <w:rPr>
                <w:sz w:val="22"/>
                <w:szCs w:val="22"/>
              </w:rPr>
              <w:t xml:space="preserve">ater </w:t>
            </w:r>
            <w:r w:rsidR="002A2778">
              <w:rPr>
                <w:sz w:val="22"/>
                <w:szCs w:val="22"/>
              </w:rPr>
              <w:t>A</w:t>
            </w:r>
            <w:r w:rsidRPr="002D66A9">
              <w:rPr>
                <w:sz w:val="22"/>
                <w:szCs w:val="22"/>
              </w:rPr>
              <w:t xml:space="preserve">ccounting </w:t>
            </w:r>
            <w:r w:rsidR="002A2778">
              <w:rPr>
                <w:sz w:val="22"/>
                <w:szCs w:val="22"/>
              </w:rPr>
              <w:t>U</w:t>
            </w:r>
            <w:r w:rsidRPr="002D66A9">
              <w:rPr>
                <w:sz w:val="22"/>
                <w:szCs w:val="22"/>
              </w:rPr>
              <w:t xml:space="preserve">nit to further improve </w:t>
            </w:r>
            <w:r w:rsidR="002A2778">
              <w:rPr>
                <w:sz w:val="22"/>
                <w:szCs w:val="22"/>
              </w:rPr>
              <w:t>the application of the system</w:t>
            </w:r>
            <w:r w:rsidR="00856D30">
              <w:rPr>
                <w:sz w:val="22"/>
                <w:szCs w:val="22"/>
              </w:rPr>
              <w:t xml:space="preserve">. </w:t>
            </w:r>
            <w:r w:rsidR="00B50A6F">
              <w:rPr>
                <w:sz w:val="22"/>
                <w:szCs w:val="22"/>
              </w:rPr>
              <w:t xml:space="preserve">The </w:t>
            </w:r>
            <w:r w:rsidR="00856D30">
              <w:rPr>
                <w:sz w:val="22"/>
                <w:szCs w:val="22"/>
              </w:rPr>
              <w:t>MWRI has entered into an agreement with the C</w:t>
            </w:r>
            <w:r w:rsidR="00374C7D">
              <w:rPr>
                <w:sz w:val="22"/>
                <w:szCs w:val="22"/>
              </w:rPr>
              <w:t>hina World Bank Group P</w:t>
            </w:r>
            <w:r w:rsidR="00856D30">
              <w:rPr>
                <w:sz w:val="22"/>
                <w:szCs w:val="22"/>
              </w:rPr>
              <w:t>artnership F</w:t>
            </w:r>
            <w:r w:rsidR="00374C7D">
              <w:rPr>
                <w:sz w:val="22"/>
                <w:szCs w:val="22"/>
              </w:rPr>
              <w:t xml:space="preserve">acility </w:t>
            </w:r>
            <w:r w:rsidR="0057001F">
              <w:rPr>
                <w:sz w:val="22"/>
                <w:szCs w:val="22"/>
              </w:rPr>
              <w:t>to enhance the capacity of this unit for scaling up this system at the national level</w:t>
            </w:r>
            <w:r w:rsidR="00856D30">
              <w:rPr>
                <w:sz w:val="22"/>
                <w:szCs w:val="22"/>
              </w:rPr>
              <w:t>. Under this agreement</w:t>
            </w:r>
            <w:r w:rsidR="003056F7">
              <w:rPr>
                <w:sz w:val="22"/>
                <w:szCs w:val="22"/>
              </w:rPr>
              <w:t>,</w:t>
            </w:r>
            <w:r w:rsidR="00856D30">
              <w:rPr>
                <w:sz w:val="22"/>
                <w:szCs w:val="22"/>
              </w:rPr>
              <w:t xml:space="preserve"> staff from </w:t>
            </w:r>
            <w:r w:rsidR="000427DC">
              <w:rPr>
                <w:sz w:val="22"/>
                <w:szCs w:val="22"/>
              </w:rPr>
              <w:t xml:space="preserve">the </w:t>
            </w:r>
            <w:r w:rsidR="00856D30">
              <w:rPr>
                <w:sz w:val="22"/>
                <w:szCs w:val="22"/>
              </w:rPr>
              <w:t>MWRI and NARSS will go through rigorous hands</w:t>
            </w:r>
            <w:r w:rsidR="000427DC">
              <w:rPr>
                <w:sz w:val="22"/>
                <w:szCs w:val="22"/>
              </w:rPr>
              <w:t>-</w:t>
            </w:r>
            <w:r w:rsidR="00856D30">
              <w:rPr>
                <w:sz w:val="22"/>
                <w:szCs w:val="22"/>
              </w:rPr>
              <w:t>on training programs</w:t>
            </w:r>
            <w:r w:rsidR="000427DC">
              <w:rPr>
                <w:sz w:val="22"/>
                <w:szCs w:val="22"/>
              </w:rPr>
              <w:t>.</w:t>
            </w:r>
            <w:r>
              <w:rPr>
                <w:rStyle w:val="FootnoteReference"/>
                <w:sz w:val="22"/>
                <w:szCs w:val="22"/>
              </w:rPr>
              <w:footnoteReference w:id="7"/>
            </w:r>
            <w:r w:rsidR="00856D30">
              <w:rPr>
                <w:sz w:val="22"/>
                <w:szCs w:val="22"/>
              </w:rPr>
              <w:t xml:space="preserve"> </w:t>
            </w:r>
            <w:r w:rsidRPr="002D66A9">
              <w:rPr>
                <w:sz w:val="22"/>
                <w:szCs w:val="22"/>
              </w:rPr>
              <w:t xml:space="preserve">A formal letter was issued </w:t>
            </w:r>
            <w:r w:rsidR="000427DC">
              <w:rPr>
                <w:sz w:val="22"/>
                <w:szCs w:val="22"/>
              </w:rPr>
              <w:t>by</w:t>
            </w:r>
            <w:r w:rsidRPr="002D66A9">
              <w:rPr>
                <w:sz w:val="22"/>
                <w:szCs w:val="22"/>
              </w:rPr>
              <w:t xml:space="preserve"> </w:t>
            </w:r>
            <w:r w:rsidR="002A2778">
              <w:rPr>
                <w:sz w:val="22"/>
                <w:szCs w:val="22"/>
              </w:rPr>
              <w:t xml:space="preserve">the </w:t>
            </w:r>
            <w:r w:rsidR="00572984">
              <w:rPr>
                <w:sz w:val="22"/>
                <w:szCs w:val="22"/>
              </w:rPr>
              <w:t>m</w:t>
            </w:r>
            <w:r w:rsidRPr="002D66A9">
              <w:rPr>
                <w:sz w:val="22"/>
                <w:szCs w:val="22"/>
              </w:rPr>
              <w:t>inister of the MWRI to confirm this decision</w:t>
            </w:r>
            <w:r>
              <w:rPr>
                <w:sz w:val="22"/>
                <w:szCs w:val="22"/>
              </w:rPr>
              <w:t xml:space="preserve">. </w:t>
            </w:r>
          </w:p>
          <w:p w:rsidR="00E06715" w:rsidP="00E06715">
            <w:pPr>
              <w:pStyle w:val="Normalnumbered"/>
              <w:numPr>
                <w:ilvl w:val="0"/>
                <w:numId w:val="19"/>
              </w:numPr>
              <w:spacing w:after="60"/>
              <w:rPr>
                <w:sz w:val="22"/>
                <w:szCs w:val="22"/>
              </w:rPr>
            </w:pPr>
            <w:r w:rsidRPr="00E06715">
              <w:rPr>
                <w:sz w:val="22"/>
                <w:szCs w:val="22"/>
              </w:rPr>
              <w:t xml:space="preserve">The </w:t>
            </w:r>
            <w:r w:rsidR="001710FF">
              <w:rPr>
                <w:sz w:val="22"/>
                <w:szCs w:val="22"/>
              </w:rPr>
              <w:t>MWRI</w:t>
            </w:r>
            <w:r w:rsidRPr="00E06715" w:rsidR="001710FF">
              <w:rPr>
                <w:sz w:val="22"/>
                <w:szCs w:val="22"/>
              </w:rPr>
              <w:t xml:space="preserve"> </w:t>
            </w:r>
            <w:r w:rsidRPr="00E06715">
              <w:rPr>
                <w:sz w:val="22"/>
                <w:szCs w:val="22"/>
              </w:rPr>
              <w:t xml:space="preserve">has </w:t>
            </w:r>
            <w:r w:rsidR="00C41A0D">
              <w:rPr>
                <w:sz w:val="22"/>
                <w:szCs w:val="22"/>
              </w:rPr>
              <w:t>d</w:t>
            </w:r>
            <w:r w:rsidRPr="00E06715" w:rsidR="008214EF">
              <w:rPr>
                <w:sz w:val="22"/>
                <w:szCs w:val="22"/>
              </w:rPr>
              <w:t xml:space="preserve">ecided </w:t>
            </w:r>
            <w:r w:rsidRPr="00E06715">
              <w:rPr>
                <w:sz w:val="22"/>
                <w:szCs w:val="22"/>
              </w:rPr>
              <w:t>to</w:t>
            </w:r>
            <w:r w:rsidRPr="00E06715" w:rsidR="009F3EDA">
              <w:rPr>
                <w:sz w:val="22"/>
                <w:szCs w:val="22"/>
              </w:rPr>
              <w:t xml:space="preserve"> use the findings of both </w:t>
            </w:r>
            <w:r w:rsidRPr="00E06715" w:rsidR="003056F7">
              <w:rPr>
                <w:sz w:val="22"/>
                <w:szCs w:val="22"/>
              </w:rPr>
              <w:t>g</w:t>
            </w:r>
            <w:r w:rsidRPr="00E06715" w:rsidR="009F3EDA">
              <w:rPr>
                <w:sz w:val="22"/>
                <w:szCs w:val="22"/>
              </w:rPr>
              <w:t xml:space="preserve">roundwater monitoring using GRACE and the mapping of </w:t>
            </w:r>
            <w:r w:rsidRPr="00E06715" w:rsidR="003056F7">
              <w:rPr>
                <w:sz w:val="22"/>
                <w:szCs w:val="22"/>
              </w:rPr>
              <w:t>g</w:t>
            </w:r>
            <w:r w:rsidRPr="00E06715" w:rsidR="009F3EDA">
              <w:rPr>
                <w:sz w:val="22"/>
                <w:szCs w:val="22"/>
              </w:rPr>
              <w:t xml:space="preserve">roundwater discharge areas as the primary data and information source for </w:t>
            </w:r>
            <w:r>
              <w:rPr>
                <w:sz w:val="22"/>
                <w:szCs w:val="22"/>
              </w:rPr>
              <w:t xml:space="preserve">future </w:t>
            </w:r>
            <w:r w:rsidRPr="00E06715" w:rsidR="008214EF">
              <w:rPr>
                <w:sz w:val="22"/>
                <w:szCs w:val="22"/>
              </w:rPr>
              <w:t xml:space="preserve">planning of their land reclamation projects in collaboration with NARSS. </w:t>
            </w:r>
            <w:r w:rsidR="0035693F">
              <w:rPr>
                <w:sz w:val="22"/>
                <w:szCs w:val="22"/>
              </w:rPr>
              <w:t xml:space="preserve">For this purpose, </w:t>
            </w:r>
            <w:r w:rsidR="001710FF">
              <w:rPr>
                <w:sz w:val="22"/>
                <w:szCs w:val="22"/>
              </w:rPr>
              <w:t xml:space="preserve">MWRI </w:t>
            </w:r>
            <w:r w:rsidR="0035693F">
              <w:rPr>
                <w:sz w:val="22"/>
                <w:szCs w:val="22"/>
              </w:rPr>
              <w:t xml:space="preserve">fully participated in all training programs and related research activities. </w:t>
            </w:r>
            <w:r w:rsidRPr="00E06715" w:rsidR="009F3EDA">
              <w:rPr>
                <w:sz w:val="22"/>
                <w:szCs w:val="22"/>
              </w:rPr>
              <w:t xml:space="preserve">It is important to note that the </w:t>
            </w:r>
            <w:r w:rsidRPr="00E06715" w:rsidR="008C0EF8">
              <w:rPr>
                <w:sz w:val="22"/>
                <w:szCs w:val="22"/>
              </w:rPr>
              <w:t>g</w:t>
            </w:r>
            <w:r w:rsidRPr="00E06715" w:rsidR="007B0C57">
              <w:rPr>
                <w:sz w:val="22"/>
                <w:szCs w:val="22"/>
              </w:rPr>
              <w:t xml:space="preserve">round </w:t>
            </w:r>
            <w:r w:rsidRPr="00E06715" w:rsidR="008C0EF8">
              <w:rPr>
                <w:sz w:val="22"/>
                <w:szCs w:val="22"/>
              </w:rPr>
              <w:t>w</w:t>
            </w:r>
            <w:r w:rsidRPr="00E06715" w:rsidR="007B0C57">
              <w:rPr>
                <w:sz w:val="22"/>
                <w:szCs w:val="22"/>
              </w:rPr>
              <w:t xml:space="preserve">ater </w:t>
            </w:r>
            <w:r w:rsidRPr="00E06715" w:rsidR="008C0EF8">
              <w:rPr>
                <w:sz w:val="22"/>
                <w:szCs w:val="22"/>
              </w:rPr>
              <w:t>m</w:t>
            </w:r>
            <w:r w:rsidRPr="00E06715" w:rsidR="007B0C57">
              <w:rPr>
                <w:sz w:val="22"/>
                <w:szCs w:val="22"/>
              </w:rPr>
              <w:t xml:space="preserve">odeling was customized to accommodate governmental priorities for land reclamation </w:t>
            </w:r>
            <w:r w:rsidRPr="00E06715" w:rsidR="00704F14">
              <w:rPr>
                <w:sz w:val="22"/>
                <w:szCs w:val="22"/>
              </w:rPr>
              <w:t xml:space="preserve">in the Nile Basin. </w:t>
            </w:r>
            <w:r w:rsidRPr="00E06715">
              <w:rPr>
                <w:sz w:val="22"/>
                <w:szCs w:val="22"/>
              </w:rPr>
              <w:t>The Government of Egypt has a national goal of reclaiming 4.5 million feddan (</w:t>
            </w:r>
            <w:r w:rsidRPr="00E06715">
              <w:rPr>
                <w:iCs/>
                <w:sz w:val="22"/>
                <w:szCs w:val="22"/>
              </w:rPr>
              <w:t>1,890,000</w:t>
            </w:r>
            <w:r w:rsidRPr="00E06715">
              <w:rPr>
                <w:sz w:val="22"/>
                <w:szCs w:val="22"/>
              </w:rPr>
              <w:t xml:space="preserve"> hectares) by 2030. </w:t>
            </w:r>
            <w:r w:rsidRPr="00E06715" w:rsidR="008214EF">
              <w:rPr>
                <w:sz w:val="22"/>
                <w:szCs w:val="22"/>
              </w:rPr>
              <w:t>It is anticipated that th</w:t>
            </w:r>
            <w:r>
              <w:rPr>
                <w:sz w:val="22"/>
                <w:szCs w:val="22"/>
              </w:rPr>
              <w:t xml:space="preserve">e proper availability of scientific data on ground water will facilitate the achievement of this goal in an environmentally appropriate manner. </w:t>
            </w:r>
          </w:p>
          <w:p w:rsidR="00E06715" w:rsidP="00E06715">
            <w:pPr>
              <w:pStyle w:val="Normalnumbered"/>
              <w:numPr>
                <w:ilvl w:val="0"/>
                <w:numId w:val="0"/>
              </w:numPr>
              <w:spacing w:after="60"/>
              <w:ind w:left="810" w:hanging="360"/>
              <w:rPr>
                <w:sz w:val="22"/>
                <w:szCs w:val="22"/>
              </w:rPr>
            </w:pPr>
          </w:p>
          <w:p w:rsidR="00F4088B" w:rsidRPr="007A70CC" w:rsidP="00E06715">
            <w:pPr>
              <w:pStyle w:val="Normalnumbered"/>
              <w:numPr>
                <w:ilvl w:val="0"/>
                <w:numId w:val="4"/>
              </w:numPr>
              <w:spacing w:after="60"/>
            </w:pPr>
            <w:r w:rsidRPr="00BD1732">
              <w:rPr>
                <w:b/>
                <w:sz w:val="22"/>
                <w:szCs w:val="22"/>
              </w:rPr>
              <w:t xml:space="preserve">PDO </w:t>
            </w:r>
            <w:r w:rsidR="002C2631">
              <w:rPr>
                <w:b/>
                <w:sz w:val="22"/>
                <w:szCs w:val="22"/>
              </w:rPr>
              <w:t>I</w:t>
            </w:r>
            <w:r w:rsidRPr="00BD1732">
              <w:rPr>
                <w:b/>
                <w:sz w:val="22"/>
                <w:szCs w:val="22"/>
              </w:rPr>
              <w:t xml:space="preserve">ndicator 3: Project </w:t>
            </w:r>
            <w:r w:rsidR="00D255AE">
              <w:rPr>
                <w:b/>
                <w:sz w:val="22"/>
                <w:szCs w:val="22"/>
              </w:rPr>
              <w:t>p</w:t>
            </w:r>
            <w:r w:rsidRPr="00BD1732">
              <w:rPr>
                <w:b/>
                <w:sz w:val="22"/>
                <w:szCs w:val="22"/>
              </w:rPr>
              <w:t xml:space="preserve">ortal in </w:t>
            </w:r>
            <w:r w:rsidR="00D255AE">
              <w:rPr>
                <w:b/>
                <w:sz w:val="22"/>
                <w:szCs w:val="22"/>
              </w:rPr>
              <w:t>o</w:t>
            </w:r>
            <w:r w:rsidRPr="00BD1732">
              <w:rPr>
                <w:b/>
                <w:sz w:val="22"/>
                <w:szCs w:val="22"/>
              </w:rPr>
              <w:t>peration</w:t>
            </w:r>
            <w:r w:rsidRPr="00BD1732">
              <w:rPr>
                <w:sz w:val="22"/>
                <w:szCs w:val="22"/>
              </w:rPr>
              <w:t xml:space="preserve"> </w:t>
            </w:r>
            <w:r w:rsidR="00541685">
              <w:rPr>
                <w:sz w:val="22"/>
                <w:szCs w:val="22"/>
              </w:rPr>
              <w:t xml:space="preserve">- </w:t>
            </w:r>
            <w:r w:rsidRPr="00BD1732">
              <w:rPr>
                <w:sz w:val="22"/>
                <w:szCs w:val="22"/>
              </w:rPr>
              <w:t xml:space="preserve">This target </w:t>
            </w:r>
            <w:r w:rsidR="00541685">
              <w:rPr>
                <w:sz w:val="22"/>
                <w:szCs w:val="22"/>
              </w:rPr>
              <w:t>was</w:t>
            </w:r>
            <w:r w:rsidRPr="00BD1732">
              <w:rPr>
                <w:sz w:val="22"/>
                <w:szCs w:val="22"/>
              </w:rPr>
              <w:t xml:space="preserve"> achieved by constructing a documentary page that </w:t>
            </w:r>
            <w:r w:rsidR="000066FA">
              <w:rPr>
                <w:sz w:val="22"/>
                <w:szCs w:val="22"/>
              </w:rPr>
              <w:t>includes</w:t>
            </w:r>
            <w:r w:rsidRPr="00BD1732">
              <w:rPr>
                <w:sz w:val="22"/>
                <w:szCs w:val="22"/>
              </w:rPr>
              <w:t xml:space="preserve"> all training materials, reports</w:t>
            </w:r>
            <w:r w:rsidR="00541685">
              <w:rPr>
                <w:sz w:val="22"/>
                <w:szCs w:val="22"/>
              </w:rPr>
              <w:t>,</w:t>
            </w:r>
            <w:r w:rsidRPr="00BD1732">
              <w:rPr>
                <w:sz w:val="22"/>
                <w:szCs w:val="22"/>
              </w:rPr>
              <w:t xml:space="preserve"> and publications. Moreover, this page is linked to a geoportal </w:t>
            </w:r>
            <w:r w:rsidR="00BD1732">
              <w:rPr>
                <w:sz w:val="22"/>
                <w:szCs w:val="22"/>
              </w:rPr>
              <w:t xml:space="preserve">on which </w:t>
            </w:r>
            <w:r w:rsidRPr="00BD1732">
              <w:rPr>
                <w:sz w:val="22"/>
                <w:szCs w:val="22"/>
              </w:rPr>
              <w:t>almost all the generated data ha</w:t>
            </w:r>
            <w:r w:rsidR="00541685">
              <w:rPr>
                <w:sz w:val="22"/>
                <w:szCs w:val="22"/>
              </w:rPr>
              <w:t>ve</w:t>
            </w:r>
            <w:r w:rsidRPr="00BD1732">
              <w:rPr>
                <w:sz w:val="22"/>
                <w:szCs w:val="22"/>
              </w:rPr>
              <w:t xml:space="preserve"> been uploaded to present geographic</w:t>
            </w:r>
            <w:r w:rsidR="00DA28C7">
              <w:rPr>
                <w:sz w:val="22"/>
                <w:szCs w:val="22"/>
              </w:rPr>
              <w:t xml:space="preserve">ally relevant </w:t>
            </w:r>
            <w:r w:rsidRPr="00BD1732">
              <w:rPr>
                <w:sz w:val="22"/>
                <w:szCs w:val="22"/>
              </w:rPr>
              <w:t>views for users</w:t>
            </w:r>
            <w:r w:rsidR="00BD1732">
              <w:rPr>
                <w:sz w:val="22"/>
                <w:szCs w:val="22"/>
              </w:rPr>
              <w:t>.</w:t>
            </w:r>
            <w:r w:rsidRPr="00BD1732">
              <w:rPr>
                <w:sz w:val="22"/>
                <w:szCs w:val="22"/>
              </w:rPr>
              <w:t xml:space="preserve"> </w:t>
            </w:r>
            <w:r w:rsidR="000B5CC9">
              <w:rPr>
                <w:sz w:val="22"/>
                <w:szCs w:val="22"/>
              </w:rPr>
              <w:t xml:space="preserve">All three key stakeholders, </w:t>
            </w:r>
            <w:r w:rsidR="00541685">
              <w:rPr>
                <w:sz w:val="22"/>
                <w:szCs w:val="22"/>
              </w:rPr>
              <w:t xml:space="preserve">the </w:t>
            </w:r>
            <w:r w:rsidRPr="00BD1732" w:rsidR="000B5CC9">
              <w:rPr>
                <w:sz w:val="22"/>
                <w:szCs w:val="22"/>
              </w:rPr>
              <w:t>NARSS</w:t>
            </w:r>
            <w:r w:rsidR="00541685">
              <w:rPr>
                <w:sz w:val="22"/>
                <w:szCs w:val="22"/>
              </w:rPr>
              <w:t>,</w:t>
            </w:r>
            <w:r w:rsidRPr="00BD1732" w:rsidR="000B5CC9">
              <w:rPr>
                <w:sz w:val="22"/>
                <w:szCs w:val="22"/>
              </w:rPr>
              <w:t xml:space="preserve"> MWRI</w:t>
            </w:r>
            <w:r w:rsidR="00541685">
              <w:rPr>
                <w:sz w:val="22"/>
                <w:szCs w:val="22"/>
              </w:rPr>
              <w:t>,</w:t>
            </w:r>
            <w:r w:rsidRPr="00BD1732" w:rsidR="000B5CC9">
              <w:rPr>
                <w:sz w:val="22"/>
                <w:szCs w:val="22"/>
              </w:rPr>
              <w:t xml:space="preserve"> and MALR</w:t>
            </w:r>
            <w:r w:rsidR="00541685">
              <w:rPr>
                <w:sz w:val="22"/>
                <w:szCs w:val="22"/>
              </w:rPr>
              <w:t>,</w:t>
            </w:r>
            <w:r w:rsidRPr="00BD1732" w:rsidR="000B5CC9">
              <w:rPr>
                <w:sz w:val="22"/>
                <w:szCs w:val="22"/>
              </w:rPr>
              <w:t xml:space="preserve"> </w:t>
            </w:r>
            <w:r w:rsidR="000B5CC9">
              <w:rPr>
                <w:sz w:val="22"/>
                <w:szCs w:val="22"/>
              </w:rPr>
              <w:t>agree that t</w:t>
            </w:r>
            <w:r w:rsidRPr="00BD1732">
              <w:rPr>
                <w:sz w:val="22"/>
                <w:szCs w:val="22"/>
              </w:rPr>
              <w:t>his geoportal will continue to function in the future to hold all seasonal LIS forecasting, ET</w:t>
            </w:r>
            <w:r w:rsidR="00444268">
              <w:rPr>
                <w:sz w:val="22"/>
                <w:szCs w:val="22"/>
              </w:rPr>
              <w:t>W</w:t>
            </w:r>
            <w:r w:rsidRPr="00BD1732">
              <w:rPr>
                <w:sz w:val="22"/>
                <w:szCs w:val="22"/>
              </w:rPr>
              <w:t xml:space="preserve">atch </w:t>
            </w:r>
            <w:r w:rsidR="000B5CC9">
              <w:rPr>
                <w:sz w:val="22"/>
                <w:szCs w:val="22"/>
              </w:rPr>
              <w:t>maps, seasonal crop mapping</w:t>
            </w:r>
            <w:r w:rsidR="00541685">
              <w:rPr>
                <w:sz w:val="22"/>
                <w:szCs w:val="22"/>
              </w:rPr>
              <w:t>,</w:t>
            </w:r>
            <w:r w:rsidR="000B5CC9">
              <w:rPr>
                <w:sz w:val="22"/>
                <w:szCs w:val="22"/>
              </w:rPr>
              <w:t xml:space="preserve"> and </w:t>
            </w:r>
            <w:r w:rsidRPr="00BD1732">
              <w:rPr>
                <w:sz w:val="22"/>
                <w:szCs w:val="22"/>
              </w:rPr>
              <w:t xml:space="preserve">yearly </w:t>
            </w:r>
            <w:r w:rsidR="000B5CC9">
              <w:rPr>
                <w:sz w:val="22"/>
                <w:szCs w:val="22"/>
              </w:rPr>
              <w:t>groundwater</w:t>
            </w:r>
            <w:r w:rsidRPr="00BD1732">
              <w:rPr>
                <w:sz w:val="22"/>
                <w:szCs w:val="22"/>
              </w:rPr>
              <w:t xml:space="preserve"> status.</w:t>
            </w:r>
            <w:r w:rsidR="007A70CC">
              <w:rPr>
                <w:sz w:val="22"/>
                <w:szCs w:val="22"/>
              </w:rPr>
              <w:t xml:space="preserve"> </w:t>
            </w:r>
          </w:p>
          <w:p w:rsidR="007A70CC" w:rsidRPr="007A70CC" w:rsidP="007A70CC">
            <w:pPr>
              <w:pStyle w:val="Normalnumbered"/>
              <w:numPr>
                <w:ilvl w:val="0"/>
                <w:numId w:val="0"/>
              </w:numPr>
              <w:spacing w:after="60"/>
              <w:ind w:left="360"/>
            </w:pPr>
          </w:p>
          <w:p w:rsidR="007A70CC" w:rsidRPr="000E7420" w:rsidP="000E7420">
            <w:pPr>
              <w:pStyle w:val="Normalnumbered"/>
              <w:numPr>
                <w:ilvl w:val="0"/>
                <w:numId w:val="4"/>
              </w:numPr>
              <w:spacing w:after="60"/>
              <w:rPr>
                <w:sz w:val="22"/>
                <w:szCs w:val="22"/>
              </w:rPr>
            </w:pPr>
            <w:r w:rsidRPr="000E7420">
              <w:rPr>
                <w:b/>
                <w:sz w:val="22"/>
                <w:szCs w:val="22"/>
              </w:rPr>
              <w:t>Achievement of the GEF Global Objective</w:t>
            </w:r>
            <w:r>
              <w:rPr>
                <w:sz w:val="22"/>
                <w:szCs w:val="22"/>
              </w:rPr>
              <w:t xml:space="preserve">: </w:t>
            </w:r>
            <w:r w:rsidR="0057001F">
              <w:rPr>
                <w:sz w:val="22"/>
                <w:szCs w:val="22"/>
              </w:rPr>
              <w:t xml:space="preserve">Based on the </w:t>
            </w:r>
            <w:r w:rsidRPr="000E7420">
              <w:rPr>
                <w:sz w:val="22"/>
                <w:szCs w:val="22"/>
              </w:rPr>
              <w:t xml:space="preserve">project achievements discussed above, the project contributed to the achievement of the GEO, </w:t>
            </w:r>
            <w:r w:rsidR="003953E0">
              <w:rPr>
                <w:sz w:val="22"/>
                <w:szCs w:val="22"/>
              </w:rPr>
              <w:t>that is,</w:t>
            </w:r>
            <w:r w:rsidR="0057001F">
              <w:rPr>
                <w:sz w:val="22"/>
                <w:szCs w:val="22"/>
              </w:rPr>
              <w:t xml:space="preserve"> to </w:t>
            </w:r>
            <w:r w:rsidRPr="000E7420">
              <w:rPr>
                <w:sz w:val="22"/>
                <w:szCs w:val="22"/>
              </w:rPr>
              <w:t xml:space="preserve">better manage local and regional water resources and reduce the threat of land degradation and climate change to vulnerable agricultural production systems and water resources in and across the project </w:t>
            </w:r>
            <w:r w:rsidR="0057001F">
              <w:rPr>
                <w:sz w:val="22"/>
                <w:szCs w:val="22"/>
              </w:rPr>
              <w:t xml:space="preserve">areas. The project contributed to this </w:t>
            </w:r>
            <w:r w:rsidRPr="000E7420">
              <w:rPr>
                <w:sz w:val="22"/>
                <w:szCs w:val="22"/>
              </w:rPr>
              <w:t>through (</w:t>
            </w:r>
            <w:r w:rsidR="00FC0496">
              <w:rPr>
                <w:sz w:val="22"/>
                <w:szCs w:val="22"/>
              </w:rPr>
              <w:t>a</w:t>
            </w:r>
            <w:r w:rsidRPr="000E7420">
              <w:rPr>
                <w:sz w:val="22"/>
                <w:szCs w:val="22"/>
              </w:rPr>
              <w:t xml:space="preserve">) the </w:t>
            </w:r>
            <w:r w:rsidR="0057001F">
              <w:rPr>
                <w:sz w:val="22"/>
                <w:szCs w:val="22"/>
              </w:rPr>
              <w:t xml:space="preserve">development of the </w:t>
            </w:r>
            <w:r w:rsidRPr="000E7420">
              <w:rPr>
                <w:sz w:val="22"/>
                <w:szCs w:val="22"/>
              </w:rPr>
              <w:t>country</w:t>
            </w:r>
            <w:r w:rsidR="004E1E87">
              <w:rPr>
                <w:sz w:val="22"/>
                <w:szCs w:val="22"/>
              </w:rPr>
              <w:t>’s</w:t>
            </w:r>
            <w:r w:rsidRPr="000E7420">
              <w:rPr>
                <w:sz w:val="22"/>
                <w:szCs w:val="22"/>
              </w:rPr>
              <w:t xml:space="preserve"> crop/irrigation and ET mapping for better measurement, monitoring</w:t>
            </w:r>
            <w:r w:rsidR="004E1E87">
              <w:rPr>
                <w:sz w:val="22"/>
                <w:szCs w:val="22"/>
              </w:rPr>
              <w:t>,</w:t>
            </w:r>
            <w:r w:rsidRPr="000E7420">
              <w:rPr>
                <w:sz w:val="22"/>
                <w:szCs w:val="22"/>
              </w:rPr>
              <w:t xml:space="preserve"> and management of irrigation water, to reduce inefficien</w:t>
            </w:r>
            <w:r w:rsidR="004E1E87">
              <w:rPr>
                <w:sz w:val="22"/>
                <w:szCs w:val="22"/>
              </w:rPr>
              <w:t>t</w:t>
            </w:r>
            <w:r w:rsidRPr="000E7420">
              <w:rPr>
                <w:sz w:val="22"/>
                <w:szCs w:val="22"/>
              </w:rPr>
              <w:t xml:space="preserve"> water use and agriculture water consumptions at the irrigation district and on-farm levels, which will increase freshwater flows and reduce agricultur</w:t>
            </w:r>
            <w:r w:rsidR="00D21B07">
              <w:rPr>
                <w:sz w:val="22"/>
                <w:szCs w:val="22"/>
              </w:rPr>
              <w:t>al</w:t>
            </w:r>
            <w:r w:rsidRPr="000E7420">
              <w:rPr>
                <w:sz w:val="22"/>
                <w:szCs w:val="22"/>
              </w:rPr>
              <w:t xml:space="preserve"> nonpoint pollutions entering the Mediterranean </w:t>
            </w:r>
            <w:r w:rsidR="00F92758">
              <w:rPr>
                <w:sz w:val="22"/>
                <w:szCs w:val="22"/>
              </w:rPr>
              <w:t>S</w:t>
            </w:r>
            <w:r w:rsidRPr="000E7420">
              <w:rPr>
                <w:sz w:val="22"/>
                <w:szCs w:val="22"/>
              </w:rPr>
              <w:t>ea; (</w:t>
            </w:r>
            <w:r w:rsidR="00D21B07">
              <w:rPr>
                <w:sz w:val="22"/>
                <w:szCs w:val="22"/>
              </w:rPr>
              <w:t>b</w:t>
            </w:r>
            <w:r w:rsidRPr="000E7420">
              <w:rPr>
                <w:sz w:val="22"/>
                <w:szCs w:val="22"/>
              </w:rPr>
              <w:t xml:space="preserve">) the </w:t>
            </w:r>
            <w:r w:rsidR="0057001F">
              <w:rPr>
                <w:sz w:val="22"/>
                <w:szCs w:val="22"/>
              </w:rPr>
              <w:t xml:space="preserve">establishment of the </w:t>
            </w:r>
            <w:r w:rsidRPr="000E7420">
              <w:rPr>
                <w:sz w:val="22"/>
                <w:szCs w:val="22"/>
              </w:rPr>
              <w:t>measurement and monitoring system for flood forecasting and drought resilience, with improved adaptation capacity to extreme events for all beneficiaries; (</w:t>
            </w:r>
            <w:r w:rsidR="00D21B07">
              <w:rPr>
                <w:sz w:val="22"/>
                <w:szCs w:val="22"/>
              </w:rPr>
              <w:t>c</w:t>
            </w:r>
            <w:r w:rsidRPr="000E7420">
              <w:rPr>
                <w:sz w:val="22"/>
                <w:szCs w:val="22"/>
              </w:rPr>
              <w:t>) the CC impact study on water and agriculture production, which improved land degradation and enhanced climate</w:t>
            </w:r>
            <w:r w:rsidR="00F33BFF">
              <w:rPr>
                <w:sz w:val="22"/>
                <w:szCs w:val="22"/>
              </w:rPr>
              <w:t>-</w:t>
            </w:r>
            <w:r w:rsidRPr="000E7420">
              <w:rPr>
                <w:sz w:val="22"/>
                <w:szCs w:val="22"/>
              </w:rPr>
              <w:t>smart agriculture production; and (</w:t>
            </w:r>
            <w:r w:rsidR="00F33BFF">
              <w:rPr>
                <w:sz w:val="22"/>
                <w:szCs w:val="22"/>
              </w:rPr>
              <w:t>d</w:t>
            </w:r>
            <w:r w:rsidRPr="000E7420">
              <w:rPr>
                <w:sz w:val="22"/>
                <w:szCs w:val="22"/>
              </w:rPr>
              <w:t>) further strengthen</w:t>
            </w:r>
            <w:r w:rsidR="0057001F">
              <w:rPr>
                <w:sz w:val="22"/>
                <w:szCs w:val="22"/>
              </w:rPr>
              <w:t xml:space="preserve">ing of </w:t>
            </w:r>
            <w:r w:rsidRPr="000E7420">
              <w:rPr>
                <w:sz w:val="22"/>
                <w:szCs w:val="22"/>
              </w:rPr>
              <w:t>regional integration and cooperation with the established regional project database/platform, which supported decision making and planning in the country.</w:t>
            </w:r>
          </w:p>
        </w:tc>
      </w:tr>
      <w:tr w:rsidTr="001C1AD0">
        <w:tblPrEx>
          <w:tblW w:w="10980" w:type="dxa"/>
          <w:tblInd w:w="-900" w:type="dxa"/>
          <w:shd w:val="clear" w:color="auto" w:fill="F2F7FC"/>
          <w:tblLayout w:type="fixed"/>
          <w:tblLook w:val="04A0"/>
        </w:tblPrEx>
        <w:trPr>
          <w:trHeight w:val="297"/>
        </w:trPr>
        <w:tc>
          <w:tcPr>
            <w:tcW w:w="10980" w:type="dxa"/>
            <w:shd w:val="clear" w:color="auto" w:fill="auto"/>
            <w:vAlign w:val="center"/>
          </w:tcPr>
          <w:p w:rsidR="007078F6" w:rsidRPr="00801C68" w:rsidP="007F0FDF">
            <w:pPr>
              <w:keepNext/>
              <w:keepLines/>
              <w:widowControl/>
              <w:autoSpaceDE/>
              <w:autoSpaceDN/>
              <w:adjustRightInd/>
              <w:spacing w:before="40" w:line="259" w:lineRule="auto"/>
              <w:ind w:left="432"/>
              <w:outlineLvl w:val="1"/>
              <w:rPr>
                <w:rFonts w:asciiTheme="minorHAnsi" w:eastAsiaTheme="majorEastAsia" w:hAnsiTheme="minorHAnsi" w:cstheme="majorBidi"/>
                <w:bCs/>
                <w:color w:val="000000" w:themeColor="text1"/>
                <w:sz w:val="22"/>
                <w:szCs w:val="22"/>
              </w:rPr>
            </w:pPr>
          </w:p>
        </w:tc>
      </w:tr>
      <w:tr w:rsidTr="001C1AD0">
        <w:tblPrEx>
          <w:tblW w:w="10980" w:type="dxa"/>
          <w:tblInd w:w="-900" w:type="dxa"/>
          <w:shd w:val="clear" w:color="auto" w:fill="F2F7FC"/>
          <w:tblLayout w:type="fixed"/>
          <w:tblLook w:val="04A0"/>
        </w:tblPrEx>
        <w:trPr>
          <w:trHeight w:val="80"/>
        </w:trPr>
        <w:tc>
          <w:tcPr>
            <w:tcW w:w="10980" w:type="dxa"/>
            <w:shd w:val="clear" w:color="auto" w:fill="auto"/>
            <w:vAlign w:val="center"/>
          </w:tcPr>
          <w:p w:rsidR="007078F6" w:rsidRPr="009E631B" w:rsidP="0023268D">
            <w:pPr>
              <w:pStyle w:val="Heading3"/>
              <w:ind w:left="432"/>
              <w:rPr>
                <w:szCs w:val="22"/>
              </w:rPr>
            </w:pPr>
            <w:r w:rsidRPr="009E631B">
              <w:rPr>
                <w:szCs w:val="22"/>
              </w:rPr>
              <w:t xml:space="preserve">Justification of Overall Efficacy Rating </w:t>
            </w:r>
          </w:p>
        </w:tc>
      </w:tr>
      <w:tr w:rsidTr="001C1AD0">
        <w:tblPrEx>
          <w:tblW w:w="10980" w:type="dxa"/>
          <w:tblInd w:w="-900" w:type="dxa"/>
          <w:shd w:val="clear" w:color="auto" w:fill="F2F7FC"/>
          <w:tblLayout w:type="fixed"/>
          <w:tblLook w:val="04A0"/>
        </w:tblPrEx>
        <w:trPr>
          <w:trHeight w:val="180"/>
        </w:trPr>
        <w:tc>
          <w:tcPr>
            <w:tcW w:w="10980" w:type="dxa"/>
            <w:shd w:val="clear" w:color="auto" w:fill="auto"/>
          </w:tcPr>
          <w:p w:rsidR="000B5CC9" w:rsidRPr="000B5CC9" w:rsidP="000B5CC9">
            <w:pPr>
              <w:pStyle w:val="Normalnumbered"/>
              <w:numPr>
                <w:ilvl w:val="0"/>
                <w:numId w:val="0"/>
              </w:numPr>
              <w:spacing w:after="60"/>
              <w:ind w:left="810" w:hanging="360"/>
              <w:rPr>
                <w:rFonts w:eastAsiaTheme="minorHAnsi"/>
                <w:color w:val="000000" w:themeColor="text1"/>
                <w:sz w:val="22"/>
                <w:szCs w:val="22"/>
              </w:rPr>
            </w:pPr>
          </w:p>
          <w:p w:rsidR="000B5CC9" w:rsidRPr="001C1AD0" w:rsidP="00CE17DE">
            <w:pPr>
              <w:pStyle w:val="Normalnumbered"/>
              <w:numPr>
                <w:ilvl w:val="0"/>
                <w:numId w:val="4"/>
              </w:numPr>
              <w:spacing w:after="60"/>
              <w:rPr>
                <w:rFonts w:eastAsiaTheme="minorHAnsi"/>
                <w:color w:val="000000" w:themeColor="text1"/>
                <w:sz w:val="22"/>
                <w:szCs w:val="22"/>
              </w:rPr>
            </w:pPr>
            <w:r w:rsidRPr="000B5CC9">
              <w:rPr>
                <w:sz w:val="22"/>
                <w:szCs w:val="22"/>
              </w:rPr>
              <w:t>Given the full achievement of the targets set out in the PDO indicators, and the almost full achievement of the intermediate indicators, the overall efficacy can be rated as Substantial</w:t>
            </w:r>
            <w:r w:rsidR="002B078F">
              <w:rPr>
                <w:sz w:val="22"/>
                <w:szCs w:val="22"/>
              </w:rPr>
              <w:t>.</w:t>
            </w:r>
            <w:r>
              <w:rPr>
                <w:rStyle w:val="FootnoteReference"/>
                <w:sz w:val="22"/>
                <w:szCs w:val="22"/>
              </w:rPr>
              <w:footnoteReference w:id="8"/>
            </w:r>
          </w:p>
          <w:p w:rsidR="001C1AD0" w:rsidRPr="001F43B4" w:rsidP="001C1AD0">
            <w:pPr>
              <w:pStyle w:val="Normalnumbered"/>
              <w:numPr>
                <w:ilvl w:val="0"/>
                <w:numId w:val="0"/>
              </w:numPr>
              <w:spacing w:after="60"/>
              <w:ind w:left="360"/>
              <w:rPr>
                <w:rFonts w:eastAsiaTheme="minorHAnsi"/>
                <w:color w:val="000000" w:themeColor="text1"/>
                <w:sz w:val="22"/>
                <w:szCs w:val="22"/>
              </w:rPr>
            </w:pPr>
          </w:p>
          <w:p w:rsidR="001F43B4" w:rsidP="001C1AD0">
            <w:pPr>
              <w:pStyle w:val="Heading2"/>
              <w:numPr>
                <w:ilvl w:val="0"/>
                <w:numId w:val="6"/>
              </w:numPr>
              <w:rPr>
                <w:b/>
                <w:szCs w:val="22"/>
              </w:rPr>
            </w:pPr>
            <w:bookmarkStart w:id="30" w:name="_Toc256000009"/>
            <w:bookmarkStart w:id="31" w:name="_Toc485984548"/>
            <w:bookmarkStart w:id="32" w:name="_Toc513711084"/>
            <w:r w:rsidRPr="009E631B">
              <w:rPr>
                <w:b/>
                <w:szCs w:val="22"/>
              </w:rPr>
              <w:t>EFFICIENCY</w:t>
            </w:r>
            <w:bookmarkEnd w:id="30"/>
            <w:bookmarkEnd w:id="31"/>
            <w:bookmarkEnd w:id="32"/>
          </w:p>
          <w:p w:rsidR="001C1AD0" w:rsidP="001C1AD0"/>
          <w:p w:rsidR="001C1AD0" w:rsidRPr="0035693F" w:rsidP="0035693F">
            <w:pPr>
              <w:pStyle w:val="Normalnumbered"/>
              <w:numPr>
                <w:ilvl w:val="0"/>
                <w:numId w:val="4"/>
              </w:numPr>
              <w:spacing w:after="60"/>
              <w:rPr>
                <w:sz w:val="22"/>
                <w:szCs w:val="22"/>
              </w:rPr>
            </w:pPr>
            <w:bookmarkStart w:id="33" w:name="_Toc509990146"/>
            <w:bookmarkStart w:id="34" w:name="_Toc510448446"/>
            <w:bookmarkStart w:id="35" w:name="_Toc510778036"/>
            <w:r w:rsidRPr="0035693F">
              <w:rPr>
                <w:sz w:val="22"/>
                <w:szCs w:val="22"/>
              </w:rPr>
              <w:t>There was no project efficiency analysis at project appraisal. The project, like all technical assistance and engineering projects, was not amenable to standard quantifiable rate of return or cost-benefit analysis, in part because the benefits are at least partially speculative. In this case, however, some outcomes of the project dwarf the very small cost of the project. It is evident from the following examples.</w:t>
            </w:r>
          </w:p>
          <w:p w:rsidR="001C1AD0" w:rsidP="001C1AD0">
            <w:pPr>
              <w:pStyle w:val="Normalnumbered"/>
              <w:numPr>
                <w:ilvl w:val="0"/>
                <w:numId w:val="24"/>
              </w:numPr>
              <w:spacing w:after="60"/>
              <w:rPr>
                <w:sz w:val="22"/>
                <w:szCs w:val="22"/>
              </w:rPr>
            </w:pPr>
            <w:r w:rsidRPr="00ED18C2">
              <w:rPr>
                <w:sz w:val="22"/>
                <w:szCs w:val="22"/>
              </w:rPr>
              <w:t>Data</w:t>
            </w:r>
            <w:r>
              <w:rPr>
                <w:sz w:val="22"/>
                <w:szCs w:val="22"/>
              </w:rPr>
              <w:t xml:space="preserve"> </w:t>
            </w:r>
            <w:r w:rsidRPr="00ED18C2">
              <w:rPr>
                <w:sz w:val="22"/>
                <w:szCs w:val="22"/>
              </w:rPr>
              <w:t>sharing</w:t>
            </w:r>
            <w:r>
              <w:rPr>
                <w:sz w:val="22"/>
                <w:szCs w:val="22"/>
              </w:rPr>
              <w:t xml:space="preserve"> has also contributed to reduced costs </w:t>
            </w:r>
            <w:r w:rsidRPr="00ED18C2">
              <w:rPr>
                <w:sz w:val="22"/>
                <w:szCs w:val="22"/>
              </w:rPr>
              <w:t xml:space="preserve">and obtaining better data. In Egypt, multiple agencies collect similar data, often not knowing that the other agencies are collecting the same data. Moreover, when one agency wants to do an assessment, it often starts from the beginning without first talking to the other agencies to find out what data they already have. The amount of wasted resources expended in this </w:t>
            </w:r>
            <w:r>
              <w:rPr>
                <w:sz w:val="22"/>
                <w:szCs w:val="22"/>
              </w:rPr>
              <w:t xml:space="preserve">manner </w:t>
            </w:r>
            <w:r w:rsidRPr="00ED18C2">
              <w:rPr>
                <w:sz w:val="22"/>
                <w:szCs w:val="22"/>
              </w:rPr>
              <w:t xml:space="preserve">cannot be underestimated. This project addresses this challenge through </w:t>
            </w:r>
            <w:r>
              <w:rPr>
                <w:sz w:val="22"/>
                <w:szCs w:val="22"/>
              </w:rPr>
              <w:t xml:space="preserve">the </w:t>
            </w:r>
            <w:r w:rsidRPr="00ED18C2">
              <w:rPr>
                <w:sz w:val="22"/>
                <w:szCs w:val="22"/>
              </w:rPr>
              <w:t>establishment of the project portal</w:t>
            </w:r>
            <w:r>
              <w:rPr>
                <w:sz w:val="22"/>
                <w:szCs w:val="22"/>
              </w:rPr>
              <w:t>,</w:t>
            </w:r>
            <w:r w:rsidRPr="00ED18C2">
              <w:rPr>
                <w:sz w:val="22"/>
                <w:szCs w:val="22"/>
              </w:rPr>
              <w:t xml:space="preserve"> which will contain all water</w:t>
            </w:r>
            <w:r>
              <w:rPr>
                <w:sz w:val="22"/>
                <w:szCs w:val="22"/>
              </w:rPr>
              <w:t>-</w:t>
            </w:r>
            <w:r w:rsidRPr="00ED18C2">
              <w:rPr>
                <w:sz w:val="22"/>
                <w:szCs w:val="22"/>
              </w:rPr>
              <w:t xml:space="preserve"> and irrigation</w:t>
            </w:r>
            <w:r>
              <w:rPr>
                <w:sz w:val="22"/>
                <w:szCs w:val="22"/>
              </w:rPr>
              <w:t>-</w:t>
            </w:r>
            <w:r w:rsidRPr="00ED18C2">
              <w:rPr>
                <w:sz w:val="22"/>
                <w:szCs w:val="22"/>
              </w:rPr>
              <w:t xml:space="preserve">related data generated through new technologies and will be accessible to end users at </w:t>
            </w:r>
            <w:r>
              <w:rPr>
                <w:sz w:val="22"/>
                <w:szCs w:val="22"/>
              </w:rPr>
              <w:t xml:space="preserve">the </w:t>
            </w:r>
            <w:r w:rsidRPr="00ED18C2">
              <w:rPr>
                <w:sz w:val="22"/>
                <w:szCs w:val="22"/>
              </w:rPr>
              <w:t xml:space="preserve">MWRI and MALR. </w:t>
            </w:r>
          </w:p>
          <w:p w:rsidR="00625A9D" w:rsidP="001C1AD0">
            <w:pPr>
              <w:pStyle w:val="Normalnumbered"/>
              <w:numPr>
                <w:ilvl w:val="0"/>
                <w:numId w:val="24"/>
              </w:numPr>
              <w:spacing w:after="60"/>
              <w:rPr>
                <w:sz w:val="22"/>
                <w:szCs w:val="22"/>
              </w:rPr>
            </w:pPr>
            <w:r w:rsidRPr="00ED18C2">
              <w:rPr>
                <w:sz w:val="22"/>
                <w:szCs w:val="22"/>
              </w:rPr>
              <w:t xml:space="preserve">As per the analytical work carried out by the World Bank (Water in the Arab Countries), </w:t>
            </w:r>
            <w:r>
              <w:rPr>
                <w:sz w:val="22"/>
                <w:szCs w:val="22"/>
              </w:rPr>
              <w:t xml:space="preserve">the </w:t>
            </w:r>
            <w:r w:rsidRPr="00ED18C2">
              <w:rPr>
                <w:sz w:val="22"/>
                <w:szCs w:val="22"/>
              </w:rPr>
              <w:t>MWRI spends 85</w:t>
            </w:r>
            <w:r>
              <w:rPr>
                <w:sz w:val="22"/>
                <w:szCs w:val="22"/>
              </w:rPr>
              <w:t xml:space="preserve"> percent</w:t>
            </w:r>
            <w:r w:rsidRPr="00ED18C2">
              <w:rPr>
                <w:sz w:val="22"/>
                <w:szCs w:val="22"/>
              </w:rPr>
              <w:t xml:space="preserve"> of its annual budget (approximately LE 1</w:t>
            </w:r>
            <w:r>
              <w:rPr>
                <w:sz w:val="22"/>
                <w:szCs w:val="22"/>
              </w:rPr>
              <w:t>,</w:t>
            </w:r>
            <w:r w:rsidRPr="00ED18C2">
              <w:rPr>
                <w:sz w:val="22"/>
                <w:szCs w:val="22"/>
              </w:rPr>
              <w:t>218,945,000) on irrigation. Almost 10</w:t>
            </w:r>
            <w:r>
              <w:rPr>
                <w:sz w:val="22"/>
                <w:szCs w:val="22"/>
              </w:rPr>
              <w:t xml:space="preserve"> percent</w:t>
            </w:r>
            <w:r w:rsidRPr="00ED18C2">
              <w:rPr>
                <w:sz w:val="22"/>
                <w:szCs w:val="22"/>
              </w:rPr>
              <w:t xml:space="preserve"> of this amount (LE 121,894,500) is spent on terrestrial investigation</w:t>
            </w:r>
            <w:r>
              <w:rPr>
                <w:sz w:val="22"/>
                <w:szCs w:val="22"/>
              </w:rPr>
              <w:t>;</w:t>
            </w:r>
            <w:r w:rsidRPr="00ED18C2">
              <w:rPr>
                <w:sz w:val="22"/>
                <w:szCs w:val="22"/>
              </w:rPr>
              <w:t xml:space="preserve"> the SUV caravans across the desert to monitor the few observation wells which existed </w:t>
            </w:r>
            <w:r>
              <w:rPr>
                <w:sz w:val="22"/>
                <w:szCs w:val="22"/>
              </w:rPr>
              <w:t xml:space="preserve">and </w:t>
            </w:r>
            <w:r w:rsidRPr="00ED18C2">
              <w:rPr>
                <w:sz w:val="22"/>
                <w:szCs w:val="22"/>
              </w:rPr>
              <w:t>teams walk through forests to assess dryness of vegetation or through farmland to assess drought impacts or water usage. However, RS</w:t>
            </w:r>
            <w:r>
              <w:rPr>
                <w:sz w:val="22"/>
                <w:szCs w:val="22"/>
              </w:rPr>
              <w:t>-</w:t>
            </w:r>
            <w:r w:rsidRPr="00ED18C2">
              <w:rPr>
                <w:sz w:val="22"/>
                <w:szCs w:val="22"/>
              </w:rPr>
              <w:t>based tools can significantly reduce the cost of data collection and improve accuracy. It is anticipated that the cost of data collection in an integrated and efficient manner through application programs operationalized by the project would save approximately LE 25 million annual</w:t>
            </w:r>
            <w:r>
              <w:rPr>
                <w:sz w:val="22"/>
                <w:szCs w:val="22"/>
              </w:rPr>
              <w:t>ly</w:t>
            </w:r>
            <w:r w:rsidRPr="00ED18C2">
              <w:rPr>
                <w:sz w:val="22"/>
                <w:szCs w:val="22"/>
              </w:rPr>
              <w:t>.</w:t>
            </w:r>
          </w:p>
          <w:p w:rsidR="001C1AD0" w:rsidP="001C1AD0">
            <w:pPr>
              <w:pStyle w:val="Normalnumbered"/>
              <w:numPr>
                <w:ilvl w:val="0"/>
                <w:numId w:val="24"/>
              </w:numPr>
              <w:spacing w:after="60"/>
              <w:rPr>
                <w:sz w:val="22"/>
                <w:szCs w:val="22"/>
              </w:rPr>
            </w:pPr>
            <w:r w:rsidRPr="00ED18C2">
              <w:rPr>
                <w:sz w:val="22"/>
                <w:szCs w:val="22"/>
              </w:rPr>
              <w:t>As mentioned earlier</w:t>
            </w:r>
            <w:r>
              <w:rPr>
                <w:sz w:val="22"/>
                <w:szCs w:val="22"/>
              </w:rPr>
              <w:t>,</w:t>
            </w:r>
            <w:r w:rsidRPr="00ED18C2">
              <w:rPr>
                <w:sz w:val="22"/>
                <w:szCs w:val="22"/>
              </w:rPr>
              <w:t xml:space="preserve"> the findings of the GW study </w:t>
            </w:r>
            <w:r>
              <w:rPr>
                <w:sz w:val="22"/>
                <w:szCs w:val="22"/>
              </w:rPr>
              <w:t xml:space="preserve">will be used for the planning of future reclamation projects that will be prepared under the National Reclamation Program. </w:t>
            </w:r>
            <w:r w:rsidRPr="00ED18C2">
              <w:rPr>
                <w:sz w:val="22"/>
                <w:szCs w:val="22"/>
              </w:rPr>
              <w:t xml:space="preserve">The </w:t>
            </w:r>
            <w:r>
              <w:rPr>
                <w:sz w:val="22"/>
                <w:szCs w:val="22"/>
              </w:rPr>
              <w:t>G</w:t>
            </w:r>
            <w:r w:rsidRPr="00ED18C2">
              <w:rPr>
                <w:sz w:val="22"/>
                <w:szCs w:val="22"/>
              </w:rPr>
              <w:t>overnment of Egypt considers this pro</w:t>
            </w:r>
            <w:r>
              <w:rPr>
                <w:sz w:val="22"/>
                <w:szCs w:val="22"/>
              </w:rPr>
              <w:t>gram</w:t>
            </w:r>
            <w:r w:rsidRPr="00ED18C2">
              <w:rPr>
                <w:sz w:val="22"/>
                <w:szCs w:val="22"/>
              </w:rPr>
              <w:t xml:space="preserve"> as their national priority</w:t>
            </w:r>
            <w:r>
              <w:rPr>
                <w:sz w:val="22"/>
                <w:szCs w:val="22"/>
              </w:rPr>
              <w:t xml:space="preserve">. The </w:t>
            </w:r>
            <w:r w:rsidRPr="00ED18C2">
              <w:rPr>
                <w:sz w:val="22"/>
                <w:szCs w:val="22"/>
              </w:rPr>
              <w:t xml:space="preserve">estimated cost of this </w:t>
            </w:r>
            <w:r>
              <w:rPr>
                <w:sz w:val="22"/>
                <w:szCs w:val="22"/>
              </w:rPr>
              <w:t xml:space="preserve">endeavor </w:t>
            </w:r>
            <w:r w:rsidRPr="00ED18C2">
              <w:rPr>
                <w:sz w:val="22"/>
                <w:szCs w:val="22"/>
              </w:rPr>
              <w:t xml:space="preserve">is </w:t>
            </w:r>
            <w:r>
              <w:rPr>
                <w:sz w:val="22"/>
                <w:szCs w:val="22"/>
              </w:rPr>
              <w:t xml:space="preserve">LE </w:t>
            </w:r>
            <w:r w:rsidRPr="00ED18C2">
              <w:rPr>
                <w:sz w:val="22"/>
                <w:szCs w:val="22"/>
              </w:rPr>
              <w:t>6 billion (</w:t>
            </w:r>
            <w:r>
              <w:rPr>
                <w:sz w:val="22"/>
                <w:szCs w:val="22"/>
              </w:rPr>
              <w:t>a</w:t>
            </w:r>
            <w:r w:rsidRPr="00ED18C2">
              <w:rPr>
                <w:sz w:val="22"/>
                <w:szCs w:val="22"/>
              </w:rPr>
              <w:t>pproximately US$400 million) and its goal is to reduce poverty and enhance food and nutrition security in rural areas through remunerative, sustainable</w:t>
            </w:r>
            <w:r>
              <w:rPr>
                <w:sz w:val="22"/>
                <w:szCs w:val="22"/>
              </w:rPr>
              <w:t>,</w:t>
            </w:r>
            <w:r w:rsidRPr="00ED18C2">
              <w:rPr>
                <w:sz w:val="22"/>
                <w:szCs w:val="22"/>
              </w:rPr>
              <w:t xml:space="preserve"> and resilient livelihoods. </w:t>
            </w:r>
            <w:r>
              <w:rPr>
                <w:sz w:val="22"/>
                <w:szCs w:val="22"/>
              </w:rPr>
              <w:t xml:space="preserve">More specifically, the program </w:t>
            </w:r>
            <w:r w:rsidRPr="00ED18C2">
              <w:rPr>
                <w:sz w:val="22"/>
                <w:szCs w:val="22"/>
              </w:rPr>
              <w:t>aims to increase agricultural area by an estimated 35</w:t>
            </w:r>
            <w:r>
              <w:rPr>
                <w:sz w:val="22"/>
                <w:szCs w:val="22"/>
              </w:rPr>
              <w:t xml:space="preserve"> percent</w:t>
            </w:r>
            <w:r w:rsidRPr="00ED18C2">
              <w:rPr>
                <w:sz w:val="22"/>
                <w:szCs w:val="22"/>
              </w:rPr>
              <w:t xml:space="preserve"> through horizontal expansion (</w:t>
            </w:r>
            <w:r>
              <w:rPr>
                <w:sz w:val="22"/>
                <w:szCs w:val="22"/>
              </w:rPr>
              <w:t>g</w:t>
            </w:r>
            <w:r w:rsidRPr="00ED18C2">
              <w:rPr>
                <w:sz w:val="22"/>
                <w:szCs w:val="22"/>
              </w:rPr>
              <w:t xml:space="preserve">oal of </w:t>
            </w:r>
            <w:r>
              <w:rPr>
                <w:sz w:val="22"/>
                <w:szCs w:val="22"/>
              </w:rPr>
              <w:t xml:space="preserve">the </w:t>
            </w:r>
            <w:r w:rsidRPr="00ED18C2">
              <w:rPr>
                <w:sz w:val="22"/>
                <w:szCs w:val="22"/>
              </w:rPr>
              <w:t>national Agricultural Policy)</w:t>
            </w:r>
            <w:r>
              <w:rPr>
                <w:sz w:val="22"/>
                <w:szCs w:val="22"/>
              </w:rPr>
              <w:t>,</w:t>
            </w:r>
            <w:r w:rsidRPr="00ED18C2">
              <w:rPr>
                <w:sz w:val="22"/>
                <w:szCs w:val="22"/>
              </w:rPr>
              <w:t xml:space="preserve"> which in turn will result in major economic benefits for communities in the Nile Basin. In addition, </w:t>
            </w:r>
            <w:r>
              <w:rPr>
                <w:sz w:val="22"/>
                <w:szCs w:val="22"/>
              </w:rPr>
              <w:t>it is anticipated that the program will also</w:t>
            </w:r>
            <w:r w:rsidRPr="00ED18C2">
              <w:rPr>
                <w:sz w:val="22"/>
                <w:szCs w:val="22"/>
              </w:rPr>
              <w:t xml:space="preserve"> increase the habitable desert area by 20</w:t>
            </w:r>
            <w:r>
              <w:rPr>
                <w:sz w:val="22"/>
                <w:szCs w:val="22"/>
              </w:rPr>
              <w:t xml:space="preserve"> percent,</w:t>
            </w:r>
            <w:r w:rsidRPr="00ED18C2">
              <w:rPr>
                <w:sz w:val="22"/>
                <w:szCs w:val="22"/>
              </w:rPr>
              <w:t xml:space="preserve"> hence reducing the pressure of population density on </w:t>
            </w:r>
            <w:r>
              <w:rPr>
                <w:sz w:val="22"/>
                <w:szCs w:val="22"/>
              </w:rPr>
              <w:t xml:space="preserve">the </w:t>
            </w:r>
            <w:r w:rsidRPr="00ED18C2">
              <w:rPr>
                <w:sz w:val="22"/>
                <w:szCs w:val="22"/>
              </w:rPr>
              <w:t>Nile Basin</w:t>
            </w:r>
            <w:r>
              <w:rPr>
                <w:sz w:val="22"/>
                <w:szCs w:val="22"/>
              </w:rPr>
              <w:t xml:space="preserve">. </w:t>
            </w:r>
            <w:r w:rsidRPr="00ED18C2">
              <w:rPr>
                <w:sz w:val="22"/>
                <w:szCs w:val="22"/>
              </w:rPr>
              <w:t xml:space="preserve"> </w:t>
            </w:r>
            <w:bookmarkEnd w:id="33"/>
            <w:bookmarkEnd w:id="34"/>
            <w:bookmarkEnd w:id="35"/>
          </w:p>
          <w:p w:rsidR="001C1AD0" w:rsidRPr="00ED18C2" w:rsidP="001C1AD0">
            <w:pPr>
              <w:pStyle w:val="Normalnumbered"/>
              <w:numPr>
                <w:ilvl w:val="0"/>
                <w:numId w:val="0"/>
              </w:numPr>
              <w:spacing w:after="60"/>
              <w:ind w:left="1170"/>
              <w:rPr>
                <w:sz w:val="22"/>
                <w:szCs w:val="22"/>
              </w:rPr>
            </w:pPr>
          </w:p>
          <w:p w:rsidR="001C1AD0" w:rsidRPr="00CE17DE" w:rsidP="001C1AD0">
            <w:pPr>
              <w:pStyle w:val="Normalnumbered"/>
              <w:numPr>
                <w:ilvl w:val="0"/>
                <w:numId w:val="4"/>
              </w:numPr>
              <w:spacing w:after="60"/>
              <w:rPr>
                <w:sz w:val="22"/>
                <w:szCs w:val="22"/>
              </w:rPr>
            </w:pPr>
            <w:bookmarkStart w:id="36" w:name="_Toc510778037"/>
            <w:r w:rsidRPr="00CE17DE">
              <w:rPr>
                <w:sz w:val="22"/>
                <w:szCs w:val="22"/>
              </w:rPr>
              <w:t xml:space="preserve">The combination of the above factors presents </w:t>
            </w:r>
            <w:r>
              <w:rPr>
                <w:sz w:val="22"/>
                <w:szCs w:val="22"/>
              </w:rPr>
              <w:t xml:space="preserve">a strong </w:t>
            </w:r>
            <w:r w:rsidRPr="00CE17DE">
              <w:rPr>
                <w:sz w:val="22"/>
                <w:szCs w:val="22"/>
              </w:rPr>
              <w:t>case for the efficiency and economy the project has provided</w:t>
            </w:r>
            <w:r w:rsidR="0035693F">
              <w:rPr>
                <w:sz w:val="22"/>
                <w:szCs w:val="22"/>
              </w:rPr>
              <w:t xml:space="preserve"> despite of its relatively small cost</w:t>
            </w:r>
            <w:r w:rsidRPr="00CE17DE">
              <w:rPr>
                <w:sz w:val="22"/>
                <w:szCs w:val="22"/>
              </w:rPr>
              <w:t>.</w:t>
            </w:r>
            <w:bookmarkEnd w:id="36"/>
          </w:p>
          <w:p w:rsidR="001C1AD0" w:rsidRPr="00CE17DE" w:rsidP="001C1AD0">
            <w:pPr>
              <w:pStyle w:val="Normalnumbered"/>
              <w:numPr>
                <w:ilvl w:val="0"/>
                <w:numId w:val="0"/>
              </w:numPr>
              <w:spacing w:after="60"/>
              <w:ind w:left="360"/>
              <w:rPr>
                <w:sz w:val="22"/>
                <w:szCs w:val="22"/>
              </w:rPr>
            </w:pPr>
          </w:p>
          <w:p w:rsidR="001C1AD0" w:rsidRPr="001C1AD0" w:rsidP="001C1AD0">
            <w:pPr>
              <w:pStyle w:val="Normalnumbered"/>
              <w:numPr>
                <w:ilvl w:val="0"/>
                <w:numId w:val="4"/>
              </w:numPr>
              <w:spacing w:after="60"/>
              <w:rPr>
                <w:sz w:val="22"/>
                <w:szCs w:val="22"/>
              </w:rPr>
            </w:pPr>
            <w:r w:rsidRPr="001C1AD0">
              <w:rPr>
                <w:sz w:val="22"/>
                <w:szCs w:val="22"/>
              </w:rPr>
              <w:t>The administrative efficiency of the project is rated as Satisfactory since despite significant initial delays, it was extended by only one year.</w:t>
            </w:r>
          </w:p>
        </w:tc>
      </w:tr>
    </w:tbl>
    <w:p w:rsidR="003615CB" w:rsidRPr="009E631B" w:rsidP="00967850">
      <w:pPr>
        <w:pStyle w:val="Normalnumbered"/>
        <w:numPr>
          <w:ilvl w:val="0"/>
          <w:numId w:val="0"/>
        </w:numPr>
        <w:spacing w:after="60"/>
        <w:ind w:left="810" w:hanging="360"/>
        <w:rPr>
          <w:bCs/>
          <w:sz w:val="22"/>
          <w:szCs w:val="22"/>
        </w:rPr>
      </w:pPr>
    </w:p>
    <w:tbl>
      <w:tblPr>
        <w:tblW w:w="10980" w:type="dxa"/>
        <w:tblInd w:w="-900" w:type="dxa"/>
        <w:tblBorders>
          <w:top w:val="nil"/>
          <w:left w:val="nil"/>
          <w:bottom w:val="nil"/>
          <w:right w:val="nil"/>
          <w:insideH w:val="nil"/>
          <w:insideV w:val="nil"/>
        </w:tblBorders>
        <w:shd w:val="clear" w:color="auto" w:fill="F2F7FC"/>
        <w:tblLayout w:type="fixed"/>
        <w:tblLook w:val="04A0"/>
      </w:tblPr>
      <w:tblGrid>
        <w:gridCol w:w="10980"/>
      </w:tblGrid>
      <w:tr w:rsidTr="007078F6">
        <w:tblPrEx>
          <w:tblW w:w="10980" w:type="dxa"/>
          <w:tblInd w:w="-900" w:type="dxa"/>
          <w:tblBorders>
            <w:top w:val="nil"/>
            <w:left w:val="nil"/>
            <w:bottom w:val="nil"/>
            <w:right w:val="nil"/>
            <w:insideH w:val="nil"/>
            <w:insideV w:val="nil"/>
          </w:tblBorders>
          <w:shd w:val="clear" w:color="auto" w:fill="F2F7FC"/>
          <w:tblLayout w:type="fixed"/>
          <w:tblLook w:val="04A0"/>
        </w:tblPrEx>
        <w:trPr>
          <w:trHeight w:val="90"/>
        </w:trPr>
        <w:tc>
          <w:tcPr>
            <w:tcW w:w="10980" w:type="dxa"/>
            <w:shd w:val="clear" w:color="auto" w:fill="auto"/>
            <w:vAlign w:val="center"/>
          </w:tcPr>
          <w:p w:rsidR="007078F6" w:rsidRPr="009E631B" w:rsidP="0023268D">
            <w:pPr>
              <w:pStyle w:val="Heading3"/>
              <w:ind w:left="432"/>
              <w:rPr>
                <w:color w:val="1F4E79" w:themeColor="accent1" w:themeShade="80"/>
                <w:szCs w:val="22"/>
              </w:rPr>
            </w:pPr>
            <w:r w:rsidRPr="009E631B">
              <w:rPr>
                <w:szCs w:val="22"/>
              </w:rPr>
              <w:t>Assessment of Efficiency and Rating</w:t>
            </w:r>
          </w:p>
        </w:tc>
      </w:tr>
      <w:tr w:rsidTr="007078F6">
        <w:tblPrEx>
          <w:tblW w:w="10980" w:type="dxa"/>
          <w:tblInd w:w="-900" w:type="dxa"/>
          <w:shd w:val="clear" w:color="auto" w:fill="F2F7FC"/>
          <w:tblLayout w:type="fixed"/>
          <w:tblLook w:val="04A0"/>
        </w:tblPrEx>
        <w:trPr>
          <w:trHeight w:val="297"/>
        </w:trPr>
        <w:tc>
          <w:tcPr>
            <w:tcW w:w="10980" w:type="dxa"/>
            <w:shd w:val="clear" w:color="auto" w:fill="auto"/>
            <w:vAlign w:val="center"/>
          </w:tcPr>
          <w:p w:rsidR="007078F6" w:rsidP="007F0FDF">
            <w:pPr>
              <w:widowControl/>
              <w:autoSpaceDE/>
              <w:autoSpaceDN/>
              <w:adjustRightInd/>
              <w:spacing w:after="160" w:line="259" w:lineRule="auto"/>
              <w:ind w:left="432" w:hanging="3"/>
              <w:rPr>
                <w:rFonts w:asciiTheme="minorHAnsi" w:eastAsiaTheme="minorHAnsi" w:hAnsiTheme="minorHAnsi" w:cstheme="minorBidi"/>
                <w:color w:val="000000" w:themeColor="text1"/>
                <w:sz w:val="22"/>
                <w:szCs w:val="22"/>
              </w:rPr>
            </w:pPr>
          </w:p>
          <w:p w:rsidR="00100674" w:rsidRPr="00100674" w:rsidP="00A33AE6">
            <w:pPr>
              <w:pStyle w:val="ListParagraph"/>
              <w:widowControl/>
              <w:numPr>
                <w:ilvl w:val="0"/>
                <w:numId w:val="4"/>
              </w:numPr>
              <w:autoSpaceDE/>
              <w:autoSpaceDN/>
              <w:adjustRightInd/>
              <w:spacing w:after="160" w:line="259" w:lineRule="auto"/>
              <w:rPr>
                <w:rFonts w:eastAsiaTheme="minorHAnsi" w:cstheme="minorBidi"/>
                <w:color w:val="000000" w:themeColor="text1"/>
                <w:szCs w:val="22"/>
              </w:rPr>
            </w:pPr>
            <w:r w:rsidRPr="007D4918">
              <w:rPr>
                <w:rFonts w:eastAsiaTheme="minorHAnsi"/>
                <w:b w:val="0"/>
                <w:color w:val="auto"/>
              </w:rPr>
              <w:t xml:space="preserve">Efficiency has been rated </w:t>
            </w:r>
            <w:r w:rsidR="00D15C74">
              <w:rPr>
                <w:rFonts w:eastAsiaTheme="minorHAnsi"/>
                <w:b w:val="0"/>
                <w:color w:val="auto"/>
              </w:rPr>
              <w:t>S</w:t>
            </w:r>
            <w:r w:rsidR="00A63D7A">
              <w:rPr>
                <w:rFonts w:eastAsiaTheme="minorHAnsi"/>
                <w:b w:val="0"/>
                <w:color w:val="auto"/>
              </w:rPr>
              <w:t>ubstantial</w:t>
            </w:r>
            <w:r w:rsidRPr="007D4918">
              <w:rPr>
                <w:rFonts w:eastAsiaTheme="minorHAnsi"/>
                <w:b w:val="0"/>
                <w:color w:val="auto"/>
              </w:rPr>
              <w:t xml:space="preserve"> based on </w:t>
            </w:r>
            <w:r w:rsidR="00A63D7A">
              <w:rPr>
                <w:rFonts w:eastAsiaTheme="minorHAnsi"/>
                <w:b w:val="0"/>
                <w:color w:val="auto"/>
              </w:rPr>
              <w:t>expected</w:t>
            </w:r>
            <w:r w:rsidRPr="007D4918">
              <w:rPr>
                <w:rFonts w:eastAsiaTheme="minorHAnsi"/>
                <w:b w:val="0"/>
                <w:color w:val="auto"/>
              </w:rPr>
              <w:t xml:space="preserve"> economic </w:t>
            </w:r>
            <w:r w:rsidR="00A63D7A">
              <w:rPr>
                <w:rFonts w:eastAsiaTheme="minorHAnsi"/>
                <w:b w:val="0"/>
                <w:color w:val="auto"/>
              </w:rPr>
              <w:t>benefits</w:t>
            </w:r>
            <w:r w:rsidRPr="007D4918">
              <w:rPr>
                <w:rFonts w:eastAsiaTheme="minorHAnsi"/>
                <w:b w:val="0"/>
                <w:color w:val="auto"/>
              </w:rPr>
              <w:t xml:space="preserve"> and satisfactory project administrative efficiency.</w:t>
            </w:r>
          </w:p>
        </w:tc>
      </w:tr>
    </w:tbl>
    <w:tbl>
      <w:tblPr>
        <w:tblStyle w:val="TableGrid"/>
        <w:tblpPr w:leftFromText="180" w:rightFromText="180" w:vertAnchor="text" w:horzAnchor="page" w:tblpX="653" w:tblpY="255"/>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612285">
        <w:tblPrEx>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352"/>
        </w:trPr>
        <w:tc>
          <w:tcPr>
            <w:tcW w:w="10710" w:type="dxa"/>
          </w:tcPr>
          <w:p w:rsidR="00612285" w:rsidP="00612285">
            <w:pPr>
              <w:pStyle w:val="Heading2"/>
              <w:outlineLvl w:val="1"/>
              <w:rPr>
                <w:rFonts w:eastAsiaTheme="minorHAnsi"/>
                <w:color w:val="auto"/>
              </w:rPr>
            </w:pPr>
            <w:bookmarkStart w:id="37" w:name="_Toc513711085"/>
            <w:r w:rsidRPr="009E631B">
              <w:rPr>
                <w:b/>
                <w:szCs w:val="22"/>
              </w:rPr>
              <w:t xml:space="preserve">D. </w:t>
            </w:r>
            <w:bookmarkStart w:id="38" w:name="_Toc256000010"/>
            <w:bookmarkStart w:id="39" w:name="_Toc485984549"/>
            <w:r w:rsidRPr="009E631B">
              <w:rPr>
                <w:b/>
                <w:szCs w:val="22"/>
              </w:rPr>
              <w:t>JUSTIFICATION OF OVERALL OUTCOME RATING</w:t>
            </w:r>
            <w:bookmarkEnd w:id="37"/>
            <w:bookmarkEnd w:id="38"/>
            <w:bookmarkEnd w:id="39"/>
            <w:r w:rsidRPr="00A63D7A">
              <w:rPr>
                <w:rFonts w:eastAsiaTheme="minorHAnsi"/>
                <w:color w:val="auto"/>
              </w:rPr>
              <w:t xml:space="preserve"> </w:t>
            </w:r>
          </w:p>
          <w:p w:rsidR="00612285" w:rsidP="00612285">
            <w:pPr>
              <w:pStyle w:val="Heading2"/>
              <w:outlineLvl w:val="1"/>
              <w:rPr>
                <w:rFonts w:eastAsiaTheme="minorHAnsi"/>
                <w:color w:val="auto"/>
              </w:rPr>
            </w:pPr>
          </w:p>
          <w:p w:rsidR="00612285" w:rsidRPr="001F1003" w:rsidP="00612285">
            <w:pPr>
              <w:pStyle w:val="Heading2"/>
              <w:numPr>
                <w:ilvl w:val="0"/>
                <w:numId w:val="4"/>
              </w:numPr>
              <w:jc w:val="both"/>
              <w:outlineLvl w:val="1"/>
              <w:rPr>
                <w:rFonts w:eastAsiaTheme="minorHAnsi"/>
                <w:color w:val="auto"/>
              </w:rPr>
            </w:pPr>
            <w:bookmarkStart w:id="40" w:name="_Toc509990149"/>
            <w:bookmarkStart w:id="41" w:name="_Toc510448449"/>
            <w:bookmarkStart w:id="42" w:name="_Toc510778039"/>
            <w:bookmarkStart w:id="43" w:name="_Toc512690321"/>
            <w:bookmarkStart w:id="44" w:name="_Toc513711086"/>
            <w:r w:rsidRPr="00612285">
              <w:rPr>
                <w:rFonts w:eastAsiaTheme="minorHAnsi" w:cs="Arial"/>
                <w:color w:val="auto"/>
                <w:szCs w:val="24"/>
              </w:rPr>
              <w:t>Based on the abovementioned assessment and ratings—relevance of the PDO rated as High, efficacy of the PDO achievement rated as Substantial, and efficiency of the project rated as Substantial—the overall outcome rating of the project is rated as Satisfactory</w:t>
            </w:r>
            <w:r>
              <w:rPr>
                <w:rFonts w:eastAsiaTheme="minorHAnsi"/>
                <w:color w:val="auto"/>
              </w:rPr>
              <w:t>.</w:t>
            </w:r>
            <w:bookmarkEnd w:id="40"/>
            <w:bookmarkEnd w:id="41"/>
            <w:bookmarkEnd w:id="42"/>
            <w:bookmarkEnd w:id="43"/>
            <w:bookmarkEnd w:id="44"/>
          </w:p>
          <w:p w:rsidR="00612285" w:rsidRPr="001F1003" w:rsidP="00612285">
            <w:pPr>
              <w:pStyle w:val="Heading2"/>
              <w:outlineLvl w:val="1"/>
              <w:rPr>
                <w:b/>
                <w:szCs w:val="22"/>
              </w:rPr>
            </w:pPr>
          </w:p>
          <w:tbl>
            <w:tblPr>
              <w:tblStyle w:val="TableGrid"/>
              <w:tblW w:w="9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89"/>
            </w:tblGrid>
            <w:tr w:rsidTr="00A76183">
              <w:tblPrEx>
                <w:tblW w:w="9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352"/>
              </w:trPr>
              <w:tc>
                <w:tcPr>
                  <w:tcW w:w="9989" w:type="dxa"/>
                </w:tcPr>
                <w:p w:rsidR="00612285" w:rsidRPr="001F1003" w:rsidP="00B265FA">
                  <w:pPr>
                    <w:pStyle w:val="Heading2"/>
                    <w:framePr w:hSpace="180" w:wrap="around" w:vAnchor="text" w:hAnchor="page" w:x="653" w:y="255"/>
                    <w:outlineLvl w:val="1"/>
                    <w:rPr>
                      <w:b/>
                      <w:szCs w:val="22"/>
                    </w:rPr>
                  </w:pPr>
                  <w:bookmarkStart w:id="45" w:name="_Toc513711087"/>
                  <w:r>
                    <w:rPr>
                      <w:b/>
                      <w:szCs w:val="22"/>
                    </w:rPr>
                    <w:t>E</w:t>
                  </w:r>
                  <w:r w:rsidRPr="009E631B">
                    <w:rPr>
                      <w:b/>
                      <w:szCs w:val="22"/>
                    </w:rPr>
                    <w:t xml:space="preserve">. </w:t>
                  </w:r>
                  <w:r>
                    <w:rPr>
                      <w:b/>
                      <w:szCs w:val="22"/>
                    </w:rPr>
                    <w:t>OTHER OUTCOMES AND IMPACTS (IF ANY)</w:t>
                  </w:r>
                  <w:bookmarkEnd w:id="45"/>
                </w:p>
              </w:tc>
            </w:tr>
          </w:tbl>
          <w:tbl>
            <w:tblPr>
              <w:tblW w:w="10605" w:type="dxa"/>
              <w:shd w:val="clear" w:color="auto" w:fill="F2F7FC"/>
              <w:tblLayout w:type="fixed"/>
              <w:tblLook w:val="04A0"/>
            </w:tblPr>
            <w:tblGrid>
              <w:gridCol w:w="10605"/>
            </w:tblGrid>
            <w:tr w:rsidTr="00A76183">
              <w:tblPrEx>
                <w:tblW w:w="10605" w:type="dxa"/>
                <w:shd w:val="clear" w:color="auto" w:fill="F2F7FC"/>
                <w:tblLayout w:type="fixed"/>
                <w:tblLook w:val="04A0"/>
              </w:tblPrEx>
              <w:trPr>
                <w:trHeight w:val="42"/>
              </w:trPr>
              <w:tc>
                <w:tcPr>
                  <w:tcW w:w="10605" w:type="dxa"/>
                  <w:shd w:val="clear" w:color="auto" w:fill="auto"/>
                  <w:vAlign w:val="center"/>
                </w:tcPr>
                <w:p w:rsidR="00612285" w:rsidP="00B265FA">
                  <w:pPr>
                    <w:pStyle w:val="Heading3"/>
                    <w:framePr w:hSpace="180" w:wrap="around" w:vAnchor="text" w:hAnchor="page" w:x="653" w:y="255"/>
                    <w:ind w:left="342"/>
                    <w:rPr>
                      <w:szCs w:val="22"/>
                    </w:rPr>
                  </w:pPr>
                </w:p>
                <w:p w:rsidR="00612285" w:rsidRPr="001F1003" w:rsidP="00B265FA">
                  <w:pPr>
                    <w:pStyle w:val="Heading3"/>
                    <w:framePr w:hSpace="180" w:wrap="around" w:vAnchor="text" w:hAnchor="page" w:x="653" w:y="255"/>
                    <w:ind w:left="432"/>
                    <w:rPr>
                      <w:szCs w:val="22"/>
                    </w:rPr>
                  </w:pPr>
                  <w:r w:rsidRPr="009E631B">
                    <w:rPr>
                      <w:szCs w:val="22"/>
                    </w:rPr>
                    <w:t>Institutional Strengthening</w:t>
                  </w:r>
                  <w:r w:rsidRPr="001F1003">
                    <w:rPr>
                      <w:szCs w:val="22"/>
                    </w:rPr>
                    <w:t xml:space="preserve"> </w:t>
                  </w:r>
                </w:p>
                <w:p w:rsidR="00612285" w:rsidP="00B265FA">
                  <w:pPr>
                    <w:pStyle w:val="Heading2"/>
                    <w:framePr w:hSpace="180" w:wrap="around" w:vAnchor="text" w:hAnchor="page" w:x="653" w:y="255"/>
                    <w:ind w:left="360"/>
                    <w:jc w:val="both"/>
                    <w:rPr>
                      <w:rFonts w:eastAsiaTheme="minorHAnsi"/>
                      <w:color w:val="auto"/>
                    </w:rPr>
                  </w:pPr>
                </w:p>
                <w:p w:rsidR="00612285" w:rsidP="00B265FA">
                  <w:pPr>
                    <w:pStyle w:val="Heading2"/>
                    <w:framePr w:hSpace="180" w:wrap="around" w:vAnchor="text" w:hAnchor="page" w:x="653" w:y="255"/>
                    <w:numPr>
                      <w:ilvl w:val="0"/>
                      <w:numId w:val="4"/>
                    </w:numPr>
                    <w:jc w:val="both"/>
                    <w:rPr>
                      <w:rFonts w:eastAsiaTheme="minorHAnsi"/>
                      <w:color w:val="auto"/>
                    </w:rPr>
                  </w:pPr>
                  <w:bookmarkStart w:id="46" w:name="_Toc509990151"/>
                  <w:bookmarkStart w:id="47" w:name="_Toc510448451"/>
                  <w:bookmarkStart w:id="48" w:name="_Toc510778041"/>
                  <w:bookmarkStart w:id="49" w:name="_Toc512690323"/>
                  <w:bookmarkStart w:id="50" w:name="_Toc513711088"/>
                  <w:r w:rsidRPr="001F1003">
                    <w:rPr>
                      <w:rFonts w:eastAsiaTheme="minorHAnsi"/>
                      <w:color w:val="auto"/>
                    </w:rPr>
                    <w:t>Through various advanced RS technical trainings for national experts from the RS and end</w:t>
                  </w:r>
                  <w:r>
                    <w:rPr>
                      <w:rFonts w:eastAsiaTheme="minorHAnsi"/>
                      <w:color w:val="auto"/>
                    </w:rPr>
                    <w:t xml:space="preserve"> </w:t>
                  </w:r>
                  <w:r w:rsidRPr="001F1003">
                    <w:rPr>
                      <w:rFonts w:eastAsiaTheme="minorHAnsi"/>
                      <w:color w:val="auto"/>
                    </w:rPr>
                    <w:t>user agencies under groundwater, crop mapping and irrigation optimization, ET</w:t>
                  </w:r>
                  <w:r>
                    <w:rPr>
                      <w:rFonts w:eastAsiaTheme="minorHAnsi"/>
                      <w:color w:val="auto"/>
                    </w:rPr>
                    <w:t>W</w:t>
                  </w:r>
                  <w:r w:rsidRPr="001F1003">
                    <w:rPr>
                      <w:rFonts w:eastAsiaTheme="minorHAnsi"/>
                      <w:color w:val="auto"/>
                    </w:rPr>
                    <w:t>atch</w:t>
                  </w:r>
                  <w:r>
                    <w:rPr>
                      <w:rFonts w:eastAsiaTheme="minorHAnsi"/>
                      <w:color w:val="auto"/>
                    </w:rPr>
                    <w:t>,</w:t>
                  </w:r>
                  <w:r w:rsidRPr="001F1003">
                    <w:rPr>
                      <w:rFonts w:eastAsiaTheme="minorHAnsi"/>
                      <w:color w:val="auto"/>
                    </w:rPr>
                    <w:t xml:space="preserve"> and LIS scientific studies, institutional and technical capacit</w:t>
                  </w:r>
                  <w:r>
                    <w:rPr>
                      <w:rFonts w:eastAsiaTheme="minorHAnsi"/>
                      <w:color w:val="auto"/>
                    </w:rPr>
                    <w:t>ies</w:t>
                  </w:r>
                  <w:r w:rsidRPr="001F1003">
                    <w:rPr>
                      <w:rFonts w:eastAsiaTheme="minorHAnsi"/>
                      <w:color w:val="auto"/>
                    </w:rPr>
                    <w:t xml:space="preserve"> ha</w:t>
                  </w:r>
                  <w:r>
                    <w:rPr>
                      <w:rFonts w:eastAsiaTheme="minorHAnsi"/>
                      <w:color w:val="auto"/>
                    </w:rPr>
                    <w:t>ve</w:t>
                  </w:r>
                  <w:r w:rsidRPr="001F1003">
                    <w:rPr>
                      <w:rFonts w:eastAsiaTheme="minorHAnsi"/>
                      <w:color w:val="auto"/>
                    </w:rPr>
                    <w:t xml:space="preserve"> been significantly enhanced in </w:t>
                  </w:r>
                  <w:r>
                    <w:rPr>
                      <w:rFonts w:eastAsiaTheme="minorHAnsi"/>
                      <w:color w:val="auto"/>
                    </w:rPr>
                    <w:t xml:space="preserve">the </w:t>
                  </w:r>
                  <w:r w:rsidRPr="001F1003">
                    <w:rPr>
                      <w:rFonts w:eastAsiaTheme="minorHAnsi"/>
                      <w:color w:val="auto"/>
                    </w:rPr>
                    <w:t>NARSS and related end</w:t>
                  </w:r>
                  <w:r>
                    <w:rPr>
                      <w:rFonts w:eastAsiaTheme="minorHAnsi"/>
                      <w:color w:val="auto"/>
                    </w:rPr>
                    <w:t xml:space="preserve"> </w:t>
                  </w:r>
                  <w:r w:rsidRPr="001F1003">
                    <w:rPr>
                      <w:rFonts w:eastAsiaTheme="minorHAnsi"/>
                      <w:color w:val="auto"/>
                    </w:rPr>
                    <w:t>user line ministries. In addition, interaction with international experts and participation in regional and international training programs also contributed to this end.</w:t>
                  </w:r>
                  <w:bookmarkEnd w:id="46"/>
                  <w:bookmarkEnd w:id="47"/>
                  <w:bookmarkEnd w:id="48"/>
                  <w:bookmarkEnd w:id="49"/>
                  <w:bookmarkEnd w:id="50"/>
                  <w:r w:rsidRPr="001F1003">
                    <w:rPr>
                      <w:rFonts w:eastAsiaTheme="minorHAnsi"/>
                      <w:color w:val="auto"/>
                    </w:rPr>
                    <w:t xml:space="preserve">  </w:t>
                  </w:r>
                </w:p>
                <w:p w:rsidR="00612285" w:rsidRPr="001F1003" w:rsidP="00B265FA">
                  <w:pPr>
                    <w:framePr w:hSpace="180" w:wrap="around" w:vAnchor="text" w:hAnchor="page" w:x="653" w:y="255"/>
                    <w:ind w:left="18"/>
                  </w:pPr>
                </w:p>
                <w:p w:rsidR="00612285" w:rsidP="00B265FA">
                  <w:pPr>
                    <w:pStyle w:val="Heading2"/>
                    <w:framePr w:hSpace="180" w:wrap="around" w:vAnchor="text" w:hAnchor="page" w:x="653" w:y="255"/>
                    <w:numPr>
                      <w:ilvl w:val="0"/>
                      <w:numId w:val="4"/>
                    </w:numPr>
                    <w:jc w:val="both"/>
                    <w:rPr>
                      <w:szCs w:val="22"/>
                    </w:rPr>
                  </w:pPr>
                  <w:bookmarkStart w:id="51" w:name="_Toc509990152"/>
                  <w:bookmarkStart w:id="52" w:name="_Toc510448452"/>
                  <w:bookmarkStart w:id="53" w:name="_Toc510778042"/>
                  <w:bookmarkStart w:id="54" w:name="_Toc512690324"/>
                  <w:bookmarkStart w:id="55" w:name="_Toc513711089"/>
                  <w:r>
                    <w:rPr>
                      <w:rFonts w:eastAsiaTheme="minorHAnsi"/>
                      <w:color w:val="auto"/>
                    </w:rPr>
                    <w:t>T</w:t>
                  </w:r>
                  <w:r w:rsidRPr="001F1003">
                    <w:rPr>
                      <w:rFonts w:eastAsiaTheme="minorHAnsi"/>
                      <w:color w:val="auto"/>
                    </w:rPr>
                    <w:t>he NARSS has developed a partnership with the CAS, facilitated by the World Bank,</w:t>
                  </w:r>
                  <w:r>
                    <w:rPr>
                      <w:rFonts w:eastAsiaTheme="minorHAnsi"/>
                      <w:color w:val="auto"/>
                    </w:rPr>
                    <w:t xml:space="preserve"> which </w:t>
                  </w:r>
                  <w:r w:rsidRPr="001F1003">
                    <w:rPr>
                      <w:rFonts w:eastAsiaTheme="minorHAnsi"/>
                      <w:color w:val="auto"/>
                    </w:rPr>
                    <w:t xml:space="preserve">provided </w:t>
                  </w:r>
                  <w:r>
                    <w:rPr>
                      <w:rFonts w:eastAsiaTheme="minorHAnsi"/>
                      <w:color w:val="auto"/>
                    </w:rPr>
                    <w:t xml:space="preserve">a </w:t>
                  </w:r>
                  <w:r w:rsidRPr="001F1003">
                    <w:rPr>
                      <w:rFonts w:eastAsiaTheme="minorHAnsi"/>
                      <w:color w:val="auto"/>
                    </w:rPr>
                    <w:t xml:space="preserve">two-month long hands-on training program in China on ETWatch </w:t>
                  </w:r>
                  <w:r>
                    <w:rPr>
                      <w:rFonts w:eastAsiaTheme="minorHAnsi"/>
                      <w:color w:val="auto"/>
                    </w:rPr>
                    <w:t>S</w:t>
                  </w:r>
                  <w:r w:rsidRPr="001F1003">
                    <w:rPr>
                      <w:rFonts w:eastAsiaTheme="minorHAnsi"/>
                      <w:color w:val="auto"/>
                    </w:rPr>
                    <w:t>ystem for scientists</w:t>
                  </w:r>
                  <w:r>
                    <w:rPr>
                      <w:rFonts w:eastAsiaTheme="minorHAnsi"/>
                      <w:color w:val="auto"/>
                    </w:rPr>
                    <w:t xml:space="preserve"> and </w:t>
                  </w:r>
                  <w:r w:rsidRPr="001F1003">
                    <w:rPr>
                      <w:rFonts w:eastAsiaTheme="minorHAnsi"/>
                      <w:color w:val="auto"/>
                    </w:rPr>
                    <w:t xml:space="preserve">researchers from </w:t>
                  </w:r>
                  <w:r>
                    <w:rPr>
                      <w:rFonts w:eastAsiaTheme="minorHAnsi"/>
                      <w:color w:val="auto"/>
                    </w:rPr>
                    <w:t xml:space="preserve">the </w:t>
                  </w:r>
                  <w:r w:rsidRPr="001F1003">
                    <w:rPr>
                      <w:rFonts w:eastAsiaTheme="minorHAnsi"/>
                      <w:color w:val="auto"/>
                    </w:rPr>
                    <w:t>NARSS, MWRI</w:t>
                  </w:r>
                  <w:r>
                    <w:rPr>
                      <w:rFonts w:eastAsiaTheme="minorHAnsi"/>
                      <w:color w:val="auto"/>
                    </w:rPr>
                    <w:t>,</w:t>
                  </w:r>
                  <w:r w:rsidRPr="001F1003">
                    <w:rPr>
                      <w:rFonts w:eastAsiaTheme="minorHAnsi"/>
                      <w:color w:val="auto"/>
                    </w:rPr>
                    <w:t xml:space="preserve"> and MALR. This hands-on training contributed significantly in institutional development</w:t>
                  </w:r>
                  <w:r w:rsidRPr="001F1003">
                    <w:rPr>
                      <w:szCs w:val="22"/>
                    </w:rPr>
                    <w:t>.</w:t>
                  </w:r>
                  <w:bookmarkEnd w:id="51"/>
                  <w:bookmarkEnd w:id="52"/>
                  <w:bookmarkEnd w:id="53"/>
                  <w:bookmarkEnd w:id="54"/>
                  <w:bookmarkEnd w:id="55"/>
                  <w:r>
                    <w:rPr>
                      <w:szCs w:val="22"/>
                    </w:rPr>
                    <w:t xml:space="preserve"> </w:t>
                  </w:r>
                </w:p>
                <w:p w:rsidR="00612285" w:rsidRPr="00412632" w:rsidP="00B265FA">
                  <w:pPr>
                    <w:framePr w:hSpace="180" w:wrap="around" w:vAnchor="text" w:hAnchor="page" w:x="653" w:y="255"/>
                  </w:pPr>
                </w:p>
              </w:tc>
            </w:tr>
          </w:tbl>
          <w:p w:rsidR="00612285" w:rsidRPr="006923C0" w:rsidP="00612285"/>
        </w:tc>
      </w:tr>
      <w:tr w:rsidTr="00612285">
        <w:tblPrEx>
          <w:tblW w:w="10710" w:type="dxa"/>
          <w:tblLayout w:type="fixed"/>
          <w:tblLook w:val="04A0"/>
        </w:tblPrEx>
        <w:trPr>
          <w:trHeight w:val="352"/>
        </w:trPr>
        <w:tc>
          <w:tcPr>
            <w:tcW w:w="10710" w:type="dxa"/>
          </w:tcPr>
          <w:p w:rsidR="00612285" w:rsidRPr="00654852" w:rsidP="00612285">
            <w:pPr>
              <w:pStyle w:val="ListParagraph"/>
              <w:numPr>
                <w:ilvl w:val="0"/>
                <w:numId w:val="4"/>
              </w:numPr>
              <w:jc w:val="both"/>
              <w:rPr>
                <w:rFonts w:eastAsiaTheme="minorHAnsi" w:cstheme="majorBidi"/>
                <w:b w:val="0"/>
                <w:color w:val="auto"/>
                <w:szCs w:val="26"/>
              </w:rPr>
            </w:pPr>
            <w:r>
              <w:rPr>
                <w:rFonts w:eastAsiaTheme="minorHAnsi" w:cstheme="majorBidi"/>
                <w:b w:val="0"/>
                <w:color w:val="auto"/>
                <w:szCs w:val="26"/>
              </w:rPr>
              <w:t xml:space="preserve">The NARSS has become the premiere capacity-building institution on RS in Egypt and across the region. The NARSS continues to work closely with the MWRI, after project completion, </w:t>
            </w:r>
            <w:r w:rsidRPr="00654852">
              <w:rPr>
                <w:rFonts w:eastAsiaTheme="minorHAnsi" w:cstheme="majorBidi"/>
                <w:b w:val="0"/>
                <w:color w:val="auto"/>
                <w:szCs w:val="26"/>
              </w:rPr>
              <w:t xml:space="preserve">on ETWatch </w:t>
            </w:r>
            <w:r>
              <w:rPr>
                <w:rFonts w:eastAsiaTheme="minorHAnsi" w:cstheme="majorBidi"/>
                <w:b w:val="0"/>
                <w:color w:val="auto"/>
                <w:szCs w:val="26"/>
              </w:rPr>
              <w:t>S</w:t>
            </w:r>
            <w:r w:rsidRPr="00654852">
              <w:rPr>
                <w:rFonts w:eastAsiaTheme="minorHAnsi" w:cstheme="majorBidi"/>
                <w:b w:val="0"/>
                <w:color w:val="auto"/>
                <w:szCs w:val="26"/>
              </w:rPr>
              <w:t>yste</w:t>
            </w:r>
            <w:r>
              <w:rPr>
                <w:rFonts w:eastAsiaTheme="minorHAnsi" w:cstheme="majorBidi"/>
                <w:b w:val="0"/>
                <w:color w:val="auto"/>
                <w:szCs w:val="26"/>
              </w:rPr>
              <w:t>m’s optimal operationalization and related capacity building t</w:t>
            </w:r>
            <w:r w:rsidRPr="00654852">
              <w:rPr>
                <w:rFonts w:eastAsiaTheme="minorHAnsi" w:cstheme="majorBidi"/>
                <w:b w:val="0"/>
                <w:color w:val="auto"/>
                <w:szCs w:val="26"/>
              </w:rPr>
              <w:t>hrough the China-World Bank Partnership Facility (CWPF) project</w:t>
            </w:r>
            <w:r>
              <w:rPr>
                <w:rFonts w:eastAsiaTheme="minorHAnsi" w:cstheme="majorBidi"/>
                <w:b w:val="0"/>
                <w:color w:val="auto"/>
                <w:szCs w:val="26"/>
              </w:rPr>
              <w:t xml:space="preserve">, </w:t>
            </w:r>
            <w:r w:rsidRPr="00654852">
              <w:rPr>
                <w:rFonts w:eastAsiaTheme="minorHAnsi" w:cstheme="majorBidi"/>
                <w:b w:val="0"/>
                <w:color w:val="auto"/>
                <w:szCs w:val="26"/>
              </w:rPr>
              <w:t xml:space="preserve">Regional Coordination on Improved Agriculture Water Management by Applying ET Monitoring and Management System. </w:t>
            </w:r>
            <w:r>
              <w:rPr>
                <w:rFonts w:eastAsiaTheme="minorHAnsi" w:cstheme="majorBidi"/>
                <w:b w:val="0"/>
                <w:color w:val="auto"/>
                <w:szCs w:val="26"/>
              </w:rPr>
              <w:t xml:space="preserve">At the regional level, the </w:t>
            </w:r>
            <w:r w:rsidRPr="00654852">
              <w:rPr>
                <w:rFonts w:eastAsiaTheme="minorHAnsi" w:cstheme="majorBidi"/>
                <w:b w:val="0"/>
                <w:color w:val="auto"/>
                <w:szCs w:val="26"/>
              </w:rPr>
              <w:t xml:space="preserve">NARSS will be working closely with </w:t>
            </w:r>
            <w:r>
              <w:rPr>
                <w:rFonts w:eastAsiaTheme="minorHAnsi" w:cstheme="majorBidi"/>
                <w:b w:val="0"/>
                <w:color w:val="auto"/>
                <w:szCs w:val="26"/>
              </w:rPr>
              <w:t xml:space="preserve">the </w:t>
            </w:r>
            <w:r w:rsidRPr="00654852">
              <w:rPr>
                <w:rFonts w:eastAsiaTheme="minorHAnsi" w:cstheme="majorBidi"/>
                <w:b w:val="0"/>
                <w:color w:val="auto"/>
                <w:szCs w:val="26"/>
              </w:rPr>
              <w:t xml:space="preserve">AWC under the CWPF project </w:t>
            </w:r>
            <w:r>
              <w:rPr>
                <w:rFonts w:eastAsiaTheme="minorHAnsi" w:cstheme="majorBidi"/>
                <w:b w:val="0"/>
                <w:color w:val="auto"/>
                <w:szCs w:val="26"/>
              </w:rPr>
              <w:t>by</w:t>
            </w:r>
            <w:r w:rsidRPr="00654852">
              <w:rPr>
                <w:rFonts w:eastAsiaTheme="minorHAnsi" w:cstheme="majorBidi"/>
                <w:b w:val="0"/>
                <w:color w:val="auto"/>
                <w:szCs w:val="26"/>
              </w:rPr>
              <w:t xml:space="preserve"> providing technical assistance to the council in </w:t>
            </w:r>
            <w:r>
              <w:rPr>
                <w:rFonts w:eastAsiaTheme="minorHAnsi" w:cstheme="majorBidi"/>
                <w:b w:val="0"/>
                <w:color w:val="auto"/>
                <w:szCs w:val="26"/>
              </w:rPr>
              <w:t xml:space="preserve">implementing </w:t>
            </w:r>
            <w:r w:rsidRPr="00654852">
              <w:rPr>
                <w:rFonts w:eastAsiaTheme="minorHAnsi" w:cstheme="majorBidi"/>
                <w:b w:val="0"/>
                <w:color w:val="auto"/>
                <w:szCs w:val="26"/>
              </w:rPr>
              <w:t xml:space="preserve">regional </w:t>
            </w:r>
            <w:r>
              <w:rPr>
                <w:rFonts w:eastAsiaTheme="minorHAnsi" w:cstheme="majorBidi"/>
                <w:b w:val="0"/>
                <w:color w:val="auto"/>
                <w:szCs w:val="26"/>
              </w:rPr>
              <w:t xml:space="preserve">capacity-building </w:t>
            </w:r>
            <w:r w:rsidRPr="00654852">
              <w:rPr>
                <w:rFonts w:eastAsiaTheme="minorHAnsi" w:cstheme="majorBidi"/>
                <w:b w:val="0"/>
                <w:color w:val="auto"/>
                <w:szCs w:val="26"/>
              </w:rPr>
              <w:t xml:space="preserve">activities related to the ETWatch </w:t>
            </w:r>
            <w:r>
              <w:rPr>
                <w:rFonts w:eastAsiaTheme="minorHAnsi" w:cstheme="majorBidi"/>
                <w:b w:val="0"/>
                <w:color w:val="auto"/>
                <w:szCs w:val="26"/>
              </w:rPr>
              <w:t>S</w:t>
            </w:r>
            <w:r w:rsidRPr="00654852">
              <w:rPr>
                <w:rFonts w:eastAsiaTheme="minorHAnsi" w:cstheme="majorBidi"/>
                <w:b w:val="0"/>
                <w:color w:val="auto"/>
                <w:szCs w:val="26"/>
              </w:rPr>
              <w:t>ystem</w:t>
            </w:r>
            <w:r>
              <w:rPr>
                <w:rFonts w:eastAsiaTheme="minorHAnsi" w:cstheme="majorBidi"/>
                <w:b w:val="0"/>
                <w:color w:val="auto"/>
                <w:szCs w:val="26"/>
              </w:rPr>
              <w:t>, which is a major component of the A</w:t>
            </w:r>
            <w:r w:rsidRPr="00654852">
              <w:rPr>
                <w:rFonts w:eastAsiaTheme="minorHAnsi" w:cstheme="majorBidi"/>
                <w:b w:val="0"/>
                <w:color w:val="auto"/>
                <w:szCs w:val="26"/>
              </w:rPr>
              <w:t>WC’s techni</w:t>
            </w:r>
            <w:r>
              <w:rPr>
                <w:rFonts w:eastAsiaTheme="minorHAnsi" w:cstheme="majorBidi"/>
                <w:b w:val="0"/>
                <w:color w:val="auto"/>
                <w:szCs w:val="26"/>
              </w:rPr>
              <w:t>cal role in that project</w:t>
            </w:r>
            <w:r w:rsidRPr="00654852">
              <w:rPr>
                <w:rFonts w:eastAsiaTheme="minorHAnsi" w:cstheme="majorBidi"/>
                <w:b w:val="0"/>
                <w:color w:val="auto"/>
                <w:szCs w:val="26"/>
              </w:rPr>
              <w:t>.</w:t>
            </w:r>
          </w:p>
          <w:p w:rsidR="00612285" w:rsidP="00612285">
            <w:pPr>
              <w:pStyle w:val="Heading3"/>
              <w:ind w:left="342"/>
              <w:outlineLvl w:val="2"/>
            </w:pPr>
            <w:r w:rsidRPr="00B7107E">
              <w:t>Poverty Reduction and Shared Prosperity</w:t>
            </w:r>
          </w:p>
          <w:p w:rsidR="00612285" w:rsidP="00612285"/>
          <w:p w:rsidR="00612285" w:rsidP="00612285">
            <w:pPr>
              <w:pStyle w:val="ListParagraph"/>
              <w:numPr>
                <w:ilvl w:val="0"/>
                <w:numId w:val="4"/>
              </w:numPr>
              <w:jc w:val="both"/>
              <w:rPr>
                <w:rFonts w:eastAsiaTheme="minorHAnsi" w:cstheme="majorBidi"/>
                <w:b w:val="0"/>
                <w:color w:val="auto"/>
                <w:szCs w:val="26"/>
              </w:rPr>
            </w:pPr>
            <w:bookmarkStart w:id="56" w:name="_Toc509990153"/>
            <w:bookmarkStart w:id="57" w:name="_Toc510448453"/>
            <w:bookmarkStart w:id="58" w:name="_Toc510778043"/>
            <w:r w:rsidRPr="00BA1147">
              <w:rPr>
                <w:rFonts w:eastAsiaTheme="minorHAnsi" w:cstheme="majorBidi"/>
                <w:b w:val="0"/>
                <w:color w:val="auto"/>
                <w:szCs w:val="26"/>
              </w:rPr>
              <w:t>Although the project was not targeting having an impact on poverty, improving the water monitoring process through new sources of information and WISP models to better characterize water resources conditions is crucial for implementing the countries’ National Water Strategies and the Green Economy Plans that are widely focused on sustainable socioeconomic development at the country level.</w:t>
            </w:r>
            <w:bookmarkEnd w:id="56"/>
            <w:r w:rsidRPr="00BA1147">
              <w:rPr>
                <w:rFonts w:eastAsiaTheme="minorHAnsi" w:cstheme="majorBidi"/>
                <w:b w:val="0"/>
                <w:color w:val="auto"/>
                <w:szCs w:val="26"/>
              </w:rPr>
              <w:t xml:space="preserve"> In addition, </w:t>
            </w:r>
            <w:r>
              <w:rPr>
                <w:rFonts w:eastAsiaTheme="minorHAnsi" w:cstheme="majorBidi"/>
                <w:b w:val="0"/>
                <w:color w:val="auto"/>
                <w:szCs w:val="26"/>
              </w:rPr>
              <w:t xml:space="preserve">the </w:t>
            </w:r>
            <w:r w:rsidRPr="00BA1147">
              <w:rPr>
                <w:rFonts w:eastAsiaTheme="minorHAnsi" w:cstheme="majorBidi"/>
                <w:b w:val="0"/>
                <w:color w:val="auto"/>
                <w:szCs w:val="26"/>
              </w:rPr>
              <w:t xml:space="preserve">Ground Water Modeling Study </w:t>
            </w:r>
            <w:r>
              <w:rPr>
                <w:rFonts w:eastAsiaTheme="minorHAnsi" w:cstheme="majorBidi"/>
                <w:b w:val="0"/>
                <w:color w:val="auto"/>
                <w:szCs w:val="26"/>
              </w:rPr>
              <w:t xml:space="preserve">is expected to contribute towards the future planning of the </w:t>
            </w:r>
            <w:r w:rsidRPr="00BA1147">
              <w:rPr>
                <w:rFonts w:eastAsiaTheme="minorHAnsi" w:cstheme="majorBidi"/>
                <w:b w:val="0"/>
                <w:color w:val="auto"/>
                <w:szCs w:val="26"/>
              </w:rPr>
              <w:t>National Land Reclamation Pro</w:t>
            </w:r>
            <w:r>
              <w:rPr>
                <w:rFonts w:eastAsiaTheme="minorHAnsi" w:cstheme="majorBidi"/>
                <w:b w:val="0"/>
                <w:color w:val="auto"/>
                <w:szCs w:val="26"/>
              </w:rPr>
              <w:t>gram</w:t>
            </w:r>
            <w:r w:rsidRPr="00BA1147">
              <w:rPr>
                <w:rFonts w:eastAsiaTheme="minorHAnsi" w:cstheme="majorBidi"/>
                <w:b w:val="0"/>
                <w:color w:val="auto"/>
                <w:szCs w:val="26"/>
              </w:rPr>
              <w:t xml:space="preserve">, </w:t>
            </w:r>
            <w:r>
              <w:rPr>
                <w:rFonts w:eastAsiaTheme="minorHAnsi" w:cstheme="majorBidi"/>
                <w:b w:val="0"/>
                <w:color w:val="auto"/>
                <w:szCs w:val="26"/>
              </w:rPr>
              <w:t xml:space="preserve">that aims to improve the </w:t>
            </w:r>
            <w:r w:rsidRPr="00BA1147">
              <w:rPr>
                <w:rFonts w:eastAsiaTheme="minorHAnsi" w:cstheme="majorBidi"/>
                <w:b w:val="0"/>
                <w:color w:val="auto"/>
                <w:szCs w:val="26"/>
              </w:rPr>
              <w:t xml:space="preserve">quality of life for communities </w:t>
            </w:r>
            <w:bookmarkEnd w:id="57"/>
            <w:bookmarkEnd w:id="58"/>
            <w:r>
              <w:rPr>
                <w:rFonts w:eastAsiaTheme="minorHAnsi" w:cstheme="majorBidi"/>
                <w:b w:val="0"/>
                <w:color w:val="auto"/>
                <w:szCs w:val="26"/>
              </w:rPr>
              <w:t xml:space="preserve">through </w:t>
            </w:r>
            <w:r w:rsidRPr="00BA1147">
              <w:rPr>
                <w:rFonts w:eastAsiaTheme="minorHAnsi" w:cstheme="majorBidi"/>
                <w:b w:val="0"/>
                <w:color w:val="auto"/>
                <w:szCs w:val="26"/>
              </w:rPr>
              <w:t xml:space="preserve">increase </w:t>
            </w:r>
            <w:r>
              <w:rPr>
                <w:rFonts w:eastAsiaTheme="minorHAnsi" w:cstheme="majorBidi"/>
                <w:b w:val="0"/>
                <w:color w:val="auto"/>
                <w:szCs w:val="26"/>
              </w:rPr>
              <w:t xml:space="preserve">in </w:t>
            </w:r>
            <w:r w:rsidRPr="00BA1147">
              <w:rPr>
                <w:rFonts w:eastAsiaTheme="minorHAnsi" w:cstheme="majorBidi"/>
                <w:b w:val="0"/>
                <w:color w:val="auto"/>
                <w:szCs w:val="26"/>
              </w:rPr>
              <w:t>agriculture production</w:t>
            </w:r>
            <w:r>
              <w:rPr>
                <w:rFonts w:eastAsiaTheme="minorHAnsi" w:cstheme="majorBidi"/>
                <w:b w:val="0"/>
                <w:color w:val="auto"/>
                <w:szCs w:val="26"/>
              </w:rPr>
              <w:t xml:space="preserve">, </w:t>
            </w:r>
            <w:r w:rsidRPr="00BA1147">
              <w:rPr>
                <w:rFonts w:eastAsiaTheme="minorHAnsi" w:cstheme="majorBidi"/>
                <w:b w:val="0"/>
                <w:color w:val="auto"/>
                <w:szCs w:val="26"/>
              </w:rPr>
              <w:t>improve</w:t>
            </w:r>
            <w:r>
              <w:rPr>
                <w:rFonts w:eastAsiaTheme="minorHAnsi" w:cstheme="majorBidi"/>
                <w:b w:val="0"/>
                <w:color w:val="auto"/>
                <w:szCs w:val="26"/>
              </w:rPr>
              <w:t>d</w:t>
            </w:r>
            <w:r w:rsidRPr="00BA1147">
              <w:rPr>
                <w:rFonts w:eastAsiaTheme="minorHAnsi" w:cstheme="majorBidi"/>
                <w:b w:val="0"/>
                <w:color w:val="auto"/>
                <w:szCs w:val="26"/>
              </w:rPr>
              <w:t xml:space="preserve"> water and food security, job creation, economic development, and poverty reduction</w:t>
            </w:r>
            <w:r>
              <w:rPr>
                <w:rFonts w:eastAsiaTheme="minorHAnsi" w:cstheme="majorBidi"/>
                <w:b w:val="0"/>
                <w:color w:val="auto"/>
                <w:szCs w:val="26"/>
              </w:rPr>
              <w:t>.</w:t>
            </w:r>
          </w:p>
          <w:p w:rsidR="00612285" w:rsidRPr="00BA1147" w:rsidP="00612285">
            <w:pPr>
              <w:pStyle w:val="ListParagraph"/>
              <w:ind w:left="360"/>
              <w:jc w:val="both"/>
              <w:rPr>
                <w:rFonts w:eastAsiaTheme="minorHAnsi" w:cstheme="majorBidi"/>
                <w:b w:val="0"/>
                <w:color w:val="auto"/>
                <w:szCs w:val="26"/>
              </w:rPr>
            </w:pPr>
          </w:p>
          <w:p w:rsidR="00612285" w:rsidP="00612285">
            <w:pPr>
              <w:pStyle w:val="Heading3"/>
              <w:ind w:left="342"/>
              <w:outlineLvl w:val="2"/>
            </w:pPr>
            <w:r w:rsidRPr="00837117">
              <w:t>Other Unintended Outcomes and Impacts</w:t>
            </w:r>
          </w:p>
          <w:p w:rsidR="00612285" w:rsidP="00612285">
            <w:pPr>
              <w:pStyle w:val="Heading2"/>
              <w:outlineLvl w:val="1"/>
              <w:rPr>
                <w:b/>
                <w:szCs w:val="22"/>
              </w:rPr>
            </w:pPr>
          </w:p>
          <w:p w:rsidR="00612285" w:rsidP="00612285">
            <w:pPr>
              <w:pStyle w:val="Heading2"/>
              <w:numPr>
                <w:ilvl w:val="0"/>
                <w:numId w:val="4"/>
              </w:numPr>
              <w:jc w:val="both"/>
              <w:outlineLvl w:val="1"/>
              <w:rPr>
                <w:rFonts w:eastAsiaTheme="minorHAnsi"/>
                <w:color w:val="auto"/>
              </w:rPr>
            </w:pPr>
            <w:bookmarkStart w:id="59" w:name="_Toc509990154"/>
            <w:bookmarkStart w:id="60" w:name="_Toc510448454"/>
            <w:bookmarkStart w:id="61" w:name="_Toc510778044"/>
            <w:bookmarkStart w:id="62" w:name="_Toc512690326"/>
            <w:bookmarkStart w:id="63" w:name="_Toc513711090"/>
            <w:r w:rsidRPr="00837117">
              <w:rPr>
                <w:rFonts w:eastAsiaTheme="minorHAnsi"/>
                <w:color w:val="auto"/>
              </w:rPr>
              <w:t xml:space="preserve">After the successful training workshop on </w:t>
            </w:r>
            <w:r>
              <w:rPr>
                <w:rFonts w:eastAsiaTheme="minorHAnsi"/>
                <w:color w:val="auto"/>
              </w:rPr>
              <w:t xml:space="preserve">the </w:t>
            </w:r>
            <w:r w:rsidRPr="00837117">
              <w:rPr>
                <w:rFonts w:eastAsiaTheme="minorHAnsi"/>
                <w:color w:val="auto"/>
              </w:rPr>
              <w:t xml:space="preserve">NASA-LIS, the chairman of the </w:t>
            </w:r>
            <w:r>
              <w:rPr>
                <w:rFonts w:eastAsiaTheme="minorHAnsi"/>
                <w:color w:val="auto"/>
              </w:rPr>
              <w:t>Environment and Climate Change Research Institute (</w:t>
            </w:r>
            <w:r w:rsidRPr="00837117">
              <w:rPr>
                <w:rFonts w:eastAsiaTheme="minorHAnsi"/>
                <w:color w:val="auto"/>
              </w:rPr>
              <w:t>ECCRI</w:t>
            </w:r>
            <w:r>
              <w:rPr>
                <w:rFonts w:eastAsiaTheme="minorHAnsi"/>
                <w:color w:val="auto"/>
              </w:rPr>
              <w:t xml:space="preserve">) contacted the </w:t>
            </w:r>
            <w:r w:rsidRPr="00837117">
              <w:rPr>
                <w:rFonts w:eastAsiaTheme="minorHAnsi"/>
                <w:color w:val="auto"/>
              </w:rPr>
              <w:t xml:space="preserve">NARSS to continue cooperation </w:t>
            </w:r>
            <w:r>
              <w:rPr>
                <w:rFonts w:eastAsiaTheme="minorHAnsi"/>
                <w:color w:val="auto"/>
              </w:rPr>
              <w:t xml:space="preserve">on </w:t>
            </w:r>
            <w:r w:rsidRPr="00837117">
              <w:rPr>
                <w:rFonts w:eastAsiaTheme="minorHAnsi"/>
                <w:color w:val="auto"/>
              </w:rPr>
              <w:t xml:space="preserve">using </w:t>
            </w:r>
            <w:r>
              <w:rPr>
                <w:rFonts w:eastAsiaTheme="minorHAnsi"/>
                <w:color w:val="auto"/>
              </w:rPr>
              <w:t xml:space="preserve">the </w:t>
            </w:r>
            <w:r w:rsidRPr="00837117">
              <w:rPr>
                <w:rFonts w:eastAsiaTheme="minorHAnsi"/>
                <w:color w:val="auto"/>
              </w:rPr>
              <w:t>NASA-LIS for study</w:t>
            </w:r>
            <w:r>
              <w:rPr>
                <w:rFonts w:eastAsiaTheme="minorHAnsi"/>
                <w:color w:val="auto"/>
              </w:rPr>
              <w:t>ing</w:t>
            </w:r>
            <w:r w:rsidRPr="00837117">
              <w:rPr>
                <w:rFonts w:eastAsiaTheme="minorHAnsi"/>
                <w:color w:val="auto"/>
              </w:rPr>
              <w:t xml:space="preserve"> </w:t>
            </w:r>
            <w:r>
              <w:rPr>
                <w:rFonts w:eastAsiaTheme="minorHAnsi"/>
                <w:color w:val="auto"/>
              </w:rPr>
              <w:t xml:space="preserve">climate </w:t>
            </w:r>
            <w:r w:rsidRPr="00837117">
              <w:rPr>
                <w:rFonts w:eastAsiaTheme="minorHAnsi"/>
                <w:color w:val="auto"/>
              </w:rPr>
              <w:t xml:space="preserve">change impacts, irrigation needs, </w:t>
            </w:r>
            <w:r>
              <w:rPr>
                <w:rFonts w:eastAsiaTheme="minorHAnsi"/>
                <w:color w:val="auto"/>
              </w:rPr>
              <w:t xml:space="preserve">and the </w:t>
            </w:r>
            <w:r w:rsidRPr="00837117">
              <w:rPr>
                <w:rFonts w:eastAsiaTheme="minorHAnsi"/>
                <w:color w:val="auto"/>
              </w:rPr>
              <w:t>hydrological cycle and build</w:t>
            </w:r>
            <w:r>
              <w:rPr>
                <w:rFonts w:eastAsiaTheme="minorHAnsi"/>
                <w:color w:val="auto"/>
              </w:rPr>
              <w:t>ing</w:t>
            </w:r>
            <w:r w:rsidRPr="00837117">
              <w:rPr>
                <w:rFonts w:eastAsiaTheme="minorHAnsi"/>
                <w:color w:val="auto"/>
              </w:rPr>
              <w:t xml:space="preserve"> on the promising results that </w:t>
            </w:r>
            <w:r>
              <w:rPr>
                <w:rFonts w:eastAsiaTheme="minorHAnsi"/>
                <w:color w:val="auto"/>
              </w:rPr>
              <w:t>were generated through</w:t>
            </w:r>
            <w:r w:rsidRPr="00837117">
              <w:rPr>
                <w:rFonts w:eastAsiaTheme="minorHAnsi"/>
                <w:color w:val="auto"/>
              </w:rPr>
              <w:t xml:space="preserve"> the LIS model </w:t>
            </w:r>
            <w:r>
              <w:rPr>
                <w:rFonts w:eastAsiaTheme="minorHAnsi"/>
                <w:color w:val="auto"/>
              </w:rPr>
              <w:t>i</w:t>
            </w:r>
            <w:r w:rsidRPr="00837117">
              <w:rPr>
                <w:rFonts w:eastAsiaTheme="minorHAnsi"/>
                <w:color w:val="auto"/>
              </w:rPr>
              <w:t xml:space="preserve">n the </w:t>
            </w:r>
            <w:r>
              <w:rPr>
                <w:rFonts w:eastAsiaTheme="minorHAnsi"/>
                <w:color w:val="auto"/>
              </w:rPr>
              <w:t>d</w:t>
            </w:r>
            <w:r w:rsidRPr="00837117">
              <w:rPr>
                <w:rFonts w:eastAsiaTheme="minorHAnsi"/>
                <w:color w:val="auto"/>
              </w:rPr>
              <w:t xml:space="preserve">elta and the </w:t>
            </w:r>
            <w:r>
              <w:rPr>
                <w:rFonts w:eastAsiaTheme="minorHAnsi"/>
                <w:color w:val="auto"/>
              </w:rPr>
              <w:t>v</w:t>
            </w:r>
            <w:r w:rsidRPr="00837117">
              <w:rPr>
                <w:rFonts w:eastAsiaTheme="minorHAnsi"/>
                <w:color w:val="auto"/>
              </w:rPr>
              <w:t>alley. They were given access to the LIS</w:t>
            </w:r>
            <w:r>
              <w:rPr>
                <w:rFonts w:eastAsiaTheme="minorHAnsi"/>
                <w:color w:val="auto"/>
              </w:rPr>
              <w:t xml:space="preserve"> </w:t>
            </w:r>
            <w:r w:rsidRPr="00837117">
              <w:rPr>
                <w:rFonts w:eastAsiaTheme="minorHAnsi"/>
                <w:color w:val="auto"/>
              </w:rPr>
              <w:t xml:space="preserve">server (High Performance Computing </w:t>
            </w:r>
            <w:r>
              <w:rPr>
                <w:rFonts w:eastAsiaTheme="minorHAnsi"/>
                <w:color w:val="auto"/>
              </w:rPr>
              <w:t>[</w:t>
            </w:r>
            <w:r w:rsidRPr="00837117">
              <w:rPr>
                <w:rFonts w:eastAsiaTheme="minorHAnsi"/>
                <w:color w:val="auto"/>
              </w:rPr>
              <w:t>HPC</w:t>
            </w:r>
            <w:r>
              <w:rPr>
                <w:rFonts w:eastAsiaTheme="minorHAnsi"/>
                <w:color w:val="auto"/>
              </w:rPr>
              <w:t>]</w:t>
            </w:r>
            <w:r w:rsidRPr="00837117">
              <w:rPr>
                <w:rFonts w:eastAsiaTheme="minorHAnsi"/>
                <w:color w:val="auto"/>
              </w:rPr>
              <w:t>) to run their model in collaboration with NARSS staff.</w:t>
            </w:r>
            <w:bookmarkEnd w:id="59"/>
            <w:bookmarkEnd w:id="60"/>
            <w:bookmarkEnd w:id="61"/>
            <w:bookmarkEnd w:id="62"/>
            <w:bookmarkEnd w:id="63"/>
          </w:p>
          <w:p w:rsidR="00612285" w:rsidRPr="00BA1147" w:rsidP="00612285"/>
          <w:p w:rsidR="00612285" w:rsidP="00612285">
            <w:pPr>
              <w:pStyle w:val="Heading2"/>
              <w:numPr>
                <w:ilvl w:val="0"/>
                <w:numId w:val="4"/>
              </w:numPr>
              <w:jc w:val="both"/>
              <w:outlineLvl w:val="1"/>
              <w:rPr>
                <w:rFonts w:eastAsiaTheme="minorHAnsi"/>
                <w:color w:val="auto"/>
              </w:rPr>
            </w:pPr>
            <w:bookmarkStart w:id="64" w:name="_Toc513711091"/>
            <w:r>
              <w:rPr>
                <w:rFonts w:eastAsiaTheme="minorHAnsi"/>
                <w:color w:val="auto"/>
              </w:rPr>
              <w:t>T</w:t>
            </w:r>
            <w:r w:rsidRPr="00837117">
              <w:rPr>
                <w:rFonts w:eastAsiaTheme="minorHAnsi"/>
                <w:color w:val="auto"/>
              </w:rPr>
              <w:t xml:space="preserve">he head of </w:t>
            </w:r>
            <w:r>
              <w:rPr>
                <w:rFonts w:eastAsiaTheme="minorHAnsi"/>
                <w:color w:val="auto"/>
              </w:rPr>
              <w:t xml:space="preserve">the </w:t>
            </w:r>
            <w:r w:rsidRPr="00837117">
              <w:rPr>
                <w:rFonts w:eastAsiaTheme="minorHAnsi"/>
                <w:color w:val="auto"/>
              </w:rPr>
              <w:t xml:space="preserve">Nile Water Institute </w:t>
            </w:r>
            <w:r>
              <w:rPr>
                <w:rFonts w:eastAsiaTheme="minorHAnsi"/>
                <w:color w:val="auto"/>
              </w:rPr>
              <w:t xml:space="preserve">also contacted the </w:t>
            </w:r>
            <w:r w:rsidRPr="00837117">
              <w:rPr>
                <w:rFonts w:eastAsiaTheme="minorHAnsi"/>
                <w:color w:val="auto"/>
              </w:rPr>
              <w:t xml:space="preserve">NARSS </w:t>
            </w:r>
            <w:r>
              <w:rPr>
                <w:rFonts w:eastAsiaTheme="minorHAnsi"/>
                <w:color w:val="auto"/>
              </w:rPr>
              <w:t xml:space="preserve">to access the NASA-LIS as the </w:t>
            </w:r>
            <w:r w:rsidRPr="00837117">
              <w:rPr>
                <w:rFonts w:eastAsiaTheme="minorHAnsi"/>
                <w:color w:val="auto"/>
              </w:rPr>
              <w:t xml:space="preserve">application of </w:t>
            </w:r>
            <w:r>
              <w:rPr>
                <w:rFonts w:eastAsiaTheme="minorHAnsi"/>
                <w:color w:val="auto"/>
              </w:rPr>
              <w:t xml:space="preserve">the </w:t>
            </w:r>
            <w:r w:rsidRPr="00837117">
              <w:rPr>
                <w:rFonts w:eastAsiaTheme="minorHAnsi"/>
                <w:color w:val="auto"/>
              </w:rPr>
              <w:t xml:space="preserve">NASA-LIS routing algorithms will be of great potential in hydrology and water balance </w:t>
            </w:r>
            <w:r>
              <w:rPr>
                <w:rFonts w:eastAsiaTheme="minorHAnsi"/>
                <w:color w:val="auto"/>
              </w:rPr>
              <w:t xml:space="preserve">monitoring </w:t>
            </w:r>
            <w:r w:rsidRPr="00837117">
              <w:rPr>
                <w:rFonts w:eastAsiaTheme="minorHAnsi"/>
                <w:color w:val="auto"/>
              </w:rPr>
              <w:t xml:space="preserve">in the Nile </w:t>
            </w:r>
            <w:r>
              <w:rPr>
                <w:rFonts w:eastAsiaTheme="minorHAnsi"/>
                <w:color w:val="auto"/>
              </w:rPr>
              <w:t>B</w:t>
            </w:r>
            <w:r w:rsidRPr="00837117">
              <w:rPr>
                <w:rFonts w:eastAsiaTheme="minorHAnsi"/>
                <w:color w:val="auto"/>
              </w:rPr>
              <w:t>asin where measurement devices are not present or failed to capture the necessary data</w:t>
            </w:r>
            <w:r>
              <w:rPr>
                <w:rFonts w:eastAsiaTheme="minorHAnsi"/>
                <w:color w:val="auto"/>
              </w:rPr>
              <w:t>.</w:t>
            </w:r>
            <w:bookmarkEnd w:id="64"/>
            <w:r>
              <w:rPr>
                <w:rFonts w:eastAsiaTheme="minorHAnsi"/>
                <w:color w:val="auto"/>
              </w:rPr>
              <w:t xml:space="preserve"> </w:t>
            </w:r>
          </w:p>
          <w:p w:rsidR="00612285" w:rsidP="00612285"/>
          <w:p w:rsidR="00612285" w:rsidP="00612285">
            <w:pPr>
              <w:pStyle w:val="ListParagraph"/>
              <w:numPr>
                <w:ilvl w:val="0"/>
                <w:numId w:val="4"/>
              </w:numPr>
              <w:jc w:val="both"/>
              <w:rPr>
                <w:rFonts w:eastAsiaTheme="minorHAnsi" w:cstheme="majorBidi"/>
                <w:b w:val="0"/>
                <w:color w:val="auto"/>
                <w:szCs w:val="26"/>
              </w:rPr>
            </w:pPr>
            <w:r w:rsidRPr="00E30F1A">
              <w:rPr>
                <w:rFonts w:eastAsiaTheme="minorHAnsi" w:cstheme="majorBidi"/>
                <w:b w:val="0"/>
                <w:color w:val="auto"/>
                <w:szCs w:val="26"/>
              </w:rPr>
              <w:t xml:space="preserve">To maximize the use of </w:t>
            </w:r>
            <w:r>
              <w:rPr>
                <w:rFonts w:eastAsiaTheme="minorHAnsi" w:cstheme="majorBidi"/>
                <w:b w:val="0"/>
                <w:color w:val="auto"/>
                <w:szCs w:val="26"/>
              </w:rPr>
              <w:t xml:space="preserve">the </w:t>
            </w:r>
            <w:r w:rsidRPr="00E30F1A">
              <w:rPr>
                <w:rFonts w:eastAsiaTheme="minorHAnsi" w:cstheme="majorBidi"/>
                <w:b w:val="0"/>
                <w:color w:val="auto"/>
                <w:szCs w:val="26"/>
              </w:rPr>
              <w:t>LIS and ET</w:t>
            </w:r>
            <w:r>
              <w:rPr>
                <w:rFonts w:eastAsiaTheme="minorHAnsi" w:cstheme="majorBidi"/>
                <w:b w:val="0"/>
                <w:color w:val="auto"/>
                <w:szCs w:val="26"/>
              </w:rPr>
              <w:t>W</w:t>
            </w:r>
            <w:r w:rsidRPr="00E30F1A">
              <w:rPr>
                <w:rFonts w:eastAsiaTheme="minorHAnsi" w:cstheme="majorBidi"/>
                <w:b w:val="0"/>
                <w:color w:val="auto"/>
                <w:szCs w:val="26"/>
              </w:rPr>
              <w:t>atch System</w:t>
            </w:r>
            <w:r>
              <w:rPr>
                <w:rFonts w:eastAsiaTheme="minorHAnsi" w:cstheme="majorBidi"/>
                <w:b w:val="0"/>
                <w:color w:val="auto"/>
                <w:szCs w:val="26"/>
              </w:rPr>
              <w:t>,</w:t>
            </w:r>
            <w:r w:rsidRPr="00E30F1A">
              <w:rPr>
                <w:rFonts w:eastAsiaTheme="minorHAnsi" w:cstheme="majorBidi"/>
                <w:b w:val="0"/>
                <w:color w:val="auto"/>
                <w:szCs w:val="26"/>
              </w:rPr>
              <w:t xml:space="preserve"> </w:t>
            </w:r>
            <w:r>
              <w:rPr>
                <w:rFonts w:eastAsiaTheme="minorHAnsi" w:cstheme="majorBidi"/>
                <w:b w:val="0"/>
                <w:color w:val="auto"/>
                <w:szCs w:val="26"/>
              </w:rPr>
              <w:t xml:space="preserve">the </w:t>
            </w:r>
            <w:r w:rsidRPr="00E30F1A">
              <w:rPr>
                <w:rFonts w:eastAsiaTheme="minorHAnsi" w:cstheme="majorBidi"/>
                <w:b w:val="0"/>
                <w:color w:val="auto"/>
                <w:szCs w:val="26"/>
              </w:rPr>
              <w:t xml:space="preserve">NARSS has agreed to host a center of excellence for climate change in collaboration with the </w:t>
            </w:r>
            <w:r>
              <w:rPr>
                <w:rFonts w:eastAsiaTheme="minorHAnsi" w:cstheme="majorBidi"/>
                <w:b w:val="0"/>
                <w:color w:val="auto"/>
                <w:szCs w:val="26"/>
              </w:rPr>
              <w:t>M</w:t>
            </w:r>
            <w:r w:rsidRPr="00E30F1A">
              <w:rPr>
                <w:rFonts w:eastAsiaTheme="minorHAnsi" w:cstheme="majorBidi"/>
                <w:b w:val="0"/>
                <w:color w:val="auto"/>
                <w:szCs w:val="26"/>
              </w:rPr>
              <w:t xml:space="preserve">inistry of Environment Affairs. </w:t>
            </w:r>
            <w:r>
              <w:rPr>
                <w:rFonts w:eastAsiaTheme="minorHAnsi" w:cstheme="majorBidi"/>
                <w:b w:val="0"/>
                <w:color w:val="auto"/>
                <w:szCs w:val="26"/>
              </w:rPr>
              <w:t>A</w:t>
            </w:r>
            <w:r w:rsidRPr="00E30F1A">
              <w:rPr>
                <w:rFonts w:eastAsiaTheme="minorHAnsi" w:cstheme="majorBidi"/>
                <w:b w:val="0"/>
                <w:color w:val="auto"/>
                <w:szCs w:val="26"/>
              </w:rPr>
              <w:t xml:space="preserve"> core funding of US$1 million has been allocated by </w:t>
            </w:r>
            <w:r>
              <w:rPr>
                <w:rFonts w:eastAsiaTheme="minorHAnsi" w:cstheme="majorBidi"/>
                <w:b w:val="0"/>
                <w:color w:val="auto"/>
                <w:szCs w:val="26"/>
              </w:rPr>
              <w:t xml:space="preserve">the </w:t>
            </w:r>
            <w:r w:rsidRPr="00E30F1A">
              <w:rPr>
                <w:rFonts w:eastAsiaTheme="minorHAnsi" w:cstheme="majorBidi"/>
                <w:b w:val="0"/>
                <w:color w:val="auto"/>
                <w:szCs w:val="26"/>
              </w:rPr>
              <w:t>NARSS</w:t>
            </w:r>
            <w:r>
              <w:rPr>
                <w:rFonts w:eastAsiaTheme="minorHAnsi" w:cstheme="majorBidi"/>
                <w:b w:val="0"/>
                <w:color w:val="auto"/>
                <w:szCs w:val="26"/>
              </w:rPr>
              <w:t xml:space="preserve"> in this regard</w:t>
            </w:r>
            <w:r w:rsidRPr="00E30F1A">
              <w:rPr>
                <w:rFonts w:eastAsiaTheme="minorHAnsi" w:cstheme="majorBidi"/>
                <w:b w:val="0"/>
                <w:color w:val="auto"/>
                <w:szCs w:val="26"/>
              </w:rPr>
              <w:t>.</w:t>
            </w:r>
          </w:p>
          <w:p w:rsidR="00612285" w:rsidRPr="00BA1147" w:rsidP="00612285">
            <w:pPr>
              <w:pStyle w:val="ListParagraph"/>
              <w:rPr>
                <w:rFonts w:eastAsiaTheme="minorHAnsi" w:cstheme="majorBidi"/>
                <w:b w:val="0"/>
                <w:color w:val="auto"/>
                <w:szCs w:val="26"/>
              </w:rPr>
            </w:pPr>
          </w:p>
          <w:p w:rsidR="00612285" w:rsidRPr="00BA1147" w:rsidP="00612285">
            <w:pPr>
              <w:pStyle w:val="ListParagraph"/>
              <w:numPr>
                <w:ilvl w:val="0"/>
                <w:numId w:val="4"/>
              </w:numPr>
              <w:jc w:val="both"/>
              <w:rPr>
                <w:rFonts w:eastAsiaTheme="minorHAnsi" w:cstheme="majorBidi"/>
                <w:b w:val="0"/>
                <w:color w:val="auto"/>
                <w:szCs w:val="26"/>
              </w:rPr>
            </w:pPr>
            <w:bookmarkStart w:id="65" w:name="_Toc512690328"/>
            <w:r w:rsidRPr="00BA1147">
              <w:rPr>
                <w:rFonts w:eastAsiaTheme="minorHAnsi" w:cstheme="majorBidi"/>
                <w:b w:val="0"/>
                <w:color w:val="auto"/>
                <w:szCs w:val="26"/>
              </w:rPr>
              <w:t>Given the success of the two phases of the GEF-World Bank Regional Coordination on Improved Water Resources Management and Capacity Building Program, a follow-up training program was launched in 2017. The new CWPF brings together the AWC, the PMUs/line ministries in the same five NENA/MENA countries, and the same Chinese experts from the CAS who collaborated on the World Bank-GEF team project. The aim of the CWPF is to continue the transfer and adaptation of cutting-edge technologies for water management.</w:t>
            </w:r>
            <w:bookmarkEnd w:id="65"/>
          </w:p>
          <w:p w:rsidR="00612285" w:rsidRPr="00BA1147" w:rsidP="00612285"/>
          <w:p w:rsidR="00612285" w:rsidRPr="00BA1147" w:rsidP="00612285"/>
        </w:tc>
      </w:tr>
    </w:tbl>
    <w:p w:rsidR="00814434">
      <w:r>
        <w:br w:type="page"/>
      </w:r>
    </w:p>
    <w:tbl>
      <w:tblPr>
        <w:tblW w:w="11070" w:type="dxa"/>
        <w:tblInd w:w="-900" w:type="dxa"/>
        <w:shd w:val="clear" w:color="auto" w:fill="F2F7FC"/>
        <w:tblLayout w:type="fixed"/>
        <w:tblLook w:val="04A0"/>
      </w:tblPr>
      <w:tblGrid>
        <w:gridCol w:w="11070"/>
      </w:tblGrid>
      <w:tr w:rsidTr="00B50F7A">
        <w:tblPrEx>
          <w:tblW w:w="11070" w:type="dxa"/>
          <w:tblInd w:w="-900" w:type="dxa"/>
          <w:shd w:val="clear" w:color="auto" w:fill="F2F7FC"/>
          <w:tblLayout w:type="fixed"/>
          <w:tblLook w:val="04A0"/>
        </w:tblPrEx>
        <w:trPr>
          <w:trHeight w:val="80"/>
        </w:trPr>
        <w:tc>
          <w:tcPr>
            <w:tcW w:w="11070" w:type="dxa"/>
            <w:shd w:val="clear" w:color="auto" w:fill="auto"/>
            <w:vAlign w:val="center"/>
          </w:tcPr>
          <w:tbl>
            <w:tblPr>
              <w:tblStyle w:val="TableGrid"/>
              <w:tblW w:w="10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
            <w:tblGrid>
              <w:gridCol w:w="10962"/>
            </w:tblGrid>
            <w:tr w:rsidTr="00327DCE">
              <w:tblPrEx>
                <w:tblW w:w="10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Ex>
              <w:trPr>
                <w:trHeight w:val="432"/>
              </w:trPr>
              <w:tc>
                <w:tcPr>
                  <w:tcW w:w="10962" w:type="dxa"/>
                  <w:shd w:val="clear" w:color="auto" w:fill="F2F7FC"/>
                  <w:vAlign w:val="center"/>
                </w:tcPr>
                <w:p w:rsidR="006923C0" w:rsidRPr="00CB304D" w:rsidP="00327DCE">
                  <w:pPr>
                    <w:pStyle w:val="NoSpacing"/>
                    <w:keepNext/>
                    <w:numPr>
                      <w:ilvl w:val="0"/>
                      <w:numId w:val="1"/>
                    </w:numPr>
                    <w:ind w:left="288" w:hanging="288"/>
                    <w:outlineLvl w:val="0"/>
                    <w:rPr>
                      <w:rFonts w:asciiTheme="minorHAnsi" w:hAnsiTheme="minorHAnsi"/>
                      <w:b/>
                      <w:color w:val="000000" w:themeColor="text1"/>
                      <w:sz w:val="22"/>
                      <w:szCs w:val="22"/>
                    </w:rPr>
                  </w:pPr>
                  <w:bookmarkStart w:id="66" w:name="_Toc513711092"/>
                  <w:r w:rsidRPr="00CB304D">
                    <w:rPr>
                      <w:rFonts w:asciiTheme="minorHAnsi" w:hAnsiTheme="minorHAnsi"/>
                      <w:b/>
                      <w:sz w:val="22"/>
                      <w:szCs w:val="22"/>
                    </w:rPr>
                    <w:t>KEY FACTORS THAT AFFECTED IMPLEMENTATION AND OUTCOME</w:t>
                  </w:r>
                  <w:bookmarkEnd w:id="66"/>
                </w:p>
              </w:tc>
            </w:tr>
          </w:tbl>
          <w:p w:rsidR="006923C0" w:rsidRPr="00CB304D" w:rsidP="006923C0">
            <w:pPr>
              <w:keepNext/>
              <w:ind w:left="-634"/>
              <w:rPr>
                <w:rFonts w:asciiTheme="minorHAnsi" w:hAnsiTheme="minorHAnsi"/>
                <w:bCs/>
                <w:color w:val="auto"/>
                <w:sz w:val="22"/>
                <w:szCs w:val="22"/>
              </w:rPr>
            </w:pPr>
          </w:p>
          <w:tbl>
            <w:tblPr>
              <w:tblStyle w:val="TableGrid"/>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327DCE">
              <w:tblPrEx>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360"/>
              </w:trPr>
              <w:tc>
                <w:tcPr>
                  <w:tcW w:w="10710" w:type="dxa"/>
                </w:tcPr>
                <w:p w:rsidR="006923C0" w:rsidP="00327DCE">
                  <w:pPr>
                    <w:pStyle w:val="Heading2"/>
                    <w:keepLines w:val="0"/>
                    <w:outlineLvl w:val="1"/>
                    <w:rPr>
                      <w:b/>
                      <w:szCs w:val="22"/>
                    </w:rPr>
                  </w:pPr>
                  <w:bookmarkStart w:id="67" w:name="_Toc513711093"/>
                  <w:r w:rsidRPr="00CB304D">
                    <w:rPr>
                      <w:b/>
                      <w:szCs w:val="22"/>
                    </w:rPr>
                    <w:t>A. KEY FACTORS DURING PREPARATION</w:t>
                  </w:r>
                  <w:bookmarkEnd w:id="67"/>
                </w:p>
                <w:p w:rsidR="00327DCE" w:rsidP="00327DCE"/>
                <w:p w:rsidR="00015A19" w:rsidRPr="0025764D" w:rsidP="00A33AE6">
                  <w:pPr>
                    <w:pStyle w:val="ListParagraph"/>
                    <w:numPr>
                      <w:ilvl w:val="0"/>
                      <w:numId w:val="4"/>
                    </w:numPr>
                    <w:spacing w:before="120" w:after="240"/>
                    <w:contextualSpacing w:val="0"/>
                    <w:jc w:val="both"/>
                    <w:rPr>
                      <w:b w:val="0"/>
                      <w:color w:val="auto"/>
                    </w:rPr>
                  </w:pPr>
                  <w:r w:rsidRPr="000D1621">
                    <w:rPr>
                      <w:color w:val="auto"/>
                    </w:rPr>
                    <w:t xml:space="preserve">Consistency of </w:t>
                  </w:r>
                  <w:r>
                    <w:rPr>
                      <w:color w:val="auto"/>
                    </w:rPr>
                    <w:t xml:space="preserve">technical </w:t>
                  </w:r>
                  <w:r w:rsidRPr="000D1621">
                    <w:rPr>
                      <w:color w:val="auto"/>
                    </w:rPr>
                    <w:t>analysis</w:t>
                  </w:r>
                  <w:r w:rsidR="00B07E06">
                    <w:rPr>
                      <w:color w:val="auto"/>
                    </w:rPr>
                    <w:t>.</w:t>
                  </w:r>
                  <w:r>
                    <w:rPr>
                      <w:b w:val="0"/>
                      <w:color w:val="auto"/>
                    </w:rPr>
                    <w:t xml:space="preserve"> </w:t>
                  </w:r>
                  <w:r w:rsidRPr="007D4918">
                    <w:rPr>
                      <w:b w:val="0"/>
                      <w:color w:val="auto"/>
                    </w:rPr>
                    <w:t xml:space="preserve">The </w:t>
                  </w:r>
                  <w:r>
                    <w:rPr>
                      <w:b w:val="0"/>
                      <w:color w:val="auto"/>
                    </w:rPr>
                    <w:t>p</w:t>
                  </w:r>
                  <w:r w:rsidRPr="007D4918">
                    <w:rPr>
                      <w:b w:val="0"/>
                      <w:color w:val="auto"/>
                    </w:rPr>
                    <w:t xml:space="preserve">roject’s design </w:t>
                  </w:r>
                  <w:r>
                    <w:rPr>
                      <w:b w:val="0"/>
                      <w:color w:val="auto"/>
                    </w:rPr>
                    <w:t>was primarily a sequel of APL</w:t>
                  </w:r>
                  <w:r w:rsidR="0028391A">
                    <w:rPr>
                      <w:b w:val="0"/>
                      <w:color w:val="auto"/>
                    </w:rPr>
                    <w:t xml:space="preserve"> </w:t>
                  </w:r>
                  <w:r>
                    <w:rPr>
                      <w:b w:val="0"/>
                      <w:color w:val="auto"/>
                    </w:rPr>
                    <w:t>1. T</w:t>
                  </w:r>
                  <w:r w:rsidRPr="007D4918">
                    <w:rPr>
                      <w:b w:val="0"/>
                      <w:color w:val="auto"/>
                    </w:rPr>
                    <w:t xml:space="preserve">he successful achievements of </w:t>
                  </w:r>
                  <w:r>
                    <w:rPr>
                      <w:b w:val="0"/>
                      <w:color w:val="auto"/>
                    </w:rPr>
                    <w:t>APL</w:t>
                  </w:r>
                  <w:r w:rsidR="0028391A">
                    <w:rPr>
                      <w:b w:val="0"/>
                      <w:color w:val="auto"/>
                    </w:rPr>
                    <w:t xml:space="preserve"> </w:t>
                  </w:r>
                  <w:r>
                    <w:rPr>
                      <w:b w:val="0"/>
                      <w:color w:val="auto"/>
                    </w:rPr>
                    <w:t xml:space="preserve">1 </w:t>
                  </w:r>
                  <w:r w:rsidRPr="007D4918">
                    <w:rPr>
                      <w:b w:val="0"/>
                      <w:color w:val="auto"/>
                    </w:rPr>
                    <w:t>and lessons learned from it</w:t>
                  </w:r>
                  <w:r>
                    <w:rPr>
                      <w:b w:val="0"/>
                      <w:color w:val="auto"/>
                    </w:rPr>
                    <w:t xml:space="preserve"> greatly help</w:t>
                  </w:r>
                  <w:r w:rsidR="00E30F1A">
                    <w:rPr>
                      <w:b w:val="0"/>
                      <w:color w:val="auto"/>
                    </w:rPr>
                    <w:t>ed</w:t>
                  </w:r>
                  <w:r>
                    <w:rPr>
                      <w:b w:val="0"/>
                      <w:color w:val="auto"/>
                    </w:rPr>
                    <w:t xml:space="preserve"> the team to put together a sound technical analysis grounded in the specific geo-sectoral context of Egypt. Although its design and implementation replicated APL</w:t>
                  </w:r>
                  <w:r w:rsidR="0028391A">
                    <w:rPr>
                      <w:b w:val="0"/>
                      <w:color w:val="auto"/>
                    </w:rPr>
                    <w:t xml:space="preserve"> </w:t>
                  </w:r>
                  <w:r>
                    <w:rPr>
                      <w:b w:val="0"/>
                      <w:color w:val="auto"/>
                    </w:rPr>
                    <w:t xml:space="preserve">1, the specific technical inputs for each component were customized </w:t>
                  </w:r>
                  <w:r w:rsidR="00186AEE">
                    <w:rPr>
                      <w:b w:val="0"/>
                      <w:color w:val="auto"/>
                    </w:rPr>
                    <w:t xml:space="preserve">as per country requirements and capacities. </w:t>
                  </w:r>
                  <w:r w:rsidRPr="0025764D" w:rsidR="00186AEE">
                    <w:rPr>
                      <w:b w:val="0"/>
                      <w:color w:val="auto"/>
                    </w:rPr>
                    <w:t>The</w:t>
                  </w:r>
                  <w:r w:rsidRPr="007D4918" w:rsidR="00186AEE">
                    <w:rPr>
                      <w:b w:val="0"/>
                      <w:color w:val="auto"/>
                    </w:rPr>
                    <w:t xml:space="preserve"> </w:t>
                  </w:r>
                  <w:r w:rsidR="00186AEE">
                    <w:rPr>
                      <w:b w:val="0"/>
                      <w:color w:val="auto"/>
                    </w:rPr>
                    <w:t>p</w:t>
                  </w:r>
                  <w:r w:rsidRPr="007D4918" w:rsidR="00186AEE">
                    <w:rPr>
                      <w:b w:val="0"/>
                      <w:color w:val="auto"/>
                    </w:rPr>
                    <w:t xml:space="preserve">roject further incorporated specific concepts and approaches introduced and piloted by </w:t>
                  </w:r>
                  <w:r w:rsidR="00186AEE">
                    <w:rPr>
                      <w:b w:val="0"/>
                      <w:color w:val="auto"/>
                    </w:rPr>
                    <w:t>APL</w:t>
                  </w:r>
                  <w:r w:rsidR="0028391A">
                    <w:rPr>
                      <w:b w:val="0"/>
                      <w:color w:val="auto"/>
                    </w:rPr>
                    <w:t xml:space="preserve"> </w:t>
                  </w:r>
                  <w:r w:rsidR="00186AEE">
                    <w:rPr>
                      <w:b w:val="0"/>
                      <w:color w:val="auto"/>
                    </w:rPr>
                    <w:t>1</w:t>
                  </w:r>
                  <w:r w:rsidR="0025764D">
                    <w:rPr>
                      <w:b w:val="0"/>
                      <w:color w:val="auto"/>
                    </w:rPr>
                    <w:t xml:space="preserve">. </w:t>
                  </w:r>
                  <w:r w:rsidRPr="0025764D">
                    <w:rPr>
                      <w:b w:val="0"/>
                      <w:color w:val="auto"/>
                    </w:rPr>
                    <w:t xml:space="preserve">To help </w:t>
                  </w:r>
                  <w:r w:rsidRPr="0025764D" w:rsidR="00186AEE">
                    <w:rPr>
                      <w:b w:val="0"/>
                      <w:color w:val="auto"/>
                    </w:rPr>
                    <w:t xml:space="preserve">clients in Egypt </w:t>
                  </w:r>
                  <w:r w:rsidRPr="0025764D">
                    <w:rPr>
                      <w:b w:val="0"/>
                      <w:color w:val="auto"/>
                    </w:rPr>
                    <w:t xml:space="preserve">adopt these new </w:t>
                  </w:r>
                  <w:r w:rsidRPr="0025764D" w:rsidR="00186AEE">
                    <w:rPr>
                      <w:b w:val="0"/>
                      <w:color w:val="auto"/>
                    </w:rPr>
                    <w:t>concepts</w:t>
                  </w:r>
                  <w:r w:rsidR="00E447D2">
                    <w:rPr>
                      <w:b w:val="0"/>
                      <w:color w:val="auto"/>
                    </w:rPr>
                    <w:t>,</w:t>
                  </w:r>
                  <w:r w:rsidRPr="0025764D" w:rsidR="00186AEE">
                    <w:rPr>
                      <w:b w:val="0"/>
                      <w:color w:val="auto"/>
                    </w:rPr>
                    <w:t xml:space="preserve"> </w:t>
                  </w:r>
                  <w:r w:rsidRPr="0025764D">
                    <w:rPr>
                      <w:b w:val="0"/>
                      <w:color w:val="auto"/>
                    </w:rPr>
                    <w:t>approaches</w:t>
                  </w:r>
                  <w:r w:rsidR="00C16C7E">
                    <w:rPr>
                      <w:b w:val="0"/>
                      <w:color w:val="auto"/>
                    </w:rPr>
                    <w:t>,</w:t>
                  </w:r>
                  <w:r w:rsidRPr="0025764D">
                    <w:rPr>
                      <w:b w:val="0"/>
                      <w:color w:val="auto"/>
                    </w:rPr>
                    <w:t xml:space="preserve"> and methods and ultimately change their water use and water management behavior, the project further incorporated lessons from </w:t>
                  </w:r>
                  <w:r w:rsidRPr="0025764D" w:rsidR="00186AEE">
                    <w:rPr>
                      <w:b w:val="0"/>
                      <w:color w:val="auto"/>
                    </w:rPr>
                    <w:t>APL</w:t>
                  </w:r>
                  <w:r w:rsidR="0028391A">
                    <w:rPr>
                      <w:b w:val="0"/>
                      <w:color w:val="auto"/>
                    </w:rPr>
                    <w:t xml:space="preserve"> </w:t>
                  </w:r>
                  <w:r w:rsidRPr="0025764D" w:rsidR="00186AEE">
                    <w:rPr>
                      <w:b w:val="0"/>
                      <w:color w:val="auto"/>
                    </w:rPr>
                    <w:t xml:space="preserve">1 and designed </w:t>
                  </w:r>
                  <w:r w:rsidR="0025764D">
                    <w:rPr>
                      <w:b w:val="0"/>
                      <w:color w:val="auto"/>
                    </w:rPr>
                    <w:t xml:space="preserve">a flexible yet intensive and focused </w:t>
                  </w:r>
                  <w:r w:rsidRPr="0025764D" w:rsidR="00186AEE">
                    <w:rPr>
                      <w:b w:val="0"/>
                      <w:color w:val="auto"/>
                    </w:rPr>
                    <w:t>capacity building and institutional strengthening program.</w:t>
                  </w:r>
                  <w:r w:rsidRPr="0025764D" w:rsidR="00186AEE">
                    <w:rPr>
                      <w:color w:val="auto"/>
                    </w:rPr>
                    <w:t xml:space="preserve"> </w:t>
                  </w:r>
                  <w:r w:rsidRPr="0025764D">
                    <w:rPr>
                      <w:color w:val="auto"/>
                    </w:rPr>
                    <w:t xml:space="preserve"> </w:t>
                  </w:r>
                </w:p>
                <w:p w:rsidR="00015A19" w:rsidRPr="007D4918" w:rsidP="00A33AE6">
                  <w:pPr>
                    <w:pStyle w:val="ListParagraph"/>
                    <w:numPr>
                      <w:ilvl w:val="0"/>
                      <w:numId w:val="4"/>
                    </w:numPr>
                    <w:spacing w:after="240"/>
                    <w:contextualSpacing w:val="0"/>
                    <w:jc w:val="both"/>
                    <w:rPr>
                      <w:b w:val="0"/>
                      <w:color w:val="auto"/>
                    </w:rPr>
                  </w:pPr>
                  <w:r w:rsidRPr="00342D41">
                    <w:rPr>
                      <w:color w:val="auto"/>
                    </w:rPr>
                    <w:t>Realistic objectives and design.</w:t>
                  </w:r>
                  <w:r w:rsidRPr="007D4918">
                    <w:rPr>
                      <w:b w:val="0"/>
                      <w:color w:val="auto"/>
                    </w:rPr>
                    <w:t xml:space="preserve"> In line with the high relevance of the PDO with </w:t>
                  </w:r>
                  <w:r w:rsidR="0025764D">
                    <w:rPr>
                      <w:b w:val="0"/>
                      <w:color w:val="auto"/>
                    </w:rPr>
                    <w:t>Egypt’s</w:t>
                  </w:r>
                  <w:r w:rsidRPr="007D4918">
                    <w:rPr>
                      <w:b w:val="0"/>
                      <w:color w:val="auto"/>
                    </w:rPr>
                    <w:t xml:space="preserve"> development priorities as well as with the </w:t>
                  </w:r>
                  <w:r w:rsidR="00CF640C">
                    <w:rPr>
                      <w:b w:val="0"/>
                      <w:color w:val="auto"/>
                    </w:rPr>
                    <w:t>C</w:t>
                  </w:r>
                  <w:r w:rsidR="00C16C7E">
                    <w:rPr>
                      <w:b w:val="0"/>
                      <w:color w:val="auto"/>
                    </w:rPr>
                    <w:t xml:space="preserve">ountry </w:t>
                  </w:r>
                  <w:r w:rsidR="00CF640C">
                    <w:rPr>
                      <w:b w:val="0"/>
                      <w:color w:val="auto"/>
                    </w:rPr>
                    <w:t>A</w:t>
                  </w:r>
                  <w:r w:rsidR="00C16C7E">
                    <w:rPr>
                      <w:b w:val="0"/>
                      <w:color w:val="auto"/>
                    </w:rPr>
                    <w:t xml:space="preserve">ssistance </w:t>
                  </w:r>
                  <w:r w:rsidR="00CF640C">
                    <w:rPr>
                      <w:b w:val="0"/>
                      <w:color w:val="auto"/>
                    </w:rPr>
                    <w:t>S</w:t>
                  </w:r>
                  <w:r w:rsidR="00C16C7E">
                    <w:rPr>
                      <w:b w:val="0"/>
                      <w:color w:val="auto"/>
                    </w:rPr>
                    <w:t>trategy</w:t>
                  </w:r>
                  <w:r w:rsidR="00CF640C">
                    <w:rPr>
                      <w:b w:val="0"/>
                      <w:color w:val="auto"/>
                    </w:rPr>
                    <w:t xml:space="preserve"> 2012</w:t>
                  </w:r>
                  <w:r w:rsidR="00ED291C">
                    <w:rPr>
                      <w:b w:val="0"/>
                      <w:color w:val="auto"/>
                    </w:rPr>
                    <w:t xml:space="preserve"> Interim Paper</w:t>
                  </w:r>
                  <w:r w:rsidR="00CF640C">
                    <w:rPr>
                      <w:b w:val="0"/>
                      <w:color w:val="auto"/>
                    </w:rPr>
                    <w:t xml:space="preserve"> and CPF 2015</w:t>
                  </w:r>
                  <w:r w:rsidR="00C16C7E">
                    <w:rPr>
                      <w:b w:val="0"/>
                      <w:color w:val="auto"/>
                    </w:rPr>
                    <w:t>–</w:t>
                  </w:r>
                  <w:r w:rsidR="007A1808">
                    <w:rPr>
                      <w:b w:val="0"/>
                      <w:color w:val="auto"/>
                    </w:rPr>
                    <w:t>2</w:t>
                  </w:r>
                  <w:r w:rsidR="00CF640C">
                    <w:rPr>
                      <w:b w:val="0"/>
                      <w:color w:val="auto"/>
                    </w:rPr>
                    <w:t>019</w:t>
                  </w:r>
                  <w:r w:rsidRPr="007D4918">
                    <w:rPr>
                      <w:b w:val="0"/>
                      <w:color w:val="auto"/>
                    </w:rPr>
                    <w:t xml:space="preserve">, the objective selected for this </w:t>
                  </w:r>
                  <w:r>
                    <w:rPr>
                      <w:b w:val="0"/>
                      <w:color w:val="auto"/>
                    </w:rPr>
                    <w:t>p</w:t>
                  </w:r>
                  <w:r w:rsidRPr="007D4918">
                    <w:rPr>
                      <w:b w:val="0"/>
                      <w:color w:val="auto"/>
                    </w:rPr>
                    <w:t xml:space="preserve">roject </w:t>
                  </w:r>
                  <w:r w:rsidR="00ED291C">
                    <w:rPr>
                      <w:b w:val="0"/>
                      <w:color w:val="auto"/>
                    </w:rPr>
                    <w:t>is</w:t>
                  </w:r>
                  <w:r w:rsidRPr="007D4918">
                    <w:rPr>
                      <w:b w:val="0"/>
                      <w:color w:val="auto"/>
                    </w:rPr>
                    <w:t xml:space="preserve"> clear and well</w:t>
                  </w:r>
                  <w:r w:rsidR="002C6F43">
                    <w:rPr>
                      <w:b w:val="0"/>
                      <w:color w:val="auto"/>
                    </w:rPr>
                    <w:t>-</w:t>
                  </w:r>
                  <w:r w:rsidRPr="007D4918">
                    <w:rPr>
                      <w:b w:val="0"/>
                      <w:color w:val="auto"/>
                    </w:rPr>
                    <w:t xml:space="preserve">focused to address the sector challenges the country is facing. Further, the </w:t>
                  </w:r>
                  <w:r>
                    <w:rPr>
                      <w:b w:val="0"/>
                      <w:color w:val="auto"/>
                    </w:rPr>
                    <w:t>p</w:t>
                  </w:r>
                  <w:r w:rsidRPr="007D4918">
                    <w:rPr>
                      <w:b w:val="0"/>
                      <w:color w:val="auto"/>
                    </w:rPr>
                    <w:t>roject designed its structure by aligning the components with the objectives</w:t>
                  </w:r>
                  <w:r w:rsidR="00CF640C">
                    <w:rPr>
                      <w:b w:val="0"/>
                      <w:color w:val="auto"/>
                    </w:rPr>
                    <w:t>.</w:t>
                  </w:r>
                  <w:r w:rsidRPr="007D4918">
                    <w:rPr>
                      <w:b w:val="0"/>
                      <w:color w:val="auto"/>
                    </w:rPr>
                    <w:t xml:space="preserve"> </w:t>
                  </w:r>
                </w:p>
                <w:p w:rsidR="00015A19" w:rsidRPr="007D4918" w:rsidP="00A33AE6">
                  <w:pPr>
                    <w:pStyle w:val="ListParagraph"/>
                    <w:numPr>
                      <w:ilvl w:val="0"/>
                      <w:numId w:val="4"/>
                    </w:numPr>
                    <w:spacing w:after="240"/>
                    <w:contextualSpacing w:val="0"/>
                    <w:jc w:val="both"/>
                    <w:rPr>
                      <w:b w:val="0"/>
                      <w:color w:val="auto"/>
                    </w:rPr>
                  </w:pPr>
                  <w:r>
                    <w:rPr>
                      <w:color w:val="auto"/>
                    </w:rPr>
                    <w:t>Result</w:t>
                  </w:r>
                  <w:r w:rsidR="000245D5">
                    <w:rPr>
                      <w:color w:val="auto"/>
                    </w:rPr>
                    <w:t>s</w:t>
                  </w:r>
                  <w:r>
                    <w:rPr>
                      <w:color w:val="auto"/>
                    </w:rPr>
                    <w:t xml:space="preserve"> Framework</w:t>
                  </w:r>
                  <w:r w:rsidRPr="00342D41">
                    <w:rPr>
                      <w:color w:val="auto"/>
                    </w:rPr>
                    <w:t>.</w:t>
                  </w:r>
                  <w:r w:rsidRPr="007D4918">
                    <w:rPr>
                      <w:b w:val="0"/>
                      <w:color w:val="auto"/>
                    </w:rPr>
                    <w:t xml:space="preserve"> The </w:t>
                  </w:r>
                  <w:r>
                    <w:rPr>
                      <w:b w:val="0"/>
                      <w:color w:val="auto"/>
                    </w:rPr>
                    <w:t>RF</w:t>
                  </w:r>
                  <w:r w:rsidRPr="007D4918">
                    <w:rPr>
                      <w:b w:val="0"/>
                      <w:color w:val="auto"/>
                    </w:rPr>
                    <w:t xml:space="preserve"> </w:t>
                  </w:r>
                  <w:r w:rsidR="00CF640C">
                    <w:rPr>
                      <w:b w:val="0"/>
                      <w:color w:val="auto"/>
                    </w:rPr>
                    <w:t>was the same as for APL</w:t>
                  </w:r>
                  <w:r w:rsidR="0028391A">
                    <w:rPr>
                      <w:b w:val="0"/>
                      <w:color w:val="auto"/>
                    </w:rPr>
                    <w:t xml:space="preserve"> </w:t>
                  </w:r>
                  <w:r w:rsidR="00CF640C">
                    <w:rPr>
                      <w:b w:val="0"/>
                      <w:color w:val="auto"/>
                    </w:rPr>
                    <w:t xml:space="preserve">1 and </w:t>
                  </w:r>
                  <w:r w:rsidRPr="007D4918">
                    <w:rPr>
                      <w:b w:val="0"/>
                      <w:color w:val="auto"/>
                    </w:rPr>
                    <w:t>included a systematic and methodological breakdown of the underlying theory of change</w:t>
                  </w:r>
                  <w:r w:rsidR="00CF640C">
                    <w:rPr>
                      <w:b w:val="0"/>
                      <w:color w:val="auto"/>
                    </w:rPr>
                    <w:t xml:space="preserve">. However, </w:t>
                  </w:r>
                  <w:r>
                    <w:rPr>
                      <w:b w:val="0"/>
                      <w:color w:val="auto"/>
                    </w:rPr>
                    <w:t xml:space="preserve">retaining the same </w:t>
                  </w:r>
                  <w:r w:rsidR="00ED18C2">
                    <w:rPr>
                      <w:b w:val="0"/>
                      <w:color w:val="auto"/>
                    </w:rPr>
                    <w:t>RF was</w:t>
                  </w:r>
                  <w:r>
                    <w:rPr>
                      <w:b w:val="0"/>
                      <w:color w:val="auto"/>
                    </w:rPr>
                    <w:t xml:space="preserve"> an oversight on </w:t>
                  </w:r>
                  <w:r w:rsidR="000802CD">
                    <w:rPr>
                      <w:b w:val="0"/>
                      <w:color w:val="auto"/>
                    </w:rPr>
                    <w:t xml:space="preserve">the </w:t>
                  </w:r>
                  <w:r>
                    <w:rPr>
                      <w:b w:val="0"/>
                      <w:color w:val="auto"/>
                    </w:rPr>
                    <w:t xml:space="preserve">part of the </w:t>
                  </w:r>
                  <w:r w:rsidR="000C2F43">
                    <w:rPr>
                      <w:b w:val="0"/>
                      <w:color w:val="auto"/>
                    </w:rPr>
                    <w:t xml:space="preserve">task team, as the project was to be implemented in one country instead of four. </w:t>
                  </w:r>
                  <w:r w:rsidR="00ED18C2">
                    <w:rPr>
                      <w:b w:val="0"/>
                      <w:color w:val="auto"/>
                    </w:rPr>
                    <w:t>Therefore,</w:t>
                  </w:r>
                  <w:r w:rsidR="000C2F43">
                    <w:rPr>
                      <w:b w:val="0"/>
                      <w:color w:val="auto"/>
                    </w:rPr>
                    <w:t xml:space="preserve"> </w:t>
                  </w:r>
                  <w:r w:rsidR="00CF640C">
                    <w:rPr>
                      <w:b w:val="0"/>
                      <w:color w:val="auto"/>
                    </w:rPr>
                    <w:t>change</w:t>
                  </w:r>
                  <w:r w:rsidR="00023B3A">
                    <w:rPr>
                      <w:b w:val="0"/>
                      <w:color w:val="auto"/>
                    </w:rPr>
                    <w:t>s</w:t>
                  </w:r>
                  <w:r w:rsidR="00CF640C">
                    <w:rPr>
                      <w:b w:val="0"/>
                      <w:color w:val="auto"/>
                    </w:rPr>
                    <w:t xml:space="preserve"> </w:t>
                  </w:r>
                  <w:r w:rsidR="00023B3A">
                    <w:rPr>
                      <w:b w:val="0"/>
                      <w:color w:val="auto"/>
                    </w:rPr>
                    <w:t>were</w:t>
                  </w:r>
                  <w:r w:rsidR="00CF640C">
                    <w:rPr>
                      <w:b w:val="0"/>
                      <w:color w:val="auto"/>
                    </w:rPr>
                    <w:t xml:space="preserve"> made after the MTR in </w:t>
                  </w:r>
                  <w:r w:rsidRPr="007D4918">
                    <w:rPr>
                      <w:b w:val="0"/>
                      <w:color w:val="auto"/>
                    </w:rPr>
                    <w:t>PDO</w:t>
                  </w:r>
                  <w:r>
                    <w:rPr>
                      <w:b w:val="0"/>
                      <w:color w:val="auto"/>
                    </w:rPr>
                    <w:t>-</w:t>
                  </w:r>
                  <w:r w:rsidRPr="007D4918">
                    <w:rPr>
                      <w:b w:val="0"/>
                      <w:color w:val="auto"/>
                    </w:rPr>
                    <w:t>level indicators</w:t>
                  </w:r>
                  <w:r w:rsidR="00023B3A">
                    <w:rPr>
                      <w:b w:val="0"/>
                      <w:color w:val="auto"/>
                    </w:rPr>
                    <w:t xml:space="preserve"> and target values of intermediate outcome indicators</w:t>
                  </w:r>
                  <w:r w:rsidR="00CF640C">
                    <w:rPr>
                      <w:b w:val="0"/>
                      <w:color w:val="auto"/>
                    </w:rPr>
                    <w:t xml:space="preserve"> </w:t>
                  </w:r>
                  <w:r w:rsidR="000C2F43">
                    <w:rPr>
                      <w:b w:val="0"/>
                      <w:color w:val="auto"/>
                    </w:rPr>
                    <w:t xml:space="preserve">to improve the </w:t>
                  </w:r>
                  <w:r w:rsidR="00CF640C">
                    <w:rPr>
                      <w:b w:val="0"/>
                      <w:color w:val="auto"/>
                    </w:rPr>
                    <w:t xml:space="preserve">alignment </w:t>
                  </w:r>
                  <w:r w:rsidR="00480CC6">
                    <w:rPr>
                      <w:b w:val="0"/>
                      <w:color w:val="auto"/>
                    </w:rPr>
                    <w:t xml:space="preserve">of </w:t>
                  </w:r>
                  <w:r w:rsidRPr="007D4918" w:rsidR="00480CC6">
                    <w:rPr>
                      <w:b w:val="0"/>
                      <w:color w:val="auto"/>
                    </w:rPr>
                    <w:t>intermediate</w:t>
                  </w:r>
                  <w:r w:rsidRPr="007D4918">
                    <w:rPr>
                      <w:b w:val="0"/>
                      <w:color w:val="auto"/>
                    </w:rPr>
                    <w:t xml:space="preserve"> results indicators </w:t>
                  </w:r>
                  <w:r w:rsidR="000C2F43">
                    <w:rPr>
                      <w:b w:val="0"/>
                      <w:color w:val="auto"/>
                    </w:rPr>
                    <w:t xml:space="preserve">for realistic measurement of </w:t>
                  </w:r>
                  <w:r w:rsidRPr="007D4918">
                    <w:rPr>
                      <w:b w:val="0"/>
                      <w:color w:val="auto"/>
                    </w:rPr>
                    <w:t xml:space="preserve">the PDO. The RF included several intermediate result indicators disaggregated by component, which sought to measure key aspects contributing to the outcome indicator. Despite that level of detail, the indicators were designed to be simple and realistic. </w:t>
                  </w:r>
                </w:p>
                <w:p w:rsidR="00D97A32" w:rsidP="00A33AE6">
                  <w:pPr>
                    <w:pStyle w:val="ListParagraph"/>
                    <w:numPr>
                      <w:ilvl w:val="0"/>
                      <w:numId w:val="4"/>
                    </w:numPr>
                    <w:spacing w:after="240"/>
                    <w:contextualSpacing w:val="0"/>
                    <w:jc w:val="both"/>
                    <w:rPr>
                      <w:b w:val="0"/>
                      <w:color w:val="auto"/>
                    </w:rPr>
                  </w:pPr>
                  <w:r w:rsidRPr="000F3A39">
                    <w:rPr>
                      <w:color w:val="auto"/>
                    </w:rPr>
                    <w:t>Readiness for implementation</w:t>
                  </w:r>
                  <w:r w:rsidR="00EF3AE6">
                    <w:rPr>
                      <w:color w:val="auto"/>
                    </w:rPr>
                    <w:t>.</w:t>
                  </w:r>
                  <w:r>
                    <w:rPr>
                      <w:b w:val="0"/>
                      <w:color w:val="auto"/>
                    </w:rPr>
                    <w:t xml:space="preserve"> </w:t>
                  </w:r>
                  <w:r w:rsidRPr="007D4918">
                    <w:rPr>
                      <w:b w:val="0"/>
                      <w:color w:val="auto"/>
                    </w:rPr>
                    <w:t xml:space="preserve">Implementation arrangements followed lessons from </w:t>
                  </w:r>
                  <w:r>
                    <w:rPr>
                      <w:b w:val="0"/>
                      <w:color w:val="auto"/>
                    </w:rPr>
                    <w:t>APL</w:t>
                  </w:r>
                  <w:r w:rsidR="005F7E46">
                    <w:rPr>
                      <w:b w:val="0"/>
                      <w:color w:val="auto"/>
                    </w:rPr>
                    <w:t xml:space="preserve"> </w:t>
                  </w:r>
                  <w:r>
                    <w:rPr>
                      <w:b w:val="0"/>
                      <w:color w:val="auto"/>
                    </w:rPr>
                    <w:t>1</w:t>
                  </w:r>
                  <w:r w:rsidR="00023B3A">
                    <w:rPr>
                      <w:b w:val="0"/>
                      <w:color w:val="auto"/>
                    </w:rPr>
                    <w:t>,</w:t>
                  </w:r>
                  <w:r>
                    <w:rPr>
                      <w:b w:val="0"/>
                      <w:color w:val="auto"/>
                    </w:rPr>
                    <w:t xml:space="preserve"> in which there was lack of clarity in roles and responsibilities of implementing partners. In </w:t>
                  </w:r>
                  <w:r w:rsidR="00D84068">
                    <w:rPr>
                      <w:b w:val="0"/>
                      <w:color w:val="auto"/>
                    </w:rPr>
                    <w:t xml:space="preserve">the </w:t>
                  </w:r>
                  <w:r>
                    <w:rPr>
                      <w:b w:val="0"/>
                      <w:color w:val="auto"/>
                    </w:rPr>
                    <w:t>case of this project</w:t>
                  </w:r>
                  <w:r w:rsidR="00D84068">
                    <w:rPr>
                      <w:b w:val="0"/>
                      <w:color w:val="auto"/>
                    </w:rPr>
                    <w:t>,</w:t>
                  </w:r>
                  <w:r>
                    <w:rPr>
                      <w:b w:val="0"/>
                      <w:color w:val="auto"/>
                    </w:rPr>
                    <w:t xml:space="preserve"> roles and responsibilities of each stakeholder were clearly defined. </w:t>
                  </w:r>
                  <w:r w:rsidRPr="00D97A32">
                    <w:rPr>
                      <w:b w:val="0"/>
                      <w:color w:val="auto"/>
                    </w:rPr>
                    <w:t xml:space="preserve">The WISP toolbox and associated technical assistance to </w:t>
                  </w:r>
                  <w:r w:rsidR="00D84068">
                    <w:rPr>
                      <w:b w:val="0"/>
                      <w:color w:val="auto"/>
                    </w:rPr>
                    <w:t xml:space="preserve">the </w:t>
                  </w:r>
                  <w:r w:rsidRPr="00D97A32">
                    <w:rPr>
                      <w:b w:val="0"/>
                      <w:color w:val="auto"/>
                    </w:rPr>
                    <w:t xml:space="preserve">NARSS </w:t>
                  </w:r>
                  <w:r>
                    <w:rPr>
                      <w:b w:val="0"/>
                      <w:color w:val="auto"/>
                    </w:rPr>
                    <w:t xml:space="preserve">was </w:t>
                  </w:r>
                  <w:r w:rsidRPr="00D97A32">
                    <w:rPr>
                      <w:b w:val="0"/>
                      <w:color w:val="auto"/>
                    </w:rPr>
                    <w:t>custom configured to optimize local capacity in addressing high</w:t>
                  </w:r>
                  <w:r w:rsidR="00D84068">
                    <w:rPr>
                      <w:b w:val="0"/>
                      <w:color w:val="auto"/>
                    </w:rPr>
                    <w:t>-</w:t>
                  </w:r>
                  <w:r w:rsidRPr="00D97A32">
                    <w:rPr>
                      <w:b w:val="0"/>
                      <w:color w:val="auto"/>
                    </w:rPr>
                    <w:t xml:space="preserve">priority water resource needs. WISP tools </w:t>
                  </w:r>
                  <w:r>
                    <w:rPr>
                      <w:b w:val="0"/>
                      <w:color w:val="auto"/>
                    </w:rPr>
                    <w:t xml:space="preserve">were </w:t>
                  </w:r>
                  <w:r w:rsidRPr="00D97A32">
                    <w:rPr>
                      <w:b w:val="0"/>
                      <w:color w:val="auto"/>
                    </w:rPr>
                    <w:t xml:space="preserve">also tailored to adapt to existing </w:t>
                  </w:r>
                  <w:r w:rsidR="00EB57AA">
                    <w:rPr>
                      <w:b w:val="0"/>
                      <w:color w:val="auto"/>
                    </w:rPr>
                    <w:t>RS</w:t>
                  </w:r>
                  <w:r w:rsidRPr="00D97A32">
                    <w:rPr>
                      <w:b w:val="0"/>
                      <w:color w:val="auto"/>
                    </w:rPr>
                    <w:t xml:space="preserve"> infrastructure and staff capacities within </w:t>
                  </w:r>
                  <w:r w:rsidR="00D84068">
                    <w:rPr>
                      <w:b w:val="0"/>
                      <w:color w:val="auto"/>
                    </w:rPr>
                    <w:t xml:space="preserve">the </w:t>
                  </w:r>
                  <w:r w:rsidRPr="00D97A32">
                    <w:rPr>
                      <w:b w:val="0"/>
                      <w:color w:val="auto"/>
                    </w:rPr>
                    <w:t>NARSS to ensure complementarity to existing systems and sustainability in the long term.</w:t>
                  </w:r>
                  <w:r>
                    <w:rPr>
                      <w:b w:val="0"/>
                      <w:color w:val="auto"/>
                    </w:rPr>
                    <w:t xml:space="preserve"> </w:t>
                  </w:r>
                </w:p>
                <w:p w:rsidR="00327DCE" w:rsidP="00A33AE6">
                  <w:pPr>
                    <w:pStyle w:val="ListParagraph"/>
                    <w:numPr>
                      <w:ilvl w:val="0"/>
                      <w:numId w:val="4"/>
                    </w:numPr>
                    <w:spacing w:after="240"/>
                    <w:contextualSpacing w:val="0"/>
                    <w:jc w:val="both"/>
                    <w:rPr>
                      <w:b w:val="0"/>
                      <w:color w:val="auto"/>
                    </w:rPr>
                  </w:pPr>
                  <w:r>
                    <w:rPr>
                      <w:color w:val="auto"/>
                    </w:rPr>
                    <w:t xml:space="preserve">Adequacy of </w:t>
                  </w:r>
                  <w:r w:rsidR="00D84068">
                    <w:rPr>
                      <w:color w:val="auto"/>
                    </w:rPr>
                    <w:t>r</w:t>
                  </w:r>
                  <w:r w:rsidRPr="000F3A39">
                    <w:rPr>
                      <w:color w:val="auto"/>
                    </w:rPr>
                    <w:t xml:space="preserve">isk </w:t>
                  </w:r>
                  <w:r w:rsidR="00D84068">
                    <w:rPr>
                      <w:color w:val="auto"/>
                    </w:rPr>
                    <w:t>a</w:t>
                  </w:r>
                  <w:r w:rsidRPr="000F3A39">
                    <w:rPr>
                      <w:color w:val="auto"/>
                    </w:rPr>
                    <w:t>ssessment</w:t>
                  </w:r>
                  <w:r w:rsidR="00D84068">
                    <w:rPr>
                      <w:color w:val="auto"/>
                    </w:rPr>
                    <w:t>.</w:t>
                  </w:r>
                  <w:r>
                    <w:rPr>
                      <w:b w:val="0"/>
                      <w:color w:val="auto"/>
                    </w:rPr>
                    <w:t xml:space="preserve"> </w:t>
                  </w:r>
                  <w:r w:rsidRPr="007D4918">
                    <w:rPr>
                      <w:b w:val="0"/>
                      <w:color w:val="auto"/>
                    </w:rPr>
                    <w:t xml:space="preserve">The identification of risks to the project and its rating as </w:t>
                  </w:r>
                  <w:r w:rsidR="007D66FE">
                    <w:rPr>
                      <w:b w:val="0"/>
                      <w:color w:val="auto"/>
                    </w:rPr>
                    <w:t>Medium-</w:t>
                  </w:r>
                  <w:r w:rsidR="00C81AC2">
                    <w:rPr>
                      <w:b w:val="0"/>
                      <w:color w:val="auto"/>
                    </w:rPr>
                    <w:t>L</w:t>
                  </w:r>
                  <w:r w:rsidR="007D66FE">
                    <w:rPr>
                      <w:b w:val="0"/>
                      <w:color w:val="auto"/>
                    </w:rPr>
                    <w:t>ow</w:t>
                  </w:r>
                  <w:r w:rsidRPr="007D4918">
                    <w:rPr>
                      <w:b w:val="0"/>
                      <w:color w:val="auto"/>
                    </w:rPr>
                    <w:t xml:space="preserve"> was adequate. </w:t>
                  </w:r>
                  <w:r w:rsidRPr="00110F7A" w:rsidR="007D66FE">
                    <w:rPr>
                      <w:b w:val="0"/>
                      <w:color w:val="auto"/>
                    </w:rPr>
                    <w:t>The identified project risks were mainly around anticipated unfamiliarity with WISP tools as well as Bank procurement and financial management</w:t>
                  </w:r>
                  <w:r w:rsidR="009E14D2">
                    <w:rPr>
                      <w:b w:val="0"/>
                      <w:color w:val="auto"/>
                    </w:rPr>
                    <w:t xml:space="preserve"> (FM)</w:t>
                  </w:r>
                  <w:r w:rsidRPr="00110F7A" w:rsidR="007D66FE">
                    <w:rPr>
                      <w:b w:val="0"/>
                      <w:color w:val="auto"/>
                    </w:rPr>
                    <w:t xml:space="preserve"> standards. The project team meticulously designed mitigation measures with the client that included </w:t>
                  </w:r>
                  <w:r w:rsidRPr="00110F7A" w:rsidR="00110F7A">
                    <w:rPr>
                      <w:b w:val="0"/>
                      <w:color w:val="auto"/>
                    </w:rPr>
                    <w:t>an e</w:t>
                  </w:r>
                  <w:r w:rsidRPr="00110F7A" w:rsidR="007D66FE">
                    <w:rPr>
                      <w:b w:val="0"/>
                      <w:color w:val="auto"/>
                    </w:rPr>
                    <w:t xml:space="preserve">xtensive capacity building </w:t>
                  </w:r>
                  <w:r w:rsidRPr="00110F7A" w:rsidR="00110F7A">
                    <w:rPr>
                      <w:b w:val="0"/>
                      <w:color w:val="auto"/>
                    </w:rPr>
                    <w:t>and inst</w:t>
                  </w:r>
                  <w:r w:rsidR="00023B3A">
                    <w:rPr>
                      <w:b w:val="0"/>
                      <w:color w:val="auto"/>
                    </w:rPr>
                    <w:t>itutional strengthening program.</w:t>
                  </w:r>
                </w:p>
                <w:p w:rsidR="00736B48" w:rsidP="00736B48">
                  <w:pPr>
                    <w:pStyle w:val="Heading2"/>
                    <w:keepLines w:val="0"/>
                    <w:spacing w:before="0"/>
                    <w:outlineLvl w:val="1"/>
                    <w:rPr>
                      <w:b/>
                      <w:szCs w:val="22"/>
                    </w:rPr>
                  </w:pPr>
                  <w:bookmarkStart w:id="68" w:name="_Toc513711094"/>
                  <w:r w:rsidRPr="00CB304D">
                    <w:rPr>
                      <w:b/>
                      <w:szCs w:val="22"/>
                    </w:rPr>
                    <w:t>B. KEY FACTORS DURING IMPLEMENTATION</w:t>
                  </w:r>
                  <w:bookmarkEnd w:id="68"/>
                </w:p>
                <w:p w:rsidR="00736B48" w:rsidP="00736B48">
                  <w:pPr>
                    <w:jc w:val="both"/>
                    <w:rPr>
                      <w:color w:val="auto"/>
                    </w:rPr>
                  </w:pPr>
                </w:p>
                <w:p w:rsidR="00736B48" w:rsidRPr="0081177B" w:rsidP="00736B48">
                  <w:pPr>
                    <w:pStyle w:val="ListParagraph"/>
                    <w:numPr>
                      <w:ilvl w:val="0"/>
                      <w:numId w:val="4"/>
                    </w:numPr>
                    <w:jc w:val="both"/>
                  </w:pPr>
                  <w:r>
                    <w:t xml:space="preserve">Implementation arrangements and the government’s commitment. </w:t>
                  </w:r>
                  <w:r>
                    <w:rPr>
                      <w:b w:val="0"/>
                    </w:rPr>
                    <w:t xml:space="preserve">A </w:t>
                  </w:r>
                  <w:r>
                    <w:rPr>
                      <w:b w:val="0"/>
                      <w:color w:val="auto"/>
                    </w:rPr>
                    <w:t>p</w:t>
                  </w:r>
                  <w:r w:rsidRPr="000A1A6C">
                    <w:rPr>
                      <w:b w:val="0"/>
                      <w:color w:val="auto"/>
                    </w:rPr>
                    <w:t xml:space="preserve">roject implementation unit was established at </w:t>
                  </w:r>
                  <w:r>
                    <w:rPr>
                      <w:b w:val="0"/>
                      <w:color w:val="auto"/>
                    </w:rPr>
                    <w:t xml:space="preserve">the </w:t>
                  </w:r>
                  <w:r w:rsidRPr="000A1A6C">
                    <w:rPr>
                      <w:b w:val="0"/>
                      <w:color w:val="auto"/>
                    </w:rPr>
                    <w:t>NARSS consisting of technical groups, management office, loan office, and consultation expert groups to ensure smooth implementation in line with World Bank regulations as well as national laws and regulations</w:t>
                  </w:r>
                  <w:r>
                    <w:rPr>
                      <w:b w:val="0"/>
                      <w:color w:val="auto"/>
                    </w:rPr>
                    <w:t>. The NARSS was a strategic choice instead of the MWRI because there are other line ministries and departments that are key stakeholders in w</w:t>
                  </w:r>
                  <w:r w:rsidRPr="00654DF4">
                    <w:rPr>
                      <w:b w:val="0"/>
                      <w:color w:val="auto"/>
                    </w:rPr>
                    <w:t xml:space="preserve">ater </w:t>
                  </w:r>
                  <w:r>
                    <w:rPr>
                      <w:b w:val="0"/>
                      <w:color w:val="auto"/>
                    </w:rPr>
                    <w:t>r</w:t>
                  </w:r>
                  <w:r w:rsidRPr="00654DF4">
                    <w:rPr>
                      <w:b w:val="0"/>
                      <w:color w:val="auto"/>
                    </w:rPr>
                    <w:t>esource</w:t>
                  </w:r>
                  <w:r>
                    <w:rPr>
                      <w:b w:val="0"/>
                      <w:color w:val="auto"/>
                    </w:rPr>
                    <w:t>s</w:t>
                  </w:r>
                  <w:r w:rsidRPr="00654DF4">
                    <w:rPr>
                      <w:b w:val="0"/>
                      <w:color w:val="auto"/>
                    </w:rPr>
                    <w:t xml:space="preserve"> </w:t>
                  </w:r>
                  <w:r>
                    <w:rPr>
                      <w:b w:val="0"/>
                      <w:color w:val="auto"/>
                    </w:rPr>
                    <w:t>m</w:t>
                  </w:r>
                  <w:r w:rsidRPr="00654DF4">
                    <w:rPr>
                      <w:b w:val="0"/>
                      <w:color w:val="auto"/>
                    </w:rPr>
                    <w:t>anagement</w:t>
                  </w:r>
                  <w:r>
                    <w:rPr>
                      <w:b w:val="0"/>
                      <w:color w:val="auto"/>
                    </w:rPr>
                    <w:t>, and the NARSS as a central technical institute is in a perfect position to ensure the coordination among key line ministries. The project built on this and set up elaborate coordination and participation mechanisms for all relevant stakeholders.</w:t>
                  </w:r>
                </w:p>
                <w:p w:rsidR="00736B48" w:rsidRPr="0081177B" w:rsidP="00736B48">
                  <w:pPr>
                    <w:pStyle w:val="ListParagraph"/>
                    <w:ind w:left="360"/>
                    <w:jc w:val="both"/>
                  </w:pPr>
                </w:p>
                <w:p w:rsidR="00736B48" w:rsidRPr="00736B48" w:rsidP="00736B48">
                  <w:pPr>
                    <w:pStyle w:val="ListParagraph"/>
                    <w:numPr>
                      <w:ilvl w:val="0"/>
                      <w:numId w:val="4"/>
                    </w:numPr>
                    <w:jc w:val="both"/>
                  </w:pPr>
                  <w:r w:rsidRPr="00A25E63">
                    <w:rPr>
                      <w:b w:val="0"/>
                      <w:color w:val="auto"/>
                    </w:rPr>
                    <w:t xml:space="preserve">Given the relevance of the </w:t>
                  </w:r>
                  <w:r>
                    <w:rPr>
                      <w:b w:val="0"/>
                      <w:color w:val="auto"/>
                    </w:rPr>
                    <w:t>p</w:t>
                  </w:r>
                  <w:r w:rsidRPr="00A25E63">
                    <w:rPr>
                      <w:b w:val="0"/>
                      <w:color w:val="auto"/>
                    </w:rPr>
                    <w:t xml:space="preserve">roject’s design and objectives to the overall </w:t>
                  </w:r>
                  <w:r>
                    <w:rPr>
                      <w:b w:val="0"/>
                      <w:color w:val="auto"/>
                    </w:rPr>
                    <w:t>g</w:t>
                  </w:r>
                  <w:r w:rsidRPr="00A25E63">
                    <w:rPr>
                      <w:b w:val="0"/>
                      <w:color w:val="auto"/>
                    </w:rPr>
                    <w:t xml:space="preserve">overnment agenda of water </w:t>
                  </w:r>
                  <w:r>
                    <w:rPr>
                      <w:b w:val="0"/>
                      <w:color w:val="auto"/>
                    </w:rPr>
                    <w:t xml:space="preserve">resources management, </w:t>
                  </w:r>
                  <w:r w:rsidRPr="00A25E63">
                    <w:rPr>
                      <w:b w:val="0"/>
                      <w:color w:val="auto"/>
                    </w:rPr>
                    <w:t xml:space="preserve">and the success and impact of </w:t>
                  </w:r>
                  <w:r>
                    <w:rPr>
                      <w:b w:val="0"/>
                      <w:color w:val="auto"/>
                    </w:rPr>
                    <w:t>APL 1</w:t>
                  </w:r>
                  <w:r w:rsidRPr="00A25E63">
                    <w:rPr>
                      <w:b w:val="0"/>
                      <w:color w:val="auto"/>
                    </w:rPr>
                    <w:t>, commitment and leadership w</w:t>
                  </w:r>
                  <w:r>
                    <w:rPr>
                      <w:b w:val="0"/>
                      <w:color w:val="auto"/>
                    </w:rPr>
                    <w:t>ere</w:t>
                  </w:r>
                  <w:r w:rsidRPr="00A25E63">
                    <w:rPr>
                      <w:b w:val="0"/>
                      <w:color w:val="auto"/>
                    </w:rPr>
                    <w:t xml:space="preserve"> high from the beginning and continued throughout </w:t>
                  </w:r>
                  <w:r>
                    <w:rPr>
                      <w:b w:val="0"/>
                      <w:color w:val="auto"/>
                    </w:rPr>
                    <w:t>p</w:t>
                  </w:r>
                  <w:r w:rsidRPr="00A25E63">
                    <w:rPr>
                      <w:b w:val="0"/>
                      <w:color w:val="auto"/>
                    </w:rPr>
                    <w:t>roject implementation. This commitment and leadership w</w:t>
                  </w:r>
                  <w:r>
                    <w:rPr>
                      <w:b w:val="0"/>
                      <w:color w:val="auto"/>
                    </w:rPr>
                    <w:t>ere</w:t>
                  </w:r>
                  <w:r w:rsidRPr="00A25E63">
                    <w:rPr>
                      <w:b w:val="0"/>
                      <w:color w:val="auto"/>
                    </w:rPr>
                    <w:t xml:space="preserve"> evident through the attention the </w:t>
                  </w:r>
                  <w:r>
                    <w:rPr>
                      <w:b w:val="0"/>
                      <w:color w:val="auto"/>
                    </w:rPr>
                    <w:t>p</w:t>
                  </w:r>
                  <w:r w:rsidRPr="00A25E63">
                    <w:rPr>
                      <w:b w:val="0"/>
                      <w:color w:val="auto"/>
                    </w:rPr>
                    <w:t xml:space="preserve">roject received at all levels of </w:t>
                  </w:r>
                  <w:r>
                    <w:rPr>
                      <w:b w:val="0"/>
                      <w:color w:val="auto"/>
                    </w:rPr>
                    <w:t>the g</w:t>
                  </w:r>
                  <w:r w:rsidRPr="00A25E63">
                    <w:rPr>
                      <w:b w:val="0"/>
                      <w:color w:val="auto"/>
                    </w:rPr>
                    <w:t>overnment</w:t>
                  </w:r>
                  <w:r>
                    <w:rPr>
                      <w:b w:val="0"/>
                      <w:color w:val="auto"/>
                    </w:rPr>
                    <w:t xml:space="preserve">. </w:t>
                  </w:r>
                </w:p>
                <w:p w:rsidR="00736B48" w:rsidP="00736B48">
                  <w:pPr>
                    <w:pStyle w:val="ListParagraph"/>
                  </w:pPr>
                </w:p>
                <w:p w:rsidR="00736B48" w:rsidRPr="00A51E51" w:rsidP="00736B48">
                  <w:pPr>
                    <w:pStyle w:val="ListParagraph"/>
                    <w:numPr>
                      <w:ilvl w:val="0"/>
                      <w:numId w:val="4"/>
                    </w:numPr>
                    <w:jc w:val="both"/>
                  </w:pPr>
                  <w:r>
                    <w:t xml:space="preserve">Bottlenecks. </w:t>
                  </w:r>
                  <w:r w:rsidRPr="0081177B">
                    <w:rPr>
                      <w:b w:val="0"/>
                      <w:color w:val="auto"/>
                    </w:rPr>
                    <w:t>The project started slowly but it picked up pace in 201</w:t>
                  </w:r>
                  <w:r>
                    <w:rPr>
                      <w:b w:val="0"/>
                      <w:color w:val="auto"/>
                    </w:rPr>
                    <w:t xml:space="preserve">5 </w:t>
                  </w:r>
                  <w:r w:rsidRPr="0081177B">
                    <w:rPr>
                      <w:b w:val="0"/>
                      <w:color w:val="auto"/>
                    </w:rPr>
                    <w:t>after interaction</w:t>
                  </w:r>
                  <w:r>
                    <w:rPr>
                      <w:b w:val="0"/>
                      <w:color w:val="auto"/>
                    </w:rPr>
                    <w:t>s</w:t>
                  </w:r>
                  <w:r w:rsidRPr="0081177B">
                    <w:rPr>
                      <w:b w:val="0"/>
                      <w:color w:val="auto"/>
                    </w:rPr>
                    <w:t xml:space="preserve"> started with NASA. The real bottleneck was a temporary change in U</w:t>
                  </w:r>
                  <w:r>
                    <w:rPr>
                      <w:b w:val="0"/>
                      <w:color w:val="auto"/>
                    </w:rPr>
                    <w:t>.</w:t>
                  </w:r>
                  <w:r w:rsidRPr="0081177B">
                    <w:rPr>
                      <w:b w:val="0"/>
                      <w:color w:val="auto"/>
                    </w:rPr>
                    <w:t>S</w:t>
                  </w:r>
                  <w:r>
                    <w:rPr>
                      <w:b w:val="0"/>
                      <w:color w:val="auto"/>
                    </w:rPr>
                    <w:t>.</w:t>
                  </w:r>
                  <w:r w:rsidRPr="0081177B">
                    <w:rPr>
                      <w:b w:val="0"/>
                      <w:color w:val="auto"/>
                    </w:rPr>
                    <w:t xml:space="preserve"> Financial Aid Policy </w:t>
                  </w:r>
                  <w:r>
                    <w:rPr>
                      <w:b w:val="0"/>
                      <w:color w:val="auto"/>
                    </w:rPr>
                    <w:t xml:space="preserve">to </w:t>
                  </w:r>
                  <w:r w:rsidRPr="0081177B">
                    <w:rPr>
                      <w:b w:val="0"/>
                      <w:color w:val="auto"/>
                    </w:rPr>
                    <w:t xml:space="preserve">Egypt </w:t>
                  </w:r>
                  <w:r>
                    <w:rPr>
                      <w:b w:val="0"/>
                      <w:color w:val="auto"/>
                    </w:rPr>
                    <w:t xml:space="preserve">that </w:t>
                  </w:r>
                  <w:r w:rsidRPr="0081177B">
                    <w:rPr>
                      <w:b w:val="0"/>
                      <w:color w:val="auto"/>
                    </w:rPr>
                    <w:t xml:space="preserve">led to NASA stopping all TA activities provided to Egypt since October 2013, including the transfer of key software for </w:t>
                  </w:r>
                  <w:r>
                    <w:rPr>
                      <w:b w:val="0"/>
                      <w:color w:val="auto"/>
                    </w:rPr>
                    <w:t xml:space="preserve">the </w:t>
                  </w:r>
                  <w:r w:rsidRPr="0081177B">
                    <w:rPr>
                      <w:b w:val="0"/>
                      <w:color w:val="auto"/>
                    </w:rPr>
                    <w:t>LIS although the software usage agr</w:t>
                  </w:r>
                  <w:r>
                    <w:rPr>
                      <w:b w:val="0"/>
                      <w:color w:val="auto"/>
                    </w:rPr>
                    <w:t>eement for the LIS was signed b</w:t>
                  </w:r>
                  <w:r w:rsidRPr="0081177B">
                    <w:rPr>
                      <w:b w:val="0"/>
                      <w:color w:val="auto"/>
                    </w:rPr>
                    <w:t>y t</w:t>
                  </w:r>
                  <w:r>
                    <w:rPr>
                      <w:b w:val="0"/>
                      <w:color w:val="auto"/>
                    </w:rPr>
                    <w:t xml:space="preserve">he Egyptian Government in 2013. </w:t>
                  </w:r>
                  <w:r w:rsidRPr="0081177B">
                    <w:rPr>
                      <w:b w:val="0"/>
                      <w:color w:val="auto"/>
                    </w:rPr>
                    <w:t xml:space="preserve">This resulted in </w:t>
                  </w:r>
                  <w:r>
                    <w:rPr>
                      <w:b w:val="0"/>
                      <w:color w:val="auto"/>
                    </w:rPr>
                    <w:t xml:space="preserve">serious </w:t>
                  </w:r>
                  <w:r w:rsidRPr="0081177B">
                    <w:rPr>
                      <w:b w:val="0"/>
                      <w:color w:val="auto"/>
                    </w:rPr>
                    <w:t xml:space="preserve">delays for all activities related to and depending on the transfer of </w:t>
                  </w:r>
                  <w:r>
                    <w:rPr>
                      <w:b w:val="0"/>
                      <w:color w:val="auto"/>
                    </w:rPr>
                    <w:t xml:space="preserve">the </w:t>
                  </w:r>
                  <w:r w:rsidRPr="0081177B">
                    <w:rPr>
                      <w:b w:val="0"/>
                      <w:color w:val="auto"/>
                    </w:rPr>
                    <w:t xml:space="preserve">LIS. This prompted </w:t>
                  </w:r>
                  <w:r>
                    <w:rPr>
                      <w:b w:val="0"/>
                      <w:color w:val="auto"/>
                    </w:rPr>
                    <w:t xml:space="preserve">the </w:t>
                  </w:r>
                  <w:r w:rsidRPr="0081177B">
                    <w:rPr>
                      <w:b w:val="0"/>
                      <w:color w:val="auto"/>
                    </w:rPr>
                    <w:t>NARSS to work on finding alternative options to implement project activities and acquire the needed software</w:t>
                  </w:r>
                  <w:r>
                    <w:rPr>
                      <w:b w:val="0"/>
                      <w:color w:val="auto"/>
                    </w:rPr>
                    <w:t>.</w:t>
                  </w:r>
                </w:p>
                <w:p w:rsidR="00736B48" w:rsidP="00736B48">
                  <w:pPr>
                    <w:pStyle w:val="ListParagraph"/>
                  </w:pPr>
                </w:p>
                <w:p w:rsidR="00736B48" w:rsidRPr="00A51E51" w:rsidP="00736B48">
                  <w:pPr>
                    <w:pStyle w:val="ListParagraph"/>
                    <w:numPr>
                      <w:ilvl w:val="0"/>
                      <w:numId w:val="4"/>
                    </w:numPr>
                    <w:jc w:val="both"/>
                    <w:rPr>
                      <w:b w:val="0"/>
                      <w:color w:val="auto"/>
                    </w:rPr>
                  </w:pPr>
                  <w:r w:rsidRPr="00A51E51">
                    <w:rPr>
                      <w:b w:val="0"/>
                      <w:color w:val="auto"/>
                    </w:rPr>
                    <w:t xml:space="preserve">Another issue was the lack of familiarity, on </w:t>
                  </w:r>
                  <w:r>
                    <w:rPr>
                      <w:b w:val="0"/>
                      <w:color w:val="auto"/>
                    </w:rPr>
                    <w:t xml:space="preserve">the </w:t>
                  </w:r>
                  <w:r w:rsidRPr="00A51E51">
                    <w:rPr>
                      <w:b w:val="0"/>
                      <w:color w:val="auto"/>
                    </w:rPr>
                    <w:t xml:space="preserve">part of </w:t>
                  </w:r>
                  <w:r>
                    <w:rPr>
                      <w:b w:val="0"/>
                      <w:color w:val="auto"/>
                    </w:rPr>
                    <w:t xml:space="preserve">the </w:t>
                  </w:r>
                  <w:r w:rsidRPr="00A51E51">
                    <w:rPr>
                      <w:b w:val="0"/>
                      <w:color w:val="auto"/>
                    </w:rPr>
                    <w:t>PMU, with the Bank</w:t>
                  </w:r>
                  <w:r>
                    <w:rPr>
                      <w:b w:val="0"/>
                      <w:color w:val="auto"/>
                    </w:rPr>
                    <w:t>’s</w:t>
                  </w:r>
                  <w:r w:rsidRPr="00A51E51">
                    <w:rPr>
                      <w:b w:val="0"/>
                      <w:color w:val="auto"/>
                    </w:rPr>
                    <w:t xml:space="preserve"> operational policies and procedures, which delayed the process of procurement and disbursement and slowed implementation progress (especially at the early stage). To address this issue, the Bank organized several regional and country training workshop</w:t>
                  </w:r>
                  <w:r>
                    <w:rPr>
                      <w:b w:val="0"/>
                      <w:color w:val="auto"/>
                    </w:rPr>
                    <w:t>s</w:t>
                  </w:r>
                  <w:r w:rsidRPr="00A51E51">
                    <w:rPr>
                      <w:b w:val="0"/>
                      <w:color w:val="auto"/>
                    </w:rPr>
                    <w:t xml:space="preserve"> and hands</w:t>
                  </w:r>
                  <w:r>
                    <w:rPr>
                      <w:b w:val="0"/>
                      <w:color w:val="auto"/>
                    </w:rPr>
                    <w:t>-</w:t>
                  </w:r>
                  <w:r w:rsidRPr="00A51E51">
                    <w:rPr>
                      <w:b w:val="0"/>
                      <w:color w:val="auto"/>
                    </w:rPr>
                    <w:t xml:space="preserve">on trainings on fiduciary and project </w:t>
                  </w:r>
                  <w:r>
                    <w:rPr>
                      <w:b w:val="0"/>
                      <w:color w:val="auto"/>
                    </w:rPr>
                    <w:t>monitoring and evaluation (</w:t>
                  </w:r>
                  <w:r w:rsidRPr="00A51E51">
                    <w:rPr>
                      <w:b w:val="0"/>
                      <w:color w:val="auto"/>
                    </w:rPr>
                    <w:t>M&amp;E</w:t>
                  </w:r>
                  <w:r>
                    <w:rPr>
                      <w:b w:val="0"/>
                      <w:color w:val="auto"/>
                    </w:rPr>
                    <w:t>)</w:t>
                  </w:r>
                  <w:r w:rsidRPr="00A51E51">
                    <w:rPr>
                      <w:b w:val="0"/>
                      <w:color w:val="auto"/>
                    </w:rPr>
                    <w:t xml:space="preserve"> aspects, especially on problem solving, which improved </w:t>
                  </w:r>
                  <w:r>
                    <w:rPr>
                      <w:b w:val="0"/>
                      <w:color w:val="auto"/>
                    </w:rPr>
                    <w:t xml:space="preserve">the </w:t>
                  </w:r>
                  <w:r w:rsidRPr="00A51E51">
                    <w:rPr>
                      <w:b w:val="0"/>
                      <w:color w:val="auto"/>
                    </w:rPr>
                    <w:t>PMU manager</w:t>
                  </w:r>
                  <w:r>
                    <w:rPr>
                      <w:b w:val="0"/>
                      <w:color w:val="auto"/>
                    </w:rPr>
                    <w:t>’s</w:t>
                  </w:r>
                  <w:r w:rsidRPr="00A51E51">
                    <w:rPr>
                      <w:b w:val="0"/>
                      <w:color w:val="auto"/>
                    </w:rPr>
                    <w:t xml:space="preserve"> and staff’s project management capacity and implementation progress</w:t>
                  </w:r>
                  <w:r>
                    <w:t>.</w:t>
                  </w:r>
                </w:p>
                <w:p w:rsidR="00736B48" w:rsidRPr="00A51E51" w:rsidP="00736B48">
                  <w:pPr>
                    <w:pStyle w:val="ListParagraph"/>
                    <w:rPr>
                      <w:b w:val="0"/>
                      <w:color w:val="auto"/>
                    </w:rPr>
                  </w:pPr>
                </w:p>
                <w:p w:rsidR="00736B48" w:rsidRPr="00736B48" w:rsidP="00736B48">
                  <w:pPr>
                    <w:pStyle w:val="ListParagraph"/>
                    <w:numPr>
                      <w:ilvl w:val="0"/>
                      <w:numId w:val="4"/>
                    </w:numPr>
                    <w:jc w:val="both"/>
                  </w:pPr>
                  <w:r w:rsidRPr="00612285">
                    <w:rPr>
                      <w:b w:val="0"/>
                      <w:color w:val="auto"/>
                    </w:rPr>
                    <w:t xml:space="preserve">The task team, however, carried out </w:t>
                  </w:r>
                  <w:r>
                    <w:rPr>
                      <w:b w:val="0"/>
                      <w:color w:val="auto"/>
                    </w:rPr>
                    <w:t xml:space="preserve">supervision missions during this difficult period and candidly recorded the </w:t>
                  </w:r>
                  <w:r w:rsidRPr="00612285">
                    <w:rPr>
                      <w:rFonts w:eastAsia="Times New Roman"/>
                      <w:b w:val="0"/>
                      <w:color w:val="auto"/>
                    </w:rPr>
                    <w:t xml:space="preserve">PDO and IP rating </w:t>
                  </w:r>
                  <w:r>
                    <w:rPr>
                      <w:rFonts w:eastAsia="Times New Roman"/>
                      <w:b w:val="0"/>
                      <w:color w:val="auto"/>
                    </w:rPr>
                    <w:t xml:space="preserve">as </w:t>
                  </w:r>
                  <w:r w:rsidRPr="00612285">
                    <w:rPr>
                      <w:rFonts w:eastAsia="Times New Roman"/>
                      <w:b w:val="0"/>
                      <w:color w:val="auto"/>
                    </w:rPr>
                    <w:t xml:space="preserve">unsatisfactory </w:t>
                  </w:r>
                  <w:r>
                    <w:rPr>
                      <w:rFonts w:eastAsia="Times New Roman"/>
                      <w:b w:val="0"/>
                      <w:color w:val="auto"/>
                    </w:rPr>
                    <w:t>throughout that period.</w:t>
                  </w:r>
                </w:p>
                <w:p w:rsidR="00736B48" w:rsidP="00736B48">
                  <w:pPr>
                    <w:pStyle w:val="ListParagraph"/>
                  </w:pPr>
                </w:p>
                <w:p w:rsidR="00736B48" w:rsidRPr="002C6F43" w:rsidP="00736B48">
                  <w:pPr>
                    <w:pStyle w:val="ListParagraph"/>
                    <w:numPr>
                      <w:ilvl w:val="0"/>
                      <w:numId w:val="4"/>
                    </w:numPr>
                    <w:jc w:val="both"/>
                  </w:pPr>
                  <w:r w:rsidRPr="007C4BE9">
                    <w:rPr>
                      <w:b w:val="0"/>
                      <w:color w:val="auto"/>
                    </w:rPr>
                    <w:t>The situation improved in late</w:t>
                  </w:r>
                  <w:r>
                    <w:rPr>
                      <w:b w:val="0"/>
                      <w:color w:val="auto"/>
                    </w:rPr>
                    <w:t xml:space="preserve"> </w:t>
                  </w:r>
                  <w:r w:rsidRPr="007C4BE9">
                    <w:rPr>
                      <w:b w:val="0"/>
                      <w:color w:val="auto"/>
                    </w:rPr>
                    <w:t xml:space="preserve">2015 when NASA provided the LIS software to </w:t>
                  </w:r>
                  <w:r>
                    <w:rPr>
                      <w:b w:val="0"/>
                      <w:color w:val="auto"/>
                    </w:rPr>
                    <w:t xml:space="preserve">the </w:t>
                  </w:r>
                  <w:r w:rsidRPr="007C4BE9">
                    <w:rPr>
                      <w:b w:val="0"/>
                      <w:color w:val="auto"/>
                    </w:rPr>
                    <w:t xml:space="preserve">NARSS and the agreement between </w:t>
                  </w:r>
                  <w:r>
                    <w:rPr>
                      <w:b w:val="0"/>
                      <w:color w:val="auto"/>
                    </w:rPr>
                    <w:t xml:space="preserve">the </w:t>
                  </w:r>
                  <w:r w:rsidRPr="007C4BE9">
                    <w:rPr>
                      <w:b w:val="0"/>
                      <w:color w:val="auto"/>
                    </w:rPr>
                    <w:t>USAID/NASA team and the country PMU/NARSS was finally reached in December 2015</w:t>
                  </w:r>
                  <w:r>
                    <w:rPr>
                      <w:b w:val="0"/>
                      <w:color w:val="auto"/>
                    </w:rPr>
                    <w:t>,</w:t>
                  </w:r>
                  <w:r w:rsidRPr="007C4BE9">
                    <w:rPr>
                      <w:b w:val="0"/>
                      <w:color w:val="auto"/>
                    </w:rPr>
                    <w:t xml:space="preserve"> allowing country PMUs to work with the U</w:t>
                  </w:r>
                  <w:r>
                    <w:rPr>
                      <w:b w:val="0"/>
                      <w:color w:val="auto"/>
                    </w:rPr>
                    <w:t>.</w:t>
                  </w:r>
                  <w:r w:rsidRPr="007C4BE9">
                    <w:rPr>
                      <w:b w:val="0"/>
                      <w:color w:val="auto"/>
                    </w:rPr>
                    <w:t>S</w:t>
                  </w:r>
                  <w:r>
                    <w:rPr>
                      <w:b w:val="0"/>
                      <w:color w:val="auto"/>
                    </w:rPr>
                    <w:t>.</w:t>
                  </w:r>
                  <w:r w:rsidRPr="007C4BE9">
                    <w:rPr>
                      <w:b w:val="0"/>
                      <w:color w:val="auto"/>
                    </w:rPr>
                    <w:t xml:space="preserve"> universities through the GEF grant directly instead of working with </w:t>
                  </w:r>
                  <w:r>
                    <w:rPr>
                      <w:b w:val="0"/>
                      <w:color w:val="auto"/>
                    </w:rPr>
                    <w:t xml:space="preserve">the </w:t>
                  </w:r>
                  <w:r w:rsidRPr="007C4BE9">
                    <w:rPr>
                      <w:b w:val="0"/>
                      <w:color w:val="auto"/>
                    </w:rPr>
                    <w:t xml:space="preserve">NASA team through the USAID’s budget support. In addition, the PMU </w:t>
                  </w:r>
                  <w:r w:rsidRPr="007C4BE9">
                    <w:rPr>
                      <w:b w:val="0"/>
                      <w:color w:val="auto"/>
                    </w:rPr>
                    <w:t>was allowed to</w:t>
                  </w:r>
                  <w:r w:rsidRPr="007C4BE9">
                    <w:rPr>
                      <w:b w:val="0"/>
                      <w:color w:val="auto"/>
                    </w:rPr>
                    <w:t xml:space="preserve"> work with other international RS agencies, with </w:t>
                  </w:r>
                  <w:r>
                    <w:rPr>
                      <w:b w:val="0"/>
                      <w:color w:val="auto"/>
                    </w:rPr>
                    <w:t xml:space="preserve">a </w:t>
                  </w:r>
                  <w:r w:rsidRPr="007C4BE9">
                    <w:rPr>
                      <w:b w:val="0"/>
                      <w:color w:val="auto"/>
                    </w:rPr>
                    <w:t xml:space="preserve">separate technical team on </w:t>
                  </w:r>
                  <w:r>
                    <w:rPr>
                      <w:b w:val="0"/>
                      <w:color w:val="auto"/>
                    </w:rPr>
                    <w:t xml:space="preserve">the </w:t>
                  </w:r>
                  <w:r w:rsidRPr="007C4BE9">
                    <w:rPr>
                      <w:b w:val="0"/>
                      <w:color w:val="auto"/>
                    </w:rPr>
                    <w:t xml:space="preserve">LIS </w:t>
                  </w:r>
                  <w:r>
                    <w:rPr>
                      <w:b w:val="0"/>
                      <w:color w:val="auto"/>
                    </w:rPr>
                    <w:t>M</w:t>
                  </w:r>
                  <w:r w:rsidRPr="007C4BE9">
                    <w:rPr>
                      <w:b w:val="0"/>
                      <w:color w:val="auto"/>
                    </w:rPr>
                    <w:t xml:space="preserve">odeling </w:t>
                  </w:r>
                  <w:r>
                    <w:rPr>
                      <w:b w:val="0"/>
                      <w:color w:val="auto"/>
                    </w:rPr>
                    <w:t>S</w:t>
                  </w:r>
                  <w:r w:rsidRPr="007C4BE9">
                    <w:rPr>
                      <w:b w:val="0"/>
                      <w:color w:val="auto"/>
                    </w:rPr>
                    <w:t xml:space="preserve">tudy in </w:t>
                  </w:r>
                  <w:r>
                    <w:rPr>
                      <w:b w:val="0"/>
                      <w:color w:val="auto"/>
                    </w:rPr>
                    <w:t xml:space="preserve">the </w:t>
                  </w:r>
                  <w:r w:rsidRPr="007C4BE9">
                    <w:rPr>
                      <w:b w:val="0"/>
                      <w:color w:val="auto"/>
                    </w:rPr>
                    <w:t xml:space="preserve">NARSS. There was also some delay caused by internal staffing changes at </w:t>
                  </w:r>
                  <w:r>
                    <w:rPr>
                      <w:b w:val="0"/>
                      <w:color w:val="auto"/>
                    </w:rPr>
                    <w:t xml:space="preserve">the </w:t>
                  </w:r>
                  <w:r w:rsidRPr="007C4BE9">
                    <w:rPr>
                      <w:b w:val="0"/>
                      <w:color w:val="auto"/>
                    </w:rPr>
                    <w:t>NARSS</w:t>
                  </w:r>
                  <w:r>
                    <w:rPr>
                      <w:b w:val="0"/>
                      <w:color w:val="auto"/>
                    </w:rPr>
                    <w:t>;</w:t>
                  </w:r>
                  <w:r w:rsidRPr="007C4BE9">
                    <w:rPr>
                      <w:b w:val="0"/>
                      <w:color w:val="auto"/>
                    </w:rPr>
                    <w:t xml:space="preserve"> the PMU manager </w:t>
                  </w:r>
                  <w:r>
                    <w:rPr>
                      <w:b w:val="0"/>
                      <w:color w:val="auto"/>
                    </w:rPr>
                    <w:t>was</w:t>
                  </w:r>
                  <w:r w:rsidRPr="007C4BE9">
                    <w:rPr>
                      <w:b w:val="0"/>
                      <w:color w:val="auto"/>
                    </w:rPr>
                    <w:t xml:space="preserve"> replaced during project implementation.</w:t>
                  </w:r>
                  <w:r>
                    <w:rPr>
                      <w:b w:val="0"/>
                      <w:color w:val="auto"/>
                    </w:rPr>
                    <w:t xml:space="preserve"> </w:t>
                  </w:r>
                  <w:r w:rsidRPr="0081177B">
                    <w:rPr>
                      <w:b w:val="0"/>
                      <w:color w:val="auto"/>
                    </w:rPr>
                    <w:t xml:space="preserve">However, </w:t>
                  </w:r>
                  <w:r>
                    <w:rPr>
                      <w:b w:val="0"/>
                      <w:color w:val="auto"/>
                    </w:rPr>
                    <w:t>when NASA r</w:t>
                  </w:r>
                  <w:r w:rsidRPr="0081177B">
                    <w:rPr>
                      <w:b w:val="0"/>
                      <w:color w:val="auto"/>
                    </w:rPr>
                    <w:t xml:space="preserve">einitiated its engagement with the Egypt </w:t>
                  </w:r>
                  <w:r>
                    <w:rPr>
                      <w:b w:val="0"/>
                      <w:color w:val="auto"/>
                    </w:rPr>
                    <w:t>PMU</w:t>
                  </w:r>
                  <w:r w:rsidR="00C41A0D">
                    <w:rPr>
                      <w:b w:val="0"/>
                      <w:color w:val="auto"/>
                    </w:rPr>
                    <w:t>,</w:t>
                  </w:r>
                  <w:r w:rsidRPr="0081177B">
                    <w:rPr>
                      <w:b w:val="0"/>
                      <w:color w:val="auto"/>
                    </w:rPr>
                    <w:t xml:space="preserve"> </w:t>
                  </w:r>
                  <w:r>
                    <w:rPr>
                      <w:b w:val="0"/>
                      <w:color w:val="auto"/>
                    </w:rPr>
                    <w:t xml:space="preserve">the implementation progressed rapidly in 2016 resulting into improvements in project ratings. Keeping in view this progress, the project completion date was extended for a year. </w:t>
                  </w:r>
                  <w:r w:rsidRPr="0081177B">
                    <w:rPr>
                      <w:b w:val="0"/>
                      <w:color w:val="auto"/>
                    </w:rPr>
                    <w:t xml:space="preserve"> </w:t>
                  </w:r>
                </w:p>
                <w:p w:rsidR="00736B48" w:rsidP="00736B48">
                  <w:pPr>
                    <w:pStyle w:val="ListParagraph"/>
                  </w:pPr>
                </w:p>
                <w:p w:rsidR="00736B48" w:rsidRPr="00736B48" w:rsidP="00736B48">
                  <w:pPr>
                    <w:pStyle w:val="ListParagraph"/>
                    <w:numPr>
                      <w:ilvl w:val="0"/>
                      <w:numId w:val="4"/>
                    </w:numPr>
                    <w:jc w:val="both"/>
                  </w:pPr>
                  <w:r w:rsidRPr="00C659CA">
                    <w:t>Mid-term Review and Restructuring</w:t>
                  </w:r>
                  <w:r>
                    <w:t>.</w:t>
                  </w:r>
                  <w:r>
                    <w:rPr>
                      <w:b w:val="0"/>
                      <w:color w:val="auto"/>
                    </w:rPr>
                    <w:t xml:space="preserve"> </w:t>
                  </w:r>
                  <w:r w:rsidRPr="00A25E63">
                    <w:rPr>
                      <w:b w:val="0"/>
                      <w:color w:val="auto"/>
                    </w:rPr>
                    <w:t xml:space="preserve">At </w:t>
                  </w:r>
                  <w:r>
                    <w:rPr>
                      <w:b w:val="0"/>
                      <w:color w:val="auto"/>
                    </w:rPr>
                    <w:t>the MTR</w:t>
                  </w:r>
                  <w:r w:rsidRPr="00A25E63">
                    <w:rPr>
                      <w:b w:val="0"/>
                      <w:color w:val="auto"/>
                    </w:rPr>
                    <w:t xml:space="preserve">, two PDO indicators </w:t>
                  </w:r>
                  <w:r>
                    <w:rPr>
                      <w:b w:val="0"/>
                      <w:color w:val="auto"/>
                    </w:rPr>
                    <w:t xml:space="preserve">and several intermediate outcome indicators </w:t>
                  </w:r>
                  <w:r w:rsidRPr="00A25E63">
                    <w:rPr>
                      <w:b w:val="0"/>
                      <w:color w:val="auto"/>
                    </w:rPr>
                    <w:t>were</w:t>
                  </w:r>
                  <w:r>
                    <w:rPr>
                      <w:b w:val="0"/>
                      <w:color w:val="auto"/>
                    </w:rPr>
                    <w:t xml:space="preserve"> modified </w:t>
                  </w:r>
                  <w:r w:rsidRPr="00A25E63">
                    <w:rPr>
                      <w:b w:val="0"/>
                      <w:color w:val="auto"/>
                    </w:rPr>
                    <w:t xml:space="preserve">to account for progress on actual investments </w:t>
                  </w:r>
                  <w:r>
                    <w:rPr>
                      <w:b w:val="0"/>
                      <w:color w:val="auto"/>
                    </w:rPr>
                    <w:t xml:space="preserve">made </w:t>
                  </w:r>
                  <w:r w:rsidRPr="00A25E63">
                    <w:rPr>
                      <w:b w:val="0"/>
                      <w:color w:val="auto"/>
                    </w:rPr>
                    <w:t xml:space="preserve">and results </w:t>
                  </w:r>
                  <w:r>
                    <w:rPr>
                      <w:b w:val="0"/>
                      <w:color w:val="auto"/>
                    </w:rPr>
                    <w:t xml:space="preserve">achieved on completion. </w:t>
                  </w:r>
                  <w:r w:rsidRPr="00A25E63">
                    <w:rPr>
                      <w:b w:val="0"/>
                      <w:color w:val="auto"/>
                    </w:rPr>
                    <w:t xml:space="preserve">These changes were adjustments </w:t>
                  </w:r>
                  <w:r>
                    <w:rPr>
                      <w:b w:val="0"/>
                      <w:color w:val="auto"/>
                    </w:rPr>
                    <w:t>to align the project with a specific country context. In addition, the project was extended for a year to address the i</w:t>
                  </w:r>
                  <w:r w:rsidRPr="00A25E63">
                    <w:rPr>
                      <w:b w:val="0"/>
                      <w:color w:val="auto"/>
                    </w:rPr>
                    <w:t>ssues</w:t>
                  </w:r>
                  <w:r>
                    <w:rPr>
                      <w:b w:val="0"/>
                      <w:color w:val="auto"/>
                    </w:rPr>
                    <w:t xml:space="preserve"> resulting from initial i</w:t>
                  </w:r>
                  <w:r w:rsidRPr="00A25E63">
                    <w:rPr>
                      <w:b w:val="0"/>
                      <w:color w:val="auto"/>
                    </w:rPr>
                    <w:t>mplementation</w:t>
                  </w:r>
                  <w:r>
                    <w:rPr>
                      <w:b w:val="0"/>
                      <w:color w:val="auto"/>
                    </w:rPr>
                    <w:t xml:space="preserve"> delays.</w:t>
                  </w:r>
                </w:p>
                <w:p w:rsidR="00736B48" w:rsidP="00736B48">
                  <w:pPr>
                    <w:pStyle w:val="ListParagraph"/>
                  </w:pPr>
                </w:p>
                <w:p w:rsidR="00736B48" w:rsidRPr="00814434" w:rsidP="00736B48">
                  <w:pPr>
                    <w:pStyle w:val="ListParagraph"/>
                    <w:numPr>
                      <w:ilvl w:val="0"/>
                      <w:numId w:val="4"/>
                    </w:numPr>
                    <w:jc w:val="both"/>
                  </w:pPr>
                  <w:r>
                    <w:t xml:space="preserve">Final implementation progress. </w:t>
                  </w:r>
                  <w:r w:rsidRPr="00AF55DC">
                    <w:rPr>
                      <w:b w:val="0"/>
                      <w:color w:val="auto"/>
                    </w:rPr>
                    <w:t xml:space="preserve">Notwithstanding the initial delay, the </w:t>
                  </w:r>
                  <w:r>
                    <w:rPr>
                      <w:b w:val="0"/>
                      <w:color w:val="auto"/>
                    </w:rPr>
                    <w:t xml:space="preserve">final review of the overall project </w:t>
                  </w:r>
                  <w:r w:rsidRPr="009A1F14">
                    <w:rPr>
                      <w:b w:val="0"/>
                      <w:color w:val="auto"/>
                    </w:rPr>
                    <w:t>implementation</w:t>
                  </w:r>
                  <w:r w:rsidRPr="00AF55DC">
                    <w:rPr>
                      <w:b w:val="0"/>
                      <w:color w:val="auto"/>
                    </w:rPr>
                    <w:t xml:space="preserve"> revealed that by the </w:t>
                  </w:r>
                  <w:r>
                    <w:rPr>
                      <w:b w:val="0"/>
                      <w:color w:val="auto"/>
                    </w:rPr>
                    <w:t xml:space="preserve">closing date </w:t>
                  </w:r>
                  <w:r w:rsidRPr="00AF55DC">
                    <w:rPr>
                      <w:b w:val="0"/>
                      <w:color w:val="auto"/>
                    </w:rPr>
                    <w:t xml:space="preserve">all expected project activities and output results by component </w:t>
                  </w:r>
                  <w:r>
                    <w:rPr>
                      <w:b w:val="0"/>
                      <w:color w:val="auto"/>
                    </w:rPr>
                    <w:t xml:space="preserve">have been </w:t>
                  </w:r>
                  <w:r w:rsidRPr="00AF55DC">
                    <w:rPr>
                      <w:b w:val="0"/>
                      <w:color w:val="auto"/>
                    </w:rPr>
                    <w:t>fully completed and/or exceeded. The project</w:t>
                  </w:r>
                  <w:r>
                    <w:rPr>
                      <w:b w:val="0"/>
                      <w:color w:val="auto"/>
                    </w:rPr>
                    <w:t>’s</w:t>
                  </w:r>
                  <w:r w:rsidRPr="00AF55DC">
                    <w:rPr>
                      <w:b w:val="0"/>
                      <w:color w:val="auto"/>
                    </w:rPr>
                    <w:t xml:space="preserve"> last supervision mission in November 2017 noted that implementation of </w:t>
                  </w:r>
                  <w:r>
                    <w:rPr>
                      <w:b w:val="0"/>
                      <w:color w:val="auto"/>
                    </w:rPr>
                    <w:t>C</w:t>
                  </w:r>
                  <w:r w:rsidRPr="00AF55DC">
                    <w:rPr>
                      <w:b w:val="0"/>
                      <w:color w:val="auto"/>
                    </w:rPr>
                    <w:t xml:space="preserve">omponent 1 (Improved Local Water Resources and Agricultural Management </w:t>
                  </w:r>
                  <w:r>
                    <w:rPr>
                      <w:b w:val="0"/>
                      <w:color w:val="auto"/>
                    </w:rPr>
                    <w:t>(</w:t>
                  </w:r>
                  <w:r w:rsidRPr="00AF55DC">
                    <w:rPr>
                      <w:b w:val="0"/>
                      <w:color w:val="auto"/>
                    </w:rPr>
                    <w:t xml:space="preserve">including all </w:t>
                  </w:r>
                  <w:r>
                    <w:rPr>
                      <w:b w:val="0"/>
                      <w:color w:val="auto"/>
                    </w:rPr>
                    <w:t xml:space="preserve">the </w:t>
                  </w:r>
                  <w:r w:rsidRPr="00AF55DC">
                    <w:rPr>
                      <w:b w:val="0"/>
                      <w:color w:val="auto"/>
                    </w:rPr>
                    <w:t>L</w:t>
                  </w:r>
                  <w:r>
                    <w:rPr>
                      <w:b w:val="0"/>
                      <w:color w:val="auto"/>
                    </w:rPr>
                    <w:t>IS</w:t>
                  </w:r>
                  <w:r w:rsidRPr="00AF55DC">
                    <w:rPr>
                      <w:b w:val="0"/>
                      <w:color w:val="auto"/>
                    </w:rPr>
                    <w:t xml:space="preserve">, ET, groundwater, and crop/irrigation optimization modeling studies) has been fully completed, and the expected WISP tools </w:t>
                  </w:r>
                  <w:r>
                    <w:rPr>
                      <w:b w:val="0"/>
                      <w:color w:val="auto"/>
                    </w:rPr>
                    <w:t>are</w:t>
                  </w:r>
                  <w:r w:rsidRPr="00AF55DC">
                    <w:rPr>
                      <w:b w:val="0"/>
                      <w:color w:val="auto"/>
                    </w:rPr>
                    <w:t xml:space="preserve"> fully installed and operational in Egypt. A </w:t>
                  </w:r>
                  <w:r>
                    <w:rPr>
                      <w:b w:val="0"/>
                      <w:color w:val="auto"/>
                    </w:rPr>
                    <w:t>p</w:t>
                  </w:r>
                  <w:r w:rsidRPr="00AF55DC">
                    <w:rPr>
                      <w:b w:val="0"/>
                      <w:color w:val="auto"/>
                    </w:rPr>
                    <w:t>ro</w:t>
                  </w:r>
                  <w:r>
                    <w:rPr>
                      <w:b w:val="0"/>
                      <w:color w:val="auto"/>
                    </w:rPr>
                    <w:t>ject dissemination session was</w:t>
                  </w:r>
                  <w:r w:rsidRPr="00AF55DC">
                    <w:rPr>
                      <w:b w:val="0"/>
                      <w:color w:val="auto"/>
                    </w:rPr>
                    <w:t xml:space="preserve"> arranged at the Arab Water Forum for all participants from M</w:t>
                  </w:r>
                  <w:r>
                    <w:rPr>
                      <w:b w:val="0"/>
                      <w:color w:val="auto"/>
                    </w:rPr>
                    <w:t xml:space="preserve">iddle </w:t>
                  </w:r>
                  <w:r w:rsidRPr="00AF55DC">
                    <w:rPr>
                      <w:b w:val="0"/>
                      <w:color w:val="auto"/>
                    </w:rPr>
                    <w:t>E</w:t>
                  </w:r>
                  <w:r>
                    <w:rPr>
                      <w:b w:val="0"/>
                      <w:color w:val="auto"/>
                    </w:rPr>
                    <w:t>ast</w:t>
                  </w:r>
                  <w:r w:rsidRPr="00AF55DC">
                    <w:rPr>
                      <w:b w:val="0"/>
                      <w:color w:val="auto"/>
                    </w:rPr>
                    <w:t xml:space="preserve"> and North Africa countries</w:t>
                  </w:r>
                  <w:r>
                    <w:rPr>
                      <w:b w:val="0"/>
                      <w:color w:val="auto"/>
                    </w:rPr>
                    <w:t>,</w:t>
                  </w:r>
                  <w:r w:rsidRPr="00AF55DC">
                    <w:rPr>
                      <w:b w:val="0"/>
                      <w:color w:val="auto"/>
                    </w:rPr>
                    <w:t xml:space="preserve"> </w:t>
                  </w:r>
                  <w:r>
                    <w:rPr>
                      <w:b w:val="0"/>
                      <w:color w:val="auto"/>
                    </w:rPr>
                    <w:t>where in a</w:t>
                  </w:r>
                  <w:r w:rsidRPr="00AF55DC">
                    <w:rPr>
                      <w:b w:val="0"/>
                      <w:color w:val="auto"/>
                    </w:rPr>
                    <w:t xml:space="preserve">ll project scientific results and their impacts on improved water resources management under </w:t>
                  </w:r>
                  <w:r>
                    <w:rPr>
                      <w:b w:val="0"/>
                      <w:color w:val="auto"/>
                    </w:rPr>
                    <w:t xml:space="preserve">the </w:t>
                  </w:r>
                  <w:r w:rsidRPr="00AF55DC">
                    <w:rPr>
                      <w:b w:val="0"/>
                      <w:color w:val="auto"/>
                    </w:rPr>
                    <w:t>LI</w:t>
                  </w:r>
                  <w:r>
                    <w:rPr>
                      <w:b w:val="0"/>
                      <w:color w:val="auto"/>
                    </w:rPr>
                    <w:t>S</w:t>
                  </w:r>
                  <w:r w:rsidRPr="00AF55DC">
                    <w:rPr>
                      <w:b w:val="0"/>
                      <w:color w:val="auto"/>
                    </w:rPr>
                    <w:t>, ET, groundwater, and crop/irrigat</w:t>
                  </w:r>
                  <w:r>
                    <w:rPr>
                      <w:b w:val="0"/>
                      <w:color w:val="auto"/>
                    </w:rPr>
                    <w:t>ion optimization studies were</w:t>
                  </w:r>
                  <w:r w:rsidRPr="00AF55DC">
                    <w:rPr>
                      <w:b w:val="0"/>
                      <w:color w:val="auto"/>
                    </w:rPr>
                    <w:t xml:space="preserve"> presented and discussed among the RS experts and end</w:t>
                  </w:r>
                  <w:r>
                    <w:rPr>
                      <w:b w:val="0"/>
                      <w:color w:val="auto"/>
                    </w:rPr>
                    <w:t xml:space="preserve"> </w:t>
                  </w:r>
                  <w:r w:rsidRPr="00AF55DC">
                    <w:rPr>
                      <w:b w:val="0"/>
                      <w:color w:val="auto"/>
                    </w:rPr>
                    <w:t>user decision makers from various countries. All expe</w:t>
                  </w:r>
                  <w:r>
                    <w:rPr>
                      <w:b w:val="0"/>
                      <w:color w:val="auto"/>
                    </w:rPr>
                    <w:t>cted ca</w:t>
                  </w:r>
                  <w:r w:rsidRPr="00AF55DC">
                    <w:rPr>
                      <w:b w:val="0"/>
                      <w:color w:val="auto"/>
                    </w:rPr>
                    <w:t>pacity</w:t>
                  </w:r>
                  <w:r>
                    <w:rPr>
                      <w:b w:val="0"/>
                      <w:color w:val="auto"/>
                    </w:rPr>
                    <w:t>-</w:t>
                  </w:r>
                  <w:r w:rsidRPr="00AF55DC">
                    <w:rPr>
                      <w:b w:val="0"/>
                      <w:color w:val="auto"/>
                    </w:rPr>
                    <w:t xml:space="preserve">building and project management activities planned under </w:t>
                  </w:r>
                  <w:r>
                    <w:rPr>
                      <w:b w:val="0"/>
                      <w:color w:val="auto"/>
                    </w:rPr>
                    <w:t>C</w:t>
                  </w:r>
                  <w:r w:rsidRPr="00AF55DC">
                    <w:rPr>
                      <w:b w:val="0"/>
                      <w:color w:val="auto"/>
                    </w:rPr>
                    <w:t xml:space="preserve">omponent 2 (Capacity Building and Project Management) </w:t>
                  </w:r>
                  <w:r>
                    <w:rPr>
                      <w:b w:val="0"/>
                      <w:color w:val="auto"/>
                    </w:rPr>
                    <w:t>were</w:t>
                  </w:r>
                  <w:r w:rsidRPr="00AF55DC">
                    <w:rPr>
                      <w:b w:val="0"/>
                      <w:color w:val="auto"/>
                    </w:rPr>
                    <w:t xml:space="preserve"> also fully completed. </w:t>
                  </w:r>
                  <w:r>
                    <w:rPr>
                      <w:b w:val="0"/>
                      <w:color w:val="auto"/>
                    </w:rPr>
                    <w:t>The portal is operational at the NARSS. All necessary equipment has been i</w:t>
                  </w:r>
                  <w:r w:rsidRPr="00AF55DC">
                    <w:rPr>
                      <w:b w:val="0"/>
                      <w:color w:val="auto"/>
                    </w:rPr>
                    <w:t xml:space="preserve">nstalled </w:t>
                  </w:r>
                  <w:r>
                    <w:rPr>
                      <w:b w:val="0"/>
                      <w:color w:val="auto"/>
                    </w:rPr>
                    <w:t xml:space="preserve">and is operational </w:t>
                  </w:r>
                  <w:r w:rsidRPr="00AF55DC">
                    <w:rPr>
                      <w:b w:val="0"/>
                      <w:color w:val="auto"/>
                    </w:rPr>
                    <w:t xml:space="preserve">in </w:t>
                  </w:r>
                  <w:r>
                    <w:rPr>
                      <w:b w:val="0"/>
                      <w:color w:val="auto"/>
                    </w:rPr>
                    <w:t xml:space="preserve">the </w:t>
                  </w:r>
                  <w:r w:rsidRPr="00AF55DC">
                    <w:rPr>
                      <w:b w:val="0"/>
                      <w:color w:val="auto"/>
                    </w:rPr>
                    <w:t>implementing agencies.</w:t>
                  </w:r>
                </w:p>
                <w:p w:rsidR="00814434" w:rsidP="00814434">
                  <w:pPr>
                    <w:jc w:val="both"/>
                  </w:pPr>
                </w:p>
                <w:p w:rsidR="00814434" w:rsidP="00814434">
                  <w:pPr>
                    <w:jc w:val="both"/>
                  </w:pPr>
                </w:p>
                <w:p w:rsidR="00814434" w:rsidP="00814434">
                  <w:pPr>
                    <w:jc w:val="both"/>
                  </w:pPr>
                </w:p>
                <w:p w:rsidR="00814434" w:rsidP="00814434">
                  <w:pPr>
                    <w:jc w:val="both"/>
                  </w:pPr>
                </w:p>
                <w:p w:rsidR="00814434" w:rsidP="00814434">
                  <w:pPr>
                    <w:jc w:val="both"/>
                  </w:pPr>
                </w:p>
                <w:p w:rsidR="00814434" w:rsidP="00814434">
                  <w:pPr>
                    <w:jc w:val="both"/>
                  </w:pPr>
                </w:p>
                <w:p w:rsidR="00814434" w:rsidP="00814434">
                  <w:pPr>
                    <w:jc w:val="both"/>
                  </w:pPr>
                </w:p>
                <w:p w:rsidR="00814434" w:rsidP="00814434">
                  <w:pPr>
                    <w:jc w:val="both"/>
                  </w:pPr>
                </w:p>
                <w:p w:rsidR="00814434" w:rsidP="00814434">
                  <w:pPr>
                    <w:jc w:val="both"/>
                  </w:pPr>
                </w:p>
                <w:p w:rsidR="00814434" w:rsidP="00814434">
                  <w:pPr>
                    <w:jc w:val="both"/>
                  </w:pPr>
                </w:p>
                <w:p w:rsidR="00814434" w:rsidP="00814434">
                  <w:pPr>
                    <w:jc w:val="both"/>
                  </w:pPr>
                </w:p>
                <w:p w:rsidR="00814434" w:rsidP="00814434">
                  <w:pPr>
                    <w:jc w:val="both"/>
                  </w:pPr>
                </w:p>
                <w:p w:rsidR="00814434" w:rsidP="00814434">
                  <w:pPr>
                    <w:jc w:val="both"/>
                  </w:pPr>
                </w:p>
                <w:p w:rsidR="00814434" w:rsidP="00814434">
                  <w:pPr>
                    <w:jc w:val="both"/>
                  </w:pPr>
                </w:p>
                <w:p w:rsidR="00814434" w:rsidP="00814434">
                  <w:pPr>
                    <w:jc w:val="both"/>
                  </w:pPr>
                </w:p>
                <w:p w:rsidR="00814434" w:rsidP="00814434">
                  <w:pPr>
                    <w:jc w:val="both"/>
                  </w:pPr>
                </w:p>
                <w:p w:rsidR="00814434" w:rsidP="00814434">
                  <w:pPr>
                    <w:jc w:val="both"/>
                  </w:pPr>
                </w:p>
                <w:p w:rsidR="00814434" w:rsidP="00814434">
                  <w:pPr>
                    <w:jc w:val="both"/>
                  </w:pPr>
                </w:p>
                <w:p w:rsidR="00814434" w:rsidP="00814434">
                  <w:pPr>
                    <w:jc w:val="both"/>
                  </w:pPr>
                </w:p>
                <w:p w:rsidR="00814434" w:rsidP="00814434">
                  <w:pPr>
                    <w:jc w:val="both"/>
                  </w:pPr>
                </w:p>
                <w:p w:rsidR="00814434" w:rsidP="00814434">
                  <w:pPr>
                    <w:jc w:val="both"/>
                  </w:pPr>
                </w:p>
                <w:p w:rsidR="00814434" w:rsidP="00814434">
                  <w:pPr>
                    <w:jc w:val="both"/>
                  </w:pPr>
                </w:p>
                <w:p w:rsidR="00814434" w:rsidP="00814434">
                  <w:pPr>
                    <w:jc w:val="both"/>
                  </w:pPr>
                </w:p>
                <w:p w:rsidR="00814434" w:rsidP="00814434">
                  <w:pPr>
                    <w:jc w:val="both"/>
                  </w:pPr>
                </w:p>
                <w:p w:rsidR="00814434" w:rsidP="00814434">
                  <w:pPr>
                    <w:jc w:val="both"/>
                  </w:pPr>
                </w:p>
                <w:p w:rsidR="00814434" w:rsidP="00814434">
                  <w:pPr>
                    <w:jc w:val="both"/>
                  </w:pPr>
                </w:p>
                <w:p w:rsidR="00814434" w:rsidP="00814434">
                  <w:pPr>
                    <w:jc w:val="both"/>
                  </w:pPr>
                </w:p>
                <w:p w:rsidR="00C9647E" w:rsidP="00814434">
                  <w:pPr>
                    <w:jc w:val="both"/>
                  </w:pPr>
                </w:p>
                <w:p w:rsidR="00C9647E" w:rsidP="00814434">
                  <w:pPr>
                    <w:jc w:val="both"/>
                  </w:pPr>
                </w:p>
                <w:p w:rsidR="00C9647E" w:rsidP="00814434">
                  <w:pPr>
                    <w:jc w:val="both"/>
                  </w:pPr>
                </w:p>
                <w:p w:rsidR="00814434" w:rsidRPr="000A1A6C" w:rsidP="00814434">
                  <w:pPr>
                    <w:jc w:val="both"/>
                  </w:pPr>
                </w:p>
                <w:p w:rsidR="00736B48" w:rsidP="00736B48">
                  <w:pPr>
                    <w:jc w:val="both"/>
                    <w:rPr>
                      <w:color w:val="auto"/>
                    </w:rPr>
                  </w:pPr>
                </w:p>
                <w:p w:rsidR="00736B48" w:rsidRPr="00736B48" w:rsidP="00736B48">
                  <w:pPr>
                    <w:spacing w:after="240"/>
                    <w:jc w:val="both"/>
                    <w:rPr>
                      <w:color w:val="auto"/>
                    </w:rPr>
                  </w:pPr>
                </w:p>
              </w:tc>
            </w:tr>
          </w:tbl>
          <w:p w:rsidR="006923C0" w:rsidP="006923C0">
            <w:pPr>
              <w:ind w:left="-634"/>
              <w:rPr>
                <w:rFonts w:asciiTheme="minorHAnsi" w:hAnsiTheme="minorHAnsi"/>
                <w:bCs/>
                <w:color w:val="000000" w:themeColor="text1"/>
                <w:sz w:val="22"/>
                <w:szCs w:val="22"/>
              </w:rPr>
            </w:pPr>
          </w:p>
          <w:p w:rsidR="00A51E51" w:rsidP="006923C0">
            <w:pPr>
              <w:ind w:left="-634"/>
              <w:rPr>
                <w:rFonts w:asciiTheme="minorHAnsi" w:hAnsiTheme="minorHAnsi"/>
                <w:bCs/>
                <w:color w:val="000000" w:themeColor="text1"/>
                <w:sz w:val="22"/>
                <w:szCs w:val="22"/>
              </w:rPr>
            </w:pPr>
          </w:p>
          <w:p w:rsidR="00A51E51" w:rsidP="006923C0">
            <w:pPr>
              <w:ind w:left="-634"/>
              <w:rPr>
                <w:rFonts w:asciiTheme="minorHAnsi" w:hAnsiTheme="minorHAnsi"/>
                <w:bCs/>
                <w:color w:val="000000" w:themeColor="text1"/>
                <w:sz w:val="22"/>
                <w:szCs w:val="22"/>
              </w:rPr>
            </w:pPr>
          </w:p>
          <w:p w:rsidR="00A51E51" w:rsidP="006923C0">
            <w:pPr>
              <w:ind w:left="-634"/>
              <w:rPr>
                <w:rFonts w:asciiTheme="minorHAnsi" w:hAnsiTheme="minorHAnsi"/>
                <w:bCs/>
                <w:color w:val="000000" w:themeColor="text1"/>
                <w:sz w:val="22"/>
                <w:szCs w:val="22"/>
              </w:rPr>
            </w:pPr>
          </w:p>
          <w:p w:rsidR="00A51E51" w:rsidRPr="00CB304D" w:rsidP="006923C0">
            <w:pPr>
              <w:ind w:left="-634"/>
              <w:rPr>
                <w:rFonts w:asciiTheme="minorHAnsi" w:hAnsiTheme="minorHAnsi"/>
                <w:bCs/>
                <w:color w:val="000000" w:themeColor="text1"/>
                <w:sz w:val="22"/>
                <w:szCs w:val="22"/>
              </w:rPr>
            </w:pPr>
          </w:p>
          <w:p w:rsidR="006923C0" w:rsidRPr="00CB304D" w:rsidP="006923C0">
            <w:pPr>
              <w:ind w:left="-634"/>
              <w:rPr>
                <w:rFonts w:asciiTheme="minorHAnsi" w:hAnsiTheme="minorHAnsi"/>
                <w:bCs/>
                <w:color w:val="auto"/>
                <w:sz w:val="22"/>
                <w:szCs w:val="22"/>
              </w:rPr>
            </w:pPr>
          </w:p>
          <w:tbl>
            <w:tblPr>
              <w:tblStyle w:val="TableGrid"/>
              <w:tblpPr w:leftFromText="180" w:rightFromText="180" w:vertAnchor="text" w:horzAnchor="margin" w:tblpY="-250"/>
              <w:tblOverlap w:val="never"/>
              <w:tblW w:w="10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
            <w:tblGrid>
              <w:gridCol w:w="10962"/>
            </w:tblGrid>
            <w:tr w:rsidTr="00EC4D7C">
              <w:tblPrEx>
                <w:tblW w:w="10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Ex>
              <w:trPr>
                <w:trHeight w:val="432"/>
              </w:trPr>
              <w:tc>
                <w:tcPr>
                  <w:tcW w:w="10962" w:type="dxa"/>
                  <w:shd w:val="clear" w:color="auto" w:fill="F2F7FC"/>
                  <w:vAlign w:val="center"/>
                </w:tcPr>
                <w:p w:rsidR="00EC4D7C" w:rsidRPr="00CB304D" w:rsidP="00EC4D7C">
                  <w:pPr>
                    <w:pStyle w:val="NoSpacing"/>
                    <w:keepNext/>
                    <w:numPr>
                      <w:ilvl w:val="0"/>
                      <w:numId w:val="1"/>
                    </w:numPr>
                    <w:ind w:left="288" w:hanging="288"/>
                    <w:outlineLvl w:val="0"/>
                    <w:rPr>
                      <w:rFonts w:asciiTheme="minorHAnsi" w:hAnsiTheme="minorHAnsi"/>
                      <w:b/>
                      <w:sz w:val="22"/>
                      <w:szCs w:val="22"/>
                    </w:rPr>
                  </w:pPr>
                  <w:bookmarkStart w:id="69" w:name="_Toc513711095"/>
                  <w:r w:rsidRPr="00AA5A81">
                    <w:rPr>
                      <w:rFonts w:asciiTheme="minorHAnsi" w:hAnsiTheme="minorHAnsi"/>
                      <w:b/>
                      <w:color w:val="44546A" w:themeColor="text2"/>
                      <w:sz w:val="22"/>
                      <w:szCs w:val="22"/>
                    </w:rPr>
                    <w:t>BANK PERFORMANCE, COMPLIANCE ISSUES, AND RISK TO DEVELOPMENT OUTCOME</w:t>
                  </w:r>
                  <w:bookmarkEnd w:id="69"/>
                </w:p>
              </w:tc>
            </w:tr>
          </w:tbl>
          <w:tbl>
            <w:tblPr>
              <w:tblStyle w:val="TableGrid"/>
              <w:tblpPr w:leftFromText="180" w:rightFromText="180" w:vertAnchor="text" w:horzAnchor="margin" w:tblpY="-7"/>
              <w:tblOverlap w:val="never"/>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EC4D7C">
              <w:tblPrEx>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80"/>
              </w:trPr>
              <w:tc>
                <w:tcPr>
                  <w:tcW w:w="10710" w:type="dxa"/>
                </w:tcPr>
                <w:p w:rsidR="00A51E51" w:rsidP="00AA5A81">
                  <w:pPr>
                    <w:pStyle w:val="Heading2"/>
                    <w:keepLines w:val="0"/>
                    <w:spacing w:before="0"/>
                    <w:outlineLvl w:val="1"/>
                    <w:rPr>
                      <w:b/>
                      <w:bCs/>
                      <w:szCs w:val="22"/>
                    </w:rPr>
                  </w:pPr>
                </w:p>
                <w:p w:rsidR="00EC4D7C" w:rsidRPr="00CB304D" w:rsidP="00AA5A81">
                  <w:pPr>
                    <w:pStyle w:val="Heading2"/>
                    <w:keepLines w:val="0"/>
                    <w:spacing w:before="0"/>
                    <w:outlineLvl w:val="1"/>
                    <w:rPr>
                      <w:szCs w:val="22"/>
                    </w:rPr>
                  </w:pPr>
                  <w:bookmarkStart w:id="70" w:name="_Toc513711096"/>
                  <w:r w:rsidRPr="00CB304D">
                    <w:rPr>
                      <w:b/>
                      <w:bCs/>
                      <w:szCs w:val="22"/>
                    </w:rPr>
                    <w:t>A.</w:t>
                  </w:r>
                  <w:r w:rsidRPr="00CB304D">
                    <w:rPr>
                      <w:b/>
                      <w:szCs w:val="22"/>
                    </w:rPr>
                    <w:t xml:space="preserve"> QUALITY OF MONITORING AND EVALUATION (M&amp;E)</w:t>
                  </w:r>
                  <w:bookmarkEnd w:id="70"/>
                </w:p>
              </w:tc>
            </w:tr>
          </w:tbl>
          <w:tbl>
            <w:tblPr>
              <w:tblpPr w:leftFromText="180" w:rightFromText="180" w:vertAnchor="text" w:horzAnchor="margin" w:tblpY="-144"/>
              <w:tblOverlap w:val="never"/>
              <w:tblW w:w="11160" w:type="dxa"/>
              <w:tblBorders>
                <w:top w:val="nil"/>
                <w:left w:val="nil"/>
                <w:bottom w:val="nil"/>
                <w:right w:val="nil"/>
                <w:insideH w:val="nil"/>
                <w:insideV w:val="nil"/>
              </w:tblBorders>
              <w:shd w:val="clear" w:color="auto" w:fill="F2F7FC"/>
              <w:tblLayout w:type="fixed"/>
              <w:tblLook w:val="04A0"/>
            </w:tblPr>
            <w:tblGrid>
              <w:gridCol w:w="11160"/>
            </w:tblGrid>
            <w:tr w:rsidTr="00971F2A">
              <w:tblPrEx>
                <w:tblW w:w="11160" w:type="dxa"/>
                <w:tblBorders>
                  <w:top w:val="nil"/>
                  <w:left w:val="nil"/>
                  <w:bottom w:val="nil"/>
                  <w:right w:val="nil"/>
                  <w:insideH w:val="nil"/>
                  <w:insideV w:val="nil"/>
                </w:tblBorders>
                <w:shd w:val="clear" w:color="auto" w:fill="F2F7FC"/>
                <w:tblLayout w:type="fixed"/>
                <w:tblLook w:val="04A0"/>
              </w:tblPrEx>
              <w:trPr>
                <w:trHeight w:val="1350"/>
              </w:trPr>
              <w:tc>
                <w:tcPr>
                  <w:tcW w:w="11160" w:type="dxa"/>
                  <w:shd w:val="clear" w:color="auto" w:fill="auto"/>
                  <w:vAlign w:val="center"/>
                </w:tcPr>
                <w:p w:rsidR="00A51E51" w:rsidP="00AA5A81">
                  <w:pPr>
                    <w:pStyle w:val="Heading3"/>
                    <w:spacing w:before="0"/>
                    <w:ind w:left="342"/>
                    <w:rPr>
                      <w:szCs w:val="22"/>
                    </w:rPr>
                  </w:pPr>
                </w:p>
                <w:p w:rsidR="00971F2A" w:rsidP="00971F2A">
                  <w:pPr>
                    <w:pStyle w:val="Heading3"/>
                    <w:spacing w:before="0"/>
                    <w:ind w:left="342"/>
                    <w:rPr>
                      <w:szCs w:val="22"/>
                    </w:rPr>
                  </w:pPr>
                </w:p>
                <w:p w:rsidR="00971F2A" w:rsidP="00971F2A">
                  <w:pPr>
                    <w:pStyle w:val="Heading3"/>
                    <w:spacing w:before="0"/>
                    <w:ind w:left="342"/>
                    <w:rPr>
                      <w:szCs w:val="22"/>
                    </w:rPr>
                  </w:pPr>
                </w:p>
                <w:p w:rsidR="00971F2A" w:rsidP="00971F2A">
                  <w:pPr>
                    <w:pStyle w:val="Heading3"/>
                    <w:spacing w:before="0"/>
                    <w:ind w:left="342"/>
                    <w:rPr>
                      <w:szCs w:val="22"/>
                    </w:rPr>
                  </w:pPr>
                </w:p>
                <w:p w:rsidR="00971F2A" w:rsidRPr="00971F2A" w:rsidP="00971F2A"/>
                <w:p w:rsidR="00EC4D7C" w:rsidRPr="00B65A59" w:rsidP="00971F2A">
                  <w:pPr>
                    <w:pStyle w:val="Heading3"/>
                    <w:spacing w:before="0"/>
                    <w:ind w:left="342"/>
                  </w:pPr>
                  <w:r w:rsidRPr="00CB304D">
                    <w:rPr>
                      <w:szCs w:val="22"/>
                    </w:rPr>
                    <w:t>M&amp;E Design</w:t>
                  </w:r>
                </w:p>
              </w:tc>
            </w:tr>
            <w:tr w:rsidTr="00AA5A81">
              <w:tblPrEx>
                <w:tblW w:w="11160" w:type="dxa"/>
                <w:shd w:val="clear" w:color="auto" w:fill="F2F7FC"/>
                <w:tblLayout w:type="fixed"/>
                <w:tblLook w:val="04A0"/>
              </w:tblPrEx>
              <w:trPr>
                <w:trHeight w:val="298"/>
              </w:trPr>
              <w:tc>
                <w:tcPr>
                  <w:tcW w:w="11160" w:type="dxa"/>
                  <w:shd w:val="clear" w:color="auto" w:fill="auto"/>
                  <w:vAlign w:val="center"/>
                </w:tcPr>
                <w:p w:rsidR="00EC4D7C" w:rsidRPr="00B65A59" w:rsidP="00AA5A81">
                  <w:pPr>
                    <w:pStyle w:val="ListParagraph"/>
                    <w:numPr>
                      <w:ilvl w:val="0"/>
                      <w:numId w:val="4"/>
                    </w:numPr>
                    <w:jc w:val="both"/>
                    <w:rPr>
                      <w:b w:val="0"/>
                      <w:color w:val="auto"/>
                    </w:rPr>
                  </w:pPr>
                  <w:r w:rsidRPr="00A25E63">
                    <w:rPr>
                      <w:rFonts w:eastAsiaTheme="minorHAnsi"/>
                      <w:b w:val="0"/>
                      <w:color w:val="auto"/>
                    </w:rPr>
                    <w:t xml:space="preserve">The </w:t>
                  </w:r>
                  <w:r>
                    <w:rPr>
                      <w:rFonts w:eastAsiaTheme="minorHAnsi"/>
                      <w:b w:val="0"/>
                      <w:color w:val="auto"/>
                    </w:rPr>
                    <w:t>p</w:t>
                  </w:r>
                  <w:r w:rsidRPr="00A25E63">
                    <w:rPr>
                      <w:rFonts w:eastAsiaTheme="minorHAnsi"/>
                      <w:b w:val="0"/>
                      <w:color w:val="auto"/>
                    </w:rPr>
                    <w:t xml:space="preserve">roject followed a clearly structured theory of change, outlining how </w:t>
                  </w:r>
                  <w:r>
                    <w:rPr>
                      <w:rFonts w:eastAsiaTheme="minorHAnsi"/>
                      <w:b w:val="0"/>
                      <w:color w:val="auto"/>
                    </w:rPr>
                    <w:t>p</w:t>
                  </w:r>
                  <w:r w:rsidRPr="00A25E63">
                    <w:rPr>
                      <w:rFonts w:eastAsiaTheme="minorHAnsi"/>
                      <w:b w:val="0"/>
                      <w:color w:val="auto"/>
                    </w:rPr>
                    <w:t xml:space="preserve">roject activities of each component would contribute to achieving the </w:t>
                  </w:r>
                  <w:r>
                    <w:rPr>
                      <w:rFonts w:eastAsiaTheme="minorHAnsi"/>
                      <w:b w:val="0"/>
                      <w:color w:val="auto"/>
                    </w:rPr>
                    <w:t>PDO</w:t>
                  </w:r>
                  <w:r w:rsidRPr="00A25E63">
                    <w:rPr>
                      <w:rFonts w:eastAsiaTheme="minorHAnsi"/>
                      <w:b w:val="0"/>
                      <w:color w:val="auto"/>
                    </w:rPr>
                    <w:t xml:space="preserve">. </w:t>
                  </w:r>
                  <w:r w:rsidRPr="00B65A59">
                    <w:rPr>
                      <w:b w:val="0"/>
                      <w:color w:val="auto"/>
                    </w:rPr>
                    <w:t xml:space="preserve">A comprehensive M&amp;E framework was set up to keep track of implementation progress of all project activities. </w:t>
                  </w:r>
                  <w:r w:rsidR="007A70CC">
                    <w:rPr>
                      <w:b w:val="0"/>
                      <w:color w:val="auto"/>
                    </w:rPr>
                    <w:t xml:space="preserve">However, one key design issue was that the project retained the </w:t>
                  </w:r>
                  <w:r w:rsidR="009D18D6">
                    <w:rPr>
                      <w:b w:val="0"/>
                      <w:color w:val="auto"/>
                    </w:rPr>
                    <w:t>RF</w:t>
                  </w:r>
                  <w:r w:rsidR="000E7420">
                    <w:rPr>
                      <w:b w:val="0"/>
                      <w:color w:val="auto"/>
                    </w:rPr>
                    <w:t xml:space="preserve"> </w:t>
                  </w:r>
                  <w:r w:rsidR="007A70CC">
                    <w:rPr>
                      <w:b w:val="0"/>
                      <w:color w:val="auto"/>
                    </w:rPr>
                    <w:t>of APL</w:t>
                  </w:r>
                  <w:r w:rsidR="005F7E46">
                    <w:rPr>
                      <w:b w:val="0"/>
                      <w:color w:val="auto"/>
                    </w:rPr>
                    <w:t xml:space="preserve"> </w:t>
                  </w:r>
                  <w:r w:rsidR="007A70CC">
                    <w:rPr>
                      <w:b w:val="0"/>
                      <w:color w:val="auto"/>
                    </w:rPr>
                    <w:t xml:space="preserve">1. </w:t>
                  </w:r>
                  <w:r w:rsidR="000E7420">
                    <w:rPr>
                      <w:b w:val="0"/>
                      <w:color w:val="auto"/>
                    </w:rPr>
                    <w:t xml:space="preserve">As a </w:t>
                  </w:r>
                  <w:r w:rsidR="00292C24">
                    <w:rPr>
                      <w:b w:val="0"/>
                      <w:color w:val="auto"/>
                    </w:rPr>
                    <w:t>result,</w:t>
                  </w:r>
                  <w:r w:rsidR="000E7420">
                    <w:rPr>
                      <w:b w:val="0"/>
                      <w:color w:val="auto"/>
                    </w:rPr>
                    <w:t xml:space="preserve"> PDO </w:t>
                  </w:r>
                  <w:r w:rsidR="007B3E2A">
                    <w:rPr>
                      <w:b w:val="0"/>
                      <w:color w:val="auto"/>
                    </w:rPr>
                    <w:t>i</w:t>
                  </w:r>
                  <w:r w:rsidR="000E7420">
                    <w:rPr>
                      <w:b w:val="0"/>
                      <w:color w:val="auto"/>
                    </w:rPr>
                    <w:t>ndicators were not specified for Egypt.</w:t>
                  </w:r>
                  <w:r w:rsidR="00292C24">
                    <w:rPr>
                      <w:b w:val="0"/>
                      <w:color w:val="auto"/>
                    </w:rPr>
                    <w:t xml:space="preserve"> This issue was resolved at the time of MTR. </w:t>
                  </w:r>
                  <w:r w:rsidR="00C96132">
                    <w:rPr>
                      <w:b w:val="0"/>
                      <w:color w:val="auto"/>
                    </w:rPr>
                    <w:t>S</w:t>
                  </w:r>
                  <w:r w:rsidRPr="00B65A59">
                    <w:rPr>
                      <w:b w:val="0"/>
                      <w:color w:val="auto"/>
                    </w:rPr>
                    <w:t xml:space="preserve">upervision was </w:t>
                  </w:r>
                  <w:r>
                    <w:rPr>
                      <w:b w:val="0"/>
                      <w:color w:val="auto"/>
                    </w:rPr>
                    <w:t xml:space="preserve">carried out by </w:t>
                  </w:r>
                  <w:r w:rsidRPr="00B65A59">
                    <w:rPr>
                      <w:b w:val="0"/>
                      <w:color w:val="auto"/>
                    </w:rPr>
                    <w:t>the Bank</w:t>
                  </w:r>
                  <w:r w:rsidR="00C96132">
                    <w:rPr>
                      <w:b w:val="0"/>
                      <w:color w:val="auto"/>
                    </w:rPr>
                    <w:t xml:space="preserve"> al</w:t>
                  </w:r>
                  <w:r w:rsidRPr="00B65A59" w:rsidR="00C96132">
                    <w:rPr>
                      <w:b w:val="0"/>
                      <w:color w:val="auto"/>
                    </w:rPr>
                    <w:t xml:space="preserve">most on </w:t>
                  </w:r>
                  <w:r w:rsidR="00C96132">
                    <w:rPr>
                      <w:b w:val="0"/>
                      <w:color w:val="auto"/>
                    </w:rPr>
                    <w:t>a regular</w:t>
                  </w:r>
                  <w:r w:rsidRPr="00B65A59" w:rsidR="00C96132">
                    <w:rPr>
                      <w:b w:val="0"/>
                      <w:color w:val="auto"/>
                    </w:rPr>
                    <w:t xml:space="preserve"> basis</w:t>
                  </w:r>
                  <w:r w:rsidRPr="00B65A59">
                    <w:rPr>
                      <w:b w:val="0"/>
                      <w:color w:val="auto"/>
                    </w:rPr>
                    <w:t xml:space="preserve">, where a comprehensive financial and physical progress report was requested to be submitted by the implementing </w:t>
                  </w:r>
                  <w:r>
                    <w:rPr>
                      <w:b w:val="0"/>
                      <w:color w:val="auto"/>
                    </w:rPr>
                    <w:t xml:space="preserve">agency. </w:t>
                  </w:r>
                  <w:r w:rsidRPr="00B65A59">
                    <w:rPr>
                      <w:b w:val="0"/>
                      <w:color w:val="auto"/>
                    </w:rPr>
                    <w:t>Information on physical and financial progress for all activities was later assessed and reported based on the content of these reports.</w:t>
                  </w:r>
                </w:p>
              </w:tc>
            </w:tr>
            <w:tr w:rsidTr="00AA5A81">
              <w:tblPrEx>
                <w:tblW w:w="11160" w:type="dxa"/>
                <w:shd w:val="clear" w:color="auto" w:fill="F2F7FC"/>
                <w:tblLayout w:type="fixed"/>
                <w:tblLook w:val="04A0"/>
              </w:tblPrEx>
              <w:trPr>
                <w:trHeight w:val="80"/>
              </w:trPr>
              <w:tc>
                <w:tcPr>
                  <w:tcW w:w="11160" w:type="dxa"/>
                  <w:shd w:val="clear" w:color="auto" w:fill="auto"/>
                  <w:vAlign w:val="center"/>
                </w:tcPr>
                <w:p w:rsidR="00EC4D7C" w:rsidRPr="00CB304D" w:rsidP="00AA5A81">
                  <w:pPr>
                    <w:widowControl/>
                    <w:autoSpaceDE/>
                    <w:autoSpaceDN/>
                    <w:adjustRightInd/>
                    <w:spacing w:line="259" w:lineRule="auto"/>
                    <w:ind w:left="360"/>
                    <w:outlineLvl w:val="1"/>
                    <w:rPr>
                      <w:rFonts w:asciiTheme="minorHAnsi" w:eastAsiaTheme="majorEastAsia" w:hAnsiTheme="minorHAnsi" w:cstheme="majorBidi"/>
                      <w:color w:val="auto"/>
                      <w:sz w:val="22"/>
                      <w:szCs w:val="22"/>
                    </w:rPr>
                  </w:pPr>
                </w:p>
              </w:tc>
            </w:tr>
            <w:tr w:rsidTr="00AA5A81">
              <w:tblPrEx>
                <w:tblW w:w="11160" w:type="dxa"/>
                <w:shd w:val="clear" w:color="auto" w:fill="F2F7FC"/>
                <w:tblLayout w:type="fixed"/>
                <w:tblLook w:val="04A0"/>
              </w:tblPrEx>
              <w:trPr>
                <w:trHeight w:val="80"/>
              </w:trPr>
              <w:tc>
                <w:tcPr>
                  <w:tcW w:w="11160" w:type="dxa"/>
                  <w:shd w:val="clear" w:color="auto" w:fill="auto"/>
                  <w:vAlign w:val="center"/>
                </w:tcPr>
                <w:p w:rsidR="00EC4D7C" w:rsidRPr="00CB304D" w:rsidP="00AA5A81">
                  <w:pPr>
                    <w:pStyle w:val="Heading3"/>
                    <w:spacing w:before="0"/>
                    <w:ind w:left="342"/>
                    <w:rPr>
                      <w:color w:val="auto"/>
                      <w:szCs w:val="22"/>
                    </w:rPr>
                  </w:pPr>
                  <w:r w:rsidRPr="00CB304D">
                    <w:rPr>
                      <w:szCs w:val="22"/>
                    </w:rPr>
                    <w:t>M&amp;E Implementation</w:t>
                  </w:r>
                </w:p>
              </w:tc>
            </w:tr>
            <w:tr w:rsidTr="00AA5A81">
              <w:tblPrEx>
                <w:tblW w:w="11160" w:type="dxa"/>
                <w:shd w:val="clear" w:color="auto" w:fill="F2F7FC"/>
                <w:tblLayout w:type="fixed"/>
                <w:tblLook w:val="04A0"/>
              </w:tblPrEx>
              <w:trPr>
                <w:trHeight w:val="180"/>
              </w:trPr>
              <w:tc>
                <w:tcPr>
                  <w:tcW w:w="11160" w:type="dxa"/>
                  <w:shd w:val="clear" w:color="auto" w:fill="auto"/>
                  <w:vAlign w:val="center"/>
                </w:tcPr>
                <w:p w:rsidR="00EC4D7C" w:rsidRPr="00B65A59" w:rsidP="00AA5A81">
                  <w:pPr>
                    <w:pStyle w:val="ListParagraph"/>
                    <w:numPr>
                      <w:ilvl w:val="0"/>
                      <w:numId w:val="4"/>
                    </w:numPr>
                    <w:jc w:val="both"/>
                    <w:rPr>
                      <w:b w:val="0"/>
                      <w:color w:val="auto"/>
                    </w:rPr>
                  </w:pPr>
                  <w:r w:rsidRPr="00B65A59">
                    <w:rPr>
                      <w:b w:val="0"/>
                      <w:color w:val="auto"/>
                    </w:rPr>
                    <w:t>The implementation of the M&amp;E framework was adequate and effective and clearly showed that working closely with end</w:t>
                  </w:r>
                  <w:r w:rsidR="00C96132">
                    <w:rPr>
                      <w:b w:val="0"/>
                      <w:color w:val="auto"/>
                    </w:rPr>
                    <w:t xml:space="preserve"> </w:t>
                  </w:r>
                  <w:r w:rsidRPr="00B65A59">
                    <w:rPr>
                      <w:b w:val="0"/>
                      <w:color w:val="auto"/>
                    </w:rPr>
                    <w:t xml:space="preserve">users allowed the PMU to know better their needs, assess their weakness and strengths, and identify the gaps and ways for improving capacity building. The input data from </w:t>
                  </w:r>
                  <w:r w:rsidR="00EB57AA">
                    <w:rPr>
                      <w:b w:val="0"/>
                      <w:color w:val="auto"/>
                    </w:rPr>
                    <w:t>RS</w:t>
                  </w:r>
                  <w:r w:rsidRPr="00B65A59">
                    <w:rPr>
                      <w:b w:val="0"/>
                      <w:color w:val="auto"/>
                    </w:rPr>
                    <w:t xml:space="preserve"> and stakeholder’s feedback during the local workshops helped fine</w:t>
                  </w:r>
                  <w:r w:rsidR="00910B09">
                    <w:rPr>
                      <w:b w:val="0"/>
                      <w:color w:val="auto"/>
                    </w:rPr>
                    <w:t>-</w:t>
                  </w:r>
                  <w:r w:rsidRPr="00B65A59">
                    <w:rPr>
                      <w:b w:val="0"/>
                      <w:color w:val="auto"/>
                    </w:rPr>
                    <w:t xml:space="preserve">tuning the national indicators and tailoring the </w:t>
                  </w:r>
                  <w:r w:rsidR="00910B09">
                    <w:rPr>
                      <w:b w:val="0"/>
                      <w:color w:val="auto"/>
                    </w:rPr>
                    <w:t>p</w:t>
                  </w:r>
                  <w:r w:rsidRPr="00B65A59">
                    <w:rPr>
                      <w:b w:val="0"/>
                      <w:color w:val="auto"/>
                    </w:rPr>
                    <w:t>roject</w:t>
                  </w:r>
                  <w:r w:rsidR="00910B09">
                    <w:rPr>
                      <w:b w:val="0"/>
                      <w:color w:val="auto"/>
                    </w:rPr>
                    <w:t>’</w:t>
                  </w:r>
                  <w:r w:rsidRPr="00B65A59">
                    <w:rPr>
                      <w:b w:val="0"/>
                      <w:color w:val="auto"/>
                    </w:rPr>
                    <w:t>s activities to meet the end users’ demands.</w:t>
                  </w:r>
                </w:p>
              </w:tc>
            </w:tr>
            <w:tr w:rsidTr="00AA5A81">
              <w:tblPrEx>
                <w:tblW w:w="11160" w:type="dxa"/>
                <w:shd w:val="clear" w:color="auto" w:fill="F2F7FC"/>
                <w:tblLayout w:type="fixed"/>
                <w:tblLook w:val="04A0"/>
              </w:tblPrEx>
              <w:trPr>
                <w:trHeight w:val="334"/>
              </w:trPr>
              <w:tc>
                <w:tcPr>
                  <w:tcW w:w="11160" w:type="dxa"/>
                  <w:shd w:val="clear" w:color="auto" w:fill="auto"/>
                  <w:vAlign w:val="center"/>
                </w:tcPr>
                <w:p w:rsidR="00EC4D7C" w:rsidRPr="00CB304D" w:rsidP="00AA5A81">
                  <w:pPr>
                    <w:widowControl/>
                    <w:autoSpaceDE/>
                    <w:autoSpaceDN/>
                    <w:adjustRightInd/>
                    <w:spacing w:line="259" w:lineRule="auto"/>
                    <w:ind w:left="360"/>
                    <w:outlineLvl w:val="1"/>
                    <w:rPr>
                      <w:rFonts w:asciiTheme="minorHAnsi" w:eastAsiaTheme="majorEastAsia" w:hAnsiTheme="minorHAnsi" w:cstheme="majorBidi"/>
                      <w:color w:val="000000" w:themeColor="text1"/>
                      <w:sz w:val="22"/>
                      <w:szCs w:val="22"/>
                    </w:rPr>
                  </w:pPr>
                </w:p>
              </w:tc>
            </w:tr>
            <w:tr w:rsidTr="00AA5A81">
              <w:tblPrEx>
                <w:tblW w:w="11160" w:type="dxa"/>
                <w:shd w:val="clear" w:color="auto" w:fill="F2F7FC"/>
                <w:tblLayout w:type="fixed"/>
                <w:tblLook w:val="04A0"/>
              </w:tblPrEx>
              <w:trPr>
                <w:trHeight w:val="80"/>
              </w:trPr>
              <w:tc>
                <w:tcPr>
                  <w:tcW w:w="11160" w:type="dxa"/>
                  <w:shd w:val="clear" w:color="auto" w:fill="auto"/>
                  <w:vAlign w:val="center"/>
                </w:tcPr>
                <w:p w:rsidR="00EC4D7C" w:rsidRPr="00CB304D" w:rsidP="00AA5A81">
                  <w:pPr>
                    <w:pStyle w:val="Heading3"/>
                    <w:spacing w:before="0"/>
                    <w:ind w:left="342"/>
                    <w:rPr>
                      <w:color w:val="auto"/>
                      <w:szCs w:val="22"/>
                    </w:rPr>
                  </w:pPr>
                  <w:r w:rsidRPr="00CB304D">
                    <w:rPr>
                      <w:szCs w:val="22"/>
                    </w:rPr>
                    <w:t>M&amp;E Utilization</w:t>
                  </w:r>
                </w:p>
              </w:tc>
            </w:tr>
            <w:tr w:rsidTr="00AA5A81">
              <w:tblPrEx>
                <w:tblW w:w="11160" w:type="dxa"/>
                <w:shd w:val="clear" w:color="auto" w:fill="F2F7FC"/>
                <w:tblLayout w:type="fixed"/>
                <w:tblLook w:val="04A0"/>
              </w:tblPrEx>
              <w:trPr>
                <w:trHeight w:val="180"/>
              </w:trPr>
              <w:tc>
                <w:tcPr>
                  <w:tcW w:w="11160" w:type="dxa"/>
                  <w:shd w:val="clear" w:color="auto" w:fill="auto"/>
                  <w:vAlign w:val="center"/>
                </w:tcPr>
                <w:p w:rsidR="00EC4D7C" w:rsidRPr="00B65A59" w:rsidP="00AA5A81">
                  <w:pPr>
                    <w:pStyle w:val="ListParagraph"/>
                    <w:numPr>
                      <w:ilvl w:val="0"/>
                      <w:numId w:val="4"/>
                    </w:numPr>
                    <w:jc w:val="both"/>
                    <w:rPr>
                      <w:b w:val="0"/>
                      <w:color w:val="auto"/>
                    </w:rPr>
                  </w:pPr>
                  <w:r w:rsidRPr="00B65A59">
                    <w:rPr>
                      <w:b w:val="0"/>
                      <w:color w:val="auto"/>
                    </w:rPr>
                    <w:t>The utilization of the M&amp;E results contributed to identifying key implementation issues, recommending adequate remedial actions, and enhancing the physical and the financial implementation progress. All indicators were achieved</w:t>
                  </w:r>
                  <w:r w:rsidR="006238CC">
                    <w:rPr>
                      <w:b w:val="0"/>
                      <w:color w:val="auto"/>
                    </w:rPr>
                    <w:t>,</w:t>
                  </w:r>
                  <w:r w:rsidRPr="00B65A59">
                    <w:rPr>
                      <w:b w:val="0"/>
                      <w:color w:val="auto"/>
                    </w:rPr>
                    <w:t xml:space="preserve"> and some were exceeded, based on the expected targets identified and presented in the RF.</w:t>
                  </w:r>
                </w:p>
              </w:tc>
            </w:tr>
            <w:tr w:rsidTr="00AA5A81">
              <w:tblPrEx>
                <w:tblW w:w="11160" w:type="dxa"/>
                <w:shd w:val="clear" w:color="auto" w:fill="F2F7FC"/>
                <w:tblLayout w:type="fixed"/>
                <w:tblLook w:val="04A0"/>
              </w:tblPrEx>
              <w:trPr>
                <w:trHeight w:val="407"/>
              </w:trPr>
              <w:tc>
                <w:tcPr>
                  <w:tcW w:w="11160" w:type="dxa"/>
                  <w:shd w:val="clear" w:color="auto" w:fill="auto"/>
                  <w:vAlign w:val="center"/>
                </w:tcPr>
                <w:p w:rsidR="00EC4D7C" w:rsidRPr="00CB304D" w:rsidP="00AA5A81">
                  <w:pPr>
                    <w:widowControl/>
                    <w:autoSpaceDE/>
                    <w:autoSpaceDN/>
                    <w:adjustRightInd/>
                    <w:spacing w:line="259" w:lineRule="auto"/>
                    <w:ind w:left="360"/>
                    <w:outlineLvl w:val="1"/>
                    <w:rPr>
                      <w:rFonts w:asciiTheme="minorHAnsi" w:eastAsiaTheme="majorEastAsia" w:hAnsiTheme="minorHAnsi" w:cstheme="majorBidi"/>
                      <w:color w:val="1F4E79" w:themeColor="accent1" w:themeShade="80"/>
                      <w:sz w:val="22"/>
                      <w:szCs w:val="22"/>
                    </w:rPr>
                  </w:pPr>
                </w:p>
              </w:tc>
            </w:tr>
            <w:tr w:rsidTr="00AA5A81">
              <w:tblPrEx>
                <w:tblW w:w="11160" w:type="dxa"/>
                <w:shd w:val="clear" w:color="auto" w:fill="F2F7FC"/>
                <w:tblLayout w:type="fixed"/>
                <w:tblLook w:val="04A0"/>
              </w:tblPrEx>
              <w:trPr>
                <w:trHeight w:val="80"/>
              </w:trPr>
              <w:tc>
                <w:tcPr>
                  <w:tcW w:w="11160" w:type="dxa"/>
                  <w:shd w:val="clear" w:color="auto" w:fill="auto"/>
                  <w:vAlign w:val="center"/>
                </w:tcPr>
                <w:p w:rsidR="00EC4D7C" w:rsidP="00AA5A81">
                  <w:pPr>
                    <w:pStyle w:val="Heading3"/>
                    <w:spacing w:before="0"/>
                    <w:ind w:left="342"/>
                    <w:rPr>
                      <w:szCs w:val="22"/>
                    </w:rPr>
                  </w:pPr>
                  <w:r w:rsidRPr="00CB304D">
                    <w:rPr>
                      <w:szCs w:val="22"/>
                    </w:rPr>
                    <w:t xml:space="preserve">Justification of Overall </w:t>
                  </w:r>
                  <w:r w:rsidRPr="00201F1F">
                    <w:rPr>
                      <w:szCs w:val="22"/>
                    </w:rPr>
                    <w:t>Rating of</w:t>
                  </w:r>
                  <w:r>
                    <w:rPr>
                      <w:szCs w:val="22"/>
                    </w:rPr>
                    <w:t xml:space="preserve"> </w:t>
                  </w:r>
                  <w:r w:rsidRPr="00CB304D">
                    <w:rPr>
                      <w:szCs w:val="22"/>
                    </w:rPr>
                    <w:t>Quality of M&amp;E</w:t>
                  </w:r>
                </w:p>
                <w:p w:rsidR="00EC4D7C" w:rsidRPr="00B65A59" w:rsidP="00AA5A81"/>
              </w:tc>
            </w:tr>
            <w:tr w:rsidTr="00AA5A81">
              <w:tblPrEx>
                <w:tblW w:w="11160" w:type="dxa"/>
                <w:shd w:val="clear" w:color="auto" w:fill="F2F7FC"/>
                <w:tblLayout w:type="fixed"/>
                <w:tblLook w:val="04A0"/>
              </w:tblPrEx>
              <w:trPr>
                <w:trHeight w:val="180"/>
              </w:trPr>
              <w:tc>
                <w:tcPr>
                  <w:tcW w:w="11160" w:type="dxa"/>
                  <w:shd w:val="clear" w:color="auto" w:fill="auto"/>
                  <w:vAlign w:val="center"/>
                </w:tcPr>
                <w:p w:rsidR="00814434" w:rsidP="00814434">
                  <w:pPr>
                    <w:pStyle w:val="ListParagraph"/>
                    <w:numPr>
                      <w:ilvl w:val="0"/>
                      <w:numId w:val="4"/>
                    </w:numPr>
                    <w:jc w:val="both"/>
                    <w:rPr>
                      <w:b w:val="0"/>
                      <w:color w:val="auto"/>
                    </w:rPr>
                  </w:pPr>
                  <w:r w:rsidRPr="00814434">
                    <w:rPr>
                      <w:b w:val="0"/>
                      <w:color w:val="auto"/>
                    </w:rPr>
                    <w:t>Considering the thoroughly designed, implemented, and utilized M&amp;E framework</w:t>
                  </w:r>
                  <w:r w:rsidRPr="00814434" w:rsidR="006238CC">
                    <w:rPr>
                      <w:b w:val="0"/>
                      <w:color w:val="auto"/>
                    </w:rPr>
                    <w:t>,</w:t>
                  </w:r>
                  <w:r w:rsidRPr="00814434">
                    <w:rPr>
                      <w:b w:val="0"/>
                      <w:color w:val="auto"/>
                    </w:rPr>
                    <w:t xml:space="preserve"> the overall rating of quality of M&amp;E is Substantial.</w:t>
                  </w:r>
                </w:p>
                <w:p w:rsidR="00814434" w:rsidP="00814434">
                  <w:pPr>
                    <w:jc w:val="both"/>
                    <w:rPr>
                      <w:color w:val="auto"/>
                    </w:rPr>
                  </w:pPr>
                </w:p>
                <w:p w:rsidR="00814434" w:rsidP="00814434">
                  <w:pPr>
                    <w:pStyle w:val="Heading2"/>
                    <w:keepLines w:val="0"/>
                    <w:rPr>
                      <w:b/>
                      <w:szCs w:val="22"/>
                    </w:rPr>
                  </w:pPr>
                  <w:bookmarkStart w:id="71" w:name="_Toc513711097"/>
                  <w:r>
                    <w:rPr>
                      <w:b/>
                      <w:szCs w:val="22"/>
                    </w:rPr>
                    <w:t xml:space="preserve">B. </w:t>
                  </w:r>
                  <w:r w:rsidRPr="00CB304D">
                    <w:rPr>
                      <w:b/>
                      <w:szCs w:val="22"/>
                    </w:rPr>
                    <w:t>ENVIRONMENTAL, SOCIAL, AND FIDUCIARY COMPLIANCE</w:t>
                  </w:r>
                  <w:bookmarkEnd w:id="71"/>
                </w:p>
                <w:p w:rsidR="00814434" w:rsidP="00814434">
                  <w:pPr>
                    <w:jc w:val="both"/>
                    <w:rPr>
                      <w:color w:val="auto"/>
                    </w:rPr>
                  </w:pPr>
                </w:p>
                <w:p w:rsidR="00814434" w:rsidP="00814434">
                  <w:pPr>
                    <w:pStyle w:val="ListParagraph"/>
                    <w:numPr>
                      <w:ilvl w:val="0"/>
                      <w:numId w:val="4"/>
                    </w:numPr>
                    <w:jc w:val="both"/>
                    <w:rPr>
                      <w:b w:val="0"/>
                      <w:color w:val="auto"/>
                    </w:rPr>
                  </w:pPr>
                  <w:r>
                    <w:t xml:space="preserve">Safeguards: </w:t>
                  </w:r>
                  <w:r w:rsidRPr="00A57640">
                    <w:rPr>
                      <w:b w:val="0"/>
                      <w:color w:val="auto"/>
                    </w:rPr>
                    <w:t xml:space="preserve">The </w:t>
                  </w:r>
                  <w:r>
                    <w:rPr>
                      <w:b w:val="0"/>
                      <w:color w:val="auto"/>
                    </w:rPr>
                    <w:t>p</w:t>
                  </w:r>
                  <w:r w:rsidRPr="00A57640">
                    <w:rPr>
                      <w:b w:val="0"/>
                      <w:color w:val="auto"/>
                    </w:rPr>
                    <w:t xml:space="preserve">roject was not expected to have any adverse environment or social impacts as it would introduce </w:t>
                  </w:r>
                  <w:r>
                    <w:rPr>
                      <w:b w:val="0"/>
                      <w:color w:val="auto"/>
                    </w:rPr>
                    <w:t>RS</w:t>
                  </w:r>
                  <w:r w:rsidRPr="00A57640">
                    <w:rPr>
                      <w:b w:val="0"/>
                      <w:color w:val="auto"/>
                    </w:rPr>
                    <w:t xml:space="preserve"> software/hardware and would provide capacity building and technical assistance needed to operationalize these tools.</w:t>
                  </w:r>
                  <w:r>
                    <w:rPr>
                      <w:b w:val="0"/>
                      <w:color w:val="auto"/>
                    </w:rPr>
                    <w:t xml:space="preserve"> </w:t>
                  </w:r>
                  <w:r w:rsidRPr="00A57640">
                    <w:rPr>
                      <w:b w:val="0"/>
                      <w:color w:val="auto"/>
                    </w:rPr>
                    <w:t xml:space="preserve">The </w:t>
                  </w:r>
                  <w:r>
                    <w:rPr>
                      <w:b w:val="0"/>
                      <w:color w:val="auto"/>
                    </w:rPr>
                    <w:t>p</w:t>
                  </w:r>
                  <w:r w:rsidRPr="00A57640">
                    <w:rPr>
                      <w:b w:val="0"/>
                      <w:color w:val="auto"/>
                    </w:rPr>
                    <w:t xml:space="preserve">roject was categorized as Environmental Category C, and no safeguard policy was triggered. Since the PDO and the </w:t>
                  </w:r>
                  <w:r>
                    <w:rPr>
                      <w:b w:val="0"/>
                      <w:color w:val="auto"/>
                    </w:rPr>
                    <w:t>p</w:t>
                  </w:r>
                  <w:r w:rsidRPr="00A57640">
                    <w:rPr>
                      <w:b w:val="0"/>
                      <w:color w:val="auto"/>
                    </w:rPr>
                    <w:t>roject scope remained unchanged, no change in the environmental category was made during project implementation. The Bank team monitored safeguards compliance during regular supervision missions. Project interventions had been applied for better use of water resources and higher adaptive capacity to climate change, which will have higher</w:t>
                  </w:r>
                  <w:r>
                    <w:rPr>
                      <w:b w:val="0"/>
                      <w:color w:val="auto"/>
                    </w:rPr>
                    <w:t>-</w:t>
                  </w:r>
                  <w:r w:rsidRPr="00A57640">
                    <w:rPr>
                      <w:b w:val="0"/>
                      <w:color w:val="auto"/>
                    </w:rPr>
                    <w:t xml:space="preserve">level positive environmental impacts in the participating countries. At completion, the </w:t>
                  </w:r>
                  <w:r>
                    <w:rPr>
                      <w:b w:val="0"/>
                      <w:color w:val="auto"/>
                    </w:rPr>
                    <w:t>p</w:t>
                  </w:r>
                  <w:r w:rsidRPr="00A57640">
                    <w:rPr>
                      <w:b w:val="0"/>
                      <w:color w:val="auto"/>
                    </w:rPr>
                    <w:t>roject had showed positive social benefits, particularly for local stakeholders, who depend on reliable water data for irrigation management, drought and flood risk management, among others.</w:t>
                  </w:r>
                </w:p>
                <w:p w:rsidR="00814434" w:rsidP="00814434">
                  <w:pPr>
                    <w:jc w:val="both"/>
                    <w:rPr>
                      <w:color w:val="auto"/>
                    </w:rPr>
                  </w:pPr>
                </w:p>
                <w:p w:rsidR="00814434" w:rsidRPr="00A57640" w:rsidP="00814434">
                  <w:pPr>
                    <w:pStyle w:val="ListParagraph"/>
                    <w:numPr>
                      <w:ilvl w:val="0"/>
                      <w:numId w:val="4"/>
                    </w:numPr>
                    <w:jc w:val="both"/>
                    <w:rPr>
                      <w:color w:val="auto"/>
                    </w:rPr>
                  </w:pPr>
                  <w:r w:rsidRPr="00814434">
                    <w:rPr>
                      <w:b w:val="0"/>
                      <w:color w:val="auto"/>
                    </w:rPr>
                    <w:t xml:space="preserve"> </w:t>
                  </w:r>
                  <w:r w:rsidRPr="00A57640">
                    <w:rPr>
                      <w:rFonts w:cstheme="minorHAnsi"/>
                      <w:szCs w:val="22"/>
                    </w:rPr>
                    <w:t>Financial Management</w:t>
                  </w:r>
                  <w:r>
                    <w:rPr>
                      <w:rFonts w:ascii="Times New Roman"/>
                      <w:sz w:val="24"/>
                    </w:rPr>
                    <w:t xml:space="preserve">: </w:t>
                  </w:r>
                  <w:r w:rsidRPr="00A57640">
                    <w:rPr>
                      <w:b w:val="0"/>
                      <w:color w:val="auto"/>
                    </w:rPr>
                    <w:t>F</w:t>
                  </w:r>
                  <w:r>
                    <w:rPr>
                      <w:b w:val="0"/>
                      <w:color w:val="auto"/>
                    </w:rPr>
                    <w:t>M</w:t>
                  </w:r>
                  <w:r w:rsidRPr="00A57640">
                    <w:rPr>
                      <w:b w:val="0"/>
                      <w:color w:val="auto"/>
                    </w:rPr>
                    <w:t xml:space="preserve"> system including reporting and auditing arrangements was adequate and satisfactory to the Bank. The Bank financial management specialists </w:t>
                  </w:r>
                  <w:r>
                    <w:rPr>
                      <w:b w:val="0"/>
                      <w:color w:val="auto"/>
                    </w:rPr>
                    <w:t xml:space="preserve">(FMSs) </w:t>
                  </w:r>
                  <w:r w:rsidRPr="00A57640">
                    <w:rPr>
                      <w:b w:val="0"/>
                      <w:color w:val="auto"/>
                    </w:rPr>
                    <w:t xml:space="preserve">were based in the country offices, so the Bank </w:t>
                  </w:r>
                  <w:r>
                    <w:rPr>
                      <w:b w:val="0"/>
                      <w:color w:val="auto"/>
                    </w:rPr>
                    <w:t>was able to</w:t>
                  </w:r>
                  <w:r>
                    <w:rPr>
                      <w:b w:val="0"/>
                      <w:color w:val="auto"/>
                    </w:rPr>
                    <w:t xml:space="preserve"> </w:t>
                  </w:r>
                  <w:r w:rsidRPr="00A57640">
                    <w:rPr>
                      <w:b w:val="0"/>
                      <w:color w:val="auto"/>
                    </w:rPr>
                    <w:t>provide timely and efficient su</w:t>
                  </w:r>
                  <w:r>
                    <w:rPr>
                      <w:b w:val="0"/>
                      <w:color w:val="auto"/>
                    </w:rPr>
                    <w:t>pport to the PMU</w:t>
                  </w:r>
                  <w:r w:rsidRPr="00A57640">
                    <w:rPr>
                      <w:b w:val="0"/>
                      <w:color w:val="auto"/>
                    </w:rPr>
                    <w:t xml:space="preserve">. Supervision of </w:t>
                  </w:r>
                  <w:r>
                    <w:rPr>
                      <w:b w:val="0"/>
                      <w:color w:val="auto"/>
                    </w:rPr>
                    <w:t>FM</w:t>
                  </w:r>
                  <w:r w:rsidRPr="00A57640">
                    <w:rPr>
                      <w:b w:val="0"/>
                      <w:color w:val="auto"/>
                    </w:rPr>
                    <w:t xml:space="preserve"> arrangements was carried out semi-annually as part of the </w:t>
                  </w:r>
                  <w:r>
                    <w:rPr>
                      <w:b w:val="0"/>
                      <w:color w:val="auto"/>
                    </w:rPr>
                    <w:t>p</w:t>
                  </w:r>
                  <w:r w:rsidRPr="00A57640">
                    <w:rPr>
                      <w:b w:val="0"/>
                      <w:color w:val="auto"/>
                    </w:rPr>
                    <w:t xml:space="preserve">roject supervision missions. All </w:t>
                  </w:r>
                  <w:r>
                    <w:rPr>
                      <w:b w:val="0"/>
                      <w:color w:val="auto"/>
                    </w:rPr>
                    <w:t>a</w:t>
                  </w:r>
                  <w:r w:rsidRPr="00A57640">
                    <w:rPr>
                      <w:b w:val="0"/>
                      <w:color w:val="auto"/>
                    </w:rPr>
                    <w:t>udits were fulfilled according to the World Bank rules</w:t>
                  </w:r>
                  <w:r>
                    <w:rPr>
                      <w:b w:val="0"/>
                      <w:color w:val="auto"/>
                    </w:rPr>
                    <w:t xml:space="preserve"> and</w:t>
                  </w:r>
                  <w:r w:rsidRPr="00A57640">
                    <w:rPr>
                      <w:b w:val="0"/>
                      <w:color w:val="auto"/>
                    </w:rPr>
                    <w:t xml:space="preserve"> procedures and had unqualified opinions</w:t>
                  </w:r>
                  <w:r>
                    <w:rPr>
                      <w:b w:val="0"/>
                      <w:color w:val="auto"/>
                    </w:rPr>
                    <w:t>.</w:t>
                  </w:r>
                </w:p>
                <w:p w:rsidR="00814434" w:rsidRPr="00A57640" w:rsidP="00814434">
                  <w:pPr>
                    <w:pStyle w:val="ListParagraph"/>
                    <w:rPr>
                      <w:color w:val="auto"/>
                    </w:rPr>
                  </w:pPr>
                </w:p>
                <w:p w:rsidR="00814434" w:rsidP="00814434">
                  <w:pPr>
                    <w:pStyle w:val="ListParagraph"/>
                    <w:numPr>
                      <w:ilvl w:val="0"/>
                      <w:numId w:val="4"/>
                    </w:numPr>
                    <w:jc w:val="both"/>
                    <w:rPr>
                      <w:b w:val="0"/>
                      <w:color w:val="auto"/>
                    </w:rPr>
                  </w:pPr>
                  <w:r w:rsidRPr="009B22CD">
                    <w:rPr>
                      <w:rFonts w:cstheme="minorHAnsi"/>
                      <w:szCs w:val="22"/>
                    </w:rPr>
                    <w:t>Procurement:</w:t>
                  </w:r>
                  <w:r>
                    <w:rPr>
                      <w:color w:val="auto"/>
                    </w:rPr>
                    <w:t xml:space="preserve"> </w:t>
                  </w:r>
                  <w:r>
                    <w:rPr>
                      <w:b w:val="0"/>
                      <w:color w:val="auto"/>
                    </w:rPr>
                    <w:t>All p</w:t>
                  </w:r>
                  <w:r w:rsidRPr="00A57640">
                    <w:rPr>
                      <w:b w:val="0"/>
                      <w:color w:val="auto"/>
                    </w:rPr>
                    <w:t xml:space="preserve">rocurement planning and procedures followed the Bank policies. Procurement reports were updated and submitted to the Bank after each supervision mission. Procurement supervision was carried out on a timely basis as required by the client. The Bank procurement specialists were based in the country offices, so the Bank </w:t>
                  </w:r>
                  <w:r w:rsidRPr="00A57640">
                    <w:rPr>
                      <w:b w:val="0"/>
                      <w:color w:val="auto"/>
                    </w:rPr>
                    <w:t>was able to</w:t>
                  </w:r>
                  <w:r w:rsidRPr="00A57640">
                    <w:rPr>
                      <w:b w:val="0"/>
                      <w:color w:val="auto"/>
                    </w:rPr>
                    <w:t xml:space="preserve"> provide timely and efficient support to the PMU.</w:t>
                  </w:r>
                </w:p>
                <w:p w:rsidR="00814434" w:rsidRPr="007C2B89" w:rsidP="00814434">
                  <w:pPr>
                    <w:pStyle w:val="ListParagraph"/>
                    <w:rPr>
                      <w:b w:val="0"/>
                      <w:color w:val="auto"/>
                    </w:rPr>
                  </w:pPr>
                </w:p>
                <w:p w:rsidR="00AA5A81" w:rsidP="00814434">
                  <w:pPr>
                    <w:pStyle w:val="ListParagraph"/>
                    <w:numPr>
                      <w:ilvl w:val="0"/>
                      <w:numId w:val="4"/>
                    </w:numPr>
                    <w:jc w:val="both"/>
                    <w:rPr>
                      <w:b w:val="0"/>
                      <w:color w:val="auto"/>
                    </w:rPr>
                  </w:pPr>
                  <w:r w:rsidRPr="009B22CD">
                    <w:rPr>
                      <w:rFonts w:cstheme="minorHAnsi"/>
                      <w:szCs w:val="22"/>
                    </w:rPr>
                    <w:t>Disbursement:</w:t>
                  </w:r>
                  <w:r>
                    <w:rPr>
                      <w:b w:val="0"/>
                      <w:color w:val="auto"/>
                    </w:rPr>
                    <w:t xml:space="preserve"> </w:t>
                  </w:r>
                  <w:r w:rsidRPr="007C2B89">
                    <w:rPr>
                      <w:b w:val="0"/>
                      <w:color w:val="auto"/>
                    </w:rPr>
                    <w:t xml:space="preserve">All disbursement procedures </w:t>
                  </w:r>
                  <w:r w:rsidRPr="007C2B89">
                    <w:rPr>
                      <w:b w:val="0"/>
                      <w:color w:val="auto"/>
                    </w:rPr>
                    <w:t>were in compliance with</w:t>
                  </w:r>
                  <w:r w:rsidRPr="007C2B89">
                    <w:rPr>
                      <w:b w:val="0"/>
                      <w:color w:val="auto"/>
                    </w:rPr>
                    <w:t xml:space="preserve"> the Bank’s client connection policies and were presented in a physical and financial progress report that was updated and submitted to the Bank after each supervisio</w:t>
                  </w:r>
                  <w:r>
                    <w:rPr>
                      <w:b w:val="0"/>
                      <w:color w:val="auto"/>
                    </w:rPr>
                    <w:t xml:space="preserve">n mission. Almost all the grant funds </w:t>
                  </w:r>
                  <w:r w:rsidRPr="007C2B89">
                    <w:rPr>
                      <w:b w:val="0"/>
                      <w:color w:val="auto"/>
                    </w:rPr>
                    <w:t xml:space="preserve">were fully disbursed by the </w:t>
                  </w:r>
                  <w:r>
                    <w:rPr>
                      <w:b w:val="0"/>
                      <w:color w:val="auto"/>
                    </w:rPr>
                    <w:t>p</w:t>
                  </w:r>
                  <w:r w:rsidRPr="007C2B89">
                    <w:rPr>
                      <w:b w:val="0"/>
                      <w:color w:val="auto"/>
                    </w:rPr>
                    <w:t>roject closing date, reflecting a remarkable turnaround from the MTR period, with a minor unused balance (5</w:t>
                  </w:r>
                  <w:r>
                    <w:rPr>
                      <w:b w:val="0"/>
                      <w:color w:val="auto"/>
                    </w:rPr>
                    <w:t xml:space="preserve"> percent</w:t>
                  </w:r>
                  <w:r w:rsidRPr="007C2B89">
                    <w:rPr>
                      <w:b w:val="0"/>
                      <w:color w:val="auto"/>
                    </w:rPr>
                    <w:t xml:space="preserve"> of the total GEF grant) due largely to exchange rate fluctuations in Egypt. At project completion, disbursements reached 95</w:t>
                  </w:r>
                  <w:r>
                    <w:rPr>
                      <w:b w:val="0"/>
                      <w:color w:val="auto"/>
                    </w:rPr>
                    <w:t xml:space="preserve"> percent</w:t>
                  </w:r>
                  <w:r w:rsidRPr="007C2B89">
                    <w:rPr>
                      <w:b w:val="0"/>
                      <w:color w:val="auto"/>
                    </w:rPr>
                    <w:t xml:space="preserve"> of the total TF amount due to the significant depreciation of the local currency. The actual costs completed in local currency </w:t>
                  </w:r>
                  <w:r>
                    <w:rPr>
                      <w:b w:val="0"/>
                      <w:color w:val="auto"/>
                    </w:rPr>
                    <w:t>were</w:t>
                  </w:r>
                  <w:r w:rsidRPr="007C2B89">
                    <w:rPr>
                      <w:b w:val="0"/>
                      <w:color w:val="auto"/>
                    </w:rPr>
                    <w:t xml:space="preserve"> much more than </w:t>
                  </w:r>
                  <w:r>
                    <w:rPr>
                      <w:b w:val="0"/>
                      <w:color w:val="auto"/>
                    </w:rPr>
                    <w:t xml:space="preserve">the </w:t>
                  </w:r>
                  <w:r w:rsidRPr="007C2B89">
                    <w:rPr>
                      <w:b w:val="0"/>
                      <w:color w:val="auto"/>
                    </w:rPr>
                    <w:t>expected amount.</w:t>
                  </w:r>
                </w:p>
                <w:p w:rsidR="00814434" w:rsidRPr="00814434" w:rsidP="00814434">
                  <w:pPr>
                    <w:pStyle w:val="ListParagraph"/>
                    <w:rPr>
                      <w:b w:val="0"/>
                      <w:color w:val="auto"/>
                    </w:rPr>
                  </w:pPr>
                </w:p>
                <w:p w:rsidR="00814434" w:rsidP="00814434">
                  <w:pPr>
                    <w:pStyle w:val="Heading2"/>
                    <w:keepLines w:val="0"/>
                    <w:rPr>
                      <w:b/>
                      <w:szCs w:val="22"/>
                    </w:rPr>
                  </w:pPr>
                  <w:bookmarkStart w:id="72" w:name="_Toc513711098"/>
                  <w:r>
                    <w:rPr>
                      <w:b/>
                      <w:szCs w:val="22"/>
                    </w:rPr>
                    <w:t>C. B</w:t>
                  </w:r>
                  <w:r w:rsidRPr="00CB304D">
                    <w:rPr>
                      <w:b/>
                      <w:szCs w:val="22"/>
                    </w:rPr>
                    <w:t>ANK PERFORMANCE</w:t>
                  </w:r>
                  <w:bookmarkEnd w:id="72"/>
                </w:p>
                <w:p w:rsidR="00814434" w:rsidP="00814434">
                  <w:pPr>
                    <w:jc w:val="both"/>
                    <w:rPr>
                      <w:color w:val="auto"/>
                    </w:rPr>
                  </w:pPr>
                </w:p>
                <w:p w:rsidR="00814434" w:rsidP="00814434">
                  <w:pPr>
                    <w:pStyle w:val="Heading3"/>
                    <w:ind w:left="342"/>
                    <w:rPr>
                      <w:szCs w:val="22"/>
                    </w:rPr>
                  </w:pPr>
                  <w:r w:rsidRPr="00CB304D">
                    <w:rPr>
                      <w:szCs w:val="22"/>
                    </w:rPr>
                    <w:t>Quality at Entry</w:t>
                  </w:r>
                </w:p>
                <w:p w:rsidR="00814434" w:rsidP="00814434"/>
                <w:p w:rsidR="00814434" w:rsidP="00814434">
                  <w:pPr>
                    <w:pStyle w:val="ListParagraph"/>
                    <w:numPr>
                      <w:ilvl w:val="0"/>
                      <w:numId w:val="4"/>
                    </w:numPr>
                    <w:jc w:val="both"/>
                    <w:rPr>
                      <w:b w:val="0"/>
                      <w:color w:val="auto"/>
                    </w:rPr>
                  </w:pPr>
                  <w:r w:rsidRPr="00A25E63">
                    <w:rPr>
                      <w:b w:val="0"/>
                      <w:color w:val="auto"/>
                    </w:rPr>
                    <w:t xml:space="preserve">The World Bank teams incorporated relevant lessons from </w:t>
                  </w:r>
                  <w:r>
                    <w:rPr>
                      <w:b w:val="0"/>
                      <w:color w:val="auto"/>
                    </w:rPr>
                    <w:t>APL 1</w:t>
                  </w:r>
                  <w:r w:rsidRPr="00A25E63">
                    <w:rPr>
                      <w:b w:val="0"/>
                      <w:color w:val="auto"/>
                    </w:rPr>
                    <w:t xml:space="preserve"> in the design of the </w:t>
                  </w:r>
                  <w:r>
                    <w:rPr>
                      <w:b w:val="0"/>
                      <w:color w:val="auto"/>
                    </w:rPr>
                    <w:t>p</w:t>
                  </w:r>
                  <w:r w:rsidRPr="00A25E63">
                    <w:rPr>
                      <w:b w:val="0"/>
                      <w:color w:val="auto"/>
                    </w:rPr>
                    <w:t xml:space="preserve">roject and ensured that the objectives were fully aligned with the </w:t>
                  </w:r>
                  <w:r>
                    <w:rPr>
                      <w:b w:val="0"/>
                      <w:color w:val="auto"/>
                    </w:rPr>
                    <w:t>priorities</w:t>
                  </w:r>
                  <w:r w:rsidRPr="00A25E63">
                    <w:rPr>
                      <w:b w:val="0"/>
                      <w:color w:val="auto"/>
                    </w:rPr>
                    <w:t xml:space="preserve"> highlighted in strategic documents, namely the </w:t>
                  </w:r>
                  <w:r>
                    <w:rPr>
                      <w:b w:val="0"/>
                      <w:color w:val="auto"/>
                    </w:rPr>
                    <w:t xml:space="preserve">Country Assistance Strategy 2012 and CPF 2015–2019. </w:t>
                  </w:r>
                  <w:r w:rsidRPr="00A25E63">
                    <w:rPr>
                      <w:b w:val="0"/>
                      <w:color w:val="auto"/>
                    </w:rPr>
                    <w:t xml:space="preserve">The </w:t>
                  </w:r>
                  <w:r>
                    <w:rPr>
                      <w:b w:val="0"/>
                      <w:color w:val="auto"/>
                    </w:rPr>
                    <w:t>p</w:t>
                  </w:r>
                  <w:r w:rsidRPr="00A25E63">
                    <w:rPr>
                      <w:b w:val="0"/>
                      <w:color w:val="auto"/>
                    </w:rPr>
                    <w:t xml:space="preserve">roject design was further aligned with key </w:t>
                  </w:r>
                  <w:r>
                    <w:rPr>
                      <w:b w:val="0"/>
                      <w:color w:val="auto"/>
                    </w:rPr>
                    <w:t>g</w:t>
                  </w:r>
                  <w:r w:rsidRPr="00A25E63">
                    <w:rPr>
                      <w:b w:val="0"/>
                      <w:color w:val="auto"/>
                    </w:rPr>
                    <w:t xml:space="preserve">overnment priorities </w:t>
                  </w:r>
                  <w:r>
                    <w:rPr>
                      <w:b w:val="0"/>
                      <w:color w:val="auto"/>
                    </w:rPr>
                    <w:t xml:space="preserve">for water resources management. </w:t>
                  </w:r>
                  <w:r w:rsidRPr="00A25E63">
                    <w:rPr>
                      <w:b w:val="0"/>
                      <w:color w:val="auto"/>
                    </w:rPr>
                    <w:t>State-of-the-art technologies and management systems were integrated into the project concept and design. The World Bank ensured that a team of specialists was mobilized to address all relevant project a</w:t>
                  </w:r>
                  <w:r>
                    <w:rPr>
                      <w:b w:val="0"/>
                      <w:color w:val="auto"/>
                    </w:rPr>
                    <w:t>spects, including</w:t>
                  </w:r>
                  <w:r w:rsidRPr="00A25E63">
                    <w:rPr>
                      <w:b w:val="0"/>
                      <w:color w:val="auto"/>
                    </w:rPr>
                    <w:t xml:space="preserve"> technical </w:t>
                  </w:r>
                  <w:r>
                    <w:rPr>
                      <w:b w:val="0"/>
                      <w:color w:val="auto"/>
                    </w:rPr>
                    <w:t xml:space="preserve">and fiduciary dimensions. The </w:t>
                  </w:r>
                  <w:r w:rsidRPr="00A25E63">
                    <w:rPr>
                      <w:b w:val="0"/>
                      <w:color w:val="auto"/>
                    </w:rPr>
                    <w:t>M&amp;E</w:t>
                  </w:r>
                  <w:r>
                    <w:rPr>
                      <w:b w:val="0"/>
                      <w:color w:val="auto"/>
                    </w:rPr>
                    <w:t xml:space="preserve"> framework was the same as that of APL 1 at the appraisal</w:t>
                  </w:r>
                  <w:r w:rsidRPr="00A25E63">
                    <w:rPr>
                      <w:b w:val="0"/>
                      <w:color w:val="auto"/>
                    </w:rPr>
                    <w:t>.</w:t>
                  </w:r>
                </w:p>
                <w:p w:rsidR="00814434" w:rsidP="00814434">
                  <w:pPr>
                    <w:jc w:val="both"/>
                    <w:rPr>
                      <w:color w:val="auto"/>
                    </w:rPr>
                  </w:pPr>
                </w:p>
                <w:p w:rsidR="00814434" w:rsidRPr="00D679A3" w:rsidP="00814434">
                  <w:pPr>
                    <w:pStyle w:val="ListParagraph"/>
                    <w:numPr>
                      <w:ilvl w:val="0"/>
                      <w:numId w:val="4"/>
                    </w:numPr>
                    <w:jc w:val="both"/>
                    <w:rPr>
                      <w:b w:val="0"/>
                      <w:color w:val="auto"/>
                    </w:rPr>
                  </w:pPr>
                  <w:r w:rsidRPr="00A25E63">
                    <w:rPr>
                      <w:b w:val="0"/>
                      <w:bCs/>
                      <w:color w:val="auto"/>
                      <w:szCs w:val="22"/>
                    </w:rPr>
                    <w:t xml:space="preserve">Measures to mitigate the </w:t>
                  </w:r>
                  <w:r>
                    <w:rPr>
                      <w:b w:val="0"/>
                      <w:bCs/>
                      <w:color w:val="auto"/>
                      <w:szCs w:val="22"/>
                    </w:rPr>
                    <w:t>p</w:t>
                  </w:r>
                  <w:r w:rsidRPr="00A25E63">
                    <w:rPr>
                      <w:b w:val="0"/>
                      <w:bCs/>
                      <w:color w:val="auto"/>
                      <w:szCs w:val="22"/>
                    </w:rPr>
                    <w:t>roject’s moderate</w:t>
                  </w:r>
                  <w:r>
                    <w:rPr>
                      <w:b w:val="0"/>
                      <w:bCs/>
                      <w:color w:val="auto"/>
                      <w:szCs w:val="22"/>
                    </w:rPr>
                    <w:t>-</w:t>
                  </w:r>
                  <w:r w:rsidRPr="00A25E63">
                    <w:rPr>
                      <w:b w:val="0"/>
                      <w:bCs/>
                      <w:color w:val="auto"/>
                      <w:szCs w:val="22"/>
                    </w:rPr>
                    <w:t>to</w:t>
                  </w:r>
                  <w:r>
                    <w:rPr>
                      <w:b w:val="0"/>
                      <w:bCs/>
                      <w:color w:val="auto"/>
                      <w:szCs w:val="22"/>
                    </w:rPr>
                    <w:t>-</w:t>
                  </w:r>
                  <w:r w:rsidRPr="00A25E63">
                    <w:rPr>
                      <w:b w:val="0"/>
                      <w:bCs/>
                      <w:color w:val="auto"/>
                      <w:szCs w:val="22"/>
                    </w:rPr>
                    <w:t>low</w:t>
                  </w:r>
                  <w:r>
                    <w:rPr>
                      <w:b w:val="0"/>
                      <w:bCs/>
                      <w:color w:val="auto"/>
                      <w:szCs w:val="22"/>
                    </w:rPr>
                    <w:t>-</w:t>
                  </w:r>
                  <w:r w:rsidRPr="00A25E63">
                    <w:rPr>
                      <w:b w:val="0"/>
                      <w:bCs/>
                      <w:color w:val="auto"/>
                      <w:szCs w:val="22"/>
                    </w:rPr>
                    <w:t xml:space="preserve">rated stakeholder risk were incorporated into the </w:t>
                  </w:r>
                  <w:r>
                    <w:rPr>
                      <w:b w:val="0"/>
                      <w:bCs/>
                      <w:color w:val="auto"/>
                      <w:szCs w:val="22"/>
                    </w:rPr>
                    <w:t>p</w:t>
                  </w:r>
                  <w:r w:rsidRPr="00A25E63">
                    <w:rPr>
                      <w:b w:val="0"/>
                      <w:bCs/>
                      <w:color w:val="auto"/>
                      <w:szCs w:val="22"/>
                    </w:rPr>
                    <w:t xml:space="preserve">roject design that combined </w:t>
                  </w:r>
                  <w:r>
                    <w:rPr>
                      <w:b w:val="0"/>
                      <w:bCs/>
                      <w:color w:val="auto"/>
                      <w:szCs w:val="22"/>
                    </w:rPr>
                    <w:t xml:space="preserve">national- and international-level capacity building. </w:t>
                  </w:r>
                  <w:r w:rsidRPr="00A25E63">
                    <w:rPr>
                      <w:b w:val="0"/>
                      <w:bCs/>
                      <w:color w:val="auto"/>
                      <w:szCs w:val="22"/>
                    </w:rPr>
                    <w:t>Through th</w:t>
                  </w:r>
                  <w:r>
                    <w:rPr>
                      <w:b w:val="0"/>
                      <w:bCs/>
                      <w:color w:val="auto"/>
                      <w:szCs w:val="22"/>
                    </w:rPr>
                    <w:t>e</w:t>
                  </w:r>
                  <w:r w:rsidRPr="00A25E63">
                    <w:rPr>
                      <w:b w:val="0"/>
                      <w:bCs/>
                      <w:color w:val="auto"/>
                      <w:szCs w:val="22"/>
                    </w:rPr>
                    <w:t xml:space="preserve"> implementation support structure, the well-designed </w:t>
                  </w:r>
                  <w:r>
                    <w:rPr>
                      <w:b w:val="0"/>
                      <w:bCs/>
                      <w:color w:val="auto"/>
                      <w:szCs w:val="22"/>
                    </w:rPr>
                    <w:t>RF,</w:t>
                  </w:r>
                  <w:r w:rsidRPr="00A25E63">
                    <w:rPr>
                      <w:b w:val="0"/>
                      <w:bCs/>
                      <w:color w:val="auto"/>
                      <w:szCs w:val="22"/>
                    </w:rPr>
                    <w:t xml:space="preserve"> and the thorough M&amp;E system, the </w:t>
                  </w:r>
                  <w:r>
                    <w:rPr>
                      <w:b w:val="0"/>
                      <w:bCs/>
                      <w:color w:val="auto"/>
                      <w:szCs w:val="22"/>
                    </w:rPr>
                    <w:t xml:space="preserve">World </w:t>
                  </w:r>
                  <w:r w:rsidRPr="00A25E63">
                    <w:rPr>
                      <w:b w:val="0"/>
                      <w:bCs/>
                      <w:color w:val="auto"/>
                      <w:szCs w:val="22"/>
                    </w:rPr>
                    <w:t xml:space="preserve">Bank team </w:t>
                  </w:r>
                  <w:r w:rsidRPr="00A25E63">
                    <w:rPr>
                      <w:b w:val="0"/>
                      <w:bCs/>
                      <w:color w:val="auto"/>
                      <w:szCs w:val="22"/>
                    </w:rPr>
                    <w:t>was able to</w:t>
                  </w:r>
                  <w:r w:rsidRPr="00A25E63">
                    <w:rPr>
                      <w:b w:val="0"/>
                      <w:bCs/>
                      <w:color w:val="auto"/>
                      <w:szCs w:val="22"/>
                    </w:rPr>
                    <w:t xml:space="preserve"> closely monitor implementation progress and provide targeted support on relevant issues where needed</w:t>
                  </w:r>
                  <w:r>
                    <w:rPr>
                      <w:b w:val="0"/>
                      <w:bCs/>
                      <w:color w:val="auto"/>
                      <w:szCs w:val="22"/>
                    </w:rPr>
                    <w:t>.</w:t>
                  </w:r>
                </w:p>
                <w:p w:rsidR="00D679A3" w:rsidRPr="00D679A3" w:rsidP="00D679A3">
                  <w:pPr>
                    <w:pStyle w:val="ListParagraph"/>
                    <w:rPr>
                      <w:b w:val="0"/>
                      <w:color w:val="auto"/>
                    </w:rPr>
                  </w:pPr>
                </w:p>
                <w:p w:rsidR="00D679A3" w:rsidP="00D679A3">
                  <w:pPr>
                    <w:pStyle w:val="Heading3"/>
                    <w:ind w:left="342"/>
                    <w:rPr>
                      <w:szCs w:val="22"/>
                    </w:rPr>
                  </w:pPr>
                  <w:r w:rsidRPr="00CB304D">
                    <w:rPr>
                      <w:szCs w:val="22"/>
                    </w:rPr>
                    <w:t xml:space="preserve">Quality </w:t>
                  </w:r>
                  <w:r>
                    <w:rPr>
                      <w:szCs w:val="22"/>
                    </w:rPr>
                    <w:t>of</w:t>
                  </w:r>
                  <w:r w:rsidRPr="00CB304D">
                    <w:rPr>
                      <w:szCs w:val="22"/>
                    </w:rPr>
                    <w:t xml:space="preserve"> Supervision</w:t>
                  </w:r>
                </w:p>
                <w:p w:rsidR="00D679A3" w:rsidP="00D679A3"/>
                <w:p w:rsidR="00D679A3" w:rsidRPr="009B22CD" w:rsidP="00D679A3">
                  <w:pPr>
                    <w:pStyle w:val="ListParagraph"/>
                    <w:numPr>
                      <w:ilvl w:val="0"/>
                      <w:numId w:val="4"/>
                    </w:numPr>
                    <w:spacing w:before="120" w:after="240"/>
                    <w:contextualSpacing w:val="0"/>
                    <w:jc w:val="both"/>
                    <w:rPr>
                      <w:b w:val="0"/>
                      <w:color w:val="auto"/>
                    </w:rPr>
                  </w:pPr>
                  <w:r>
                    <w:rPr>
                      <w:b w:val="0"/>
                      <w:bCs/>
                      <w:color w:val="auto"/>
                      <w:szCs w:val="22"/>
                    </w:rPr>
                    <w:t>Initially the Bank implementation support focused, on o</w:t>
                  </w:r>
                  <w:r w:rsidRPr="00A25E63">
                    <w:rPr>
                      <w:b w:val="0"/>
                      <w:bCs/>
                      <w:color w:val="auto"/>
                      <w:szCs w:val="22"/>
                    </w:rPr>
                    <w:t>vercoming delays, inconsistencies</w:t>
                  </w:r>
                  <w:r>
                    <w:rPr>
                      <w:b w:val="0"/>
                      <w:bCs/>
                      <w:color w:val="auto"/>
                      <w:szCs w:val="22"/>
                    </w:rPr>
                    <w:t>,</w:t>
                  </w:r>
                  <w:r w:rsidRPr="00A25E63">
                    <w:rPr>
                      <w:b w:val="0"/>
                      <w:bCs/>
                      <w:color w:val="auto"/>
                      <w:szCs w:val="22"/>
                    </w:rPr>
                    <w:t xml:space="preserve"> and expediting administrative steps to keep up with the implementation schedule. </w:t>
                  </w:r>
                  <w:r>
                    <w:rPr>
                      <w:b w:val="0"/>
                      <w:bCs/>
                      <w:color w:val="auto"/>
                      <w:szCs w:val="22"/>
                    </w:rPr>
                    <w:t>In addition, the Bank team remained proactive during the time when project implementation came to a literal halt, due to changes in U.S. policy, and reached out to other development partners. Th</w:t>
                  </w:r>
                  <w:r w:rsidR="00C41A0D">
                    <w:rPr>
                      <w:b w:val="0"/>
                      <w:bCs/>
                      <w:color w:val="auto"/>
                      <w:szCs w:val="22"/>
                    </w:rPr>
                    <w:t>is facilitated</w:t>
                  </w:r>
                  <w:r>
                    <w:rPr>
                      <w:b w:val="0"/>
                      <w:bCs/>
                      <w:color w:val="auto"/>
                      <w:szCs w:val="22"/>
                    </w:rPr>
                    <w:t xml:space="preserve"> in a partnership between the NARSS and CAS. When implementation picked up, t</w:t>
                  </w:r>
                  <w:r w:rsidRPr="00A25E63">
                    <w:rPr>
                      <w:b w:val="0"/>
                      <w:bCs/>
                      <w:color w:val="auto"/>
                      <w:szCs w:val="22"/>
                    </w:rPr>
                    <w:t xml:space="preserve">he </w:t>
                  </w:r>
                  <w:r>
                    <w:rPr>
                      <w:b w:val="0"/>
                      <w:bCs/>
                      <w:color w:val="auto"/>
                      <w:szCs w:val="22"/>
                    </w:rPr>
                    <w:t xml:space="preserve">task </w:t>
                  </w:r>
                  <w:r w:rsidRPr="00A25E63">
                    <w:rPr>
                      <w:b w:val="0"/>
                      <w:bCs/>
                      <w:color w:val="auto"/>
                      <w:szCs w:val="22"/>
                    </w:rPr>
                    <w:t xml:space="preserve">team provided timely and effective advice to counterparts, who ensured implementation of the </w:t>
                  </w:r>
                  <w:r>
                    <w:rPr>
                      <w:b w:val="0"/>
                      <w:bCs/>
                      <w:color w:val="auto"/>
                      <w:szCs w:val="22"/>
                    </w:rPr>
                    <w:t>p</w:t>
                  </w:r>
                  <w:r w:rsidRPr="00A25E63">
                    <w:rPr>
                      <w:b w:val="0"/>
                      <w:bCs/>
                      <w:color w:val="auto"/>
                      <w:szCs w:val="22"/>
                    </w:rPr>
                    <w:t xml:space="preserve">roject by quickly addressing issues as they arose. Advice from the </w:t>
                  </w:r>
                  <w:r>
                    <w:rPr>
                      <w:b w:val="0"/>
                      <w:bCs/>
                      <w:color w:val="auto"/>
                      <w:szCs w:val="22"/>
                    </w:rPr>
                    <w:t xml:space="preserve">World </w:t>
                  </w:r>
                  <w:r w:rsidRPr="00A25E63">
                    <w:rPr>
                      <w:b w:val="0"/>
                      <w:bCs/>
                      <w:color w:val="auto"/>
                      <w:szCs w:val="22"/>
                    </w:rPr>
                    <w:t xml:space="preserve">Bank teams focused on the entirety of </w:t>
                  </w:r>
                  <w:r>
                    <w:rPr>
                      <w:b w:val="0"/>
                      <w:bCs/>
                      <w:color w:val="auto"/>
                      <w:szCs w:val="22"/>
                    </w:rPr>
                    <w:t>water resources management.</w:t>
                  </w:r>
                  <w:r w:rsidRPr="00A25E63">
                    <w:rPr>
                      <w:b w:val="0"/>
                      <w:bCs/>
                      <w:color w:val="auto"/>
                      <w:szCs w:val="22"/>
                    </w:rPr>
                    <w:t xml:space="preserve"> The World Bank undertook a</w:t>
                  </w:r>
                  <w:r>
                    <w:rPr>
                      <w:b w:val="0"/>
                      <w:bCs/>
                      <w:color w:val="auto"/>
                      <w:szCs w:val="22"/>
                    </w:rPr>
                    <w:t xml:space="preserve">n MTR, </w:t>
                  </w:r>
                  <w:r w:rsidRPr="00A25E63">
                    <w:rPr>
                      <w:b w:val="0"/>
                      <w:bCs/>
                      <w:color w:val="auto"/>
                      <w:szCs w:val="22"/>
                    </w:rPr>
                    <w:t>which identified the adjustments needed for the project to achieve its outcome.</w:t>
                  </w:r>
                  <w:r>
                    <w:rPr>
                      <w:b w:val="0"/>
                      <w:bCs/>
                      <w:color w:val="auto"/>
                      <w:szCs w:val="22"/>
                    </w:rPr>
                    <w:t xml:space="preserve"> </w:t>
                  </w:r>
                </w:p>
                <w:p w:rsidR="00D679A3" w:rsidRPr="00354AAC" w:rsidP="00D679A3">
                  <w:pPr>
                    <w:pStyle w:val="ListParagraph"/>
                    <w:keepNext/>
                    <w:keepLines/>
                    <w:widowControl/>
                    <w:numPr>
                      <w:ilvl w:val="0"/>
                      <w:numId w:val="4"/>
                    </w:numPr>
                    <w:autoSpaceDE/>
                    <w:autoSpaceDN/>
                    <w:adjustRightInd/>
                    <w:spacing w:line="259" w:lineRule="auto"/>
                    <w:jc w:val="both"/>
                    <w:outlineLvl w:val="1"/>
                    <w:rPr>
                      <w:rFonts w:eastAsiaTheme="majorEastAsia" w:cstheme="majorBidi"/>
                      <w:color w:val="auto"/>
                      <w:szCs w:val="22"/>
                    </w:rPr>
                  </w:pPr>
                  <w:bookmarkStart w:id="73" w:name="_Toc509990163"/>
                  <w:bookmarkStart w:id="74" w:name="_Toc510448463"/>
                  <w:bookmarkStart w:id="75" w:name="_Toc510778054"/>
                  <w:bookmarkStart w:id="76" w:name="_Toc512690336"/>
                  <w:bookmarkStart w:id="77" w:name="_Toc513711099"/>
                  <w:r w:rsidRPr="00A25E63">
                    <w:rPr>
                      <w:b w:val="0"/>
                      <w:bCs/>
                      <w:color w:val="auto"/>
                      <w:szCs w:val="22"/>
                    </w:rPr>
                    <w:t xml:space="preserve">The World Bank provided ongoing implementation support on fiduciary </w:t>
                  </w:r>
                  <w:r>
                    <w:rPr>
                      <w:b w:val="0"/>
                      <w:bCs/>
                      <w:color w:val="auto"/>
                      <w:szCs w:val="22"/>
                    </w:rPr>
                    <w:t>i</w:t>
                  </w:r>
                  <w:r w:rsidRPr="00A25E63">
                    <w:rPr>
                      <w:b w:val="0"/>
                      <w:bCs/>
                      <w:color w:val="auto"/>
                      <w:szCs w:val="22"/>
                    </w:rPr>
                    <w:t xml:space="preserve">ssues during project implementation. It provided advice to counterparts on satisfactory compliance with </w:t>
                  </w:r>
                  <w:r>
                    <w:rPr>
                      <w:b w:val="0"/>
                      <w:bCs/>
                      <w:color w:val="auto"/>
                      <w:szCs w:val="22"/>
                    </w:rPr>
                    <w:t xml:space="preserve">World </w:t>
                  </w:r>
                  <w:r w:rsidRPr="00A25E63">
                    <w:rPr>
                      <w:b w:val="0"/>
                      <w:bCs/>
                      <w:color w:val="auto"/>
                      <w:szCs w:val="22"/>
                    </w:rPr>
                    <w:t xml:space="preserve">Bank policies on procurement and </w:t>
                  </w:r>
                  <w:r>
                    <w:rPr>
                      <w:b w:val="0"/>
                      <w:bCs/>
                      <w:color w:val="auto"/>
                      <w:szCs w:val="22"/>
                    </w:rPr>
                    <w:t xml:space="preserve">FM. </w:t>
                  </w:r>
                  <w:r w:rsidRPr="00A25E63">
                    <w:rPr>
                      <w:b w:val="0"/>
                      <w:bCs/>
                      <w:color w:val="auto"/>
                      <w:szCs w:val="22"/>
                    </w:rPr>
                    <w:t xml:space="preserve">Project ratings in the Implementation Status and Results Reports were candid. Progress toward achievement of the PDO </w:t>
                  </w:r>
                  <w:r>
                    <w:rPr>
                      <w:b w:val="0"/>
                      <w:bCs/>
                      <w:color w:val="auto"/>
                      <w:szCs w:val="22"/>
                    </w:rPr>
                    <w:t>gradually approached a Satisfactory rating at closing</w:t>
                  </w:r>
                  <w:r w:rsidRPr="00A25E63">
                    <w:rPr>
                      <w:b w:val="0"/>
                      <w:bCs/>
                      <w:color w:val="auto"/>
                      <w:szCs w:val="22"/>
                    </w:rPr>
                    <w:t xml:space="preserve">. The </w:t>
                  </w:r>
                  <w:r>
                    <w:rPr>
                      <w:b w:val="0"/>
                      <w:bCs/>
                      <w:color w:val="auto"/>
                      <w:szCs w:val="22"/>
                    </w:rPr>
                    <w:t>a</w:t>
                  </w:r>
                  <w:r w:rsidRPr="00A25E63">
                    <w:rPr>
                      <w:b w:val="0"/>
                      <w:bCs/>
                      <w:color w:val="auto"/>
                      <w:szCs w:val="22"/>
                    </w:rPr>
                    <w:t xml:space="preserve">ide </w:t>
                  </w:r>
                  <w:r>
                    <w:rPr>
                      <w:b w:val="0"/>
                      <w:bCs/>
                      <w:color w:val="auto"/>
                      <w:szCs w:val="22"/>
                    </w:rPr>
                    <w:t>m</w:t>
                  </w:r>
                  <w:r w:rsidRPr="00A25E63">
                    <w:rPr>
                      <w:b w:val="0"/>
                      <w:bCs/>
                      <w:color w:val="auto"/>
                      <w:szCs w:val="22"/>
                    </w:rPr>
                    <w:t>emoires described the issues encountered in sufficient detail</w:t>
                  </w:r>
                  <w:r>
                    <w:rPr>
                      <w:b w:val="0"/>
                      <w:bCs/>
                      <w:color w:val="auto"/>
                      <w:szCs w:val="22"/>
                    </w:rPr>
                    <w:t>,</w:t>
                  </w:r>
                  <w:r w:rsidRPr="00A25E63">
                    <w:rPr>
                      <w:b w:val="0"/>
                      <w:bCs/>
                      <w:color w:val="auto"/>
                      <w:szCs w:val="22"/>
                    </w:rPr>
                    <w:t xml:space="preserve"> and recommendations to address issues were agreed with the implementing agencies. Urgent issues were promptly brought to management attention.</w:t>
                  </w:r>
                  <w:bookmarkEnd w:id="73"/>
                  <w:bookmarkEnd w:id="74"/>
                  <w:bookmarkEnd w:id="75"/>
                  <w:bookmarkEnd w:id="76"/>
                  <w:bookmarkEnd w:id="77"/>
                </w:p>
                <w:p w:rsidR="00D679A3" w:rsidP="00D679A3">
                  <w:pPr>
                    <w:keepNext/>
                    <w:keepLines/>
                    <w:widowControl/>
                    <w:autoSpaceDE/>
                    <w:autoSpaceDN/>
                    <w:adjustRightInd/>
                    <w:spacing w:line="259" w:lineRule="auto"/>
                    <w:jc w:val="both"/>
                    <w:outlineLvl w:val="1"/>
                    <w:rPr>
                      <w:rFonts w:eastAsiaTheme="majorEastAsia" w:cstheme="majorBidi"/>
                      <w:color w:val="auto"/>
                      <w:szCs w:val="22"/>
                    </w:rPr>
                  </w:pPr>
                </w:p>
                <w:p w:rsidR="00D679A3" w:rsidP="00D679A3">
                  <w:pPr>
                    <w:pStyle w:val="ListParagraph"/>
                    <w:keepNext/>
                    <w:keepLines/>
                    <w:widowControl/>
                    <w:numPr>
                      <w:ilvl w:val="0"/>
                      <w:numId w:val="4"/>
                    </w:numPr>
                    <w:autoSpaceDE/>
                    <w:autoSpaceDN/>
                    <w:adjustRightInd/>
                    <w:spacing w:line="259" w:lineRule="auto"/>
                    <w:jc w:val="both"/>
                    <w:outlineLvl w:val="1"/>
                    <w:rPr>
                      <w:b w:val="0"/>
                      <w:bCs/>
                      <w:color w:val="auto"/>
                      <w:szCs w:val="22"/>
                    </w:rPr>
                  </w:pPr>
                  <w:bookmarkStart w:id="78" w:name="_Toc513711100"/>
                  <w:r w:rsidRPr="00A25E63">
                    <w:rPr>
                      <w:b w:val="0"/>
                      <w:bCs/>
                      <w:color w:val="auto"/>
                      <w:szCs w:val="22"/>
                    </w:rPr>
                    <w:t>The World Bank</w:t>
                  </w:r>
                  <w:r>
                    <w:rPr>
                      <w:b w:val="0"/>
                      <w:bCs/>
                      <w:color w:val="auto"/>
                      <w:szCs w:val="22"/>
                    </w:rPr>
                    <w:t xml:space="preserve">’s supervision missions ensured </w:t>
                  </w:r>
                  <w:r w:rsidRPr="00A25E63">
                    <w:rPr>
                      <w:b w:val="0"/>
                      <w:bCs/>
                      <w:color w:val="auto"/>
                      <w:szCs w:val="22"/>
                    </w:rPr>
                    <w:t xml:space="preserve">that effective mechanisms for quality control and compliance with World Bank requirements were in place. The World Bank’s multidisciplinary teams (with skills in </w:t>
                  </w:r>
                  <w:r>
                    <w:rPr>
                      <w:b w:val="0"/>
                      <w:bCs/>
                      <w:color w:val="auto"/>
                      <w:szCs w:val="22"/>
                    </w:rPr>
                    <w:t>FM</w:t>
                  </w:r>
                  <w:r w:rsidRPr="00A25E63">
                    <w:rPr>
                      <w:b w:val="0"/>
                      <w:bCs/>
                      <w:color w:val="auto"/>
                      <w:szCs w:val="22"/>
                    </w:rPr>
                    <w:t>, procurement, institutional development, economics, project evaluation, and just-in-time technical expertise) reviewed all relevant documents before, during, and after supervision missions</w:t>
                  </w:r>
                  <w:r>
                    <w:rPr>
                      <w:b w:val="0"/>
                      <w:bCs/>
                      <w:color w:val="auto"/>
                      <w:szCs w:val="22"/>
                    </w:rPr>
                    <w:t>.</w:t>
                  </w:r>
                  <w:bookmarkEnd w:id="78"/>
                </w:p>
                <w:p w:rsidR="00D679A3" w:rsidRPr="00D679A3" w:rsidP="00D679A3">
                  <w:pPr>
                    <w:pStyle w:val="ListParagraph"/>
                    <w:rPr>
                      <w:b w:val="0"/>
                      <w:bCs/>
                      <w:color w:val="auto"/>
                      <w:szCs w:val="22"/>
                    </w:rPr>
                  </w:pPr>
                </w:p>
                <w:p w:rsidR="00D679A3" w:rsidRPr="009E38E5" w:rsidP="00D679A3">
                  <w:pPr>
                    <w:pStyle w:val="Heading3"/>
                    <w:rPr>
                      <w:szCs w:val="22"/>
                    </w:rPr>
                  </w:pPr>
                  <w:r w:rsidRPr="00CB304D">
                    <w:rPr>
                      <w:szCs w:val="22"/>
                    </w:rPr>
                    <w:t xml:space="preserve">Justification of Overall </w:t>
                  </w:r>
                  <w:r w:rsidRPr="00CC194F">
                    <w:rPr>
                      <w:szCs w:val="22"/>
                    </w:rPr>
                    <w:t>Rating</w:t>
                  </w:r>
                  <w:r>
                    <w:rPr>
                      <w:szCs w:val="22"/>
                    </w:rPr>
                    <w:t xml:space="preserve"> of </w:t>
                  </w:r>
                  <w:r w:rsidRPr="00CB304D">
                    <w:rPr>
                      <w:szCs w:val="22"/>
                    </w:rPr>
                    <w:t>Bank Performance</w:t>
                  </w:r>
                </w:p>
                <w:p w:rsidR="00D679A3" w:rsidP="00D679A3">
                  <w:pPr>
                    <w:keepNext/>
                    <w:keepLines/>
                    <w:widowControl/>
                    <w:autoSpaceDE/>
                    <w:autoSpaceDN/>
                    <w:adjustRightInd/>
                    <w:spacing w:line="259" w:lineRule="auto"/>
                    <w:jc w:val="both"/>
                    <w:outlineLvl w:val="1"/>
                    <w:rPr>
                      <w:bCs/>
                      <w:color w:val="auto"/>
                      <w:szCs w:val="22"/>
                    </w:rPr>
                  </w:pPr>
                </w:p>
                <w:p w:rsidR="00D679A3" w:rsidRPr="00D679A3" w:rsidP="00D679A3">
                  <w:pPr>
                    <w:pStyle w:val="ListParagraph"/>
                    <w:keepNext/>
                    <w:keepLines/>
                    <w:widowControl/>
                    <w:numPr>
                      <w:ilvl w:val="0"/>
                      <w:numId w:val="4"/>
                    </w:numPr>
                    <w:autoSpaceDE/>
                    <w:autoSpaceDN/>
                    <w:adjustRightInd/>
                    <w:spacing w:line="259" w:lineRule="auto"/>
                    <w:jc w:val="both"/>
                    <w:outlineLvl w:val="1"/>
                    <w:rPr>
                      <w:b w:val="0"/>
                      <w:bCs/>
                      <w:color w:val="auto"/>
                      <w:szCs w:val="22"/>
                    </w:rPr>
                  </w:pPr>
                  <w:bookmarkStart w:id="79" w:name="_Toc513711101"/>
                  <w:r w:rsidRPr="00A25E63">
                    <w:rPr>
                      <w:b w:val="0"/>
                      <w:bCs/>
                      <w:color w:val="auto"/>
                      <w:szCs w:val="22"/>
                    </w:rPr>
                    <w:t xml:space="preserve">Based on the quality of </w:t>
                  </w:r>
                  <w:r>
                    <w:rPr>
                      <w:b w:val="0"/>
                      <w:bCs/>
                      <w:color w:val="auto"/>
                      <w:szCs w:val="22"/>
                    </w:rPr>
                    <w:t xml:space="preserve">World </w:t>
                  </w:r>
                  <w:r w:rsidRPr="00A25E63">
                    <w:rPr>
                      <w:b w:val="0"/>
                      <w:bCs/>
                      <w:color w:val="auto"/>
                      <w:szCs w:val="22"/>
                    </w:rPr>
                    <w:t xml:space="preserve">Bank performance at entry and at supervision, the overall rating of </w:t>
                  </w:r>
                  <w:r>
                    <w:rPr>
                      <w:b w:val="0"/>
                      <w:bCs/>
                      <w:color w:val="auto"/>
                      <w:szCs w:val="22"/>
                    </w:rPr>
                    <w:t xml:space="preserve">World </w:t>
                  </w:r>
                  <w:r w:rsidRPr="00A25E63">
                    <w:rPr>
                      <w:b w:val="0"/>
                      <w:bCs/>
                      <w:color w:val="auto"/>
                      <w:szCs w:val="22"/>
                    </w:rPr>
                    <w:t xml:space="preserve">Bank performance is </w:t>
                  </w:r>
                  <w:r>
                    <w:rPr>
                      <w:b w:val="0"/>
                      <w:bCs/>
                      <w:color w:val="auto"/>
                      <w:szCs w:val="22"/>
                    </w:rPr>
                    <w:t>S</w:t>
                  </w:r>
                  <w:r w:rsidRPr="00A25E63">
                    <w:rPr>
                      <w:b w:val="0"/>
                      <w:bCs/>
                      <w:color w:val="auto"/>
                      <w:szCs w:val="22"/>
                    </w:rPr>
                    <w:t>atisfactory</w:t>
                  </w:r>
                  <w:r>
                    <w:rPr>
                      <w:b w:val="0"/>
                      <w:bCs/>
                      <w:color w:val="auto"/>
                      <w:szCs w:val="22"/>
                    </w:rPr>
                    <w:t>.</w:t>
                  </w:r>
                  <w:bookmarkEnd w:id="79"/>
                </w:p>
                <w:p w:rsidR="00D679A3" w:rsidP="00D679A3">
                  <w:pPr>
                    <w:pStyle w:val="ListParagraph"/>
                    <w:ind w:left="360"/>
                    <w:jc w:val="both"/>
                    <w:rPr>
                      <w:b w:val="0"/>
                      <w:color w:val="auto"/>
                    </w:rPr>
                  </w:pPr>
                </w:p>
                <w:p w:rsidR="00D679A3" w:rsidRPr="009E38E5" w:rsidP="00D679A3">
                  <w:pPr>
                    <w:pStyle w:val="Heading2"/>
                    <w:keepLines w:val="0"/>
                    <w:rPr>
                      <w:b/>
                      <w:szCs w:val="22"/>
                    </w:rPr>
                  </w:pPr>
                  <w:bookmarkStart w:id="80" w:name="_Toc513711102"/>
                  <w:r>
                    <w:rPr>
                      <w:b/>
                      <w:szCs w:val="22"/>
                    </w:rPr>
                    <w:t>D.</w:t>
                  </w:r>
                  <w:r w:rsidRPr="00CB304D">
                    <w:rPr>
                      <w:b/>
                      <w:szCs w:val="22"/>
                    </w:rPr>
                    <w:t>RISK TO DEVELOPMENT OUTCOME</w:t>
                  </w:r>
                  <w:bookmarkEnd w:id="80"/>
                </w:p>
                <w:p w:rsidR="00D679A3" w:rsidP="00D679A3">
                  <w:pPr>
                    <w:pStyle w:val="ListParagraph"/>
                    <w:ind w:left="360"/>
                    <w:jc w:val="both"/>
                    <w:rPr>
                      <w:b w:val="0"/>
                      <w:color w:val="auto"/>
                    </w:rPr>
                  </w:pPr>
                </w:p>
                <w:p w:rsidR="00D679A3" w:rsidP="00D679A3">
                  <w:pPr>
                    <w:pStyle w:val="ListParagraph"/>
                    <w:keepNext/>
                    <w:keepLines/>
                    <w:widowControl/>
                    <w:numPr>
                      <w:ilvl w:val="0"/>
                      <w:numId w:val="4"/>
                    </w:numPr>
                    <w:autoSpaceDE/>
                    <w:autoSpaceDN/>
                    <w:adjustRightInd/>
                    <w:spacing w:line="259" w:lineRule="auto"/>
                    <w:jc w:val="both"/>
                    <w:outlineLvl w:val="1"/>
                    <w:rPr>
                      <w:b w:val="0"/>
                      <w:color w:val="auto"/>
                    </w:rPr>
                  </w:pPr>
                  <w:bookmarkStart w:id="81" w:name="_Toc513711103"/>
                  <w:r w:rsidRPr="00D679A3">
                    <w:rPr>
                      <w:b w:val="0"/>
                      <w:bCs/>
                      <w:color w:val="auto"/>
                      <w:szCs w:val="22"/>
                    </w:rPr>
                    <w:t>The</w:t>
                  </w:r>
                  <w:r>
                    <w:rPr>
                      <w:rFonts w:cstheme="majorBidi"/>
                      <w:b w:val="0"/>
                      <w:bCs/>
                      <w:color w:val="auto"/>
                      <w:szCs w:val="22"/>
                    </w:rPr>
                    <w:t xml:space="preserve"> major risk, that was identified at completion, is the capacity of NARSS for a national level rollout of the WISP tools. Since it will require substantial financial resources and large-scale capacity enhancement. On part of the government, the </w:t>
                  </w:r>
                  <w:r w:rsidRPr="001858FD">
                    <w:rPr>
                      <w:rFonts w:cstheme="majorBidi"/>
                      <w:b w:val="0"/>
                      <w:bCs/>
                      <w:color w:val="auto"/>
                      <w:szCs w:val="22"/>
                    </w:rPr>
                    <w:t xml:space="preserve">NARSS has developed the follow-up actions </w:t>
                  </w:r>
                  <w:r>
                    <w:rPr>
                      <w:rFonts w:cstheme="majorBidi"/>
                      <w:b w:val="0"/>
                      <w:bCs/>
                      <w:color w:val="auto"/>
                      <w:szCs w:val="22"/>
                    </w:rPr>
                    <w:t xml:space="preserve">to address this concern and to </w:t>
                  </w:r>
                  <w:r w:rsidRPr="001858FD">
                    <w:rPr>
                      <w:rFonts w:cstheme="majorBidi"/>
                      <w:b w:val="0"/>
                      <w:bCs/>
                      <w:color w:val="auto"/>
                      <w:szCs w:val="22"/>
                    </w:rPr>
                    <w:t xml:space="preserve">ensure the sustainability of the project outcome and outputs. A center of excellence for operationalized services based on </w:t>
                  </w:r>
                  <w:r>
                    <w:rPr>
                      <w:rFonts w:cstheme="majorBidi"/>
                      <w:b w:val="0"/>
                      <w:bCs/>
                      <w:color w:val="auto"/>
                      <w:szCs w:val="22"/>
                    </w:rPr>
                    <w:t>e</w:t>
                  </w:r>
                  <w:r w:rsidRPr="001858FD">
                    <w:rPr>
                      <w:rFonts w:cstheme="majorBidi"/>
                      <w:b w:val="0"/>
                      <w:bCs/>
                      <w:color w:val="auto"/>
                      <w:szCs w:val="22"/>
                    </w:rPr>
                    <w:t xml:space="preserve">arth observation will be established in </w:t>
                  </w:r>
                  <w:r>
                    <w:rPr>
                      <w:rFonts w:cstheme="majorBidi"/>
                      <w:b w:val="0"/>
                      <w:bCs/>
                      <w:color w:val="auto"/>
                      <w:szCs w:val="22"/>
                    </w:rPr>
                    <w:t xml:space="preserve">the </w:t>
                  </w:r>
                  <w:r w:rsidRPr="001858FD">
                    <w:rPr>
                      <w:rFonts w:cstheme="majorBidi"/>
                      <w:b w:val="0"/>
                      <w:bCs/>
                      <w:color w:val="auto"/>
                      <w:szCs w:val="22"/>
                    </w:rPr>
                    <w:t>NARSS. This center of excellence will provide the end</w:t>
                  </w:r>
                  <w:r>
                    <w:rPr>
                      <w:rFonts w:cstheme="majorBidi"/>
                      <w:b w:val="0"/>
                      <w:bCs/>
                      <w:color w:val="auto"/>
                      <w:szCs w:val="22"/>
                    </w:rPr>
                    <w:t xml:space="preserve"> </w:t>
                  </w:r>
                  <w:r w:rsidRPr="001858FD">
                    <w:rPr>
                      <w:rFonts w:cstheme="majorBidi"/>
                      <w:b w:val="0"/>
                      <w:bCs/>
                      <w:color w:val="auto"/>
                      <w:szCs w:val="22"/>
                    </w:rPr>
                    <w:t xml:space="preserve">users and stakeholders the updated information extracted from the </w:t>
                  </w:r>
                  <w:r>
                    <w:rPr>
                      <w:rFonts w:cstheme="majorBidi"/>
                      <w:b w:val="0"/>
                      <w:bCs/>
                      <w:color w:val="auto"/>
                      <w:szCs w:val="22"/>
                    </w:rPr>
                    <w:t>RS</w:t>
                  </w:r>
                  <w:r w:rsidRPr="001858FD">
                    <w:rPr>
                      <w:rFonts w:cstheme="majorBidi"/>
                      <w:b w:val="0"/>
                      <w:bCs/>
                      <w:color w:val="auto"/>
                      <w:szCs w:val="22"/>
                    </w:rPr>
                    <w:t xml:space="preserve"> data. The core of the </w:t>
                  </w:r>
                  <w:r>
                    <w:rPr>
                      <w:rFonts w:cstheme="majorBidi"/>
                      <w:b w:val="0"/>
                      <w:bCs/>
                      <w:color w:val="auto"/>
                      <w:szCs w:val="22"/>
                    </w:rPr>
                    <w:t>c</w:t>
                  </w:r>
                  <w:r w:rsidRPr="001858FD">
                    <w:rPr>
                      <w:rFonts w:cstheme="majorBidi"/>
                      <w:b w:val="0"/>
                      <w:bCs/>
                      <w:color w:val="auto"/>
                      <w:szCs w:val="22"/>
                    </w:rPr>
                    <w:t>enter of excellence will be the ET</w:t>
                  </w:r>
                  <w:r>
                    <w:rPr>
                      <w:rFonts w:cstheme="majorBidi"/>
                      <w:b w:val="0"/>
                      <w:bCs/>
                      <w:color w:val="auto"/>
                      <w:szCs w:val="22"/>
                    </w:rPr>
                    <w:t>W</w:t>
                  </w:r>
                  <w:r w:rsidRPr="001858FD">
                    <w:rPr>
                      <w:rFonts w:cstheme="majorBidi"/>
                      <w:b w:val="0"/>
                      <w:bCs/>
                      <w:color w:val="auto"/>
                      <w:szCs w:val="22"/>
                    </w:rPr>
                    <w:t xml:space="preserve">atch </w:t>
                  </w:r>
                  <w:r>
                    <w:rPr>
                      <w:rFonts w:cstheme="majorBidi"/>
                      <w:b w:val="0"/>
                      <w:bCs/>
                      <w:color w:val="auto"/>
                      <w:szCs w:val="22"/>
                    </w:rPr>
                    <w:t>S</w:t>
                  </w:r>
                  <w:r w:rsidRPr="001858FD">
                    <w:rPr>
                      <w:rFonts w:cstheme="majorBidi"/>
                      <w:b w:val="0"/>
                      <w:bCs/>
                      <w:color w:val="auto"/>
                      <w:szCs w:val="22"/>
                    </w:rPr>
                    <w:t>ystem and provide monthly and seasonal information on ET account</w:t>
                  </w:r>
                  <w:r>
                    <w:rPr>
                      <w:rFonts w:cstheme="majorBidi"/>
                      <w:b w:val="0"/>
                      <w:bCs/>
                      <w:color w:val="auto"/>
                      <w:szCs w:val="22"/>
                    </w:rPr>
                    <w:t>s</w:t>
                  </w:r>
                  <w:r w:rsidRPr="001858FD">
                    <w:rPr>
                      <w:rFonts w:cstheme="majorBidi"/>
                      <w:b w:val="0"/>
                      <w:bCs/>
                      <w:color w:val="auto"/>
                      <w:szCs w:val="22"/>
                    </w:rPr>
                    <w:t xml:space="preserve"> all over Egypt to </w:t>
                  </w:r>
                  <w:r>
                    <w:rPr>
                      <w:rFonts w:cstheme="majorBidi"/>
                      <w:b w:val="0"/>
                      <w:bCs/>
                      <w:color w:val="auto"/>
                      <w:szCs w:val="22"/>
                    </w:rPr>
                    <w:t xml:space="preserve">the </w:t>
                  </w:r>
                  <w:r w:rsidRPr="001858FD">
                    <w:rPr>
                      <w:rFonts w:cstheme="majorBidi"/>
                      <w:b w:val="0"/>
                      <w:bCs/>
                      <w:color w:val="auto"/>
                      <w:szCs w:val="22"/>
                    </w:rPr>
                    <w:t xml:space="preserve">MWRI. </w:t>
                  </w:r>
                  <w:r>
                    <w:rPr>
                      <w:rFonts w:cstheme="majorBidi"/>
                      <w:b w:val="0"/>
                      <w:bCs/>
                      <w:color w:val="auto"/>
                      <w:szCs w:val="22"/>
                    </w:rPr>
                    <w:t xml:space="preserve">The </w:t>
                  </w:r>
                  <w:r w:rsidRPr="001858FD">
                    <w:rPr>
                      <w:rFonts w:cstheme="majorBidi"/>
                      <w:b w:val="0"/>
                      <w:bCs/>
                      <w:color w:val="auto"/>
                      <w:szCs w:val="22"/>
                    </w:rPr>
                    <w:t xml:space="preserve">LIS will also </w:t>
                  </w:r>
                  <w:r>
                    <w:rPr>
                      <w:b w:val="0"/>
                      <w:bCs/>
                      <w:color w:val="auto"/>
                      <w:szCs w:val="22"/>
                    </w:rPr>
                    <w:t xml:space="preserve">be </w:t>
                  </w:r>
                  <w:r w:rsidRPr="001858FD">
                    <w:rPr>
                      <w:rFonts w:cstheme="majorBidi"/>
                      <w:b w:val="0"/>
                      <w:bCs/>
                      <w:color w:val="auto"/>
                      <w:szCs w:val="22"/>
                    </w:rPr>
                    <w:t xml:space="preserve">operationalized and is intended to be used as </w:t>
                  </w:r>
                  <w:r>
                    <w:rPr>
                      <w:rFonts w:cstheme="majorBidi"/>
                      <w:b w:val="0"/>
                      <w:bCs/>
                      <w:color w:val="auto"/>
                      <w:szCs w:val="22"/>
                    </w:rPr>
                    <w:t xml:space="preserve">a </w:t>
                  </w:r>
                  <w:r w:rsidRPr="001858FD">
                    <w:rPr>
                      <w:rFonts w:cstheme="majorBidi"/>
                      <w:b w:val="0"/>
                      <w:bCs/>
                      <w:color w:val="auto"/>
                      <w:szCs w:val="22"/>
                    </w:rPr>
                    <w:t xml:space="preserve">seasonal weather forecasting engine to fill the gap between daily weather forecasting (as done by the EMA) and </w:t>
                  </w:r>
                  <w:r>
                    <w:rPr>
                      <w:rFonts w:cstheme="majorBidi"/>
                      <w:b w:val="0"/>
                      <w:bCs/>
                      <w:color w:val="auto"/>
                      <w:szCs w:val="22"/>
                    </w:rPr>
                    <w:t>c</w:t>
                  </w:r>
                  <w:r w:rsidRPr="001858FD">
                    <w:rPr>
                      <w:rFonts w:cstheme="majorBidi"/>
                      <w:b w:val="0"/>
                      <w:bCs/>
                      <w:color w:val="auto"/>
                      <w:szCs w:val="22"/>
                    </w:rPr>
                    <w:t xml:space="preserve">limate forecasting </w:t>
                  </w:r>
                  <w:r>
                    <w:rPr>
                      <w:rFonts w:cstheme="majorBidi"/>
                      <w:b w:val="0"/>
                      <w:bCs/>
                      <w:color w:val="auto"/>
                      <w:szCs w:val="22"/>
                    </w:rPr>
                    <w:t>(</w:t>
                  </w:r>
                  <w:r w:rsidRPr="001858FD">
                    <w:rPr>
                      <w:rFonts w:cstheme="majorBidi"/>
                      <w:b w:val="0"/>
                      <w:bCs/>
                      <w:color w:val="auto"/>
                      <w:szCs w:val="22"/>
                    </w:rPr>
                    <w:t>which is carried out by many research institutes</w:t>
                  </w:r>
                  <w:r>
                    <w:rPr>
                      <w:rFonts w:cstheme="majorBidi"/>
                      <w:b w:val="0"/>
                      <w:bCs/>
                      <w:color w:val="auto"/>
                      <w:szCs w:val="22"/>
                    </w:rPr>
                    <w:t>). The partnership established with the CAS through the CWPF, is also an effort to enhance and sustain the use of technologies, that were introduced by the project, and related technical capacity.</w:t>
                  </w:r>
                  <w:r w:rsidRPr="001858FD">
                    <w:rPr>
                      <w:rFonts w:cstheme="majorBidi"/>
                      <w:b w:val="0"/>
                      <w:bCs/>
                      <w:color w:val="auto"/>
                      <w:szCs w:val="22"/>
                    </w:rPr>
                    <w:t xml:space="preserve"> </w:t>
                  </w:r>
                  <w:r>
                    <w:rPr>
                      <w:rFonts w:cstheme="majorBidi"/>
                      <w:b w:val="0"/>
                      <w:bCs/>
                      <w:color w:val="auto"/>
                      <w:szCs w:val="22"/>
                    </w:rPr>
                    <w:t>In light of</w:t>
                  </w:r>
                  <w:r>
                    <w:rPr>
                      <w:rFonts w:cstheme="majorBidi"/>
                      <w:b w:val="0"/>
                      <w:bCs/>
                      <w:color w:val="auto"/>
                      <w:szCs w:val="22"/>
                    </w:rPr>
                    <w:t xml:space="preserve"> the above, </w:t>
                  </w:r>
                  <w:r w:rsidRPr="001858FD">
                    <w:rPr>
                      <w:rFonts w:cstheme="majorBidi"/>
                      <w:b w:val="0"/>
                      <w:bCs/>
                      <w:color w:val="auto"/>
                      <w:szCs w:val="22"/>
                    </w:rPr>
                    <w:t xml:space="preserve">the overall project risk </w:t>
                  </w:r>
                  <w:r>
                    <w:rPr>
                      <w:rFonts w:cstheme="majorBidi"/>
                      <w:b w:val="0"/>
                      <w:bCs/>
                      <w:color w:val="auto"/>
                      <w:szCs w:val="22"/>
                    </w:rPr>
                    <w:t>was rated as M</w:t>
                  </w:r>
                  <w:r w:rsidRPr="001858FD">
                    <w:rPr>
                      <w:rFonts w:cstheme="majorBidi"/>
                      <w:b w:val="0"/>
                      <w:bCs/>
                      <w:color w:val="auto"/>
                      <w:szCs w:val="22"/>
                    </w:rPr>
                    <w:t>oderate.</w:t>
                  </w:r>
                  <w:bookmarkEnd w:id="81"/>
                </w:p>
                <w:p w:rsidR="00D679A3" w:rsidRPr="00814434" w:rsidP="00D679A3">
                  <w:pPr>
                    <w:pStyle w:val="ListParagraph"/>
                    <w:ind w:left="360"/>
                    <w:jc w:val="both"/>
                    <w:rPr>
                      <w:b w:val="0"/>
                      <w:color w:val="auto"/>
                    </w:rPr>
                  </w:pPr>
                </w:p>
              </w:tc>
            </w:tr>
          </w:tbl>
          <w:p w:rsidR="006923C0" w:rsidRPr="00CB304D" w:rsidP="006923C0">
            <w:pPr>
              <w:ind w:left="-634"/>
              <w:rPr>
                <w:rFonts w:asciiTheme="minorHAnsi" w:hAnsiTheme="minorHAnsi"/>
                <w:bCs/>
                <w:color w:val="auto"/>
                <w:sz w:val="22"/>
                <w:szCs w:val="22"/>
              </w:rPr>
            </w:pPr>
          </w:p>
          <w:p w:rsidR="006923C0" w:rsidRPr="00CB304D" w:rsidP="006923C0">
            <w:pPr>
              <w:ind w:left="-634"/>
              <w:rPr>
                <w:rFonts w:asciiTheme="minorHAnsi" w:hAnsiTheme="minorHAnsi"/>
                <w:bCs/>
                <w:color w:val="000000" w:themeColor="text1"/>
                <w:sz w:val="22"/>
                <w:szCs w:val="22"/>
              </w:rPr>
            </w:pPr>
          </w:p>
          <w:p w:rsidR="006923C0" w:rsidP="006923C0">
            <w:pPr>
              <w:ind w:left="-634"/>
              <w:rPr>
                <w:rFonts w:asciiTheme="minorHAnsi" w:hAnsiTheme="minorHAnsi"/>
                <w:bCs/>
                <w:color w:val="auto"/>
                <w:sz w:val="22"/>
                <w:szCs w:val="22"/>
              </w:rPr>
            </w:pPr>
          </w:p>
          <w:p w:rsidR="00971F2A" w:rsidP="006923C0">
            <w:pPr>
              <w:ind w:left="-634"/>
              <w:rPr>
                <w:rFonts w:asciiTheme="minorHAnsi" w:hAnsiTheme="minorHAnsi"/>
                <w:bCs/>
                <w:color w:val="auto"/>
                <w:sz w:val="22"/>
                <w:szCs w:val="22"/>
              </w:rPr>
            </w:pPr>
          </w:p>
          <w:p w:rsidR="00971F2A" w:rsidP="006923C0">
            <w:pPr>
              <w:ind w:left="-634"/>
              <w:rPr>
                <w:rFonts w:asciiTheme="minorHAnsi" w:hAnsiTheme="minorHAnsi"/>
                <w:bCs/>
                <w:color w:val="auto"/>
                <w:sz w:val="22"/>
                <w:szCs w:val="22"/>
              </w:rPr>
            </w:pPr>
          </w:p>
          <w:p w:rsidR="00971F2A" w:rsidP="006923C0">
            <w:pPr>
              <w:ind w:left="-634"/>
              <w:rPr>
                <w:rFonts w:asciiTheme="minorHAnsi" w:hAnsiTheme="minorHAnsi"/>
                <w:bCs/>
                <w:color w:val="auto"/>
                <w:sz w:val="22"/>
                <w:szCs w:val="22"/>
              </w:rPr>
            </w:pPr>
          </w:p>
          <w:p w:rsidR="00971F2A" w:rsidP="006923C0">
            <w:pPr>
              <w:ind w:left="-634"/>
              <w:rPr>
                <w:rFonts w:asciiTheme="minorHAnsi" w:hAnsiTheme="minorHAnsi"/>
                <w:bCs/>
                <w:color w:val="auto"/>
                <w:sz w:val="22"/>
                <w:szCs w:val="22"/>
              </w:rPr>
            </w:pPr>
          </w:p>
          <w:p w:rsidR="00C9647E" w:rsidP="006923C0">
            <w:pPr>
              <w:ind w:left="-634"/>
              <w:rPr>
                <w:rFonts w:asciiTheme="minorHAnsi" w:hAnsiTheme="minorHAnsi"/>
                <w:bCs/>
                <w:color w:val="auto"/>
                <w:sz w:val="22"/>
                <w:szCs w:val="22"/>
              </w:rPr>
            </w:pPr>
          </w:p>
          <w:p w:rsidR="00C9647E" w:rsidP="006923C0">
            <w:pPr>
              <w:ind w:left="-634"/>
              <w:rPr>
                <w:rFonts w:asciiTheme="minorHAnsi" w:hAnsiTheme="minorHAnsi"/>
                <w:bCs/>
                <w:color w:val="auto"/>
                <w:sz w:val="22"/>
                <w:szCs w:val="22"/>
              </w:rPr>
            </w:pPr>
          </w:p>
          <w:p w:rsidR="00C9647E" w:rsidP="006923C0">
            <w:pPr>
              <w:ind w:left="-634"/>
              <w:rPr>
                <w:rFonts w:asciiTheme="minorHAnsi" w:hAnsiTheme="minorHAnsi"/>
                <w:bCs/>
                <w:color w:val="auto"/>
                <w:sz w:val="22"/>
                <w:szCs w:val="22"/>
              </w:rPr>
            </w:pPr>
          </w:p>
          <w:p w:rsidR="00971F2A" w:rsidRPr="00CB304D" w:rsidP="006923C0">
            <w:pPr>
              <w:ind w:left="-634"/>
              <w:rPr>
                <w:rFonts w:asciiTheme="minorHAnsi" w:hAnsiTheme="minorHAnsi"/>
                <w:bCs/>
                <w:color w:val="auto"/>
                <w:sz w:val="22"/>
                <w:szCs w:val="22"/>
              </w:rPr>
            </w:pPr>
          </w:p>
          <w:p w:rsidR="006923C0" w:rsidRPr="00CB304D" w:rsidP="006923C0">
            <w:pPr>
              <w:ind w:left="-634"/>
              <w:rPr>
                <w:rFonts w:asciiTheme="minorHAnsi" w:hAnsiTheme="minorHAnsi"/>
                <w:bCs/>
                <w:color w:val="auto"/>
                <w:sz w:val="22"/>
                <w:szCs w:val="22"/>
              </w:rPr>
            </w:pPr>
          </w:p>
          <w:p w:rsidR="006923C0" w:rsidRPr="00CB304D" w:rsidP="006923C0">
            <w:pPr>
              <w:ind w:left="-634"/>
              <w:rPr>
                <w:rFonts w:asciiTheme="minorHAnsi" w:hAnsiTheme="minorHAnsi"/>
                <w:bCs/>
                <w:color w:val="auto"/>
                <w:sz w:val="22"/>
                <w:szCs w:val="22"/>
              </w:rPr>
            </w:pPr>
          </w:p>
          <w:tbl>
            <w:tblPr>
              <w:tblStyle w:val="TableGrid"/>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327DCE">
              <w:tblPrEx>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80"/>
              </w:trPr>
              <w:tc>
                <w:tcPr>
                  <w:tcW w:w="10710" w:type="dxa"/>
                </w:tcPr>
                <w:tbl>
                  <w:tblPr>
                    <w:tblStyle w:val="TableGrid"/>
                    <w:tblpPr w:leftFromText="180" w:rightFromText="180" w:vertAnchor="text" w:horzAnchor="margin" w:tblpY="-218"/>
                    <w:tblOverlap w:val="never"/>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710"/>
                  </w:tblGrid>
                  <w:tr w:rsidTr="00625A9D">
                    <w:tblPrEx>
                      <w:tblW w:w="10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08"/>
                    </w:trPr>
                    <w:tc>
                      <w:tcPr>
                        <w:tcW w:w="10710" w:type="dxa"/>
                      </w:tcPr>
                      <w:p w:rsidR="00A76183" w:rsidRPr="00A76183" w:rsidP="00A76183">
                        <w:pPr>
                          <w:pStyle w:val="NoSpacing"/>
                          <w:keepNext/>
                          <w:numPr>
                            <w:ilvl w:val="0"/>
                            <w:numId w:val="1"/>
                          </w:numPr>
                          <w:ind w:left="288" w:hanging="288"/>
                          <w:outlineLvl w:val="0"/>
                        </w:pPr>
                        <w:bookmarkStart w:id="82" w:name="_Toc513711104"/>
                        <w:r w:rsidRPr="00A76183">
                          <w:rPr>
                            <w:rFonts w:asciiTheme="minorHAnsi" w:hAnsiTheme="minorHAnsi"/>
                            <w:b/>
                            <w:color w:val="44546A" w:themeColor="text2"/>
                            <w:sz w:val="22"/>
                            <w:szCs w:val="22"/>
                          </w:rPr>
                          <w:t>LESSONS AND RECOMMENDATIONS</w:t>
                        </w:r>
                        <w:bookmarkEnd w:id="82"/>
                      </w:p>
                      <w:p w:rsidR="00A76183" w:rsidP="00A76183">
                        <w:pPr>
                          <w:pStyle w:val="NoSpacing"/>
                          <w:keepNext/>
                          <w:outlineLvl w:val="0"/>
                          <w:rPr>
                            <w:rFonts w:asciiTheme="minorHAnsi" w:hAnsiTheme="minorHAnsi"/>
                            <w:b/>
                            <w:color w:val="44546A" w:themeColor="text2"/>
                            <w:sz w:val="22"/>
                            <w:szCs w:val="22"/>
                          </w:rPr>
                        </w:pPr>
                      </w:p>
                      <w:p w:rsidR="00C9647E" w:rsidRPr="00C9647E" w:rsidP="00AA5A81">
                        <w:pPr>
                          <w:pStyle w:val="ListParagraph"/>
                          <w:numPr>
                            <w:ilvl w:val="0"/>
                            <w:numId w:val="25"/>
                          </w:numPr>
                          <w:jc w:val="both"/>
                          <w:rPr>
                            <w:rFonts w:cstheme="majorBidi"/>
                            <w:bCs/>
                            <w:color w:val="auto"/>
                            <w:szCs w:val="22"/>
                          </w:rPr>
                        </w:pPr>
                        <w:r>
                          <w:t>Linking research to practice is key for development effectiveness.</w:t>
                        </w:r>
                        <w:r w:rsidRPr="00B82ADE">
                          <w:rPr>
                            <w:rFonts w:cstheme="majorBidi"/>
                            <w:b w:val="0"/>
                            <w:bCs/>
                            <w:color w:val="auto"/>
                            <w:szCs w:val="22"/>
                          </w:rPr>
                          <w:t xml:space="preserve"> The science research is about both generation and dissemination of information. </w:t>
                        </w:r>
                        <w:r>
                          <w:rPr>
                            <w:rFonts w:cstheme="majorBidi"/>
                            <w:b w:val="0"/>
                            <w:bCs/>
                            <w:color w:val="auto"/>
                            <w:szCs w:val="22"/>
                          </w:rPr>
                          <w:t>Despite</w:t>
                        </w:r>
                        <w:r w:rsidRPr="00B82ADE">
                          <w:rPr>
                            <w:rFonts w:cstheme="majorBidi"/>
                            <w:b w:val="0"/>
                            <w:bCs/>
                            <w:color w:val="auto"/>
                            <w:szCs w:val="22"/>
                          </w:rPr>
                          <w:t xml:space="preserve"> this, disseminating research findings and their links to practice have often been an afterthought in several public</w:t>
                        </w:r>
                        <w:r>
                          <w:rPr>
                            <w:rFonts w:cstheme="majorBidi"/>
                            <w:b w:val="0"/>
                            <w:bCs/>
                            <w:color w:val="auto"/>
                            <w:szCs w:val="22"/>
                          </w:rPr>
                          <w:t>-</w:t>
                        </w:r>
                        <w:r w:rsidRPr="00B82ADE">
                          <w:rPr>
                            <w:rFonts w:cstheme="majorBidi"/>
                            <w:b w:val="0"/>
                            <w:bCs/>
                            <w:color w:val="auto"/>
                            <w:szCs w:val="22"/>
                          </w:rPr>
                          <w:t>funded research institutes. As a result, the findings are seldom communicated to relevant line ministries and even if the information is provided it doesn’t enable the implementers to use that information for planning and development. This project broke this barrier</w:t>
                        </w:r>
                        <w:r>
                          <w:rPr>
                            <w:rFonts w:cstheme="majorBidi"/>
                            <w:b w:val="0"/>
                            <w:bCs/>
                            <w:color w:val="auto"/>
                            <w:szCs w:val="22"/>
                          </w:rPr>
                          <w:t>;</w:t>
                        </w:r>
                        <w:r w:rsidRPr="00B82ADE">
                          <w:rPr>
                            <w:rFonts w:cstheme="majorBidi"/>
                            <w:bCs/>
                            <w:color w:val="auto"/>
                            <w:szCs w:val="22"/>
                          </w:rPr>
                          <w:t xml:space="preserve"> </w:t>
                        </w:r>
                        <w:r w:rsidRPr="00B82ADE">
                          <w:rPr>
                            <w:rFonts w:cstheme="majorBidi"/>
                            <w:b w:val="0"/>
                            <w:bCs/>
                            <w:color w:val="auto"/>
                            <w:szCs w:val="22"/>
                          </w:rPr>
                          <w:t xml:space="preserve">systematic coordination and cooperation between </w:t>
                        </w:r>
                        <w:r>
                          <w:rPr>
                            <w:rFonts w:cstheme="majorBidi"/>
                            <w:b w:val="0"/>
                            <w:bCs/>
                            <w:color w:val="auto"/>
                            <w:szCs w:val="22"/>
                          </w:rPr>
                          <w:t xml:space="preserve">the </w:t>
                        </w:r>
                        <w:r w:rsidRPr="00B82ADE">
                          <w:rPr>
                            <w:rFonts w:cstheme="majorBidi"/>
                            <w:b w:val="0"/>
                            <w:bCs/>
                            <w:color w:val="auto"/>
                            <w:szCs w:val="22"/>
                          </w:rPr>
                          <w:t xml:space="preserve">NARSS and line ministries was facilitated to ensure that the information generated through research and the expertise developed through inclusive capacity building is </w:t>
                        </w:r>
                        <w:r w:rsidRPr="00B82ADE">
                          <w:rPr>
                            <w:rFonts w:cstheme="majorBidi"/>
                            <w:b w:val="0"/>
                            <w:bCs/>
                            <w:color w:val="auto"/>
                            <w:szCs w:val="22"/>
                          </w:rPr>
                          <w:t>actually required</w:t>
                        </w:r>
                        <w:r w:rsidRPr="00B82ADE">
                          <w:rPr>
                            <w:rFonts w:cstheme="majorBidi"/>
                            <w:b w:val="0"/>
                            <w:bCs/>
                            <w:color w:val="auto"/>
                            <w:szCs w:val="22"/>
                          </w:rPr>
                          <w:t xml:space="preserve"> by the end user to address </w:t>
                        </w:r>
                        <w:r>
                          <w:rPr>
                            <w:rFonts w:cstheme="majorBidi"/>
                            <w:b w:val="0"/>
                            <w:bCs/>
                            <w:color w:val="auto"/>
                            <w:szCs w:val="22"/>
                          </w:rPr>
                          <w:t xml:space="preserve">the </w:t>
                        </w:r>
                        <w:r w:rsidRPr="00B82ADE">
                          <w:rPr>
                            <w:rFonts w:cstheme="majorBidi"/>
                            <w:b w:val="0"/>
                            <w:bCs/>
                            <w:color w:val="auto"/>
                            <w:szCs w:val="22"/>
                          </w:rPr>
                          <w:t>government’s water sector priorities.</w:t>
                        </w:r>
                      </w:p>
                      <w:p w:rsidR="00B8375C" w:rsidRPr="00AA5A81" w:rsidP="00C9647E">
                        <w:pPr>
                          <w:pStyle w:val="ListParagraph"/>
                          <w:ind w:left="360"/>
                          <w:jc w:val="both"/>
                          <w:rPr>
                            <w:rFonts w:cstheme="majorBidi"/>
                            <w:bCs/>
                            <w:color w:val="auto"/>
                            <w:szCs w:val="22"/>
                          </w:rPr>
                        </w:pPr>
                        <w:r w:rsidRPr="00B82ADE">
                          <w:rPr>
                            <w:rFonts w:cstheme="majorBidi"/>
                            <w:bCs/>
                            <w:color w:val="auto"/>
                            <w:szCs w:val="22"/>
                          </w:rPr>
                          <w:t xml:space="preserve"> </w:t>
                        </w:r>
                      </w:p>
                      <w:p w:rsidR="00A76183" w:rsidRPr="00C9647E" w:rsidP="00A76183">
                        <w:pPr>
                          <w:pStyle w:val="ListParagraph"/>
                          <w:numPr>
                            <w:ilvl w:val="0"/>
                            <w:numId w:val="25"/>
                          </w:numPr>
                          <w:jc w:val="both"/>
                          <w:rPr>
                            <w:rFonts w:cstheme="majorBidi"/>
                            <w:bCs/>
                            <w:color w:val="auto"/>
                            <w:szCs w:val="22"/>
                          </w:rPr>
                        </w:pPr>
                        <w:r>
                          <w:t>Successful demonstration of innovative technologies ensures sustainability and helps create demand.</w:t>
                        </w:r>
                        <w:r w:rsidRPr="00C410A2">
                          <w:t xml:space="preserve"> </w:t>
                        </w:r>
                        <w:r w:rsidRPr="00B82ADE">
                          <w:rPr>
                            <w:rFonts w:cstheme="majorBidi"/>
                            <w:b w:val="0"/>
                            <w:bCs/>
                            <w:color w:val="auto"/>
                            <w:szCs w:val="22"/>
                          </w:rPr>
                          <w:t xml:space="preserve">The decision of </w:t>
                        </w:r>
                        <w:r>
                          <w:rPr>
                            <w:rFonts w:cstheme="majorBidi"/>
                            <w:b w:val="0"/>
                            <w:bCs/>
                            <w:color w:val="auto"/>
                            <w:szCs w:val="22"/>
                          </w:rPr>
                          <w:t xml:space="preserve">the </w:t>
                        </w:r>
                        <w:r w:rsidRPr="00B82ADE">
                          <w:rPr>
                            <w:rFonts w:cstheme="majorBidi"/>
                            <w:b w:val="0"/>
                            <w:bCs/>
                            <w:color w:val="auto"/>
                            <w:szCs w:val="22"/>
                          </w:rPr>
                          <w:t>MWRI to scale up the ET</w:t>
                        </w:r>
                        <w:r>
                          <w:rPr>
                            <w:rFonts w:cstheme="majorBidi"/>
                            <w:b w:val="0"/>
                            <w:bCs/>
                            <w:color w:val="auto"/>
                            <w:szCs w:val="22"/>
                          </w:rPr>
                          <w:t>W</w:t>
                        </w:r>
                        <w:r w:rsidRPr="00B82ADE">
                          <w:rPr>
                            <w:rFonts w:cstheme="majorBidi"/>
                            <w:b w:val="0"/>
                            <w:bCs/>
                            <w:color w:val="auto"/>
                            <w:szCs w:val="22"/>
                          </w:rPr>
                          <w:t xml:space="preserve">atch </w:t>
                        </w:r>
                        <w:r>
                          <w:rPr>
                            <w:rFonts w:cstheme="majorBidi"/>
                            <w:b w:val="0"/>
                            <w:bCs/>
                            <w:color w:val="auto"/>
                            <w:szCs w:val="22"/>
                          </w:rPr>
                          <w:t>S</w:t>
                        </w:r>
                        <w:r w:rsidRPr="00B82ADE">
                          <w:rPr>
                            <w:rFonts w:cstheme="majorBidi"/>
                            <w:b w:val="0"/>
                            <w:bCs/>
                            <w:color w:val="auto"/>
                            <w:szCs w:val="22"/>
                          </w:rPr>
                          <w:t xml:space="preserve">ystem at the national level attests this notion. The fact that the Egyptian institutions are reaching out to develop partnerships with technology providers beyond the project scope, such as </w:t>
                        </w:r>
                        <w:r>
                          <w:rPr>
                            <w:rFonts w:cstheme="majorBidi"/>
                            <w:b w:val="0"/>
                            <w:bCs/>
                            <w:color w:val="auto"/>
                            <w:szCs w:val="22"/>
                          </w:rPr>
                          <w:t xml:space="preserve">the </w:t>
                        </w:r>
                        <w:r w:rsidRPr="00B82ADE">
                          <w:rPr>
                            <w:rFonts w:cstheme="majorBidi"/>
                            <w:b w:val="0"/>
                            <w:bCs/>
                            <w:color w:val="auto"/>
                            <w:szCs w:val="22"/>
                          </w:rPr>
                          <w:t xml:space="preserve">CAS, further strengthens this observation. In addition, the technologies introduced through the project and the appropriate demonstration of their results has created a huge demand in the sector at all levels. This is evident from the requests that </w:t>
                        </w:r>
                        <w:r>
                          <w:rPr>
                            <w:rFonts w:cstheme="majorBidi"/>
                            <w:b w:val="0"/>
                            <w:bCs/>
                            <w:color w:val="auto"/>
                            <w:szCs w:val="22"/>
                          </w:rPr>
                          <w:t xml:space="preserve">the </w:t>
                        </w:r>
                        <w:r w:rsidRPr="00B82ADE">
                          <w:rPr>
                            <w:rFonts w:cstheme="majorBidi"/>
                            <w:b w:val="0"/>
                            <w:bCs/>
                            <w:color w:val="auto"/>
                            <w:szCs w:val="22"/>
                          </w:rPr>
                          <w:t xml:space="preserve">NARSS has received from Environment and Climate Change Research </w:t>
                        </w:r>
                        <w:r>
                          <w:rPr>
                            <w:rFonts w:cstheme="majorBidi"/>
                            <w:b w:val="0"/>
                            <w:bCs/>
                            <w:color w:val="auto"/>
                            <w:szCs w:val="22"/>
                          </w:rPr>
                          <w:t>Institute</w:t>
                        </w:r>
                        <w:r w:rsidRPr="00B82ADE">
                          <w:rPr>
                            <w:rFonts w:cstheme="majorBidi"/>
                            <w:b w:val="0"/>
                            <w:bCs/>
                            <w:color w:val="auto"/>
                            <w:szCs w:val="22"/>
                          </w:rPr>
                          <w:t xml:space="preserve"> and Nile Water Institute. The agreement between </w:t>
                        </w:r>
                        <w:r>
                          <w:rPr>
                            <w:rFonts w:cstheme="majorBidi"/>
                            <w:b w:val="0"/>
                            <w:bCs/>
                            <w:color w:val="auto"/>
                            <w:szCs w:val="22"/>
                          </w:rPr>
                          <w:t xml:space="preserve">the </w:t>
                        </w:r>
                        <w:r w:rsidRPr="00B82ADE">
                          <w:rPr>
                            <w:rFonts w:cstheme="majorBidi"/>
                            <w:b w:val="0"/>
                            <w:bCs/>
                            <w:color w:val="auto"/>
                            <w:szCs w:val="22"/>
                          </w:rPr>
                          <w:t xml:space="preserve">NARSS and the Ministry of Environment to establish a center of excellence on climate change is another such example.  </w:t>
                        </w:r>
                      </w:p>
                      <w:p w:rsidR="00C9647E" w:rsidRPr="00C9647E" w:rsidP="00C9647E">
                        <w:pPr>
                          <w:jc w:val="both"/>
                          <w:rPr>
                            <w:rFonts w:cstheme="majorBidi"/>
                            <w:bCs/>
                            <w:color w:val="auto"/>
                            <w:szCs w:val="22"/>
                          </w:rPr>
                        </w:pPr>
                      </w:p>
                      <w:p w:rsidR="00A76183" w:rsidRPr="00C9647E" w:rsidP="00A76183">
                        <w:pPr>
                          <w:pStyle w:val="ListParagraph"/>
                          <w:numPr>
                            <w:ilvl w:val="0"/>
                            <w:numId w:val="25"/>
                          </w:numPr>
                          <w:tabs>
                            <w:tab w:val="left" w:pos="462"/>
                          </w:tabs>
                          <w:ind w:right="135"/>
                          <w:jc w:val="both"/>
                          <w:rPr>
                            <w:rFonts w:cstheme="minorHAnsi"/>
                          </w:rPr>
                        </w:pPr>
                        <w:r w:rsidRPr="00B82ADE">
                          <w:rPr>
                            <w:rFonts w:cstheme="minorHAnsi"/>
                          </w:rPr>
                          <w:t>Simplicity of design optimize</w:t>
                        </w:r>
                        <w:r w:rsidR="00DA01BC">
                          <w:rPr>
                            <w:rFonts w:cstheme="minorHAnsi"/>
                          </w:rPr>
                          <w:t>s</w:t>
                        </w:r>
                        <w:r w:rsidRPr="00B82ADE">
                          <w:rPr>
                            <w:rFonts w:cstheme="minorHAnsi"/>
                          </w:rPr>
                          <w:t xml:space="preserve"> the impact</w:t>
                        </w:r>
                        <w:r>
                          <w:rPr>
                            <w:rFonts w:cstheme="minorHAnsi"/>
                          </w:rPr>
                          <w:t>.</w:t>
                        </w:r>
                        <w:r w:rsidRPr="00B82ADE">
                          <w:rPr>
                            <w:rFonts w:cstheme="minorHAnsi"/>
                          </w:rPr>
                          <w:t xml:space="preserve"> </w:t>
                        </w:r>
                        <w:r w:rsidRPr="00B82ADE">
                          <w:rPr>
                            <w:rFonts w:cstheme="majorBidi"/>
                            <w:b w:val="0"/>
                            <w:bCs/>
                            <w:color w:val="auto"/>
                            <w:szCs w:val="22"/>
                          </w:rPr>
                          <w:t>Considering the fact that</w:t>
                        </w:r>
                        <w:r w:rsidRPr="00B82ADE">
                          <w:rPr>
                            <w:rFonts w:cstheme="majorBidi"/>
                            <w:b w:val="0"/>
                            <w:bCs/>
                            <w:color w:val="auto"/>
                            <w:szCs w:val="22"/>
                          </w:rPr>
                          <w:t xml:space="preserve"> the overall achievement of the program could </w:t>
                        </w:r>
                        <w:r>
                          <w:rPr>
                            <w:rFonts w:cstheme="majorBidi"/>
                            <w:b w:val="0"/>
                            <w:bCs/>
                            <w:color w:val="auto"/>
                            <w:szCs w:val="22"/>
                          </w:rPr>
                          <w:t>affect</w:t>
                        </w:r>
                        <w:r w:rsidRPr="00B82ADE">
                          <w:rPr>
                            <w:rFonts w:cstheme="majorBidi"/>
                            <w:b w:val="0"/>
                            <w:bCs/>
                            <w:color w:val="auto"/>
                            <w:szCs w:val="22"/>
                          </w:rPr>
                          <w:t xml:space="preserve"> nationwide decision making for water resource</w:t>
                        </w:r>
                        <w:r>
                          <w:rPr>
                            <w:rFonts w:cstheme="majorBidi"/>
                            <w:b w:val="0"/>
                            <w:bCs/>
                            <w:color w:val="auto"/>
                            <w:szCs w:val="22"/>
                          </w:rPr>
                          <w:t>s</w:t>
                        </w:r>
                        <w:r w:rsidRPr="00B82ADE">
                          <w:rPr>
                            <w:rFonts w:cstheme="majorBidi"/>
                            <w:b w:val="0"/>
                            <w:bCs/>
                            <w:color w:val="auto"/>
                            <w:szCs w:val="22"/>
                          </w:rPr>
                          <w:t xml:space="preserve"> management, the project design was simple and had one main objective with three clear indicators. Similarly, the implementation arrangement was simple with clear roles and responsibilities. The implementing agency was a central </w:t>
                        </w:r>
                        <w:r>
                          <w:rPr>
                            <w:rFonts w:cstheme="majorBidi"/>
                            <w:b w:val="0"/>
                            <w:bCs/>
                            <w:color w:val="auto"/>
                            <w:szCs w:val="22"/>
                          </w:rPr>
                          <w:t>r</w:t>
                        </w:r>
                        <w:r w:rsidRPr="00B82ADE">
                          <w:rPr>
                            <w:rFonts w:cstheme="majorBidi"/>
                            <w:b w:val="0"/>
                            <w:bCs/>
                            <w:color w:val="auto"/>
                            <w:szCs w:val="22"/>
                          </w:rPr>
                          <w:t xml:space="preserve">esearch </w:t>
                        </w:r>
                        <w:r>
                          <w:rPr>
                            <w:rFonts w:cstheme="majorBidi"/>
                            <w:b w:val="0"/>
                            <w:bCs/>
                            <w:color w:val="auto"/>
                            <w:szCs w:val="22"/>
                          </w:rPr>
                          <w:t>i</w:t>
                        </w:r>
                        <w:r w:rsidRPr="00B82ADE">
                          <w:rPr>
                            <w:rFonts w:cstheme="majorBidi"/>
                            <w:b w:val="0"/>
                            <w:bCs/>
                            <w:color w:val="auto"/>
                            <w:szCs w:val="22"/>
                          </w:rPr>
                          <w:t xml:space="preserve">nstitution with strategic outreach instead of a sector </w:t>
                        </w:r>
                        <w:r>
                          <w:rPr>
                            <w:rFonts w:cstheme="majorBidi"/>
                            <w:b w:val="0"/>
                            <w:bCs/>
                            <w:color w:val="auto"/>
                            <w:szCs w:val="22"/>
                          </w:rPr>
                          <w:t>m</w:t>
                        </w:r>
                        <w:r w:rsidRPr="00B82ADE">
                          <w:rPr>
                            <w:rFonts w:cstheme="majorBidi"/>
                            <w:b w:val="0"/>
                            <w:bCs/>
                            <w:color w:val="auto"/>
                            <w:szCs w:val="22"/>
                          </w:rPr>
                          <w:t xml:space="preserve">inistry. This worked in two ways: </w:t>
                        </w:r>
                        <w:r>
                          <w:rPr>
                            <w:rFonts w:cstheme="majorBidi"/>
                            <w:b w:val="0"/>
                            <w:bCs/>
                            <w:color w:val="auto"/>
                            <w:szCs w:val="22"/>
                          </w:rPr>
                          <w:t>(</w:t>
                        </w:r>
                        <w:r w:rsidRPr="00B82ADE">
                          <w:rPr>
                            <w:rFonts w:cstheme="majorBidi"/>
                            <w:b w:val="0"/>
                            <w:bCs/>
                            <w:color w:val="auto"/>
                            <w:szCs w:val="22"/>
                          </w:rPr>
                          <w:t xml:space="preserve">a) normal ministerial conflicts were avoided and </w:t>
                        </w:r>
                        <w:r>
                          <w:rPr>
                            <w:rFonts w:cstheme="majorBidi"/>
                            <w:b w:val="0"/>
                            <w:bCs/>
                            <w:color w:val="auto"/>
                            <w:szCs w:val="22"/>
                          </w:rPr>
                          <w:t>(</w:t>
                        </w:r>
                        <w:r w:rsidRPr="00B82ADE">
                          <w:rPr>
                            <w:rFonts w:cstheme="majorBidi"/>
                            <w:b w:val="0"/>
                            <w:bCs/>
                            <w:color w:val="auto"/>
                            <w:szCs w:val="22"/>
                          </w:rPr>
                          <w:t>b) results were achieved within a short span of time</w:t>
                        </w:r>
                        <w:r>
                          <w:rPr>
                            <w:rFonts w:cstheme="majorBidi"/>
                            <w:b w:val="0"/>
                            <w:bCs/>
                            <w:color w:val="auto"/>
                            <w:szCs w:val="22"/>
                          </w:rPr>
                          <w:t>,</w:t>
                        </w:r>
                        <w:r w:rsidRPr="00B82ADE">
                          <w:rPr>
                            <w:rFonts w:cstheme="majorBidi"/>
                            <w:b w:val="0"/>
                            <w:bCs/>
                            <w:color w:val="auto"/>
                            <w:szCs w:val="22"/>
                          </w:rPr>
                          <w:t xml:space="preserve"> accruing benefits for all other institutions that are relevant for water resource</w:t>
                        </w:r>
                        <w:r>
                          <w:rPr>
                            <w:rFonts w:cstheme="majorBidi"/>
                            <w:b w:val="0"/>
                            <w:bCs/>
                            <w:color w:val="auto"/>
                            <w:szCs w:val="22"/>
                          </w:rPr>
                          <w:t>s</w:t>
                        </w:r>
                        <w:r w:rsidRPr="00B82ADE">
                          <w:rPr>
                            <w:rFonts w:cstheme="majorBidi"/>
                            <w:b w:val="0"/>
                            <w:bCs/>
                            <w:color w:val="auto"/>
                            <w:szCs w:val="22"/>
                          </w:rPr>
                          <w:t xml:space="preserve"> management.</w:t>
                        </w:r>
                      </w:p>
                      <w:p w:rsidR="00C9647E" w:rsidRPr="00C9647E" w:rsidP="00C9647E">
                        <w:pPr>
                          <w:tabs>
                            <w:tab w:val="left" w:pos="462"/>
                          </w:tabs>
                          <w:ind w:right="135"/>
                          <w:jc w:val="both"/>
                          <w:rPr>
                            <w:rFonts w:cstheme="minorHAnsi"/>
                          </w:rPr>
                        </w:pPr>
                      </w:p>
                      <w:p w:rsidR="00A76183" w:rsidP="00A76183">
                        <w:pPr>
                          <w:pStyle w:val="ListParagraph"/>
                          <w:numPr>
                            <w:ilvl w:val="0"/>
                            <w:numId w:val="25"/>
                          </w:numPr>
                          <w:tabs>
                            <w:tab w:val="left" w:pos="462"/>
                          </w:tabs>
                          <w:ind w:right="135"/>
                          <w:jc w:val="both"/>
                          <w:rPr>
                            <w:rFonts w:cstheme="majorBidi"/>
                            <w:b w:val="0"/>
                            <w:bCs/>
                            <w:color w:val="auto"/>
                            <w:szCs w:val="22"/>
                          </w:rPr>
                        </w:pPr>
                        <w:r w:rsidRPr="00F86796">
                          <w:rPr>
                            <w:rFonts w:cstheme="minorHAnsi"/>
                          </w:rPr>
                          <w:t xml:space="preserve">Relevance of the project is imperative to ensure strong political support and government ownership. </w:t>
                        </w:r>
                        <w:r w:rsidRPr="00F86796">
                          <w:rPr>
                            <w:rFonts w:cstheme="majorBidi"/>
                            <w:b w:val="0"/>
                            <w:bCs/>
                            <w:color w:val="auto"/>
                            <w:szCs w:val="22"/>
                          </w:rPr>
                          <w:t>Given the relevance of the project to the government’s development agenda, leaders at all levels of government focused on the project’s progress and implementation management, and set up effective interdepartmental, multilevel cooperation mechanisms. This attention and commitment to resolve issues quickly allowed the project to achieve its objectives after facing an unforeseeable bottleneck. It is therefore confirmed again that ownership of the project at all levels of government is crucial to successfully achieving outcomes, and the World Bank together with the clients should take measures necessary to ensure the relevance of projects with the higher-level government priorities from the design phase onwards.</w:t>
                        </w:r>
                      </w:p>
                      <w:p w:rsidR="00C9647E" w:rsidRPr="00C9647E" w:rsidP="00C9647E">
                        <w:pPr>
                          <w:tabs>
                            <w:tab w:val="left" w:pos="462"/>
                          </w:tabs>
                          <w:ind w:right="135"/>
                          <w:jc w:val="both"/>
                          <w:rPr>
                            <w:rFonts w:cstheme="majorBidi"/>
                            <w:bCs/>
                            <w:color w:val="auto"/>
                            <w:szCs w:val="22"/>
                          </w:rPr>
                        </w:pPr>
                      </w:p>
                      <w:p w:rsidR="005B5111" w:rsidRPr="00C9647E" w:rsidP="00736B48">
                        <w:pPr>
                          <w:pStyle w:val="ListParagraph"/>
                          <w:numPr>
                            <w:ilvl w:val="0"/>
                            <w:numId w:val="25"/>
                          </w:numPr>
                          <w:tabs>
                            <w:tab w:val="left" w:pos="462"/>
                          </w:tabs>
                          <w:ind w:right="135"/>
                          <w:jc w:val="both"/>
                          <w:rPr>
                            <w:b w:val="0"/>
                            <w:color w:val="auto"/>
                            <w:szCs w:val="22"/>
                            <w:highlight w:val="lightGray"/>
                          </w:rPr>
                        </w:pPr>
                        <w:r w:rsidRPr="005B5111">
                          <w:rPr>
                            <w:rFonts w:cstheme="minorHAnsi"/>
                          </w:rPr>
                          <w:t xml:space="preserve">Technological innovations cannot be sustained without </w:t>
                        </w:r>
                        <w:r w:rsidRPr="005B5111" w:rsidR="00EC0828">
                          <w:rPr>
                            <w:rFonts w:cstheme="minorHAnsi"/>
                          </w:rPr>
                          <w:t>l</w:t>
                        </w:r>
                        <w:r w:rsidRPr="005B5111" w:rsidR="002365AC">
                          <w:rPr>
                            <w:rFonts w:cstheme="minorHAnsi"/>
                          </w:rPr>
                          <w:t>ocal expertise</w:t>
                        </w:r>
                        <w:r w:rsidRPr="005B5111">
                          <w:rPr>
                            <w:rFonts w:cstheme="minorHAnsi"/>
                          </w:rPr>
                          <w:t>.</w:t>
                        </w:r>
                        <w:r w:rsidRPr="005B5111">
                          <w:rPr>
                            <w:rFonts w:cstheme="majorBidi"/>
                            <w:bCs/>
                            <w:color w:val="auto"/>
                            <w:szCs w:val="22"/>
                          </w:rPr>
                          <w:t xml:space="preserve"> </w:t>
                        </w:r>
                        <w:r w:rsidRPr="005B5111">
                          <w:rPr>
                            <w:rFonts w:cstheme="majorBidi"/>
                            <w:b w:val="0"/>
                            <w:bCs/>
                            <w:color w:val="auto"/>
                            <w:szCs w:val="22"/>
                          </w:rPr>
                          <w:t>Nothing could be more relevant to the future development of the most water-stressed area of the populated world than introduction of a set of low-cost technological innovations to accurately and quickly measure the presence and usage of water. However, introduction of innovations without transferring the skills does not make any difference. Through the project capacity-building activities, the country established a strong cadre of expertise in RS technologies, especially through working with international experts on practical problems and associated specific technical training under each modeling study. The capacity enhancement efforts supported by NASA and affiliated universities as well as the hands-on experience provided by the CAS to train and strengthen national teams are also worth highlighting.</w:t>
                        </w:r>
                        <w:r w:rsidRPr="005B5111" w:rsidR="002365AC">
                          <w:rPr>
                            <w:rFonts w:cstheme="majorBidi"/>
                            <w:b w:val="0"/>
                            <w:bCs/>
                            <w:color w:val="auto"/>
                            <w:szCs w:val="22"/>
                          </w:rPr>
                          <w:t xml:space="preserve"> However, the national level rollout of WISP tools will require a much higher level of competence in addition to financial resources. It is therefore recommended that </w:t>
                        </w:r>
                        <w:r w:rsidRPr="005B5111" w:rsidR="0017268B">
                          <w:rPr>
                            <w:rFonts w:cstheme="majorBidi"/>
                            <w:b w:val="0"/>
                            <w:bCs/>
                            <w:color w:val="auto"/>
                            <w:szCs w:val="22"/>
                          </w:rPr>
                          <w:t xml:space="preserve">introduction of </w:t>
                        </w:r>
                        <w:r w:rsidRPr="005B5111" w:rsidR="002365AC">
                          <w:rPr>
                            <w:rFonts w:cstheme="majorBidi"/>
                            <w:b w:val="0"/>
                            <w:bCs/>
                            <w:color w:val="auto"/>
                            <w:szCs w:val="22"/>
                          </w:rPr>
                          <w:t xml:space="preserve">innovative </w:t>
                        </w:r>
                        <w:r w:rsidRPr="005B5111" w:rsidR="0017268B">
                          <w:rPr>
                            <w:rFonts w:cstheme="majorBidi"/>
                            <w:b w:val="0"/>
                            <w:bCs/>
                            <w:color w:val="auto"/>
                            <w:szCs w:val="22"/>
                          </w:rPr>
                          <w:t xml:space="preserve">technologies </w:t>
                        </w:r>
                        <w:r w:rsidRPr="005B5111" w:rsidR="002365AC">
                          <w:rPr>
                            <w:rFonts w:cstheme="majorBidi"/>
                            <w:b w:val="0"/>
                            <w:bCs/>
                            <w:color w:val="auto"/>
                            <w:szCs w:val="22"/>
                          </w:rPr>
                          <w:t xml:space="preserve">should be </w:t>
                        </w:r>
                        <w:r w:rsidRPr="005B5111" w:rsidR="0017268B">
                          <w:rPr>
                            <w:rFonts w:cstheme="majorBidi"/>
                            <w:b w:val="0"/>
                            <w:bCs/>
                            <w:color w:val="auto"/>
                            <w:szCs w:val="22"/>
                          </w:rPr>
                          <w:t>addressed through long term strategic programs and partnerships instead of small scale technical assistance projects.</w:t>
                        </w:r>
                      </w:p>
                      <w:p w:rsidR="00C9647E" w:rsidRPr="005B5111" w:rsidP="00C9647E">
                        <w:pPr>
                          <w:pStyle w:val="ListParagraph"/>
                          <w:tabs>
                            <w:tab w:val="left" w:pos="462"/>
                          </w:tabs>
                          <w:ind w:left="360" w:right="135"/>
                          <w:jc w:val="both"/>
                          <w:rPr>
                            <w:b w:val="0"/>
                            <w:color w:val="auto"/>
                            <w:szCs w:val="22"/>
                            <w:highlight w:val="lightGray"/>
                          </w:rPr>
                        </w:pPr>
                      </w:p>
                      <w:p w:rsidR="00C41A0D" w:rsidRPr="005B5111" w:rsidP="00C41A0D">
                        <w:pPr>
                          <w:pStyle w:val="ListParagraph"/>
                          <w:numPr>
                            <w:ilvl w:val="0"/>
                            <w:numId w:val="25"/>
                          </w:numPr>
                          <w:tabs>
                            <w:tab w:val="left" w:pos="462"/>
                          </w:tabs>
                          <w:ind w:right="135"/>
                          <w:jc w:val="both"/>
                          <w:rPr>
                            <w:rFonts w:cstheme="majorBidi"/>
                            <w:b w:val="0"/>
                            <w:bCs/>
                            <w:color w:val="auto"/>
                            <w:szCs w:val="22"/>
                          </w:rPr>
                        </w:pPr>
                        <w:r w:rsidRPr="005B5111">
                          <w:rPr>
                            <w:rFonts w:cstheme="majorBidi"/>
                            <w:bCs/>
                            <w:color w:val="auto"/>
                            <w:szCs w:val="22"/>
                          </w:rPr>
                          <w:t>Viability of small scale grants and standalone projects</w:t>
                        </w:r>
                        <w:r w:rsidRPr="005B5111">
                          <w:rPr>
                            <w:rFonts w:cstheme="majorBidi"/>
                            <w:b w:val="0"/>
                            <w:bCs/>
                            <w:color w:val="auto"/>
                            <w:szCs w:val="22"/>
                          </w:rPr>
                          <w:t xml:space="preserve">. </w:t>
                        </w:r>
                        <w:r>
                          <w:rPr>
                            <w:rFonts w:eastAsiaTheme="minorHAnsi" w:cstheme="minorBidi"/>
                            <w:b w:val="0"/>
                            <w:color w:val="000000" w:themeColor="text1"/>
                            <w:szCs w:val="22"/>
                          </w:rPr>
                          <w:t>This project was a small standalone GEF grant designed primarily as a sequel to APL1</w:t>
                        </w:r>
                        <w:r>
                          <w:rPr>
                            <w:b w:val="0"/>
                            <w:color w:val="auto"/>
                          </w:rPr>
                          <w:t xml:space="preserve">. </w:t>
                        </w:r>
                        <w:r>
                          <w:rPr>
                            <w:rFonts w:cstheme="majorBidi"/>
                            <w:b w:val="0"/>
                            <w:bCs/>
                            <w:color w:val="auto"/>
                            <w:szCs w:val="22"/>
                          </w:rPr>
                          <w:t>O</w:t>
                        </w:r>
                        <w:r w:rsidRPr="005B5111">
                          <w:rPr>
                            <w:rFonts w:cstheme="majorBidi"/>
                            <w:b w:val="0"/>
                            <w:bCs/>
                            <w:color w:val="auto"/>
                            <w:szCs w:val="22"/>
                          </w:rPr>
                          <w:t>n one hand such technical assistance is valued by the clients because of its relevance and flexibility. On the other hand, questions are raised whether the Bank should be involved in execution of these grants without linking them with a major investment. In case of this project</w:t>
                        </w:r>
                        <w:r>
                          <w:rPr>
                            <w:rFonts w:cstheme="majorBidi"/>
                            <w:b w:val="0"/>
                            <w:bCs/>
                            <w:color w:val="auto"/>
                            <w:szCs w:val="22"/>
                          </w:rPr>
                          <w:t xml:space="preserve">, notwithstanding the achievements made, the following aspects of this argument should be considered: a) the administrative cost of the Bank execution is quite high compared to the variable cost of the project; b) without a follow-up program or investment project, the scalability of the innovative technologies remains a challenge; and c) the small dollar amount makes it difficult to keep the client attentive in an IBRD country.  Thus, the challenges of supervision and sustainability of achievements need to be considered in case of the </w:t>
                        </w:r>
                        <w:r w:rsidRPr="00FE32D4">
                          <w:rPr>
                            <w:rFonts w:cstheme="majorBidi"/>
                            <w:b w:val="0"/>
                            <w:bCs/>
                            <w:color w:val="auto"/>
                            <w:szCs w:val="22"/>
                          </w:rPr>
                          <w:t xml:space="preserve">use of small standalone grants in a large country without accompanying </w:t>
                        </w:r>
                        <w:r>
                          <w:rPr>
                            <w:rFonts w:cstheme="majorBidi"/>
                            <w:b w:val="0"/>
                            <w:bCs/>
                            <w:color w:val="auto"/>
                            <w:szCs w:val="22"/>
                          </w:rPr>
                          <w:t xml:space="preserve">investment </w:t>
                        </w:r>
                        <w:r w:rsidRPr="00FE32D4">
                          <w:rPr>
                            <w:rFonts w:cstheme="majorBidi"/>
                            <w:b w:val="0"/>
                            <w:bCs/>
                            <w:color w:val="auto"/>
                            <w:szCs w:val="22"/>
                          </w:rPr>
                          <w:t>project</w:t>
                        </w:r>
                        <w:r>
                          <w:rPr>
                            <w:rFonts w:cstheme="majorBidi"/>
                            <w:b w:val="0"/>
                            <w:bCs/>
                            <w:color w:val="auto"/>
                            <w:szCs w:val="22"/>
                          </w:rPr>
                          <w:t>.</w:t>
                        </w:r>
                      </w:p>
                      <w:p w:rsidR="005B5111" w:rsidRPr="005B5111" w:rsidP="00C41A0D">
                        <w:pPr>
                          <w:pStyle w:val="ListParagraph"/>
                          <w:tabs>
                            <w:tab w:val="left" w:pos="462"/>
                          </w:tabs>
                          <w:ind w:left="360" w:right="135"/>
                          <w:jc w:val="both"/>
                          <w:rPr>
                            <w:rFonts w:cstheme="majorBidi"/>
                            <w:b w:val="0"/>
                            <w:bCs/>
                            <w:color w:val="auto"/>
                            <w:szCs w:val="22"/>
                          </w:rPr>
                        </w:pPr>
                      </w:p>
                      <w:p w:rsidR="00A76183" w:rsidP="00A76183">
                        <w:pPr>
                          <w:pStyle w:val="NoSpacing"/>
                          <w:keepNext/>
                          <w:outlineLvl w:val="0"/>
                          <w:rPr>
                            <w:rFonts w:asciiTheme="minorHAnsi" w:hAnsiTheme="minorHAnsi"/>
                            <w:b/>
                            <w:color w:val="44546A" w:themeColor="text2"/>
                            <w:sz w:val="22"/>
                            <w:szCs w:val="22"/>
                          </w:rPr>
                        </w:pPr>
                      </w:p>
                      <w:p w:rsidR="00A76183" w:rsidP="00A76183">
                        <w:pPr>
                          <w:pStyle w:val="NoSpacing"/>
                          <w:keepNext/>
                          <w:outlineLvl w:val="0"/>
                          <w:rPr>
                            <w:rFonts w:asciiTheme="minorHAnsi" w:hAnsiTheme="minorHAnsi"/>
                            <w:b/>
                            <w:color w:val="44546A" w:themeColor="text2"/>
                            <w:sz w:val="22"/>
                            <w:szCs w:val="22"/>
                          </w:rPr>
                        </w:pPr>
                      </w:p>
                      <w:p w:rsidR="00A76183" w:rsidP="00A76183">
                        <w:pPr>
                          <w:pStyle w:val="NoSpacing"/>
                          <w:keepNext/>
                          <w:outlineLvl w:val="0"/>
                          <w:rPr>
                            <w:rFonts w:asciiTheme="minorHAnsi" w:hAnsiTheme="minorHAnsi"/>
                            <w:b/>
                            <w:color w:val="44546A" w:themeColor="text2"/>
                            <w:sz w:val="22"/>
                            <w:szCs w:val="22"/>
                          </w:rPr>
                        </w:pPr>
                      </w:p>
                      <w:p w:rsidR="00A76183" w:rsidP="00A76183">
                        <w:pPr>
                          <w:pStyle w:val="NoSpacing"/>
                          <w:keepNext/>
                          <w:outlineLvl w:val="0"/>
                          <w:rPr>
                            <w:rFonts w:asciiTheme="minorHAnsi" w:hAnsiTheme="minorHAnsi"/>
                            <w:b/>
                            <w:color w:val="44546A" w:themeColor="text2"/>
                            <w:sz w:val="22"/>
                            <w:szCs w:val="22"/>
                          </w:rPr>
                        </w:pPr>
                      </w:p>
                      <w:p w:rsidR="00A76183" w:rsidP="00A76183">
                        <w:pPr>
                          <w:pStyle w:val="NoSpacing"/>
                          <w:keepNext/>
                          <w:outlineLvl w:val="0"/>
                          <w:rPr>
                            <w:rFonts w:asciiTheme="minorHAnsi" w:hAnsiTheme="minorHAnsi"/>
                            <w:b/>
                            <w:color w:val="44546A" w:themeColor="text2"/>
                            <w:sz w:val="22"/>
                            <w:szCs w:val="22"/>
                          </w:rPr>
                        </w:pPr>
                      </w:p>
                      <w:p w:rsidR="00A76183" w:rsidP="00A76183">
                        <w:pPr>
                          <w:pStyle w:val="NoSpacing"/>
                          <w:keepNext/>
                          <w:outlineLvl w:val="0"/>
                          <w:rPr>
                            <w:rFonts w:asciiTheme="minorHAnsi" w:hAnsiTheme="minorHAnsi"/>
                            <w:b/>
                            <w:color w:val="44546A" w:themeColor="text2"/>
                            <w:sz w:val="22"/>
                            <w:szCs w:val="22"/>
                          </w:rPr>
                        </w:pPr>
                      </w:p>
                      <w:p w:rsidR="00A76183" w:rsidP="00A76183">
                        <w:pPr>
                          <w:pStyle w:val="NoSpacing"/>
                          <w:keepNext/>
                          <w:outlineLvl w:val="0"/>
                          <w:rPr>
                            <w:rFonts w:asciiTheme="minorHAnsi" w:hAnsiTheme="minorHAnsi"/>
                            <w:b/>
                            <w:color w:val="44546A" w:themeColor="text2"/>
                            <w:sz w:val="22"/>
                            <w:szCs w:val="22"/>
                          </w:rPr>
                        </w:pPr>
                      </w:p>
                      <w:p w:rsidR="00A76183" w:rsidP="00A76183">
                        <w:pPr>
                          <w:pStyle w:val="NoSpacing"/>
                          <w:keepNext/>
                          <w:outlineLvl w:val="0"/>
                          <w:rPr>
                            <w:rFonts w:asciiTheme="minorHAnsi" w:hAnsiTheme="minorHAnsi"/>
                            <w:b/>
                            <w:color w:val="44546A" w:themeColor="text2"/>
                            <w:sz w:val="22"/>
                            <w:szCs w:val="22"/>
                          </w:rPr>
                        </w:pPr>
                      </w:p>
                      <w:p w:rsidR="00A76183" w:rsidRPr="006A15BD" w:rsidP="00A76183">
                        <w:pPr>
                          <w:pStyle w:val="NoSpacing"/>
                          <w:keepNext/>
                          <w:outlineLvl w:val="0"/>
                        </w:pPr>
                      </w:p>
                    </w:tc>
                  </w:tr>
                </w:tbl>
                <w:p w:rsidR="00C46389" w:rsidRPr="00C46389" w:rsidP="00C46389"/>
              </w:tc>
            </w:tr>
          </w:tbl>
          <w:p w:rsidR="006923C0" w:rsidRPr="00CB304D" w:rsidP="006923C0">
            <w:pPr>
              <w:ind w:left="-360"/>
              <w:rPr>
                <w:rFonts w:asciiTheme="minorHAnsi" w:hAnsiTheme="minorHAnsi"/>
                <w:bCs/>
                <w:color w:val="000000" w:themeColor="text1"/>
                <w:sz w:val="22"/>
                <w:szCs w:val="22"/>
              </w:rPr>
            </w:pPr>
          </w:p>
          <w:p w:rsidR="006923C0" w:rsidRPr="00CB304D" w:rsidP="006923C0">
            <w:pPr>
              <w:ind w:left="-360"/>
              <w:rPr>
                <w:rFonts w:asciiTheme="minorHAnsi" w:hAnsiTheme="minorHAnsi"/>
                <w:bCs/>
                <w:color w:val="auto"/>
                <w:sz w:val="22"/>
                <w:szCs w:val="22"/>
              </w:rPr>
            </w:pPr>
          </w:p>
          <w:p w:rsidR="006923C0" w:rsidRPr="00CB304D" w:rsidP="006923C0">
            <w:pPr>
              <w:ind w:left="-360"/>
              <w:rPr>
                <w:rFonts w:asciiTheme="minorHAnsi" w:hAnsiTheme="minorHAnsi"/>
                <w:bCs/>
                <w:color w:val="auto"/>
                <w:sz w:val="22"/>
                <w:szCs w:val="22"/>
              </w:rPr>
            </w:pPr>
          </w:p>
          <w:p w:rsidR="006923C0" w:rsidRPr="00CB304D" w:rsidP="006923C0">
            <w:pPr>
              <w:ind w:left="-634"/>
              <w:rPr>
                <w:rFonts w:asciiTheme="minorHAnsi" w:hAnsiTheme="minorHAnsi"/>
                <w:bCs/>
                <w:color w:val="auto"/>
                <w:sz w:val="22"/>
                <w:szCs w:val="22"/>
              </w:rPr>
            </w:pPr>
          </w:p>
          <w:p w:rsidR="006923C0" w:rsidRPr="00CB304D" w:rsidP="006923C0">
            <w:pPr>
              <w:ind w:left="-634"/>
              <w:rPr>
                <w:rFonts w:asciiTheme="minorHAnsi" w:hAnsiTheme="minorHAnsi"/>
                <w:bCs/>
                <w:color w:val="auto"/>
                <w:sz w:val="22"/>
                <w:szCs w:val="22"/>
              </w:rPr>
            </w:pPr>
          </w:p>
          <w:p w:rsidR="006923C0" w:rsidRPr="00CB304D" w:rsidP="006923C0">
            <w:pPr>
              <w:ind w:left="-634"/>
              <w:rPr>
                <w:rFonts w:asciiTheme="minorHAnsi" w:hAnsiTheme="minorHAnsi"/>
                <w:bCs/>
                <w:color w:val="000000" w:themeColor="text1"/>
                <w:sz w:val="22"/>
                <w:szCs w:val="22"/>
              </w:rPr>
            </w:pPr>
          </w:p>
          <w:p w:rsidR="006923C0" w:rsidRPr="00CB304D" w:rsidP="006923C0">
            <w:pPr>
              <w:ind w:left="-634"/>
              <w:rPr>
                <w:rFonts w:asciiTheme="minorHAnsi" w:hAnsiTheme="minorHAnsi"/>
                <w:bCs/>
                <w:color w:val="auto"/>
                <w:sz w:val="22"/>
                <w:szCs w:val="22"/>
              </w:rPr>
            </w:pPr>
          </w:p>
          <w:p w:rsidR="006923C0" w:rsidRPr="00CB304D" w:rsidP="006923C0">
            <w:pPr>
              <w:ind w:left="-634"/>
              <w:rPr>
                <w:rFonts w:asciiTheme="minorHAnsi" w:hAnsiTheme="minorHAnsi"/>
                <w:bCs/>
                <w:color w:val="auto"/>
                <w:sz w:val="22"/>
                <w:szCs w:val="22"/>
              </w:rPr>
            </w:pPr>
          </w:p>
          <w:tbl>
            <w:tblPr>
              <w:tblStyle w:val="TableGrid"/>
              <w:tblW w:w="10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
            <w:tblGrid>
              <w:gridCol w:w="10962"/>
            </w:tblGrid>
            <w:tr w:rsidTr="00327DCE">
              <w:tblPrEx>
                <w:tblW w:w="10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Ex>
              <w:trPr>
                <w:trHeight w:val="432"/>
              </w:trPr>
              <w:tc>
                <w:tcPr>
                  <w:tcW w:w="10962" w:type="dxa"/>
                  <w:shd w:val="clear" w:color="auto" w:fill="F2F7FC"/>
                  <w:vAlign w:val="center"/>
                </w:tcPr>
                <w:p w:rsidR="00077AF0" w:rsidRPr="00077AF0" w:rsidP="00027BFC">
                  <w:pPr>
                    <w:pStyle w:val="NoSpacing"/>
                    <w:keepNext/>
                    <w:outlineLvl w:val="0"/>
                    <w:rPr>
                      <w:rFonts w:asciiTheme="minorHAnsi" w:hAnsiTheme="minorHAnsi"/>
                      <w:b/>
                      <w:sz w:val="22"/>
                      <w:szCs w:val="22"/>
                    </w:rPr>
                  </w:pPr>
                </w:p>
              </w:tc>
            </w:tr>
          </w:tbl>
          <w:p w:rsidR="006923C0" w:rsidRPr="00CB304D" w:rsidP="00327DCE">
            <w:pPr>
              <w:keepNext/>
              <w:ind w:left="-634"/>
              <w:rPr>
                <w:rFonts w:asciiTheme="minorHAnsi" w:hAnsiTheme="minorHAnsi"/>
                <w:bCs/>
                <w:color w:val="auto"/>
                <w:sz w:val="22"/>
                <w:szCs w:val="22"/>
              </w:rPr>
            </w:pPr>
          </w:p>
          <w:p w:rsidR="006923C0" w:rsidRPr="00CB304D" w:rsidP="00327DCE">
            <w:pPr>
              <w:ind w:left="-634"/>
              <w:rPr>
                <w:rFonts w:asciiTheme="minorHAnsi" w:hAnsiTheme="minorHAnsi"/>
                <w:bCs/>
                <w:color w:val="000000" w:themeColor="text1"/>
                <w:sz w:val="22"/>
                <w:szCs w:val="22"/>
              </w:rPr>
            </w:pPr>
          </w:p>
          <w:p w:rsidR="006923C0" w:rsidRPr="00CB304D" w:rsidP="00327DCE">
            <w:pPr>
              <w:ind w:left="-634"/>
              <w:rPr>
                <w:rFonts w:asciiTheme="minorHAnsi" w:hAnsiTheme="minorHAnsi"/>
                <w:bCs/>
                <w:color w:val="000000" w:themeColor="text1"/>
                <w:sz w:val="22"/>
                <w:szCs w:val="22"/>
              </w:rPr>
            </w:pPr>
          </w:p>
          <w:sdt>
            <w:sdtPr>
              <w:rPr>
                <w:rFonts w:asciiTheme="minorHAnsi" w:hAnsiTheme="minorHAnsi"/>
                <w:b/>
                <w:bCs/>
                <w:color w:val="7F7F7F" w:themeColor="text1" w:themeTint="80"/>
                <w:sz w:val="22"/>
                <w:szCs w:val="22"/>
              </w:rPr>
              <w:id w:val="393929189"/>
              <w:lock w:val="contentLocked"/>
              <w:placeholder>
                <w:docPart w:val="3BDF2B50BB6748D7B4AEFAD7ED49CA14"/>
              </w:placeholder>
              <w:showingPlcHdr/>
              <w:richText/>
            </w:sdtPr>
            <w:sdtContent>
              <w:p w:rsidR="00507790" w:rsidRPr="00027BFC" w:rsidP="00027BFC">
                <w:pPr>
                  <w:spacing w:line="14" w:lineRule="exact"/>
                  <w:ind w:left="-792"/>
                  <w:rPr>
                    <w:rFonts w:asciiTheme="minorHAnsi" w:hAnsiTheme="minorHAnsi"/>
                    <w:b/>
                    <w:bCs/>
                    <w:color w:val="7F7F7F" w:themeColor="text1" w:themeTint="80"/>
                    <w:sz w:val="22"/>
                    <w:szCs w:val="22"/>
                  </w:rPr>
                </w:pPr>
                <w:r w:rsidRPr="00764859">
                  <w:rPr>
                    <w:rStyle w:val="PlaceholderText"/>
                  </w:rPr>
                  <w:t>.</w:t>
                </w:r>
              </w:p>
            </w:sdtContent>
          </w:sdt>
        </w:tc>
      </w:tr>
      <w:tr w:rsidTr="00B50F7A">
        <w:tblPrEx>
          <w:tblW w:w="11070" w:type="dxa"/>
          <w:tblInd w:w="-900" w:type="dxa"/>
          <w:shd w:val="clear" w:color="auto" w:fill="F2F7FC"/>
          <w:tblLayout w:type="fixed"/>
          <w:tblLook w:val="04A0"/>
        </w:tblPrEx>
        <w:trPr>
          <w:trHeight w:val="80"/>
        </w:trPr>
        <w:tc>
          <w:tcPr>
            <w:tcW w:w="11070" w:type="dxa"/>
            <w:shd w:val="clear" w:color="auto" w:fill="auto"/>
            <w:vAlign w:val="center"/>
          </w:tcPr>
          <w:p w:rsidR="00837117" w:rsidRPr="009E631B" w:rsidP="00837117">
            <w:pPr>
              <w:pStyle w:val="Heading3"/>
              <w:ind w:left="342"/>
              <w:rPr>
                <w:color w:val="1F4E79" w:themeColor="accent1" w:themeShade="80"/>
                <w:szCs w:val="22"/>
              </w:rPr>
            </w:pPr>
          </w:p>
        </w:tc>
      </w:tr>
    </w:tbl>
    <w:sdt>
      <w:sdtPr>
        <w:rPr>
          <w:rFonts w:asciiTheme="minorHAnsi" w:hAnsiTheme="minorHAnsi"/>
          <w:b/>
          <w:bCs/>
          <w:color w:val="7F7F7F" w:themeColor="text1" w:themeTint="80"/>
          <w:sz w:val="22"/>
          <w:szCs w:val="22"/>
        </w:rPr>
        <w:id w:val="156442196"/>
        <w:lock w:val="sdtContentLocked"/>
        <w:placeholder>
          <w:docPart w:val="907ABA86110D43A3A29F785143380194"/>
        </w:placeholder>
        <w:showingPlcHdr/>
        <w:richText/>
      </w:sdtPr>
      <w:sdtContent>
        <w:p w:rsidR="0037578F" w:rsidP="00735935">
          <w:pPr>
            <w:spacing w:line="14" w:lineRule="exact"/>
            <w:ind w:left="-792"/>
            <w:rPr>
              <w:rFonts w:asciiTheme="minorHAnsi" w:hAnsiTheme="minorHAnsi"/>
              <w:b/>
              <w:bCs/>
              <w:color w:val="7F7F7F" w:themeColor="text1" w:themeTint="80"/>
              <w:sz w:val="22"/>
              <w:szCs w:val="22"/>
            </w:rPr>
          </w:pPr>
          <w:r w:rsidRPr="00764859">
            <w:rPr>
              <w:rStyle w:val="PlaceholderText"/>
            </w:rPr>
            <w:t>.</w:t>
          </w:r>
        </w:p>
      </w:sdtContent>
    </w:sdt>
    <w:p w:rsidR="003615CB" w:rsidP="00735935">
      <w:pPr>
        <w:spacing w:line="14" w:lineRule="exact"/>
        <w:ind w:left="-792"/>
        <w:rPr>
          <w:rFonts w:asciiTheme="minorHAnsi" w:hAnsiTheme="minorHAnsi"/>
          <w:b/>
          <w:bCs/>
          <w:color w:val="7F7F7F" w:themeColor="text1" w:themeTint="80"/>
          <w:sz w:val="22"/>
          <w:szCs w:val="22"/>
        </w:rPr>
        <w:sectPr w:rsidSect="00F81AC2">
          <w:pgSz w:w="12240" w:h="15840" w:code="1"/>
          <w:pgMar w:top="1440" w:right="1440" w:bottom="1440" w:left="1440" w:header="720" w:footer="720" w:gutter="0"/>
          <w:cols w:space="720"/>
          <w:docGrid w:linePitch="360"/>
        </w:sectPr>
      </w:pPr>
    </w:p>
    <w:tbl>
      <w:tblPr>
        <w:tblStyle w:val="TableGrid"/>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
      <w:tblGrid>
        <w:gridCol w:w="14130"/>
      </w:tblGrid>
      <w:tr w:rsidTr="008565D8">
        <w:tblPrEx>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tblPrEx>
        <w:trPr>
          <w:trHeight w:val="432"/>
        </w:trPr>
        <w:tc>
          <w:tcPr>
            <w:tcW w:w="14130" w:type="dxa"/>
            <w:shd w:val="clear" w:color="auto" w:fill="F2F7FC"/>
            <w:vAlign w:val="center"/>
          </w:tcPr>
          <w:p w:rsidR="003615CB" w:rsidRPr="00B77CBF" w:rsidP="003615CB">
            <w:pPr>
              <w:pStyle w:val="NoSpacing"/>
              <w:jc w:val="center"/>
              <w:outlineLvl w:val="0"/>
              <w:rPr>
                <w:rFonts w:asciiTheme="minorHAnsi" w:hAnsiTheme="minorHAnsi"/>
                <w:b/>
              </w:rPr>
            </w:pPr>
            <w:bookmarkStart w:id="83" w:name="_Toc256000032"/>
            <w:bookmarkStart w:id="84" w:name="_Toc485984560"/>
            <w:bookmarkStart w:id="85" w:name="_Toc513711105"/>
            <w:r w:rsidRPr="00065B65">
              <w:rPr>
                <w:rFonts w:asciiTheme="minorHAnsi" w:hAnsiTheme="minorHAnsi"/>
                <w:b/>
                <w:color w:val="auto"/>
              </w:rPr>
              <w:t>ANNEX 1. RESULTS FRAMEWORK AND KEY OUTPUTS</w:t>
            </w:r>
            <w:bookmarkEnd w:id="83"/>
            <w:bookmarkEnd w:id="84"/>
            <w:bookmarkEnd w:id="85"/>
          </w:p>
        </w:tc>
      </w:tr>
    </w:tbl>
    <w:p w:rsidR="003615CB" w:rsidP="003939DF">
      <w:pPr>
        <w:ind w:left="-792"/>
        <w:rPr>
          <w:rFonts w:asciiTheme="minorHAnsi" w:hAnsiTheme="minorHAnsi"/>
          <w:b/>
          <w:bCs/>
          <w:color w:val="7F7F7F" w:themeColor="text1" w:themeTint="80"/>
          <w:sz w:val="22"/>
          <w:szCs w:val="22"/>
        </w:rPr>
      </w:pPr>
    </w:p>
    <w:p w:rsidR="001C4803" w:rsidP="00282538">
      <w:pPr>
        <w:ind w:left="-630"/>
        <w:rPr>
          <w:rFonts w:asciiTheme="minorHAnsi" w:hAnsiTheme="minorHAnsi"/>
          <w:b/>
          <w:bCs/>
          <w:color w:val="7F7F7F" w:themeColor="text1" w:themeTint="80"/>
          <w:sz w:val="22"/>
          <w:szCs w:val="22"/>
        </w:rPr>
      </w:pPr>
      <w:r>
        <w:rPr>
          <w:noProof/>
        </w:rPr>
        <mc:AlternateContent>
          <mc:Choice Requires="wps">
            <w:drawing>
              <wp:anchor distT="0" distB="0" distL="114300" distR="114300" simplePos="0" relativeHeight="251660288" behindDoc="0" locked="0" layoutInCell="1" allowOverlap="1">
                <wp:simplePos x="0" y="0"/>
                <wp:positionH relativeFrom="column">
                  <wp:posOffset>-896951</wp:posOffset>
                </wp:positionH>
                <wp:positionV relativeFrom="paragraph">
                  <wp:posOffset>161290</wp:posOffset>
                </wp:positionV>
                <wp:extent cx="10113645" cy="0"/>
                <wp:effectExtent l="0" t="0" r="1905" b="19050"/>
                <wp:wrapNone/>
                <wp:docPr id="228" name="Straight Connector 228"/>
                <wp:cNvGraphicFramePr/>
                <a:graphic xmlns:a="http://schemas.openxmlformats.org/drawingml/2006/main">
                  <a:graphicData uri="http://schemas.microsoft.com/office/word/2010/wordprocessingShape">
                    <wps:wsp xmlns:wps="http://schemas.microsoft.com/office/word/2010/wordprocessingShape">
                      <wps:cNvCnPr/>
                      <wps:spPr>
                        <a:xfrm>
                          <a:off x="0" y="0"/>
                          <a:ext cx="1011364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8" o:spid="_x0000_s1029" style="mso-height-percent:0;mso-height-relative:margin;mso-width-percent:0;mso-width-relative:margin;mso-wrap-distance-bottom:0;mso-wrap-distance-left:9pt;mso-wrap-distance-right:9pt;mso-wrap-distance-top:0;mso-wrap-style:square;position:absolute;visibility:visible;z-index:251661312" from="-70.65pt,12.7pt" to="725.7pt,12.7pt" strokecolor="gray">
                <v:stroke joinstyle="miter" dashstyle="dash" opacity="26214f"/>
              </v:line>
            </w:pict>
          </mc:Fallback>
        </mc:AlternateContent>
      </w:r>
    </w:p>
    <w:sdt>
      <w:sdtPr>
        <w:rPr>
          <w:rFonts w:asciiTheme="minorHAnsi" w:hAnsiTheme="minorHAnsi"/>
          <w:b/>
          <w:bCs/>
          <w:color w:val="7F7F7F" w:themeColor="text1" w:themeTint="80"/>
          <w:sz w:val="22"/>
          <w:szCs w:val="22"/>
        </w:rPr>
        <w:id w:val="529002795"/>
        <w:lock w:val="sdtContentLocked"/>
        <w:placeholder>
          <w:docPart w:val="3F0B331C2F344760AE61C9A706D5C719"/>
        </w:placeholder>
        <w:showingPlcHdr/>
        <w:richText/>
      </w:sdtPr>
      <w:sdtContent>
        <w:p w:rsidR="00735935" w:rsidP="00C63E2C">
          <w:pPr>
            <w:spacing w:line="14" w:lineRule="exact"/>
            <w:ind w:left="-691" w:right="-418"/>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t xml:space="preserve"> </w:t>
          </w:r>
        </w:p>
      </w:sdtContent>
    </w:sdt>
    <w:p w:rsidR="00735935" w:rsidP="00C63E2C">
      <w:pPr>
        <w:spacing w:line="14" w:lineRule="exact"/>
        <w:ind w:left="-691" w:right="-418"/>
        <w:rPr>
          <w:rFonts w:asciiTheme="minorHAnsi" w:hAnsiTheme="minorHAnsi"/>
          <w:b/>
          <w:bCs/>
          <w:color w:val="7F7F7F" w:themeColor="text1" w:themeTint="80"/>
          <w:sz w:val="22"/>
          <w:szCs w:val="22"/>
        </w:rPr>
        <w:sectPr w:rsidSect="00F81AC2">
          <w:headerReference w:type="default" r:id="rId16"/>
          <w:pgSz w:w="15840" w:h="12240" w:orient="landscape"/>
          <w:pgMar w:top="1440" w:right="1440" w:bottom="1440" w:left="1440" w:header="720" w:footer="720" w:gutter="0"/>
          <w:cols w:space="720"/>
          <w:docGrid w:linePitch="360"/>
        </w:sectPr>
      </w:pPr>
    </w:p>
    <w:sdt>
      <w:sdtPr>
        <w:tag w:val="OPS_CORE_DATA_BLOCK"/>
        <w:id w:val="836078518"/>
        <w:lock w:val="sdtLocked"/>
        <w:placeholder>
          <w:docPart w:val="DefaultPlaceholder_22675703"/>
        </w:placeholder>
        <w:group/>
      </w:sdtPr>
      <w:sdtContent>
        <w:sdt>
          <w:sdtPr>
            <w:rPr>
              <w:rFonts w:asciiTheme="minorHAnsi" w:hAnsiTheme="minorHAnsi"/>
              <w:b/>
              <w:bCs/>
              <w:color w:val="7F7F7F" w:themeColor="text1" w:themeTint="80"/>
              <w:sz w:val="22"/>
              <w:szCs w:val="22"/>
            </w:rPr>
            <w:tag w:val="OPS_CORE_SECTION_START_9"/>
            <w:id w:val="642559584"/>
            <w:lock w:val="sdtContentLocked"/>
            <w:placeholder>
              <w:docPart w:val="38EE8AFCAAEB42E59B4C2A50AE10D130"/>
            </w:placeholder>
            <w:richText/>
          </w:sdtPr>
          <w:sdtContent>
            <w:p w:rsidR="00735935" w:rsidRPr="00735935" w:rsidP="00C63E2C">
              <w:pPr>
                <w:spacing w:line="14" w:lineRule="exact"/>
                <w:ind w:left="-691" w:right="-418"/>
                <w:rPr>
                  <w:rFonts w:asciiTheme="minorHAnsi" w:hAnsiTheme="minorHAnsi"/>
                  <w:b/>
                  <w:bCs/>
                  <w:color w:val="7F7F7F" w:themeColor="text1" w:themeTint="80"/>
                  <w:sz w:val="22"/>
                  <w:szCs w:val="22"/>
                </w:rPr>
              </w:pPr>
              <w:r w:rsidRPr="00735935">
                <w:rPr>
                  <w:rFonts w:asciiTheme="minorHAnsi" w:hAnsiTheme="minorHAnsi"/>
                  <w:b/>
                  <w:bCs/>
                  <w:color w:val="7F7F7F" w:themeColor="text1" w:themeTint="80"/>
                  <w:sz w:val="22"/>
                  <w:szCs w:val="22"/>
                </w:rPr>
                <w:t xml:space="preserve"> </w:t>
              </w:r>
            </w:p>
          </w:sdtContent>
        </w:sdt>
        <w:p w:rsidR="00C63E2C" w:rsidRPr="00C63E2C" w:rsidP="00C63E2C">
          <w:pPr>
            <w:pStyle w:val="Normal73"/>
            <w:shd w:val="clear" w:color="auto" w:fill="F7F7F7"/>
            <w:ind w:left="-691" w:right="-418"/>
            <w:rPr>
              <w:rStyle w:val="DefaultParagraphFont"/>
              <w:rFonts w:ascii="Calibri" w:hAnsi="Calibri"/>
              <w:b/>
              <w:bCs/>
              <w:color w:val="7F7F7F" w:themeTint="80"/>
              <w:sz w:val="22"/>
              <w:szCs w:val="22"/>
            </w:rPr>
          </w:pPr>
        </w:p>
        <w:p w:rsidR="00C63E2C" w:rsidRPr="00C63E2C" w:rsidP="00C63E2C">
          <w:pPr>
            <w:pStyle w:val="Normal73"/>
            <w:numPr>
              <w:ilvl w:val="0"/>
              <w:numId w:val="2"/>
            </w:numPr>
            <w:shd w:val="clear" w:color="auto" w:fill="F7F7F7"/>
            <w:ind w:right="-418"/>
            <w:contextualSpacing/>
            <w:rPr>
              <w:rStyle w:val="DefaultParagraphFont"/>
              <w:rFonts w:ascii="Calibri" w:hAnsi="Calibri"/>
              <w:b/>
              <w:bCs/>
              <w:color w:val="172D5F"/>
              <w:sz w:val="22"/>
            </w:rPr>
          </w:pPr>
          <w:r w:rsidRPr="00C63E2C">
            <w:rPr>
              <w:rStyle w:val="DefaultParagraphFont"/>
              <w:rFonts w:ascii="Calibri" w:hAnsi="Calibri"/>
              <w:b/>
              <w:bCs/>
              <w:color w:val="172D5F"/>
              <w:sz w:val="22"/>
            </w:rPr>
            <w:t>RESULTS INDICATORS</w:t>
          </w:r>
        </w:p>
        <w:p w:rsidR="00C63E2C" w:rsidRPr="00C63E2C" w:rsidP="00C63E2C">
          <w:pPr>
            <w:pStyle w:val="Normal73"/>
            <w:shd w:val="clear" w:color="auto" w:fill="F7F7F7"/>
            <w:ind w:left="-691" w:right="-418"/>
            <w:rPr>
              <w:rStyle w:val="DefaultParagraphFont"/>
              <w:rFonts w:ascii="Calibri" w:hAnsi="Calibri"/>
              <w:b/>
              <w:bCs/>
              <w:color w:val="7F7F7F" w:themeTint="80"/>
              <w:sz w:val="22"/>
              <w:szCs w:val="22"/>
            </w:rPr>
          </w:pPr>
        </w:p>
        <w:tbl>
          <w:tblPr>
            <w:tblStyle w:val="TableGrid109"/>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
          <w:tblGrid>
            <w:gridCol w:w="14130"/>
          </w:tblGrid>
          <w:tr w:rsidTr="009E631B">
            <w:tblPrEx>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Ex>
            <w:trPr>
              <w:trHeight w:val="243"/>
            </w:trPr>
            <w:tc>
              <w:tcPr>
                <w:tcW w:w="14130" w:type="dxa"/>
                <w:shd w:val="clear" w:color="auto" w:fill="F7F7F7"/>
              </w:tcPr>
              <w:p w:rsidR="00C63E2C" w:rsidRPr="00C63E2C" w:rsidP="00C63E2C">
                <w:pPr>
                  <w:pStyle w:val="Normal73"/>
                  <w:keepNext/>
                  <w:rPr>
                    <w:rStyle w:val="DefaultParagraphFont"/>
                    <w:rFonts w:ascii="Calibri" w:hAnsi="Calibri"/>
                    <w:b/>
                    <w:bCs/>
                    <w:color w:val="172D5F"/>
                    <w:sz w:val="22"/>
                  </w:rPr>
                </w:pPr>
                <w:r w:rsidRPr="00C63E2C">
                  <w:rPr>
                    <w:rStyle w:val="DefaultParagraphFont"/>
                    <w:rFonts w:ascii="Calibri" w:hAnsi="Calibri"/>
                    <w:b/>
                    <w:bCs/>
                    <w:color w:val="172D5F"/>
                    <w:sz w:val="22"/>
                  </w:rPr>
                  <w:t>A.1 PDO Indicators</w:t>
                </w:r>
              </w:p>
              <w:p w:rsidR="00C63E2C" w:rsidRPr="00C63E2C" w:rsidP="00C63E2C">
                <w:pPr>
                  <w:pStyle w:val="Normal73"/>
                  <w:keepNext/>
                  <w:rPr>
                    <w:rStyle w:val="DefaultParagraphFont"/>
                    <w:rFonts w:ascii="Calibri" w:hAnsi="Calibri"/>
                    <w:sz w:val="22"/>
                  </w:rPr>
                </w:pPr>
              </w:p>
            </w:tc>
          </w:tr>
        </w:tbl>
        <w:p w:rsidR="00C63E2C" w:rsidRPr="00C63E2C" w:rsidP="00C63E2C">
          <w:pPr>
            <w:pStyle w:val="Normal73"/>
            <w:keepNext/>
            <w:shd w:val="clear" w:color="auto" w:fill="F7F7F7"/>
            <w:spacing w:line="14" w:lineRule="exact"/>
            <w:ind w:left="-691" w:right="-418"/>
            <w:rPr>
              <w:rStyle w:val="DefaultParagraphFont"/>
              <w:rFonts w:ascii="Calibri" w:hAnsi="Calibri"/>
              <w:b/>
              <w:bCs/>
              <w:color w:val="7F7F7F" w:themeTint="80"/>
              <w:sz w:val="22"/>
              <w:szCs w:val="22"/>
            </w:rPr>
          </w:pPr>
        </w:p>
        <w:tbl>
          <w:tblPr>
            <w:tblStyle w:val="TableGrid109"/>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tblPr>
          <w:tblGrid>
            <w:gridCol w:w="14130"/>
          </w:tblGrid>
          <w:tr w:rsidTr="009E631B">
            <w:tblPrEx>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0" w:type="dxa"/>
              </w:tblCellMar>
              <w:tblLook w:val="04A0"/>
            </w:tblPrEx>
            <w:trPr>
              <w:trHeight w:val="20"/>
              <w:tblHeader/>
            </w:trPr>
            <w:tc>
              <w:tcPr>
                <w:tcW w:w="14130" w:type="dxa"/>
                <w:shd w:val="clear" w:color="auto" w:fill="F7F7F7"/>
                <w:vAlign w:val="center"/>
              </w:tcPr>
              <w:p w:rsidR="00C63E2C" w:rsidRPr="00C63E2C" w:rsidP="00C63E2C">
                <w:pPr>
                  <w:pStyle w:val="Normal73"/>
                  <w:keepNext/>
                  <w:widowControl/>
                  <w:spacing w:line="14" w:lineRule="exact"/>
                  <w:ind w:left="115"/>
                  <w:rPr>
                    <w:rStyle w:val="DefaultParagraphFont"/>
                    <w:rFonts w:ascii="Calibri" w:eastAsia="Times New Roman" w:hAnsi="Calibri"/>
                    <w:b/>
                    <w:color w:val="FF0000"/>
                    <w:sz w:val="2"/>
                    <w:szCs w:val="22"/>
                  </w:rPr>
                </w:pPr>
              </w:p>
            </w:tc>
          </w:tr>
          <w:tr w:rsidTr="009E631B">
            <w:tblPrEx>
              <w:tblW w:w="14130" w:type="dxa"/>
              <w:tblInd w:w="-720" w:type="dxa"/>
              <w:shd w:val="clear" w:color="auto" w:fill="F7F7F7"/>
              <w:tblLayout w:type="fixed"/>
              <w:tblCellMar>
                <w:left w:w="0" w:type="dxa"/>
                <w:right w:w="0" w:type="dxa"/>
              </w:tblCellMar>
              <w:tblLook w:val="04A0"/>
            </w:tblPrEx>
            <w:trPr>
              <w:trHeight w:val="55"/>
            </w:trPr>
            <w:tc>
              <w:tcPr>
                <w:tcW w:w="14130" w:type="dxa"/>
                <w:shd w:val="clear" w:color="auto" w:fill="F7F7F7"/>
                <w:vAlign w:val="center"/>
              </w:tcPr>
              <w:p w:rsidR="00C63E2C" w:rsidRPr="00C63E2C" w:rsidP="00C63E2C">
                <w:pPr>
                  <w:pStyle w:val="Normal73"/>
                  <w:shd w:val="clear" w:color="auto" w:fill="F7F7F7"/>
                  <w:spacing w:line="14" w:lineRule="exact"/>
                  <w:rPr>
                    <w:rStyle w:val="DefaultParagraphFont"/>
                    <w:rFonts w:ascii="Calibri" w:hAnsi="Calibri"/>
                    <w:b/>
                    <w:bCs/>
                    <w:color w:val="F7F7F7"/>
                    <w:sz w:val="22"/>
                    <w:szCs w:val="22"/>
                  </w:rPr>
                </w:pPr>
              </w:p>
              <w:tbl>
                <w:tblPr>
                  <w:tblStyle w:val="TableGrid109"/>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975"/>
                  <w:gridCol w:w="1620"/>
                  <w:gridCol w:w="2340"/>
                  <w:gridCol w:w="7"/>
                  <w:gridCol w:w="2333"/>
                  <w:gridCol w:w="14"/>
                  <w:gridCol w:w="2326"/>
                  <w:gridCol w:w="21"/>
                  <w:gridCol w:w="2319"/>
                  <w:gridCol w:w="21"/>
                </w:tblGrid>
                <w:tr w:rsidTr="00045582">
                  <w:tblPrEx>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gridAfter w:val="1"/>
                    <w:wAfter w:w="21" w:type="dxa"/>
                    <w:trHeight w:val="20"/>
                  </w:trPr>
                  <w:tc>
                    <w:tcPr>
                      <w:tcW w:w="13955" w:type="dxa"/>
                      <w:gridSpan w:val="9"/>
                      <w:tcBorders>
                        <w:top w:val="nil"/>
                        <w:left w:val="nil"/>
                        <w:bottom w:val="nil"/>
                        <w:right w:val="nil"/>
                      </w:tcBorders>
                      <w:shd w:val="clear" w:color="auto" w:fill="F7F7F7"/>
                      <w:vAlign w:val="center"/>
                    </w:tcPr>
                    <w:p w:rsidR="00001183" w:rsidRPr="00F16CCF" w:rsidP="00765087">
                      <w:pPr>
                        <w:pStyle w:val="Normal73"/>
                        <w:keepNext/>
                        <w:spacing w:line="14" w:lineRule="exact"/>
                        <w:ind w:left="115"/>
                        <w:rPr>
                          <w:rStyle w:val="DefaultParagraphFont"/>
                          <w:rFonts w:ascii="Calibri" w:hAnsi="Calibri"/>
                          <w:b/>
                          <w:sz w:val="22"/>
                          <w:szCs w:val="22"/>
                        </w:rPr>
                      </w:pPr>
                    </w:p>
                  </w:tc>
                </w:tr>
                <w:tr w:rsidTr="00045582">
                  <w:tblPrEx>
                    <w:tblW w:w="13976" w:type="dxa"/>
                    <w:tblInd w:w="85" w:type="dxa"/>
                    <w:shd w:val="clear" w:color="auto" w:fill="F7F7F7"/>
                    <w:tblLayout w:type="fixed"/>
                    <w:tblCellMar>
                      <w:left w:w="0" w:type="dxa"/>
                      <w:right w:w="0" w:type="dxa"/>
                    </w:tblCellMar>
                    <w:tblLook w:val="04A0"/>
                  </w:tblPrEx>
                  <w:trPr>
                    <w:gridAfter w:val="1"/>
                    <w:wAfter w:w="21" w:type="dxa"/>
                    <w:trHeight w:val="387"/>
                  </w:trPr>
                  <w:tc>
                    <w:tcPr>
                      <w:tcW w:w="13955" w:type="dxa"/>
                      <w:gridSpan w:val="9"/>
                      <w:tcBorders>
                        <w:top w:val="nil"/>
                        <w:left w:val="nil"/>
                        <w:bottom w:val="single" w:sz="4" w:space="0" w:color="D9D9D9"/>
                        <w:right w:val="nil"/>
                      </w:tcBorders>
                      <w:shd w:val="clear" w:color="auto" w:fill="F7F7F7"/>
                      <w:vAlign w:val="center"/>
                    </w:tcPr>
                    <w:p w:rsidR="00650668" w:rsidRPr="00C63E2C" w:rsidP="003023B5">
                      <w:pPr>
                        <w:pStyle w:val="Normal73"/>
                        <w:keepNext/>
                        <w:spacing w:before="60" w:after="60"/>
                        <w:ind w:left="115"/>
                        <w:rPr>
                          <w:rStyle w:val="DefaultParagraphFont"/>
                          <w:rFonts w:ascii="Calibri" w:eastAsia="Times New Roman" w:hAnsi="Calibri"/>
                          <w:b/>
                          <w:color w:val="404040"/>
                          <w:sz w:val="22"/>
                          <w:szCs w:val="22"/>
                        </w:rPr>
                      </w:pPr>
                      <w:r w:rsidRPr="00F16CCF">
                        <w:rPr>
                          <w:rStyle w:val="DefaultParagraphFont"/>
                          <w:rFonts w:ascii="Calibri" w:hAnsi="Calibri"/>
                          <w:b/>
                          <w:sz w:val="22"/>
                          <w:szCs w:val="22"/>
                        </w:rPr>
                        <w:fldChar w:fldCharType="begin"/>
                      </w:r>
                      <w:r w:rsidRPr="00F16CCF">
                        <w:rPr>
                          <w:rStyle w:val="DefaultParagraphFont"/>
                          <w:rFonts w:ascii="Calibri" w:hAnsi="Calibri"/>
                          <w:b/>
                          <w:sz w:val="22"/>
                          <w:szCs w:val="22"/>
                        </w:rPr>
                        <w:instrText xml:space="preserve"> IF </w:instrText>
                      </w:r>
                      <w:r w:rsidRPr="00F16CCF">
                        <w:rPr>
                          <w:rStyle w:val="DefaultParagraphFont"/>
                          <w:rFonts w:ascii="Calibri" w:hAnsi="Calibri"/>
                          <w:b/>
                          <w:noProof/>
                          <w:sz w:val="22"/>
                          <w:szCs w:val="22"/>
                        </w:rPr>
                        <w:instrText>"</w:instrText>
                      </w:r>
                      <w:r w:rsidRPr="00F16CCF">
                        <w:rPr>
                          <w:rStyle w:val="DefaultParagraphFont"/>
                          <w:rFonts w:ascii="Calibri" w:hAnsi="Calibri"/>
                          <w:b/>
                          <w:noProof/>
                          <w:sz w:val="22"/>
                          <w:szCs w:val="22"/>
                        </w:rPr>
                        <w:instrText>"</w:instrText>
                      </w:r>
                      <w:r w:rsidRPr="00F16CCF">
                        <w:rPr>
                          <w:rStyle w:val="DefaultParagraphFont"/>
                          <w:rFonts w:ascii="Calibri" w:hAnsi="Calibri"/>
                          <w:b/>
                          <w:sz w:val="22"/>
                          <w:szCs w:val="22"/>
                        </w:rPr>
                        <w:instrText xml:space="preserve"> ="Y" "</w:instrText>
                      </w:r>
                      <w:r w:rsidRPr="00F16CCF">
                        <w:rPr>
                          <w:rStyle w:val="DefaultParagraphFont"/>
                          <w:rFonts w:ascii="Calibri" w:eastAsia="Times New Roman" w:hAnsi="Calibri"/>
                          <w:b/>
                          <w:color w:val="404040"/>
                          <w:sz w:val="22"/>
                          <w:szCs w:val="22"/>
                        </w:rPr>
                        <w:instrText xml:space="preserve"> Objective/Outcome:</w:instrText>
                      </w:r>
                      <w:r w:rsidR="00D311A5">
                        <w:rPr>
                          <w:rStyle w:val="DefaultParagraphFont"/>
                          <w:rFonts w:ascii="Calibri" w:eastAsia="Times New Roman" w:hAnsi="Calibri"/>
                          <w:b/>
                          <w:color w:val="404040"/>
                          <w:sz w:val="22"/>
                          <w:szCs w:val="22"/>
                        </w:rPr>
                        <w:instrText xml:space="preserve"> </w:instrText>
                      </w:r>
                      <w:r w:rsidRPr="00F16CCF">
                        <w:rPr>
                          <w:rStyle w:val="DefaultParagraphFont"/>
                          <w:rFonts w:ascii="Calibri" w:hAnsi="Calibri"/>
                          <w:b/>
                          <w:sz w:val="22"/>
                          <w:szCs w:val="22"/>
                        </w:rPr>
                        <w:instrText xml:space="preserve">" " " </w:instrText>
                      </w:r>
                      <w:r w:rsidRPr="00F16CCF">
                        <w:rPr>
                          <w:rStyle w:val="DefaultParagraphFont"/>
                          <w:rFonts w:ascii="Calibri" w:hAnsi="Calibri"/>
                          <w:b/>
                          <w:sz w:val="22"/>
                          <w:szCs w:val="22"/>
                        </w:rPr>
                        <w:fldChar w:fldCharType="separate"/>
                      </w:r>
                      <w:r w:rsidRPr="00F16CCF">
                        <w:rPr>
                          <w:rStyle w:val="DefaultParagraphFont"/>
                          <w:rFonts w:ascii="Calibri" w:hAnsi="Calibri"/>
                          <w:b/>
                          <w:sz w:val="22"/>
                          <w:szCs w:val="22"/>
                        </w:rPr>
                        <w:t xml:space="preserve"> </w:t>
                      </w:r>
                      <w:r w:rsidRPr="00F16CCF">
                        <w:rPr>
                          <w:rStyle w:val="DefaultParagraphFont"/>
                          <w:rFonts w:ascii="Calibri" w:hAnsi="Calibri"/>
                          <w:b/>
                          <w:sz w:val="22"/>
                          <w:szCs w:val="22"/>
                        </w:rPr>
                        <w:fldChar w:fldCharType="end"/>
                      </w:r>
                    </w:p>
                  </w:tc>
                </w:tr>
                <w:tr w:rsidTr="00866A2C">
                  <w:tblPrEx>
                    <w:tblW w:w="13976" w:type="dxa"/>
                    <w:tblInd w:w="85" w:type="dxa"/>
                    <w:shd w:val="clear" w:color="auto" w:fill="F7F7F7"/>
                    <w:tblLayout w:type="fixed"/>
                    <w:tblCellMar>
                      <w:left w:w="0" w:type="dxa"/>
                      <w:right w:w="0" w:type="dxa"/>
                    </w:tblCellMar>
                    <w:tblLook w:val="04A0"/>
                  </w:tblPrEx>
                  <w:trPr>
                    <w:trHeight w:val="288"/>
                  </w:trPr>
                  <w:tc>
                    <w:tcPr>
                      <w:tcW w:w="2975" w:type="dxa"/>
                      <w:tcBorders>
                        <w:top w:val="single" w:sz="4" w:space="0" w:color="D9D9D9"/>
                      </w:tcBorders>
                      <w:shd w:val="clear" w:color="auto" w:fill="F7F7F7"/>
                      <w:vAlign w:val="center"/>
                    </w:tcPr>
                    <w:p w:rsidR="00C63E2C" w:rsidRPr="00C63E2C" w:rsidP="003023B5">
                      <w:pPr>
                        <w:pStyle w:val="Normal73"/>
                        <w:keepNext/>
                        <w:spacing w:before="60" w:after="60"/>
                        <w:ind w:left="115"/>
                        <w:rPr>
                          <w:rStyle w:val="DefaultParagraphFont"/>
                          <w:rFonts w:ascii="Calibri" w:eastAsia="Times New Roman" w:hAnsi="Calibri"/>
                          <w:b/>
                          <w:color w:val="404040"/>
                          <w:sz w:val="22"/>
                          <w:szCs w:val="22"/>
                        </w:rPr>
                      </w:pPr>
                      <w:r w:rsidRPr="00C63E2C">
                        <w:rPr>
                          <w:rStyle w:val="DefaultParagraphFont"/>
                          <w:rFonts w:ascii="Calibri" w:hAnsi="Calibri"/>
                          <w:b/>
                          <w:bCs/>
                          <w:color w:val="404040"/>
                          <w:sz w:val="22"/>
                          <w:szCs w:val="22"/>
                        </w:rPr>
                        <w:t>Indicator Name</w:t>
                      </w:r>
                    </w:p>
                  </w:tc>
                  <w:tc>
                    <w:tcPr>
                      <w:tcW w:w="1620" w:type="dxa"/>
                      <w:tcBorders>
                        <w:top w:val="single" w:sz="4" w:space="0" w:color="D9D9D9"/>
                      </w:tcBorders>
                      <w:shd w:val="clear" w:color="auto" w:fill="F7F7F7"/>
                      <w:vAlign w:val="center"/>
                    </w:tcPr>
                    <w:p w:rsidR="00C63E2C" w:rsidRPr="00C63E2C" w:rsidP="003023B5">
                      <w:pPr>
                        <w:pStyle w:val="Normal73"/>
                        <w:keepNext/>
                        <w:spacing w:before="60" w:after="60"/>
                        <w:ind w:left="115"/>
                        <w:rPr>
                          <w:rStyle w:val="DefaultParagraphFont"/>
                          <w:rFonts w:ascii="Calibri" w:eastAsia="Times New Roman" w:hAnsi="Calibri"/>
                          <w:b/>
                          <w:color w:val="404040"/>
                          <w:sz w:val="22"/>
                          <w:szCs w:val="22"/>
                        </w:rPr>
                      </w:pPr>
                      <w:r w:rsidRPr="00C63E2C">
                        <w:rPr>
                          <w:rStyle w:val="DefaultParagraphFont"/>
                          <w:rFonts w:ascii="Calibri" w:eastAsia="Times New Roman" w:hAnsi="Calibri"/>
                          <w:b/>
                          <w:color w:val="404040"/>
                          <w:sz w:val="22"/>
                          <w:szCs w:val="22"/>
                        </w:rPr>
                        <w:t>Unit of Measure</w:t>
                      </w:r>
                    </w:p>
                  </w:tc>
                  <w:tc>
                    <w:tcPr>
                      <w:tcW w:w="2347" w:type="dxa"/>
                      <w:gridSpan w:val="2"/>
                      <w:tcBorders>
                        <w:top w:val="single" w:sz="4" w:space="0" w:color="D9D9D9"/>
                      </w:tcBorders>
                      <w:shd w:val="clear" w:color="auto" w:fill="F7F7F7"/>
                      <w:vAlign w:val="center"/>
                    </w:tcPr>
                    <w:p w:rsidR="00C63E2C" w:rsidRPr="00C63E2C" w:rsidP="003023B5">
                      <w:pPr>
                        <w:pStyle w:val="Normal73"/>
                        <w:keepNext/>
                        <w:spacing w:before="60" w:after="60"/>
                        <w:ind w:left="115"/>
                        <w:rPr>
                          <w:rStyle w:val="DefaultParagraphFont"/>
                          <w:rFonts w:ascii="Calibri" w:eastAsia="Times New Roman" w:hAnsi="Calibri"/>
                          <w:b/>
                          <w:color w:val="404040"/>
                          <w:sz w:val="22"/>
                          <w:szCs w:val="22"/>
                        </w:rPr>
                      </w:pPr>
                      <w:r w:rsidRPr="00C63E2C">
                        <w:rPr>
                          <w:rStyle w:val="DefaultParagraphFont"/>
                          <w:rFonts w:ascii="Calibri" w:eastAsia="Times New Roman" w:hAnsi="Calibri"/>
                          <w:b/>
                          <w:color w:val="404040"/>
                          <w:sz w:val="22"/>
                          <w:szCs w:val="22"/>
                        </w:rPr>
                        <w:t>Baseline</w:t>
                      </w:r>
                    </w:p>
                  </w:tc>
                  <w:tc>
                    <w:tcPr>
                      <w:tcW w:w="2347" w:type="dxa"/>
                      <w:gridSpan w:val="2"/>
                      <w:tcBorders>
                        <w:top w:val="single" w:sz="4" w:space="0" w:color="D9D9D9"/>
                      </w:tcBorders>
                      <w:shd w:val="clear" w:color="auto" w:fill="F7F7F7"/>
                      <w:vAlign w:val="center"/>
                    </w:tcPr>
                    <w:p w:rsidR="00C63E2C" w:rsidRPr="00C63E2C" w:rsidP="003023B5">
                      <w:pPr>
                        <w:pStyle w:val="Normal73"/>
                        <w:keepNext/>
                        <w:spacing w:before="60" w:after="60"/>
                        <w:ind w:left="115"/>
                        <w:rPr>
                          <w:rStyle w:val="DefaultParagraphFont"/>
                          <w:rFonts w:ascii="Calibri" w:eastAsia="Times New Roman" w:hAnsi="Calibri"/>
                          <w:b/>
                          <w:color w:val="404040"/>
                          <w:sz w:val="22"/>
                          <w:szCs w:val="22"/>
                        </w:rPr>
                      </w:pPr>
                      <w:r w:rsidRPr="00C63E2C">
                        <w:rPr>
                          <w:rStyle w:val="DefaultParagraphFont"/>
                          <w:rFonts w:ascii="Calibri" w:eastAsia="Times New Roman" w:hAnsi="Calibri"/>
                          <w:b/>
                          <w:color w:val="404040"/>
                          <w:sz w:val="22"/>
                          <w:szCs w:val="22"/>
                        </w:rPr>
                        <w:t>Original Target</w:t>
                      </w:r>
                    </w:p>
                  </w:tc>
                  <w:tc>
                    <w:tcPr>
                      <w:tcW w:w="2347" w:type="dxa"/>
                      <w:gridSpan w:val="2"/>
                      <w:tcBorders>
                        <w:top w:val="single" w:sz="4" w:space="0" w:color="D9D9D9"/>
                      </w:tcBorders>
                      <w:shd w:val="clear" w:color="auto" w:fill="F7F7F7"/>
                      <w:vAlign w:val="center"/>
                    </w:tcPr>
                    <w:p w:rsidR="00C63E2C" w:rsidRPr="00C63E2C" w:rsidP="003023B5">
                      <w:pPr>
                        <w:pStyle w:val="Normal73"/>
                        <w:keepNext/>
                        <w:spacing w:before="60" w:after="60"/>
                        <w:ind w:left="115"/>
                        <w:rPr>
                          <w:rStyle w:val="DefaultParagraphFont"/>
                          <w:rFonts w:ascii="Calibri" w:eastAsia="Times New Roman" w:hAnsi="Calibri"/>
                          <w:b/>
                          <w:color w:val="404040"/>
                          <w:sz w:val="22"/>
                          <w:szCs w:val="22"/>
                        </w:rPr>
                      </w:pPr>
                      <w:r w:rsidRPr="00C63E2C">
                        <w:rPr>
                          <w:rStyle w:val="DefaultParagraphFont"/>
                          <w:rFonts w:ascii="Calibri" w:eastAsia="Times New Roman" w:hAnsi="Calibri"/>
                          <w:b/>
                          <w:color w:val="404040"/>
                          <w:sz w:val="22"/>
                          <w:szCs w:val="22"/>
                        </w:rPr>
                        <w:t xml:space="preserve">Formally Revised </w:t>
                      </w:r>
                    </w:p>
                    <w:p w:rsidR="00C63E2C" w:rsidRPr="00C63E2C" w:rsidP="003023B5">
                      <w:pPr>
                        <w:pStyle w:val="Normal73"/>
                        <w:keepNext/>
                        <w:spacing w:before="60" w:after="60"/>
                        <w:ind w:left="115"/>
                        <w:rPr>
                          <w:rStyle w:val="DefaultParagraphFont"/>
                          <w:rFonts w:ascii="Calibri" w:eastAsia="Times New Roman" w:hAnsi="Calibri"/>
                          <w:b/>
                          <w:color w:val="404040"/>
                          <w:sz w:val="22"/>
                          <w:szCs w:val="22"/>
                        </w:rPr>
                      </w:pPr>
                      <w:r w:rsidRPr="00C63E2C">
                        <w:rPr>
                          <w:rStyle w:val="DefaultParagraphFont"/>
                          <w:rFonts w:ascii="Calibri" w:eastAsia="Times New Roman" w:hAnsi="Calibri"/>
                          <w:b/>
                          <w:color w:val="404040"/>
                          <w:sz w:val="22"/>
                          <w:szCs w:val="22"/>
                        </w:rPr>
                        <w:t>Target</w:t>
                      </w:r>
                    </w:p>
                  </w:tc>
                  <w:tc>
                    <w:tcPr>
                      <w:tcW w:w="2340" w:type="dxa"/>
                      <w:gridSpan w:val="2"/>
                      <w:tcBorders>
                        <w:top w:val="single" w:sz="4" w:space="0" w:color="D9D9D9"/>
                      </w:tcBorders>
                      <w:shd w:val="clear" w:color="auto" w:fill="F7F7F7"/>
                      <w:vAlign w:val="center"/>
                    </w:tcPr>
                    <w:p w:rsidR="00C63E2C" w:rsidRPr="00C63E2C" w:rsidP="003023B5">
                      <w:pPr>
                        <w:pStyle w:val="Normal73"/>
                        <w:keepNext/>
                        <w:spacing w:before="60" w:after="60"/>
                        <w:ind w:left="115"/>
                        <w:rPr>
                          <w:rStyle w:val="DefaultParagraphFont"/>
                          <w:rFonts w:ascii="Calibri" w:eastAsia="Times New Roman" w:hAnsi="Calibri"/>
                          <w:b/>
                          <w:color w:val="404040"/>
                          <w:sz w:val="22"/>
                          <w:szCs w:val="22"/>
                        </w:rPr>
                      </w:pPr>
                      <w:r w:rsidRPr="00C63E2C">
                        <w:rPr>
                          <w:rStyle w:val="DefaultParagraphFont"/>
                          <w:rFonts w:ascii="Calibri" w:eastAsia="Times New Roman" w:hAnsi="Calibri"/>
                          <w:b/>
                          <w:color w:val="404040"/>
                          <w:sz w:val="22"/>
                          <w:szCs w:val="22"/>
                        </w:rPr>
                        <w:t>Actual Achieved at Completion</w:t>
                      </w:r>
                    </w:p>
                  </w:tc>
                </w:tr>
                <w:tr w:rsidTr="00045582">
                  <w:tblPrEx>
                    <w:tblW w:w="13976" w:type="dxa"/>
                    <w:tblInd w:w="85" w:type="dxa"/>
                    <w:shd w:val="clear" w:color="auto" w:fill="F7F7F7"/>
                    <w:tblLayout w:type="fixed"/>
                    <w:tblCellMar>
                      <w:left w:w="0" w:type="dxa"/>
                      <w:right w:w="0" w:type="dxa"/>
                    </w:tblCellMar>
                    <w:tblLook w:val="04A0"/>
                  </w:tblPrEx>
                  <w:trPr>
                    <w:gridAfter w:val="1"/>
                    <w:wAfter w:w="21" w:type="dxa"/>
                    <w:trHeight w:val="345"/>
                  </w:trPr>
                  <w:tc>
                    <w:tcPr>
                      <w:tcW w:w="2975" w:type="dxa"/>
                      <w:vMerge w:val="restart"/>
                      <w:tcBorders>
                        <w:top w:val="single" w:sz="4" w:space="0" w:color="D9D9D9"/>
                      </w:tcBorders>
                      <w:shd w:val="clear" w:color="auto" w:fill="F7F7F7"/>
                    </w:tcPr>
                    <w:p w:rsidR="00C63E2C" w:rsidRPr="00C63E2C" w:rsidP="00C63E2C">
                      <w:pPr>
                        <w:pStyle w:val="Normal73"/>
                        <w:spacing w:before="100" w:after="100"/>
                        <w:ind w:left="144" w:right="144"/>
                        <w:rPr>
                          <w:rStyle w:val="DefaultParagraphFont"/>
                          <w:rFonts w:ascii="Calibri" w:hAnsi="Calibri"/>
                          <w:b/>
                          <w:bCs/>
                          <w:color w:val="7F7F7F"/>
                          <w:sz w:val="22"/>
                          <w:szCs w:val="22"/>
                        </w:rPr>
                      </w:pPr>
                      <w:r w:rsidRPr="00C63E2C">
                        <w:rPr>
                          <w:rStyle w:val="DefaultParagraphFont"/>
                          <w:rFonts w:ascii="Calibri" w:hAnsi="Calibri"/>
                          <w:noProof/>
                          <w:sz w:val="22"/>
                          <w:szCs w:val="22"/>
                        </w:rPr>
                        <w:t>WISP operational</w:t>
                      </w:r>
                    </w:p>
                  </w:tc>
                  <w:tc>
                    <w:tcPr>
                      <w:tcW w:w="1620" w:type="dxa"/>
                      <w:tcBorders>
                        <w:top w:val="single" w:sz="4" w:space="0" w:color="D9D9D9"/>
                        <w:bottom w:val="nil"/>
                      </w:tcBorders>
                      <w:shd w:val="clear" w:color="auto" w:fill="F7F7F7"/>
                    </w:tcPr>
                    <w:p w:rsidR="00C63E2C" w:rsidRPr="00C63E2C" w:rsidP="00C63E2C">
                      <w:pPr>
                        <w:pStyle w:val="Normal73"/>
                        <w:spacing w:before="100" w:after="100"/>
                        <w:ind w:left="144"/>
                        <w:rPr>
                          <w:rStyle w:val="DefaultParagraphFont"/>
                          <w:rFonts w:ascii="Calibri" w:hAnsi="Calibri"/>
                          <w:bCs/>
                          <w:sz w:val="22"/>
                          <w:szCs w:val="22"/>
                        </w:rPr>
                      </w:pPr>
                      <w:r w:rsidRPr="00C63E2C">
                        <w:rPr>
                          <w:rStyle w:val="DefaultParagraphFont"/>
                          <w:rFonts w:ascii="Calibri" w:hAnsi="Calibri"/>
                          <w:bCs/>
                          <w:noProof/>
                          <w:sz w:val="22"/>
                          <w:szCs w:val="22"/>
                        </w:rPr>
                        <w:t>Number</w:t>
                      </w:r>
                    </w:p>
                  </w:tc>
                  <w:tc>
                    <w:tcPr>
                      <w:tcW w:w="2340" w:type="dxa"/>
                      <w:tcBorders>
                        <w:top w:val="single" w:sz="4" w:space="0" w:color="D9D9D9"/>
                        <w:bottom w:val="nil"/>
                      </w:tcBorders>
                      <w:shd w:val="clear" w:color="auto" w:fill="F7F7F7"/>
                    </w:tcPr>
                    <w:p w:rsidR="00C63E2C" w:rsidRPr="00C63E2C" w:rsidP="00C63E2C">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noProof/>
                          <w:sz w:val="22"/>
                          <w:szCs w:val="22"/>
                        </w:rPr>
                        <w:t>0.00</w:t>
                      </w:r>
                    </w:p>
                  </w:tc>
                  <w:tc>
                    <w:tcPr>
                      <w:tcW w:w="2340" w:type="dxa"/>
                      <w:gridSpan w:val="2"/>
                      <w:tcBorders>
                        <w:top w:val="single" w:sz="4" w:space="0" w:color="D9D9D9"/>
                        <w:bottom w:val="nil"/>
                      </w:tcBorders>
                      <w:shd w:val="clear" w:color="auto" w:fill="F7F7F7"/>
                    </w:tcPr>
                    <w:p w:rsidR="00C63E2C" w:rsidRPr="00C63E2C" w:rsidP="00C63E2C">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2.00</w:t>
                      </w:r>
                    </w:p>
                  </w:tc>
                  <w:tc>
                    <w:tcPr>
                      <w:tcW w:w="2340" w:type="dxa"/>
                      <w:gridSpan w:val="2"/>
                      <w:tcBorders>
                        <w:top w:val="single" w:sz="4" w:space="0" w:color="D9D9D9"/>
                        <w:bottom w:val="nil"/>
                      </w:tcBorders>
                      <w:shd w:val="clear" w:color="auto" w:fill="F7F7F7"/>
                    </w:tcPr>
                    <w:p w:rsidR="00C63E2C" w:rsidRPr="00C63E2C" w:rsidP="00C63E2C">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1.00</w:t>
                      </w:r>
                    </w:p>
                  </w:tc>
                  <w:tc>
                    <w:tcPr>
                      <w:tcW w:w="2340" w:type="dxa"/>
                      <w:gridSpan w:val="2"/>
                      <w:tcBorders>
                        <w:top w:val="single" w:sz="4" w:space="0" w:color="D9D9D9"/>
                        <w:bottom w:val="nil"/>
                      </w:tcBorders>
                      <w:shd w:val="clear" w:color="auto" w:fill="F7F7F7"/>
                    </w:tcPr>
                    <w:p w:rsidR="00C63E2C" w:rsidRPr="00C63E2C" w:rsidP="00C63E2C">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3.00</w:t>
                      </w:r>
                    </w:p>
                  </w:tc>
                </w:tr>
                <w:tr w:rsidTr="00045582">
                  <w:tblPrEx>
                    <w:tblW w:w="13976" w:type="dxa"/>
                    <w:tblInd w:w="85" w:type="dxa"/>
                    <w:shd w:val="clear" w:color="auto" w:fill="F7F7F7"/>
                    <w:tblLayout w:type="fixed"/>
                    <w:tblCellMar>
                      <w:left w:w="0" w:type="dxa"/>
                      <w:right w:w="0" w:type="dxa"/>
                    </w:tblCellMar>
                    <w:tblLook w:val="04A0"/>
                  </w:tblPrEx>
                  <w:trPr>
                    <w:gridAfter w:val="1"/>
                    <w:wAfter w:w="21" w:type="dxa"/>
                    <w:trHeight w:val="345"/>
                  </w:trPr>
                  <w:tc>
                    <w:tcPr>
                      <w:tcW w:w="2975" w:type="dxa"/>
                      <w:vMerge/>
                      <w:shd w:val="clear" w:color="auto" w:fill="F7F7F7"/>
                    </w:tcPr>
                    <w:p w:rsidR="00C63E2C" w:rsidRPr="00C63E2C" w:rsidP="00C63E2C">
                      <w:pPr>
                        <w:pStyle w:val="Normal73"/>
                        <w:spacing w:before="100" w:after="100"/>
                        <w:ind w:left="144" w:right="144"/>
                        <w:rPr>
                          <w:rStyle w:val="DefaultParagraphFont"/>
                          <w:rFonts w:ascii="Calibri" w:hAnsi="Calibri"/>
                          <w:b/>
                          <w:bCs/>
                          <w:color w:val="7F7F7F"/>
                          <w:sz w:val="22"/>
                          <w:szCs w:val="22"/>
                        </w:rPr>
                      </w:pPr>
                    </w:p>
                  </w:tc>
                  <w:tc>
                    <w:tcPr>
                      <w:tcW w:w="1620" w:type="dxa"/>
                      <w:tcBorders>
                        <w:top w:val="nil"/>
                      </w:tcBorders>
                      <w:shd w:val="clear" w:color="auto" w:fill="F7F7F7"/>
                    </w:tcPr>
                    <w:p w:rsidR="00C63E2C" w:rsidRPr="00C63E2C" w:rsidP="00C63E2C">
                      <w:pPr>
                        <w:pStyle w:val="Normal73"/>
                        <w:spacing w:before="100" w:after="100"/>
                        <w:ind w:left="144"/>
                        <w:rPr>
                          <w:rStyle w:val="DefaultParagraphFont"/>
                          <w:rFonts w:ascii="Calibri" w:hAnsi="Calibri"/>
                          <w:bCs/>
                          <w:sz w:val="22"/>
                          <w:szCs w:val="22"/>
                        </w:rPr>
                      </w:pPr>
                    </w:p>
                  </w:tc>
                  <w:tc>
                    <w:tcPr>
                      <w:tcW w:w="2340" w:type="dxa"/>
                      <w:tcBorders>
                        <w:top w:val="nil"/>
                      </w:tcBorders>
                      <w:shd w:val="clear" w:color="auto" w:fill="F7F7F7"/>
                    </w:tcPr>
                    <w:p w:rsidR="00C63E2C" w:rsidRPr="00C63E2C" w:rsidP="00C63E2C">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31-Dec-2012</w:t>
                      </w:r>
                    </w:p>
                  </w:tc>
                  <w:tc>
                    <w:tcPr>
                      <w:tcW w:w="2340" w:type="dxa"/>
                      <w:gridSpan w:val="2"/>
                      <w:tcBorders>
                        <w:top w:val="nil"/>
                      </w:tcBorders>
                      <w:shd w:val="clear" w:color="auto" w:fill="F7F7F7"/>
                    </w:tcPr>
                    <w:p w:rsidR="00C63E2C" w:rsidRPr="00C63E2C" w:rsidP="00C63E2C">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30-Nov-2016</w:t>
                      </w:r>
                    </w:p>
                  </w:tc>
                  <w:tc>
                    <w:tcPr>
                      <w:tcW w:w="2340" w:type="dxa"/>
                      <w:gridSpan w:val="2"/>
                      <w:tcBorders>
                        <w:top w:val="nil"/>
                      </w:tcBorders>
                      <w:shd w:val="clear" w:color="auto" w:fill="F7F7F7"/>
                    </w:tcPr>
                    <w:p w:rsidR="00C63E2C" w:rsidRPr="00C63E2C" w:rsidP="00C63E2C">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30-Nov-2017</w:t>
                      </w:r>
                    </w:p>
                  </w:tc>
                  <w:tc>
                    <w:tcPr>
                      <w:tcW w:w="2340" w:type="dxa"/>
                      <w:gridSpan w:val="2"/>
                      <w:tcBorders>
                        <w:top w:val="nil"/>
                      </w:tcBorders>
                      <w:shd w:val="clear" w:color="auto" w:fill="F7F7F7"/>
                    </w:tcPr>
                    <w:p w:rsidR="00C63E2C" w:rsidRPr="00C63E2C" w:rsidP="00C63E2C">
                      <w:pPr>
                        <w:pStyle w:val="Normal73"/>
                        <w:spacing w:before="100" w:after="100"/>
                        <w:ind w:left="144" w:right="144"/>
                        <w:rPr>
                          <w:rStyle w:val="DefaultParagraphFont"/>
                          <w:rFonts w:ascii="Calibri" w:hAnsi="Calibri"/>
                          <w:sz w:val="22"/>
                          <w:szCs w:val="22"/>
                        </w:rPr>
                      </w:pPr>
                      <w:r w:rsidRPr="00C63E2C">
                        <w:rPr>
                          <w:rStyle w:val="DefaultParagraphFont"/>
                          <w:rFonts w:ascii="Calibri" w:hAnsi="Calibri"/>
                          <w:noProof/>
                          <w:sz w:val="22"/>
                          <w:szCs w:val="22"/>
                        </w:rPr>
                        <w:t>27-Nov-2017</w:t>
                      </w:r>
                    </w:p>
                  </w:tc>
                </w:tr>
                <w:tr w:rsidTr="00045582">
                  <w:tblPrEx>
                    <w:tblW w:w="13976" w:type="dxa"/>
                    <w:tblInd w:w="85" w:type="dxa"/>
                    <w:shd w:val="clear" w:color="auto" w:fill="F7F7F7"/>
                    <w:tblLayout w:type="fixed"/>
                    <w:tblCellMar>
                      <w:left w:w="0" w:type="dxa"/>
                      <w:right w:w="0" w:type="dxa"/>
                    </w:tblCellMar>
                    <w:tblLook w:val="04A0"/>
                  </w:tblPrEx>
                  <w:trPr>
                    <w:gridAfter w:val="1"/>
                    <w:wAfter w:w="21" w:type="dxa"/>
                    <w:trHeight w:val="288"/>
                  </w:trPr>
                  <w:tc>
                    <w:tcPr>
                      <w:tcW w:w="13955" w:type="dxa"/>
                      <w:gridSpan w:val="9"/>
                      <w:tcBorders>
                        <w:bottom w:val="nil"/>
                      </w:tcBorders>
                      <w:shd w:val="clear" w:color="auto" w:fill="F7F7F7"/>
                    </w:tcPr>
                    <w:p w:rsidR="00C63E2C" w:rsidRPr="00C63E2C" w:rsidP="00C63E2C">
                      <w:pPr>
                        <w:pStyle w:val="Normal73"/>
                        <w:spacing w:line="14" w:lineRule="exact"/>
                        <w:ind w:left="72"/>
                        <w:rPr>
                          <w:rStyle w:val="DefaultParagraphFont"/>
                          <w:rFonts w:ascii="Calibri" w:hAnsi="Calibri"/>
                          <w:noProof/>
                          <w:sz w:val="22"/>
                          <w:szCs w:val="22"/>
                        </w:rPr>
                      </w:pPr>
                    </w:p>
                  </w:tc>
                </w:tr>
                <w:tr w:rsidTr="00045582">
                  <w:tblPrEx>
                    <w:tblW w:w="13976" w:type="dxa"/>
                    <w:tblInd w:w="85" w:type="dxa"/>
                    <w:shd w:val="clear" w:color="auto" w:fill="F7F7F7"/>
                    <w:tblLayout w:type="fixed"/>
                    <w:tblCellMar>
                      <w:left w:w="0" w:type="dxa"/>
                      <w:right w:w="0" w:type="dxa"/>
                    </w:tblCellMar>
                    <w:tblLook w:val="04A0"/>
                  </w:tblPrEx>
                  <w:trPr>
                    <w:gridAfter w:val="1"/>
                    <w:wAfter w:w="21" w:type="dxa"/>
                    <w:trHeight w:val="288"/>
                  </w:trPr>
                  <w:tc>
                    <w:tcPr>
                      <w:tcW w:w="13955" w:type="dxa"/>
                      <w:gridSpan w:val="9"/>
                      <w:tcBorders>
                        <w:top w:val="nil"/>
                        <w:bottom w:val="single" w:sz="4" w:space="0" w:color="D9D9D9"/>
                      </w:tcBorders>
                      <w:shd w:val="clear" w:color="auto" w:fill="F7F7F7"/>
                    </w:tcPr>
                    <w:p w:rsidR="00C63E2C" w:rsidRPr="00C63E2C" w:rsidP="00D87C3F">
                      <w:pPr>
                        <w:pStyle w:val="Normal73"/>
                        <w:ind w:left="90"/>
                        <w:rPr>
                          <w:rStyle w:val="DefaultParagraphFont"/>
                          <w:rFonts w:ascii="Calibri" w:hAnsi="Calibri"/>
                          <w:sz w:val="22"/>
                          <w:szCs w:val="22"/>
                        </w:rPr>
                      </w:pPr>
                      <w:r w:rsidRPr="00055E38">
                        <w:rPr>
                          <w:rStyle w:val="DefaultParagraphFont"/>
                          <w:rFonts w:ascii="Calibri" w:eastAsia="Times New Roman" w:hAnsi="Calibri"/>
                          <w:b/>
                          <w:bCs/>
                          <w:color w:val="7F7F7F"/>
                          <w:sz w:val="22"/>
                          <w:szCs w:val="22"/>
                        </w:rPr>
                        <w:t>Comments (achievements against targets):</w:t>
                      </w:r>
                      <w:r w:rsidRPr="00055E38">
                        <w:rPr>
                          <w:rStyle w:val="DefaultParagraphFont"/>
                          <w:rFonts w:ascii="Calibri" w:eastAsia="Times New Roman" w:hAnsi="Calibri"/>
                          <w:bCs/>
                          <w:color w:val="7F7F7F"/>
                          <w:sz w:val="22"/>
                          <w:szCs w:val="22"/>
                        </w:rPr>
                        <w:t xml:space="preserve"> </w:t>
                      </w:r>
                      <w:r w:rsidR="00D87C3F">
                        <w:rPr>
                          <w:rStyle w:val="DefaultParagraphFont"/>
                          <w:rFonts w:ascii="Calibri" w:hAnsi="Calibri"/>
                          <w:noProof/>
                          <w:sz w:val="22"/>
                          <w:szCs w:val="22"/>
                        </w:rPr>
                        <w:t>Target value has been fully</w:t>
                      </w:r>
                      <w:r w:rsidR="00D87C3F">
                        <w:rPr>
                          <w:rStyle w:val="DefaultParagraphFont"/>
                          <w:rFonts w:ascii="Calibri" w:hAnsi="Calibri"/>
                          <w:noProof/>
                          <w:sz w:val="22"/>
                          <w:szCs w:val="22"/>
                        </w:rPr>
                        <w:t xml:space="preserve"> achieved and surpassed by integrating 3 RS systems in NARSS (300% of the revised value). WISP tools to be implemented under the project include the establishment of remote sensing techniques, digital image analysis tools, land surface models, etc. Systems installed and operational are: 1) GW monitoring with GRACE, 2) ETwatch system, 3) NASA-LIS.</w:t>
                      </w:r>
                    </w:p>
                  </w:tc>
                </w:tr>
                <w:tr w:rsidTr="00045582">
                  <w:tblPrEx>
                    <w:tblW w:w="13976" w:type="dxa"/>
                    <w:tblInd w:w="85" w:type="dxa"/>
                    <w:shd w:val="clear" w:color="auto" w:fill="F7F7F7"/>
                    <w:tblLayout w:type="fixed"/>
                    <w:tblCellMar>
                      <w:left w:w="0" w:type="dxa"/>
                      <w:right w:w="0" w:type="dxa"/>
                    </w:tblCellMar>
                    <w:tblLook w:val="04A0"/>
                  </w:tblPrEx>
                  <w:trPr>
                    <w:gridAfter w:val="1"/>
                    <w:wAfter w:w="21" w:type="dxa"/>
                    <w:trHeight w:val="288"/>
                  </w:trPr>
                  <w:tc>
                    <w:tcPr>
                      <w:tcW w:w="13955" w:type="dxa"/>
                      <w:gridSpan w:val="9"/>
                      <w:tcBorders>
                        <w:top w:val="single" w:sz="4" w:space="0" w:color="D9D9D9"/>
                        <w:left w:val="nil"/>
                        <w:bottom w:val="nil"/>
                        <w:right w:val="nil"/>
                      </w:tcBorders>
                      <w:shd w:val="clear" w:color="auto" w:fill="F7F7F7"/>
                    </w:tcPr>
                    <w:p w:rsidR="00765087" w:rsidRPr="00055E38" w:rsidP="00C63E2C">
                      <w:pPr>
                        <w:pStyle w:val="Normal73"/>
                        <w:ind w:left="90"/>
                        <w:rPr>
                          <w:rStyle w:val="DefaultParagraphFont"/>
                          <w:rFonts w:ascii="Calibri" w:eastAsia="Times New Roman" w:hAnsi="Calibri"/>
                          <w:b/>
                          <w:bCs/>
                          <w:color w:val="7F7F7F"/>
                          <w:sz w:val="22"/>
                          <w:szCs w:val="22"/>
                        </w:rPr>
                      </w:pPr>
                    </w:p>
                  </w:tc>
                </w:tr>
              </w:tbl>
              <w:p w:rsidR="00C63E2C" w:rsidRPr="00C63E2C" w:rsidP="00C63E2C">
                <w:pPr>
                  <w:pStyle w:val="Normal73"/>
                  <w:shd w:val="clear" w:color="auto" w:fill="F7F7F7"/>
                  <w:spacing w:line="14" w:lineRule="exact"/>
                  <w:rPr>
                    <w:rStyle w:val="DefaultParagraphFont"/>
                    <w:rFonts w:ascii="Calibri" w:hAnsi="Calibri"/>
                    <w:b/>
                    <w:bCs/>
                    <w:color w:val="7F7F7F" w:themeTint="80"/>
                    <w:sz w:val="22"/>
                    <w:szCs w:val="22"/>
                  </w:rPr>
                </w:pPr>
              </w:p>
              <w:p w:rsidR="00C63E2C" w:rsidRPr="00C63E2C" w:rsidP="00C63E2C">
                <w:pPr>
                  <w:pStyle w:val="Normal73"/>
                  <w:shd w:val="clear" w:color="auto" w:fill="F7F7F7"/>
                  <w:spacing w:line="14" w:lineRule="exact"/>
                  <w:rPr>
                    <w:rStyle w:val="DefaultParagraphFont"/>
                    <w:rFonts w:ascii="Calibri" w:hAnsi="Calibri"/>
                    <w:b/>
                    <w:bCs/>
                    <w:color w:val="F7F7F7"/>
                    <w:sz w:val="22"/>
                    <w:szCs w:val="22"/>
                  </w:rPr>
                </w:pPr>
              </w:p>
              <w:tbl>
                <w:tblPr>
                  <w:tblStyle w:val="TableGrid109"/>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975"/>
                  <w:gridCol w:w="1620"/>
                  <w:gridCol w:w="2340"/>
                  <w:gridCol w:w="7"/>
                  <w:gridCol w:w="2333"/>
                  <w:gridCol w:w="14"/>
                  <w:gridCol w:w="2326"/>
                  <w:gridCol w:w="21"/>
                  <w:gridCol w:w="2319"/>
                  <w:gridCol w:w="21"/>
                </w:tblGrid>
                <w:tr w:rsidTr="00045582">
                  <w:tblPrEx>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gridAfter w:val="1"/>
                    <w:wAfter w:w="21" w:type="dxa"/>
                    <w:trHeight w:val="20"/>
                  </w:trPr>
                  <w:tc>
                    <w:tcPr>
                      <w:tcW w:w="13955" w:type="dxa"/>
                      <w:gridSpan w:val="9"/>
                      <w:tcBorders>
                        <w:top w:val="nil"/>
                        <w:left w:val="nil"/>
                        <w:bottom w:val="nil"/>
                        <w:right w:val="nil"/>
                      </w:tcBorders>
                      <w:shd w:val="clear" w:color="auto" w:fill="F7F7F7"/>
                      <w:vAlign w:val="center"/>
                    </w:tcPr>
                    <w:p w:rsidR="00001183" w:rsidRPr="00F16CCF" w:rsidP="00765087">
                      <w:pPr>
                        <w:pStyle w:val="Normal73"/>
                        <w:keepNext/>
                        <w:spacing w:line="14" w:lineRule="exact"/>
                        <w:ind w:left="115"/>
                        <w:rPr>
                          <w:rStyle w:val="DefaultParagraphFont"/>
                          <w:rFonts w:ascii="Calibri" w:hAnsi="Calibri"/>
                          <w:b/>
                          <w:sz w:val="22"/>
                          <w:szCs w:val="22"/>
                        </w:rPr>
                      </w:pPr>
                    </w:p>
                  </w:tc>
                </w:tr>
                <w:tr w:rsidTr="00045582">
                  <w:tblPrEx>
                    <w:tblW w:w="13976" w:type="dxa"/>
                    <w:tblInd w:w="85" w:type="dxa"/>
                    <w:shd w:val="clear" w:color="auto" w:fill="F7F7F7"/>
                    <w:tblLayout w:type="fixed"/>
                    <w:tblCellMar>
                      <w:left w:w="0" w:type="dxa"/>
                      <w:right w:w="0" w:type="dxa"/>
                    </w:tblCellMar>
                    <w:tblLook w:val="04A0"/>
                  </w:tblPrEx>
                  <w:trPr>
                    <w:gridAfter w:val="1"/>
                    <w:wAfter w:w="21" w:type="dxa"/>
                    <w:trHeight w:val="387"/>
                  </w:trPr>
                  <w:tc>
                    <w:tcPr>
                      <w:tcW w:w="13955" w:type="dxa"/>
                      <w:gridSpan w:val="9"/>
                      <w:tcBorders>
                        <w:top w:val="nil"/>
                        <w:left w:val="nil"/>
                        <w:bottom w:val="single" w:sz="4" w:space="0" w:color="D9D9D9"/>
                        <w:right w:val="nil"/>
                      </w:tcBorders>
                      <w:shd w:val="clear" w:color="auto" w:fill="F7F7F7"/>
                      <w:vAlign w:val="center"/>
                    </w:tcPr>
                    <w:p w:rsidR="00650668" w:rsidRPr="00C63E2C" w:rsidP="003023B5">
                      <w:pPr>
                        <w:pStyle w:val="Normal73"/>
                        <w:keepNext/>
                        <w:spacing w:before="60" w:after="60"/>
                        <w:ind w:left="115"/>
                        <w:rPr>
                          <w:rStyle w:val="DefaultParagraphFont"/>
                          <w:rFonts w:ascii="Calibri" w:eastAsia="Times New Roman" w:hAnsi="Calibri"/>
                          <w:b/>
                          <w:color w:val="404040"/>
                          <w:sz w:val="22"/>
                          <w:szCs w:val="22"/>
                        </w:rPr>
                      </w:pPr>
                      <w:r w:rsidRPr="00F16CCF">
                        <w:rPr>
                          <w:rStyle w:val="DefaultParagraphFont"/>
                          <w:rFonts w:ascii="Calibri" w:hAnsi="Calibri"/>
                          <w:b/>
                          <w:sz w:val="22"/>
                          <w:szCs w:val="22"/>
                        </w:rPr>
                        <w:fldChar w:fldCharType="begin"/>
                      </w:r>
                      <w:r w:rsidRPr="00F16CCF">
                        <w:rPr>
                          <w:rStyle w:val="DefaultParagraphFont"/>
                          <w:rFonts w:ascii="Calibri" w:hAnsi="Calibri"/>
                          <w:b/>
                          <w:sz w:val="22"/>
                          <w:szCs w:val="22"/>
                        </w:rPr>
                        <w:instrText xml:space="preserve"> IF </w:instrText>
                      </w:r>
                      <w:r w:rsidRPr="00F16CCF">
                        <w:rPr>
                          <w:rStyle w:val="DefaultParagraphFont"/>
                          <w:rFonts w:ascii="Calibri" w:hAnsi="Calibri"/>
                          <w:b/>
                          <w:noProof/>
                          <w:sz w:val="22"/>
                          <w:szCs w:val="22"/>
                        </w:rPr>
                        <w:instrText>"</w:instrText>
                      </w:r>
                      <w:r w:rsidRPr="00F16CCF">
                        <w:rPr>
                          <w:rStyle w:val="DefaultParagraphFont"/>
                          <w:rFonts w:ascii="Calibri" w:hAnsi="Calibri"/>
                          <w:b/>
                          <w:noProof/>
                          <w:sz w:val="22"/>
                          <w:szCs w:val="22"/>
                        </w:rPr>
                        <w:instrText>"</w:instrText>
                      </w:r>
                      <w:r w:rsidRPr="00F16CCF">
                        <w:rPr>
                          <w:rStyle w:val="DefaultParagraphFont"/>
                          <w:rFonts w:ascii="Calibri" w:hAnsi="Calibri"/>
                          <w:b/>
                          <w:sz w:val="22"/>
                          <w:szCs w:val="22"/>
                        </w:rPr>
                        <w:instrText xml:space="preserve"> ="Y" "</w:instrText>
                      </w:r>
                      <w:r w:rsidRPr="00F16CCF">
                        <w:rPr>
                          <w:rStyle w:val="DefaultParagraphFont"/>
                          <w:rFonts w:ascii="Calibri" w:eastAsia="Times New Roman" w:hAnsi="Calibri"/>
                          <w:b/>
                          <w:color w:val="404040"/>
                          <w:sz w:val="22"/>
                          <w:szCs w:val="22"/>
                        </w:rPr>
                        <w:instrText xml:space="preserve"> Objective/Outcome:</w:instrText>
                      </w:r>
                      <w:r w:rsidR="00D311A5">
                        <w:rPr>
                          <w:rStyle w:val="DefaultParagraphFont"/>
                          <w:rFonts w:ascii="Calibri" w:eastAsia="Times New Roman" w:hAnsi="Calibri"/>
                          <w:b/>
                          <w:color w:val="404040"/>
                          <w:sz w:val="22"/>
                          <w:szCs w:val="22"/>
                        </w:rPr>
                        <w:instrText xml:space="preserve"> </w:instrText>
                      </w:r>
                      <w:r w:rsidRPr="00F16CCF">
                        <w:rPr>
                          <w:rStyle w:val="DefaultParagraphFont"/>
                          <w:rFonts w:ascii="Calibri" w:hAnsi="Calibri"/>
                          <w:b/>
                          <w:sz w:val="22"/>
                          <w:szCs w:val="22"/>
                        </w:rPr>
                        <w:instrText xml:space="preserve">" " " </w:instrText>
                      </w:r>
                      <w:r w:rsidRPr="00F16CCF">
                        <w:rPr>
                          <w:rStyle w:val="DefaultParagraphFont"/>
                          <w:rFonts w:ascii="Calibri" w:hAnsi="Calibri"/>
                          <w:b/>
                          <w:sz w:val="22"/>
                          <w:szCs w:val="22"/>
                        </w:rPr>
                        <w:fldChar w:fldCharType="separate"/>
                      </w:r>
                      <w:r w:rsidRPr="00F16CCF">
                        <w:rPr>
                          <w:rStyle w:val="DefaultParagraphFont"/>
                          <w:rFonts w:ascii="Calibri" w:hAnsi="Calibri"/>
                          <w:b/>
                          <w:sz w:val="22"/>
                          <w:szCs w:val="22"/>
                        </w:rPr>
                        <w:t xml:space="preserve"> </w:t>
                      </w:r>
                      <w:r w:rsidRPr="00F16CCF">
                        <w:rPr>
                          <w:rStyle w:val="DefaultParagraphFont"/>
                          <w:rFonts w:ascii="Calibri" w:hAnsi="Calibri"/>
                          <w:b/>
                          <w:sz w:val="22"/>
                          <w:szCs w:val="22"/>
                        </w:rPr>
                        <w:fldChar w:fldCharType="end"/>
                      </w:r>
                    </w:p>
                  </w:tc>
                </w:tr>
                <w:tr w:rsidTr="00866A2C">
                  <w:tblPrEx>
                    <w:tblW w:w="13976" w:type="dxa"/>
                    <w:tblInd w:w="85" w:type="dxa"/>
                    <w:shd w:val="clear" w:color="auto" w:fill="F7F7F7"/>
                    <w:tblLayout w:type="fixed"/>
                    <w:tblCellMar>
                      <w:left w:w="0" w:type="dxa"/>
                      <w:right w:w="0" w:type="dxa"/>
                    </w:tblCellMar>
                    <w:tblLook w:val="04A0"/>
                  </w:tblPrEx>
                  <w:trPr>
                    <w:trHeight w:val="288"/>
                  </w:trPr>
                  <w:tc>
                    <w:tcPr>
                      <w:tcW w:w="2975" w:type="dxa"/>
                      <w:tcBorders>
                        <w:top w:val="single" w:sz="4" w:space="0" w:color="D9D9D9"/>
                      </w:tcBorders>
                      <w:shd w:val="clear" w:color="auto" w:fill="F7F7F7"/>
                      <w:vAlign w:val="center"/>
                    </w:tcPr>
                    <w:p w:rsidR="00C63E2C" w:rsidRPr="00C63E2C" w:rsidP="003023B5">
                      <w:pPr>
                        <w:pStyle w:val="Normal73"/>
                        <w:keepNext/>
                        <w:spacing w:before="60" w:after="60"/>
                        <w:ind w:left="115"/>
                        <w:rPr>
                          <w:rStyle w:val="DefaultParagraphFont"/>
                          <w:rFonts w:ascii="Calibri" w:eastAsia="Times New Roman" w:hAnsi="Calibri"/>
                          <w:b/>
                          <w:color w:val="404040"/>
                          <w:sz w:val="22"/>
                          <w:szCs w:val="22"/>
                        </w:rPr>
                      </w:pPr>
                      <w:r w:rsidRPr="00C63E2C">
                        <w:rPr>
                          <w:rStyle w:val="DefaultParagraphFont"/>
                          <w:rFonts w:ascii="Calibri" w:hAnsi="Calibri"/>
                          <w:b/>
                          <w:bCs/>
                          <w:color w:val="404040"/>
                          <w:sz w:val="22"/>
                          <w:szCs w:val="22"/>
                        </w:rPr>
                        <w:t>Indicator Name</w:t>
                      </w:r>
                    </w:p>
                  </w:tc>
                  <w:tc>
                    <w:tcPr>
                      <w:tcW w:w="1620" w:type="dxa"/>
                      <w:tcBorders>
                        <w:top w:val="single" w:sz="4" w:space="0" w:color="D9D9D9"/>
                      </w:tcBorders>
                      <w:shd w:val="clear" w:color="auto" w:fill="F7F7F7"/>
                      <w:vAlign w:val="center"/>
                    </w:tcPr>
                    <w:p w:rsidR="00C63E2C" w:rsidRPr="00C63E2C" w:rsidP="003023B5">
                      <w:pPr>
                        <w:pStyle w:val="Normal73"/>
                        <w:keepNext/>
                        <w:spacing w:before="60" w:after="60"/>
                        <w:ind w:left="115"/>
                        <w:rPr>
                          <w:rStyle w:val="DefaultParagraphFont"/>
                          <w:rFonts w:ascii="Calibri" w:eastAsia="Times New Roman" w:hAnsi="Calibri"/>
                          <w:b/>
                          <w:color w:val="404040"/>
                          <w:sz w:val="22"/>
                          <w:szCs w:val="22"/>
                        </w:rPr>
                      </w:pPr>
                      <w:r w:rsidRPr="00C63E2C">
                        <w:rPr>
                          <w:rStyle w:val="DefaultParagraphFont"/>
                          <w:rFonts w:ascii="Calibri" w:eastAsia="Times New Roman" w:hAnsi="Calibri"/>
                          <w:b/>
                          <w:color w:val="404040"/>
                          <w:sz w:val="22"/>
                          <w:szCs w:val="22"/>
                        </w:rPr>
                        <w:t>Unit of Measure</w:t>
                      </w:r>
                    </w:p>
                  </w:tc>
                  <w:tc>
                    <w:tcPr>
                      <w:tcW w:w="2347" w:type="dxa"/>
                      <w:gridSpan w:val="2"/>
                      <w:tcBorders>
                        <w:top w:val="single" w:sz="4" w:space="0" w:color="D9D9D9"/>
                      </w:tcBorders>
                      <w:shd w:val="clear" w:color="auto" w:fill="F7F7F7"/>
                      <w:vAlign w:val="center"/>
                    </w:tcPr>
                    <w:p w:rsidR="00C63E2C" w:rsidRPr="00C63E2C" w:rsidP="003023B5">
                      <w:pPr>
                        <w:pStyle w:val="Normal73"/>
                        <w:keepNext/>
                        <w:spacing w:before="60" w:after="60"/>
                        <w:ind w:left="115"/>
                        <w:rPr>
                          <w:rStyle w:val="DefaultParagraphFont"/>
                          <w:rFonts w:ascii="Calibri" w:eastAsia="Times New Roman" w:hAnsi="Calibri"/>
                          <w:b/>
                          <w:color w:val="404040"/>
                          <w:sz w:val="22"/>
                          <w:szCs w:val="22"/>
                        </w:rPr>
                      </w:pPr>
                      <w:r w:rsidRPr="00C63E2C">
                        <w:rPr>
                          <w:rStyle w:val="DefaultParagraphFont"/>
                          <w:rFonts w:ascii="Calibri" w:eastAsia="Times New Roman" w:hAnsi="Calibri"/>
                          <w:b/>
                          <w:color w:val="404040"/>
                          <w:sz w:val="22"/>
                          <w:szCs w:val="22"/>
                        </w:rPr>
                        <w:t>Baseline</w:t>
                      </w:r>
                    </w:p>
                  </w:tc>
                  <w:tc>
                    <w:tcPr>
                      <w:tcW w:w="2347" w:type="dxa"/>
                      <w:gridSpan w:val="2"/>
                      <w:tcBorders>
                        <w:top w:val="single" w:sz="4" w:space="0" w:color="D9D9D9"/>
                      </w:tcBorders>
                      <w:shd w:val="clear" w:color="auto" w:fill="F7F7F7"/>
                      <w:vAlign w:val="center"/>
                    </w:tcPr>
                    <w:p w:rsidR="00C63E2C" w:rsidRPr="00C63E2C" w:rsidP="003023B5">
                      <w:pPr>
                        <w:pStyle w:val="Normal73"/>
                        <w:keepNext/>
                        <w:spacing w:before="60" w:after="60"/>
                        <w:ind w:left="115"/>
                        <w:rPr>
                          <w:rStyle w:val="DefaultParagraphFont"/>
                          <w:rFonts w:ascii="Calibri" w:eastAsia="Times New Roman" w:hAnsi="Calibri"/>
                          <w:b/>
                          <w:color w:val="404040"/>
                          <w:sz w:val="22"/>
                          <w:szCs w:val="22"/>
                        </w:rPr>
                      </w:pPr>
                      <w:r w:rsidRPr="00C63E2C">
                        <w:rPr>
                          <w:rStyle w:val="DefaultParagraphFont"/>
                          <w:rFonts w:ascii="Calibri" w:eastAsia="Times New Roman" w:hAnsi="Calibri"/>
                          <w:b/>
                          <w:color w:val="404040"/>
                          <w:sz w:val="22"/>
                          <w:szCs w:val="22"/>
                        </w:rPr>
                        <w:t>Original Target</w:t>
                      </w:r>
                    </w:p>
                  </w:tc>
                  <w:tc>
                    <w:tcPr>
                      <w:tcW w:w="2347" w:type="dxa"/>
                      <w:gridSpan w:val="2"/>
                      <w:tcBorders>
                        <w:top w:val="single" w:sz="4" w:space="0" w:color="D9D9D9"/>
                      </w:tcBorders>
                      <w:shd w:val="clear" w:color="auto" w:fill="F7F7F7"/>
                      <w:vAlign w:val="center"/>
                    </w:tcPr>
                    <w:p w:rsidR="00C63E2C" w:rsidRPr="00C63E2C" w:rsidP="003023B5">
                      <w:pPr>
                        <w:pStyle w:val="Normal73"/>
                        <w:keepNext/>
                        <w:spacing w:before="60" w:after="60"/>
                        <w:ind w:left="115"/>
                        <w:rPr>
                          <w:rStyle w:val="DefaultParagraphFont"/>
                          <w:rFonts w:ascii="Calibri" w:eastAsia="Times New Roman" w:hAnsi="Calibri"/>
                          <w:b/>
                          <w:color w:val="404040"/>
                          <w:sz w:val="22"/>
                          <w:szCs w:val="22"/>
                        </w:rPr>
                      </w:pPr>
                      <w:r w:rsidRPr="00C63E2C">
                        <w:rPr>
                          <w:rStyle w:val="DefaultParagraphFont"/>
                          <w:rFonts w:ascii="Calibri" w:eastAsia="Times New Roman" w:hAnsi="Calibri"/>
                          <w:b/>
                          <w:color w:val="404040"/>
                          <w:sz w:val="22"/>
                          <w:szCs w:val="22"/>
                        </w:rPr>
                        <w:t xml:space="preserve">Formally Revised </w:t>
                      </w:r>
                    </w:p>
                    <w:p w:rsidR="00C63E2C" w:rsidRPr="00C63E2C" w:rsidP="003023B5">
                      <w:pPr>
                        <w:pStyle w:val="Normal73"/>
                        <w:keepNext/>
                        <w:spacing w:before="60" w:after="60"/>
                        <w:ind w:left="115"/>
                        <w:rPr>
                          <w:rStyle w:val="DefaultParagraphFont"/>
                          <w:rFonts w:ascii="Calibri" w:eastAsia="Times New Roman" w:hAnsi="Calibri"/>
                          <w:b/>
                          <w:color w:val="404040"/>
                          <w:sz w:val="22"/>
                          <w:szCs w:val="22"/>
                        </w:rPr>
                      </w:pPr>
                      <w:r w:rsidRPr="00C63E2C">
                        <w:rPr>
                          <w:rStyle w:val="DefaultParagraphFont"/>
                          <w:rFonts w:ascii="Calibri" w:eastAsia="Times New Roman" w:hAnsi="Calibri"/>
                          <w:b/>
                          <w:color w:val="404040"/>
                          <w:sz w:val="22"/>
                          <w:szCs w:val="22"/>
                        </w:rPr>
                        <w:t>Target</w:t>
                      </w:r>
                    </w:p>
                  </w:tc>
                  <w:tc>
                    <w:tcPr>
                      <w:tcW w:w="2340" w:type="dxa"/>
                      <w:gridSpan w:val="2"/>
                      <w:tcBorders>
                        <w:top w:val="single" w:sz="4" w:space="0" w:color="D9D9D9"/>
                      </w:tcBorders>
                      <w:shd w:val="clear" w:color="auto" w:fill="F7F7F7"/>
                      <w:vAlign w:val="center"/>
                    </w:tcPr>
                    <w:p w:rsidR="00C63E2C" w:rsidRPr="00C63E2C" w:rsidP="003023B5">
                      <w:pPr>
                        <w:pStyle w:val="Normal73"/>
                        <w:keepNext/>
                        <w:spacing w:before="60" w:after="60"/>
                        <w:ind w:left="115"/>
                        <w:rPr>
                          <w:rStyle w:val="DefaultParagraphFont"/>
                          <w:rFonts w:ascii="Calibri" w:eastAsia="Times New Roman" w:hAnsi="Calibri"/>
                          <w:b/>
                          <w:color w:val="404040"/>
                          <w:sz w:val="22"/>
                          <w:szCs w:val="22"/>
                        </w:rPr>
                      </w:pPr>
                      <w:r w:rsidRPr="00C63E2C">
                        <w:rPr>
                          <w:rStyle w:val="DefaultParagraphFont"/>
                          <w:rFonts w:ascii="Calibri" w:eastAsia="Times New Roman" w:hAnsi="Calibri"/>
                          <w:b/>
                          <w:color w:val="404040"/>
                          <w:sz w:val="22"/>
                          <w:szCs w:val="22"/>
                        </w:rPr>
                        <w:t>Actual Achieved at Completion</w:t>
                      </w:r>
                    </w:p>
                  </w:tc>
                </w:tr>
                <w:tr w:rsidTr="00045582">
                  <w:tblPrEx>
                    <w:tblW w:w="13976" w:type="dxa"/>
                    <w:tblInd w:w="85" w:type="dxa"/>
                    <w:shd w:val="clear" w:color="auto" w:fill="F7F7F7"/>
                    <w:tblLayout w:type="fixed"/>
                    <w:tblCellMar>
                      <w:left w:w="0" w:type="dxa"/>
                      <w:right w:w="0" w:type="dxa"/>
                    </w:tblCellMar>
                    <w:tblLook w:val="04A0"/>
                  </w:tblPrEx>
                  <w:trPr>
                    <w:gridAfter w:val="1"/>
                    <w:wAfter w:w="21" w:type="dxa"/>
                    <w:trHeight w:val="345"/>
                  </w:trPr>
                  <w:tc>
                    <w:tcPr>
                      <w:tcW w:w="2975" w:type="dxa"/>
                      <w:vMerge w:val="restart"/>
                      <w:tcBorders>
                        <w:top w:val="single" w:sz="4" w:space="0" w:color="D9D9D9"/>
                      </w:tcBorders>
                      <w:shd w:val="clear" w:color="auto" w:fill="F7F7F7"/>
                    </w:tcPr>
                    <w:p w:rsidR="00C63E2C" w:rsidRPr="00C63E2C" w:rsidP="00C63E2C">
                      <w:pPr>
                        <w:pStyle w:val="Normal73"/>
                        <w:spacing w:before="100" w:after="100"/>
                        <w:ind w:left="144" w:right="144"/>
                        <w:rPr>
                          <w:rStyle w:val="DefaultParagraphFont"/>
                          <w:rFonts w:ascii="Calibri" w:hAnsi="Calibri"/>
                          <w:b/>
                          <w:bCs/>
                          <w:color w:val="7F7F7F"/>
                          <w:sz w:val="22"/>
                          <w:szCs w:val="22"/>
                        </w:rPr>
                      </w:pPr>
                      <w:r w:rsidRPr="00C63E2C">
                        <w:rPr>
                          <w:rStyle w:val="DefaultParagraphFont"/>
                          <w:rFonts w:ascii="Calibri" w:hAnsi="Calibri"/>
                          <w:noProof/>
                          <w:sz w:val="22"/>
                          <w:szCs w:val="22"/>
                        </w:rPr>
                        <w:t>Number of major water resources decisions made on improved agricultural and land use management taking into consideration outputs of WISP tools.</w:t>
                      </w:r>
                    </w:p>
                  </w:tc>
                  <w:tc>
                    <w:tcPr>
                      <w:tcW w:w="1620" w:type="dxa"/>
                      <w:tcBorders>
                        <w:top w:val="single" w:sz="4" w:space="0" w:color="D9D9D9"/>
                        <w:bottom w:val="nil"/>
                      </w:tcBorders>
                      <w:shd w:val="clear" w:color="auto" w:fill="F7F7F7"/>
                    </w:tcPr>
                    <w:p w:rsidR="00C63E2C" w:rsidRPr="00C63E2C" w:rsidP="00C63E2C">
                      <w:pPr>
                        <w:pStyle w:val="Normal73"/>
                        <w:spacing w:before="100" w:after="100"/>
                        <w:ind w:left="144"/>
                        <w:rPr>
                          <w:rStyle w:val="DefaultParagraphFont"/>
                          <w:rFonts w:ascii="Calibri" w:hAnsi="Calibri"/>
                          <w:bCs/>
                          <w:sz w:val="22"/>
                          <w:szCs w:val="22"/>
                        </w:rPr>
                      </w:pPr>
                      <w:r w:rsidRPr="00C63E2C">
                        <w:rPr>
                          <w:rStyle w:val="DefaultParagraphFont"/>
                          <w:rFonts w:ascii="Calibri" w:hAnsi="Calibri"/>
                          <w:bCs/>
                          <w:noProof/>
                          <w:sz w:val="22"/>
                          <w:szCs w:val="22"/>
                        </w:rPr>
                        <w:t>Number</w:t>
                      </w:r>
                    </w:p>
                  </w:tc>
                  <w:tc>
                    <w:tcPr>
                      <w:tcW w:w="2340" w:type="dxa"/>
                      <w:tcBorders>
                        <w:top w:val="single" w:sz="4" w:space="0" w:color="D9D9D9"/>
                        <w:bottom w:val="nil"/>
                      </w:tcBorders>
                      <w:shd w:val="clear" w:color="auto" w:fill="F7F7F7"/>
                    </w:tcPr>
                    <w:p w:rsidR="00C63E2C" w:rsidRPr="00C63E2C" w:rsidP="00C63E2C">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noProof/>
                          <w:sz w:val="22"/>
                          <w:szCs w:val="22"/>
                        </w:rPr>
                        <w:t>0.00</w:t>
                      </w:r>
                    </w:p>
                  </w:tc>
                  <w:tc>
                    <w:tcPr>
                      <w:tcW w:w="2340" w:type="dxa"/>
                      <w:gridSpan w:val="2"/>
                      <w:tcBorders>
                        <w:top w:val="single" w:sz="4" w:space="0" w:color="D9D9D9"/>
                        <w:bottom w:val="nil"/>
                      </w:tcBorders>
                      <w:shd w:val="clear" w:color="auto" w:fill="F7F7F7"/>
                    </w:tcPr>
                    <w:p w:rsidR="00C63E2C" w:rsidRPr="00C63E2C" w:rsidP="00C63E2C">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4.00</w:t>
                      </w:r>
                    </w:p>
                  </w:tc>
                  <w:tc>
                    <w:tcPr>
                      <w:tcW w:w="2340" w:type="dxa"/>
                      <w:gridSpan w:val="2"/>
                      <w:tcBorders>
                        <w:top w:val="single" w:sz="4" w:space="0" w:color="D9D9D9"/>
                        <w:bottom w:val="nil"/>
                      </w:tcBorders>
                      <w:shd w:val="clear" w:color="auto" w:fill="F7F7F7"/>
                    </w:tcPr>
                    <w:p w:rsidR="00C63E2C" w:rsidRPr="00C63E2C" w:rsidP="00C63E2C">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1.00</w:t>
                      </w:r>
                    </w:p>
                  </w:tc>
                  <w:tc>
                    <w:tcPr>
                      <w:tcW w:w="2340" w:type="dxa"/>
                      <w:gridSpan w:val="2"/>
                      <w:tcBorders>
                        <w:top w:val="single" w:sz="4" w:space="0" w:color="D9D9D9"/>
                        <w:bottom w:val="nil"/>
                      </w:tcBorders>
                      <w:shd w:val="clear" w:color="auto" w:fill="F7F7F7"/>
                    </w:tcPr>
                    <w:p w:rsidR="00C63E2C" w:rsidRPr="00C63E2C" w:rsidP="00C63E2C">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2.00</w:t>
                      </w:r>
                    </w:p>
                  </w:tc>
                </w:tr>
                <w:tr w:rsidTr="00045582">
                  <w:tblPrEx>
                    <w:tblW w:w="13976" w:type="dxa"/>
                    <w:tblInd w:w="85" w:type="dxa"/>
                    <w:shd w:val="clear" w:color="auto" w:fill="F7F7F7"/>
                    <w:tblLayout w:type="fixed"/>
                    <w:tblCellMar>
                      <w:left w:w="0" w:type="dxa"/>
                      <w:right w:w="0" w:type="dxa"/>
                    </w:tblCellMar>
                    <w:tblLook w:val="04A0"/>
                  </w:tblPrEx>
                  <w:trPr>
                    <w:gridAfter w:val="1"/>
                    <w:wAfter w:w="21" w:type="dxa"/>
                    <w:trHeight w:val="345"/>
                  </w:trPr>
                  <w:tc>
                    <w:tcPr>
                      <w:tcW w:w="2975" w:type="dxa"/>
                      <w:vMerge/>
                      <w:shd w:val="clear" w:color="auto" w:fill="F7F7F7"/>
                    </w:tcPr>
                    <w:p w:rsidR="00C63E2C" w:rsidRPr="00C63E2C" w:rsidP="00C63E2C">
                      <w:pPr>
                        <w:pStyle w:val="Normal73"/>
                        <w:spacing w:before="100" w:after="100"/>
                        <w:ind w:left="144" w:right="144"/>
                        <w:rPr>
                          <w:rStyle w:val="DefaultParagraphFont"/>
                          <w:rFonts w:ascii="Calibri" w:hAnsi="Calibri"/>
                          <w:b/>
                          <w:bCs/>
                          <w:color w:val="7F7F7F"/>
                          <w:sz w:val="22"/>
                          <w:szCs w:val="22"/>
                        </w:rPr>
                      </w:pPr>
                    </w:p>
                  </w:tc>
                  <w:tc>
                    <w:tcPr>
                      <w:tcW w:w="1620" w:type="dxa"/>
                      <w:tcBorders>
                        <w:top w:val="nil"/>
                      </w:tcBorders>
                      <w:shd w:val="clear" w:color="auto" w:fill="F7F7F7"/>
                    </w:tcPr>
                    <w:p w:rsidR="00C63E2C" w:rsidRPr="00C63E2C" w:rsidP="00C63E2C">
                      <w:pPr>
                        <w:pStyle w:val="Normal73"/>
                        <w:spacing w:before="100" w:after="100"/>
                        <w:ind w:left="144"/>
                        <w:rPr>
                          <w:rStyle w:val="DefaultParagraphFont"/>
                          <w:rFonts w:ascii="Calibri" w:hAnsi="Calibri"/>
                          <w:bCs/>
                          <w:sz w:val="22"/>
                          <w:szCs w:val="22"/>
                        </w:rPr>
                      </w:pPr>
                    </w:p>
                  </w:tc>
                  <w:tc>
                    <w:tcPr>
                      <w:tcW w:w="2340" w:type="dxa"/>
                      <w:tcBorders>
                        <w:top w:val="nil"/>
                      </w:tcBorders>
                      <w:shd w:val="clear" w:color="auto" w:fill="F7F7F7"/>
                    </w:tcPr>
                    <w:p w:rsidR="00C63E2C" w:rsidRPr="00C63E2C" w:rsidP="00C63E2C">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31-Dec-2012</w:t>
                      </w:r>
                    </w:p>
                  </w:tc>
                  <w:tc>
                    <w:tcPr>
                      <w:tcW w:w="2340" w:type="dxa"/>
                      <w:gridSpan w:val="2"/>
                      <w:tcBorders>
                        <w:top w:val="nil"/>
                      </w:tcBorders>
                      <w:shd w:val="clear" w:color="auto" w:fill="F7F7F7"/>
                    </w:tcPr>
                    <w:p w:rsidR="00C63E2C" w:rsidRPr="00C63E2C" w:rsidP="00C63E2C">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30-Nov-2016</w:t>
                      </w:r>
                    </w:p>
                  </w:tc>
                  <w:tc>
                    <w:tcPr>
                      <w:tcW w:w="2340" w:type="dxa"/>
                      <w:gridSpan w:val="2"/>
                      <w:tcBorders>
                        <w:top w:val="nil"/>
                      </w:tcBorders>
                      <w:shd w:val="clear" w:color="auto" w:fill="F7F7F7"/>
                    </w:tcPr>
                    <w:p w:rsidR="00C63E2C" w:rsidRPr="00C63E2C" w:rsidP="00C63E2C">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30-Nov-2017</w:t>
                      </w:r>
                    </w:p>
                  </w:tc>
                  <w:tc>
                    <w:tcPr>
                      <w:tcW w:w="2340" w:type="dxa"/>
                      <w:gridSpan w:val="2"/>
                      <w:tcBorders>
                        <w:top w:val="nil"/>
                      </w:tcBorders>
                      <w:shd w:val="clear" w:color="auto" w:fill="F7F7F7"/>
                    </w:tcPr>
                    <w:p w:rsidR="00C63E2C" w:rsidRPr="00C63E2C" w:rsidP="00C63E2C">
                      <w:pPr>
                        <w:pStyle w:val="Normal73"/>
                        <w:spacing w:before="100" w:after="100"/>
                        <w:ind w:left="144" w:right="144"/>
                        <w:rPr>
                          <w:rStyle w:val="DefaultParagraphFont"/>
                          <w:rFonts w:ascii="Calibri" w:hAnsi="Calibri"/>
                          <w:sz w:val="22"/>
                          <w:szCs w:val="22"/>
                        </w:rPr>
                      </w:pPr>
                      <w:r w:rsidRPr="00C63E2C">
                        <w:rPr>
                          <w:rStyle w:val="DefaultParagraphFont"/>
                          <w:rFonts w:ascii="Calibri" w:hAnsi="Calibri"/>
                          <w:noProof/>
                          <w:sz w:val="22"/>
                          <w:szCs w:val="22"/>
                        </w:rPr>
                        <w:t>27-Nov-2017</w:t>
                      </w:r>
                    </w:p>
                  </w:tc>
                </w:tr>
                <w:tr w:rsidTr="00045582">
                  <w:tblPrEx>
                    <w:tblW w:w="13976" w:type="dxa"/>
                    <w:tblInd w:w="85" w:type="dxa"/>
                    <w:shd w:val="clear" w:color="auto" w:fill="F7F7F7"/>
                    <w:tblLayout w:type="fixed"/>
                    <w:tblCellMar>
                      <w:left w:w="0" w:type="dxa"/>
                      <w:right w:w="0" w:type="dxa"/>
                    </w:tblCellMar>
                    <w:tblLook w:val="04A0"/>
                  </w:tblPrEx>
                  <w:trPr>
                    <w:gridAfter w:val="1"/>
                    <w:wAfter w:w="21" w:type="dxa"/>
                    <w:trHeight w:val="288"/>
                  </w:trPr>
                  <w:tc>
                    <w:tcPr>
                      <w:tcW w:w="13955" w:type="dxa"/>
                      <w:gridSpan w:val="9"/>
                      <w:tcBorders>
                        <w:bottom w:val="nil"/>
                      </w:tcBorders>
                      <w:shd w:val="clear" w:color="auto" w:fill="F7F7F7"/>
                    </w:tcPr>
                    <w:p w:rsidR="00C63E2C" w:rsidRPr="00C63E2C" w:rsidP="00C63E2C">
                      <w:pPr>
                        <w:pStyle w:val="Normal73"/>
                        <w:spacing w:line="14" w:lineRule="exact"/>
                        <w:ind w:left="72"/>
                        <w:rPr>
                          <w:rStyle w:val="DefaultParagraphFont"/>
                          <w:rFonts w:ascii="Calibri" w:hAnsi="Calibri"/>
                          <w:noProof/>
                          <w:sz w:val="22"/>
                          <w:szCs w:val="22"/>
                        </w:rPr>
                      </w:pPr>
                    </w:p>
                  </w:tc>
                </w:tr>
                <w:tr w:rsidTr="00045582">
                  <w:tblPrEx>
                    <w:tblW w:w="13976" w:type="dxa"/>
                    <w:tblInd w:w="85" w:type="dxa"/>
                    <w:shd w:val="clear" w:color="auto" w:fill="F7F7F7"/>
                    <w:tblLayout w:type="fixed"/>
                    <w:tblCellMar>
                      <w:left w:w="0" w:type="dxa"/>
                      <w:right w:w="0" w:type="dxa"/>
                    </w:tblCellMar>
                    <w:tblLook w:val="04A0"/>
                  </w:tblPrEx>
                  <w:trPr>
                    <w:gridAfter w:val="1"/>
                    <w:wAfter w:w="21" w:type="dxa"/>
                    <w:trHeight w:val="288"/>
                  </w:trPr>
                  <w:tc>
                    <w:tcPr>
                      <w:tcW w:w="13955" w:type="dxa"/>
                      <w:gridSpan w:val="9"/>
                      <w:tcBorders>
                        <w:top w:val="nil"/>
                        <w:bottom w:val="single" w:sz="4" w:space="0" w:color="D9D9D9"/>
                      </w:tcBorders>
                      <w:shd w:val="clear" w:color="auto" w:fill="F7F7F7"/>
                    </w:tcPr>
                    <w:p w:rsidR="00C63E2C" w:rsidRPr="00C63E2C" w:rsidP="00D87C3F">
                      <w:pPr>
                        <w:pStyle w:val="Normal73"/>
                        <w:ind w:left="90"/>
                        <w:rPr>
                          <w:rStyle w:val="DefaultParagraphFont"/>
                          <w:rFonts w:ascii="Calibri" w:hAnsi="Calibri"/>
                          <w:sz w:val="22"/>
                          <w:szCs w:val="22"/>
                        </w:rPr>
                      </w:pPr>
                      <w:r w:rsidRPr="00055E38">
                        <w:rPr>
                          <w:rStyle w:val="DefaultParagraphFont"/>
                          <w:rFonts w:ascii="Calibri" w:eastAsia="Times New Roman" w:hAnsi="Calibri"/>
                          <w:b/>
                          <w:bCs/>
                          <w:color w:val="7F7F7F"/>
                          <w:sz w:val="22"/>
                          <w:szCs w:val="22"/>
                        </w:rPr>
                        <w:t>Comments (achievements against targets):</w:t>
                      </w:r>
                      <w:r w:rsidRPr="00055E38">
                        <w:rPr>
                          <w:rStyle w:val="DefaultParagraphFont"/>
                          <w:rFonts w:ascii="Calibri" w:eastAsia="Times New Roman" w:hAnsi="Calibri"/>
                          <w:bCs/>
                          <w:color w:val="7F7F7F"/>
                          <w:sz w:val="22"/>
                          <w:szCs w:val="22"/>
                        </w:rPr>
                        <w:t xml:space="preserve"> </w:t>
                      </w:r>
                      <w:r w:rsidR="00D87C3F">
                        <w:rPr>
                          <w:rStyle w:val="DefaultParagraphFont"/>
                          <w:rFonts w:ascii="Calibri" w:hAnsi="Calibri"/>
                          <w:noProof/>
                          <w:sz w:val="22"/>
                          <w:szCs w:val="22"/>
                        </w:rPr>
                        <w:t>The target value achieved and</w:t>
                      </w:r>
                      <w:r w:rsidR="00D87C3F">
                        <w:rPr>
                          <w:rStyle w:val="DefaultParagraphFont"/>
                          <w:rFonts w:ascii="Calibri" w:hAnsi="Calibri"/>
                          <w:noProof/>
                          <w:sz w:val="22"/>
                          <w:szCs w:val="22"/>
                        </w:rPr>
                        <w:t xml:space="preserve"> exceeded (200% of the revised target value). Major water management decision taken by the MWRI are: (a) scaling-up the ETWatch-Egypt system to be used at national level as the water accounting and allocation tool. 2) the findings of the GW study is being used to evaluate the original planning for the mega project of reclaiming 4.5 M fed.</w:t>
                      </w:r>
                    </w:p>
                  </w:tc>
                </w:tr>
                <w:tr w:rsidTr="00045582">
                  <w:tblPrEx>
                    <w:tblW w:w="13976" w:type="dxa"/>
                    <w:tblInd w:w="85" w:type="dxa"/>
                    <w:shd w:val="clear" w:color="auto" w:fill="F7F7F7"/>
                    <w:tblLayout w:type="fixed"/>
                    <w:tblCellMar>
                      <w:left w:w="0" w:type="dxa"/>
                      <w:right w:w="0" w:type="dxa"/>
                    </w:tblCellMar>
                    <w:tblLook w:val="04A0"/>
                  </w:tblPrEx>
                  <w:trPr>
                    <w:gridAfter w:val="1"/>
                    <w:wAfter w:w="21" w:type="dxa"/>
                    <w:trHeight w:val="288"/>
                  </w:trPr>
                  <w:tc>
                    <w:tcPr>
                      <w:tcW w:w="13955" w:type="dxa"/>
                      <w:gridSpan w:val="9"/>
                      <w:tcBorders>
                        <w:top w:val="single" w:sz="4" w:space="0" w:color="D9D9D9"/>
                        <w:left w:val="nil"/>
                        <w:bottom w:val="nil"/>
                        <w:right w:val="nil"/>
                      </w:tcBorders>
                      <w:shd w:val="clear" w:color="auto" w:fill="F7F7F7"/>
                    </w:tcPr>
                    <w:p w:rsidR="00765087" w:rsidRPr="00055E38" w:rsidP="00C63E2C">
                      <w:pPr>
                        <w:pStyle w:val="Normal73"/>
                        <w:ind w:left="90"/>
                        <w:rPr>
                          <w:rStyle w:val="DefaultParagraphFont"/>
                          <w:rFonts w:ascii="Calibri" w:eastAsia="Times New Roman" w:hAnsi="Calibri"/>
                          <w:b/>
                          <w:bCs/>
                          <w:color w:val="7F7F7F"/>
                          <w:sz w:val="22"/>
                          <w:szCs w:val="22"/>
                        </w:rPr>
                      </w:pPr>
                    </w:p>
                  </w:tc>
                </w:tr>
              </w:tbl>
              <w:p w:rsidR="00C63E2C" w:rsidRPr="00C63E2C" w:rsidP="00C63E2C">
                <w:pPr>
                  <w:pStyle w:val="Normal73"/>
                  <w:shd w:val="clear" w:color="auto" w:fill="F7F7F7"/>
                  <w:spacing w:line="14" w:lineRule="exact"/>
                  <w:rPr>
                    <w:rStyle w:val="DefaultParagraphFont"/>
                    <w:rFonts w:ascii="Calibri" w:hAnsi="Calibri"/>
                    <w:b/>
                    <w:bCs/>
                    <w:color w:val="7F7F7F" w:themeTint="80"/>
                    <w:sz w:val="22"/>
                    <w:szCs w:val="22"/>
                  </w:rPr>
                </w:pPr>
              </w:p>
              <w:p w:rsidR="00C63E2C" w:rsidRPr="00C63E2C" w:rsidP="00C63E2C">
                <w:pPr>
                  <w:pStyle w:val="Normal73"/>
                  <w:shd w:val="clear" w:color="auto" w:fill="F7F7F7"/>
                  <w:spacing w:line="14" w:lineRule="exact"/>
                  <w:rPr>
                    <w:rStyle w:val="DefaultParagraphFont"/>
                    <w:rFonts w:ascii="Calibri" w:hAnsi="Calibri"/>
                    <w:b/>
                    <w:bCs/>
                    <w:color w:val="F7F7F7"/>
                    <w:sz w:val="22"/>
                    <w:szCs w:val="22"/>
                  </w:rPr>
                </w:pPr>
              </w:p>
              <w:tbl>
                <w:tblPr>
                  <w:tblStyle w:val="TableGrid109"/>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975"/>
                  <w:gridCol w:w="1620"/>
                  <w:gridCol w:w="2340"/>
                  <w:gridCol w:w="7"/>
                  <w:gridCol w:w="2333"/>
                  <w:gridCol w:w="14"/>
                  <w:gridCol w:w="2326"/>
                  <w:gridCol w:w="21"/>
                  <w:gridCol w:w="2319"/>
                  <w:gridCol w:w="21"/>
                </w:tblGrid>
                <w:tr w:rsidTr="00045582">
                  <w:tblPrEx>
                    <w:tblW w:w="13976" w:type="dxa"/>
                    <w:tblInd w:w="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gridAfter w:val="1"/>
                    <w:wAfter w:w="21" w:type="dxa"/>
                    <w:trHeight w:val="20"/>
                  </w:trPr>
                  <w:tc>
                    <w:tcPr>
                      <w:tcW w:w="13955" w:type="dxa"/>
                      <w:gridSpan w:val="9"/>
                      <w:tcBorders>
                        <w:top w:val="nil"/>
                        <w:left w:val="nil"/>
                        <w:bottom w:val="nil"/>
                        <w:right w:val="nil"/>
                      </w:tcBorders>
                      <w:shd w:val="clear" w:color="auto" w:fill="F7F7F7"/>
                      <w:vAlign w:val="center"/>
                    </w:tcPr>
                    <w:p w:rsidR="00001183" w:rsidRPr="00F16CCF" w:rsidP="00765087">
                      <w:pPr>
                        <w:pStyle w:val="Normal73"/>
                        <w:keepNext/>
                        <w:spacing w:line="14" w:lineRule="exact"/>
                        <w:ind w:left="115"/>
                        <w:rPr>
                          <w:rStyle w:val="DefaultParagraphFont"/>
                          <w:rFonts w:ascii="Calibri" w:hAnsi="Calibri"/>
                          <w:b/>
                          <w:sz w:val="22"/>
                          <w:szCs w:val="22"/>
                        </w:rPr>
                      </w:pPr>
                    </w:p>
                  </w:tc>
                </w:tr>
                <w:tr w:rsidTr="00045582">
                  <w:tblPrEx>
                    <w:tblW w:w="13976" w:type="dxa"/>
                    <w:tblInd w:w="85" w:type="dxa"/>
                    <w:shd w:val="clear" w:color="auto" w:fill="F7F7F7"/>
                    <w:tblLayout w:type="fixed"/>
                    <w:tblCellMar>
                      <w:left w:w="0" w:type="dxa"/>
                      <w:right w:w="0" w:type="dxa"/>
                    </w:tblCellMar>
                    <w:tblLook w:val="04A0"/>
                  </w:tblPrEx>
                  <w:trPr>
                    <w:gridAfter w:val="1"/>
                    <w:wAfter w:w="21" w:type="dxa"/>
                    <w:trHeight w:val="387"/>
                  </w:trPr>
                  <w:tc>
                    <w:tcPr>
                      <w:tcW w:w="13955" w:type="dxa"/>
                      <w:gridSpan w:val="9"/>
                      <w:tcBorders>
                        <w:top w:val="nil"/>
                        <w:left w:val="nil"/>
                        <w:bottom w:val="single" w:sz="4" w:space="0" w:color="D9D9D9"/>
                        <w:right w:val="nil"/>
                      </w:tcBorders>
                      <w:shd w:val="clear" w:color="auto" w:fill="F7F7F7"/>
                      <w:vAlign w:val="center"/>
                    </w:tcPr>
                    <w:p w:rsidR="00650668" w:rsidRPr="00C63E2C" w:rsidP="003023B5">
                      <w:pPr>
                        <w:pStyle w:val="Normal73"/>
                        <w:keepNext/>
                        <w:spacing w:before="60" w:after="60"/>
                        <w:ind w:left="115"/>
                        <w:rPr>
                          <w:rStyle w:val="DefaultParagraphFont"/>
                          <w:rFonts w:ascii="Calibri" w:eastAsia="Times New Roman" w:hAnsi="Calibri"/>
                          <w:b/>
                          <w:color w:val="404040"/>
                          <w:sz w:val="22"/>
                          <w:szCs w:val="22"/>
                        </w:rPr>
                      </w:pPr>
                      <w:r w:rsidRPr="00F16CCF">
                        <w:rPr>
                          <w:rStyle w:val="DefaultParagraphFont"/>
                          <w:rFonts w:ascii="Calibri" w:hAnsi="Calibri"/>
                          <w:b/>
                          <w:sz w:val="22"/>
                          <w:szCs w:val="22"/>
                        </w:rPr>
                        <w:fldChar w:fldCharType="begin"/>
                      </w:r>
                      <w:r w:rsidRPr="00F16CCF">
                        <w:rPr>
                          <w:rStyle w:val="DefaultParagraphFont"/>
                          <w:rFonts w:ascii="Calibri" w:hAnsi="Calibri"/>
                          <w:b/>
                          <w:sz w:val="22"/>
                          <w:szCs w:val="22"/>
                        </w:rPr>
                        <w:instrText xml:space="preserve"> IF </w:instrText>
                      </w:r>
                      <w:r w:rsidRPr="00F16CCF">
                        <w:rPr>
                          <w:rStyle w:val="DefaultParagraphFont"/>
                          <w:rFonts w:ascii="Calibri" w:hAnsi="Calibri"/>
                          <w:b/>
                          <w:noProof/>
                          <w:sz w:val="22"/>
                          <w:szCs w:val="22"/>
                        </w:rPr>
                        <w:instrText>"</w:instrText>
                      </w:r>
                      <w:r w:rsidRPr="00F16CCF">
                        <w:rPr>
                          <w:rStyle w:val="DefaultParagraphFont"/>
                          <w:rFonts w:ascii="Calibri" w:hAnsi="Calibri"/>
                          <w:b/>
                          <w:noProof/>
                          <w:sz w:val="22"/>
                          <w:szCs w:val="22"/>
                        </w:rPr>
                        <w:instrText>"</w:instrText>
                      </w:r>
                      <w:r w:rsidRPr="00F16CCF">
                        <w:rPr>
                          <w:rStyle w:val="DefaultParagraphFont"/>
                          <w:rFonts w:ascii="Calibri" w:hAnsi="Calibri"/>
                          <w:b/>
                          <w:sz w:val="22"/>
                          <w:szCs w:val="22"/>
                        </w:rPr>
                        <w:instrText xml:space="preserve"> ="Y" "</w:instrText>
                      </w:r>
                      <w:r w:rsidRPr="00F16CCF">
                        <w:rPr>
                          <w:rStyle w:val="DefaultParagraphFont"/>
                          <w:rFonts w:ascii="Calibri" w:eastAsia="Times New Roman" w:hAnsi="Calibri"/>
                          <w:b/>
                          <w:color w:val="404040"/>
                          <w:sz w:val="22"/>
                          <w:szCs w:val="22"/>
                        </w:rPr>
                        <w:instrText xml:space="preserve"> Objective/Outcome:</w:instrText>
                      </w:r>
                      <w:r w:rsidR="00D311A5">
                        <w:rPr>
                          <w:rStyle w:val="DefaultParagraphFont"/>
                          <w:rFonts w:ascii="Calibri" w:eastAsia="Times New Roman" w:hAnsi="Calibri"/>
                          <w:b/>
                          <w:color w:val="404040"/>
                          <w:sz w:val="22"/>
                          <w:szCs w:val="22"/>
                        </w:rPr>
                        <w:instrText xml:space="preserve"> </w:instrText>
                      </w:r>
                      <w:r w:rsidRPr="00F16CCF">
                        <w:rPr>
                          <w:rStyle w:val="DefaultParagraphFont"/>
                          <w:rFonts w:ascii="Calibri" w:hAnsi="Calibri"/>
                          <w:b/>
                          <w:sz w:val="22"/>
                          <w:szCs w:val="22"/>
                        </w:rPr>
                        <w:instrText xml:space="preserve">" " " </w:instrText>
                      </w:r>
                      <w:r w:rsidRPr="00F16CCF">
                        <w:rPr>
                          <w:rStyle w:val="DefaultParagraphFont"/>
                          <w:rFonts w:ascii="Calibri" w:hAnsi="Calibri"/>
                          <w:b/>
                          <w:sz w:val="22"/>
                          <w:szCs w:val="22"/>
                        </w:rPr>
                        <w:fldChar w:fldCharType="separate"/>
                      </w:r>
                      <w:r w:rsidRPr="00F16CCF">
                        <w:rPr>
                          <w:rStyle w:val="DefaultParagraphFont"/>
                          <w:rFonts w:ascii="Calibri" w:hAnsi="Calibri"/>
                          <w:b/>
                          <w:sz w:val="22"/>
                          <w:szCs w:val="22"/>
                        </w:rPr>
                        <w:t xml:space="preserve"> </w:t>
                      </w:r>
                      <w:r w:rsidRPr="00F16CCF">
                        <w:rPr>
                          <w:rStyle w:val="DefaultParagraphFont"/>
                          <w:rFonts w:ascii="Calibri" w:hAnsi="Calibri"/>
                          <w:b/>
                          <w:sz w:val="22"/>
                          <w:szCs w:val="22"/>
                        </w:rPr>
                        <w:fldChar w:fldCharType="end"/>
                      </w:r>
                    </w:p>
                  </w:tc>
                </w:tr>
                <w:tr w:rsidTr="00866A2C">
                  <w:tblPrEx>
                    <w:tblW w:w="13976" w:type="dxa"/>
                    <w:tblInd w:w="85" w:type="dxa"/>
                    <w:shd w:val="clear" w:color="auto" w:fill="F7F7F7"/>
                    <w:tblLayout w:type="fixed"/>
                    <w:tblCellMar>
                      <w:left w:w="0" w:type="dxa"/>
                      <w:right w:w="0" w:type="dxa"/>
                    </w:tblCellMar>
                    <w:tblLook w:val="04A0"/>
                  </w:tblPrEx>
                  <w:trPr>
                    <w:trHeight w:val="288"/>
                  </w:trPr>
                  <w:tc>
                    <w:tcPr>
                      <w:tcW w:w="2975" w:type="dxa"/>
                      <w:tcBorders>
                        <w:top w:val="single" w:sz="4" w:space="0" w:color="D9D9D9"/>
                      </w:tcBorders>
                      <w:shd w:val="clear" w:color="auto" w:fill="F7F7F7"/>
                      <w:vAlign w:val="center"/>
                    </w:tcPr>
                    <w:p w:rsidR="00C63E2C" w:rsidRPr="00C63E2C" w:rsidP="003023B5">
                      <w:pPr>
                        <w:pStyle w:val="Normal73"/>
                        <w:keepNext/>
                        <w:spacing w:before="60" w:after="60"/>
                        <w:ind w:left="115"/>
                        <w:rPr>
                          <w:rStyle w:val="DefaultParagraphFont"/>
                          <w:rFonts w:ascii="Calibri" w:eastAsia="Times New Roman" w:hAnsi="Calibri"/>
                          <w:b/>
                          <w:color w:val="404040"/>
                          <w:sz w:val="22"/>
                          <w:szCs w:val="22"/>
                        </w:rPr>
                      </w:pPr>
                      <w:r w:rsidRPr="00C63E2C">
                        <w:rPr>
                          <w:rStyle w:val="DefaultParagraphFont"/>
                          <w:rFonts w:ascii="Calibri" w:hAnsi="Calibri"/>
                          <w:b/>
                          <w:bCs/>
                          <w:color w:val="404040"/>
                          <w:sz w:val="22"/>
                          <w:szCs w:val="22"/>
                        </w:rPr>
                        <w:t>Indicator Name</w:t>
                      </w:r>
                    </w:p>
                  </w:tc>
                  <w:tc>
                    <w:tcPr>
                      <w:tcW w:w="1620" w:type="dxa"/>
                      <w:tcBorders>
                        <w:top w:val="single" w:sz="4" w:space="0" w:color="D9D9D9"/>
                      </w:tcBorders>
                      <w:shd w:val="clear" w:color="auto" w:fill="F7F7F7"/>
                      <w:vAlign w:val="center"/>
                    </w:tcPr>
                    <w:p w:rsidR="00C63E2C" w:rsidRPr="00C63E2C" w:rsidP="003023B5">
                      <w:pPr>
                        <w:pStyle w:val="Normal73"/>
                        <w:keepNext/>
                        <w:spacing w:before="60" w:after="60"/>
                        <w:ind w:left="115"/>
                        <w:rPr>
                          <w:rStyle w:val="DefaultParagraphFont"/>
                          <w:rFonts w:ascii="Calibri" w:eastAsia="Times New Roman" w:hAnsi="Calibri"/>
                          <w:b/>
                          <w:color w:val="404040"/>
                          <w:sz w:val="22"/>
                          <w:szCs w:val="22"/>
                        </w:rPr>
                      </w:pPr>
                      <w:r w:rsidRPr="00C63E2C">
                        <w:rPr>
                          <w:rStyle w:val="DefaultParagraphFont"/>
                          <w:rFonts w:ascii="Calibri" w:eastAsia="Times New Roman" w:hAnsi="Calibri"/>
                          <w:b/>
                          <w:color w:val="404040"/>
                          <w:sz w:val="22"/>
                          <w:szCs w:val="22"/>
                        </w:rPr>
                        <w:t>Unit of Measure</w:t>
                      </w:r>
                    </w:p>
                  </w:tc>
                  <w:tc>
                    <w:tcPr>
                      <w:tcW w:w="2347" w:type="dxa"/>
                      <w:gridSpan w:val="2"/>
                      <w:tcBorders>
                        <w:top w:val="single" w:sz="4" w:space="0" w:color="D9D9D9"/>
                      </w:tcBorders>
                      <w:shd w:val="clear" w:color="auto" w:fill="F7F7F7"/>
                      <w:vAlign w:val="center"/>
                    </w:tcPr>
                    <w:p w:rsidR="00C63E2C" w:rsidRPr="00C63E2C" w:rsidP="003023B5">
                      <w:pPr>
                        <w:pStyle w:val="Normal73"/>
                        <w:keepNext/>
                        <w:spacing w:before="60" w:after="60"/>
                        <w:ind w:left="115"/>
                        <w:rPr>
                          <w:rStyle w:val="DefaultParagraphFont"/>
                          <w:rFonts w:ascii="Calibri" w:eastAsia="Times New Roman" w:hAnsi="Calibri"/>
                          <w:b/>
                          <w:color w:val="404040"/>
                          <w:sz w:val="22"/>
                          <w:szCs w:val="22"/>
                        </w:rPr>
                      </w:pPr>
                      <w:r w:rsidRPr="00C63E2C">
                        <w:rPr>
                          <w:rStyle w:val="DefaultParagraphFont"/>
                          <w:rFonts w:ascii="Calibri" w:eastAsia="Times New Roman" w:hAnsi="Calibri"/>
                          <w:b/>
                          <w:color w:val="404040"/>
                          <w:sz w:val="22"/>
                          <w:szCs w:val="22"/>
                        </w:rPr>
                        <w:t>Baseline</w:t>
                      </w:r>
                    </w:p>
                  </w:tc>
                  <w:tc>
                    <w:tcPr>
                      <w:tcW w:w="2347" w:type="dxa"/>
                      <w:gridSpan w:val="2"/>
                      <w:tcBorders>
                        <w:top w:val="single" w:sz="4" w:space="0" w:color="D9D9D9"/>
                      </w:tcBorders>
                      <w:shd w:val="clear" w:color="auto" w:fill="F7F7F7"/>
                      <w:vAlign w:val="center"/>
                    </w:tcPr>
                    <w:p w:rsidR="00C63E2C" w:rsidRPr="00C63E2C" w:rsidP="003023B5">
                      <w:pPr>
                        <w:pStyle w:val="Normal73"/>
                        <w:keepNext/>
                        <w:spacing w:before="60" w:after="60"/>
                        <w:ind w:left="115"/>
                        <w:rPr>
                          <w:rStyle w:val="DefaultParagraphFont"/>
                          <w:rFonts w:ascii="Calibri" w:eastAsia="Times New Roman" w:hAnsi="Calibri"/>
                          <w:b/>
                          <w:color w:val="404040"/>
                          <w:sz w:val="22"/>
                          <w:szCs w:val="22"/>
                        </w:rPr>
                      </w:pPr>
                      <w:r w:rsidRPr="00C63E2C">
                        <w:rPr>
                          <w:rStyle w:val="DefaultParagraphFont"/>
                          <w:rFonts w:ascii="Calibri" w:eastAsia="Times New Roman" w:hAnsi="Calibri"/>
                          <w:b/>
                          <w:color w:val="404040"/>
                          <w:sz w:val="22"/>
                          <w:szCs w:val="22"/>
                        </w:rPr>
                        <w:t>Original Target</w:t>
                      </w:r>
                    </w:p>
                  </w:tc>
                  <w:tc>
                    <w:tcPr>
                      <w:tcW w:w="2347" w:type="dxa"/>
                      <w:gridSpan w:val="2"/>
                      <w:tcBorders>
                        <w:top w:val="single" w:sz="4" w:space="0" w:color="D9D9D9"/>
                      </w:tcBorders>
                      <w:shd w:val="clear" w:color="auto" w:fill="F7F7F7"/>
                      <w:vAlign w:val="center"/>
                    </w:tcPr>
                    <w:p w:rsidR="00C63E2C" w:rsidRPr="00C63E2C" w:rsidP="003023B5">
                      <w:pPr>
                        <w:pStyle w:val="Normal73"/>
                        <w:keepNext/>
                        <w:spacing w:before="60" w:after="60"/>
                        <w:ind w:left="115"/>
                        <w:rPr>
                          <w:rStyle w:val="DefaultParagraphFont"/>
                          <w:rFonts w:ascii="Calibri" w:eastAsia="Times New Roman" w:hAnsi="Calibri"/>
                          <w:b/>
                          <w:color w:val="404040"/>
                          <w:sz w:val="22"/>
                          <w:szCs w:val="22"/>
                        </w:rPr>
                      </w:pPr>
                      <w:r w:rsidRPr="00C63E2C">
                        <w:rPr>
                          <w:rStyle w:val="DefaultParagraphFont"/>
                          <w:rFonts w:ascii="Calibri" w:eastAsia="Times New Roman" w:hAnsi="Calibri"/>
                          <w:b/>
                          <w:color w:val="404040"/>
                          <w:sz w:val="22"/>
                          <w:szCs w:val="22"/>
                        </w:rPr>
                        <w:t xml:space="preserve">Formally Revised </w:t>
                      </w:r>
                    </w:p>
                    <w:p w:rsidR="00C63E2C" w:rsidRPr="00C63E2C" w:rsidP="003023B5">
                      <w:pPr>
                        <w:pStyle w:val="Normal73"/>
                        <w:keepNext/>
                        <w:spacing w:before="60" w:after="60"/>
                        <w:ind w:left="115"/>
                        <w:rPr>
                          <w:rStyle w:val="DefaultParagraphFont"/>
                          <w:rFonts w:ascii="Calibri" w:eastAsia="Times New Roman" w:hAnsi="Calibri"/>
                          <w:b/>
                          <w:color w:val="404040"/>
                          <w:sz w:val="22"/>
                          <w:szCs w:val="22"/>
                        </w:rPr>
                      </w:pPr>
                      <w:r w:rsidRPr="00C63E2C">
                        <w:rPr>
                          <w:rStyle w:val="DefaultParagraphFont"/>
                          <w:rFonts w:ascii="Calibri" w:eastAsia="Times New Roman" w:hAnsi="Calibri"/>
                          <w:b/>
                          <w:color w:val="404040"/>
                          <w:sz w:val="22"/>
                          <w:szCs w:val="22"/>
                        </w:rPr>
                        <w:t>Target</w:t>
                      </w:r>
                    </w:p>
                  </w:tc>
                  <w:tc>
                    <w:tcPr>
                      <w:tcW w:w="2340" w:type="dxa"/>
                      <w:gridSpan w:val="2"/>
                      <w:tcBorders>
                        <w:top w:val="single" w:sz="4" w:space="0" w:color="D9D9D9"/>
                      </w:tcBorders>
                      <w:shd w:val="clear" w:color="auto" w:fill="F7F7F7"/>
                      <w:vAlign w:val="center"/>
                    </w:tcPr>
                    <w:p w:rsidR="00C63E2C" w:rsidRPr="00C63E2C" w:rsidP="003023B5">
                      <w:pPr>
                        <w:pStyle w:val="Normal73"/>
                        <w:keepNext/>
                        <w:spacing w:before="60" w:after="60"/>
                        <w:ind w:left="115"/>
                        <w:rPr>
                          <w:rStyle w:val="DefaultParagraphFont"/>
                          <w:rFonts w:ascii="Calibri" w:eastAsia="Times New Roman" w:hAnsi="Calibri"/>
                          <w:b/>
                          <w:color w:val="404040"/>
                          <w:sz w:val="22"/>
                          <w:szCs w:val="22"/>
                        </w:rPr>
                      </w:pPr>
                      <w:r w:rsidRPr="00C63E2C">
                        <w:rPr>
                          <w:rStyle w:val="DefaultParagraphFont"/>
                          <w:rFonts w:ascii="Calibri" w:eastAsia="Times New Roman" w:hAnsi="Calibri"/>
                          <w:b/>
                          <w:color w:val="404040"/>
                          <w:sz w:val="22"/>
                          <w:szCs w:val="22"/>
                        </w:rPr>
                        <w:t>Actual Achieved at Completion</w:t>
                      </w:r>
                    </w:p>
                  </w:tc>
                </w:tr>
                <w:tr w:rsidTr="00045582">
                  <w:tblPrEx>
                    <w:tblW w:w="13976" w:type="dxa"/>
                    <w:tblInd w:w="85" w:type="dxa"/>
                    <w:shd w:val="clear" w:color="auto" w:fill="F7F7F7"/>
                    <w:tblLayout w:type="fixed"/>
                    <w:tblCellMar>
                      <w:left w:w="0" w:type="dxa"/>
                      <w:right w:w="0" w:type="dxa"/>
                    </w:tblCellMar>
                    <w:tblLook w:val="04A0"/>
                  </w:tblPrEx>
                  <w:trPr>
                    <w:gridAfter w:val="1"/>
                    <w:wAfter w:w="21" w:type="dxa"/>
                    <w:trHeight w:val="345"/>
                  </w:trPr>
                  <w:tc>
                    <w:tcPr>
                      <w:tcW w:w="2975" w:type="dxa"/>
                      <w:vMerge w:val="restart"/>
                      <w:tcBorders>
                        <w:top w:val="single" w:sz="4" w:space="0" w:color="D9D9D9"/>
                      </w:tcBorders>
                      <w:shd w:val="clear" w:color="auto" w:fill="F7F7F7"/>
                    </w:tcPr>
                    <w:p w:rsidR="00C63E2C" w:rsidRPr="00C63E2C" w:rsidP="00C63E2C">
                      <w:pPr>
                        <w:pStyle w:val="Normal73"/>
                        <w:spacing w:before="100" w:after="100"/>
                        <w:ind w:left="144" w:right="144"/>
                        <w:rPr>
                          <w:rStyle w:val="DefaultParagraphFont"/>
                          <w:rFonts w:ascii="Calibri" w:hAnsi="Calibri"/>
                          <w:b/>
                          <w:bCs/>
                          <w:color w:val="7F7F7F"/>
                          <w:sz w:val="22"/>
                          <w:szCs w:val="22"/>
                        </w:rPr>
                      </w:pPr>
                      <w:r w:rsidRPr="00C63E2C">
                        <w:rPr>
                          <w:rStyle w:val="DefaultParagraphFont"/>
                          <w:rFonts w:ascii="Calibri" w:hAnsi="Calibri"/>
                          <w:noProof/>
                          <w:sz w:val="22"/>
                          <w:szCs w:val="22"/>
                        </w:rPr>
                        <w:t>Regional project data portal developed and operational in all countries (according to IW:LEARN guidelines</w:t>
                      </w:r>
                    </w:p>
                  </w:tc>
                  <w:tc>
                    <w:tcPr>
                      <w:tcW w:w="1620" w:type="dxa"/>
                      <w:tcBorders>
                        <w:top w:val="single" w:sz="4" w:space="0" w:color="D9D9D9"/>
                        <w:bottom w:val="nil"/>
                      </w:tcBorders>
                      <w:shd w:val="clear" w:color="auto" w:fill="F7F7F7"/>
                    </w:tcPr>
                    <w:p w:rsidR="00C63E2C" w:rsidRPr="00C63E2C" w:rsidP="00C63E2C">
                      <w:pPr>
                        <w:pStyle w:val="Normal73"/>
                        <w:spacing w:before="100" w:after="100"/>
                        <w:ind w:left="144"/>
                        <w:rPr>
                          <w:rStyle w:val="DefaultParagraphFont"/>
                          <w:rFonts w:ascii="Calibri" w:hAnsi="Calibri"/>
                          <w:bCs/>
                          <w:sz w:val="22"/>
                          <w:szCs w:val="22"/>
                        </w:rPr>
                      </w:pPr>
                      <w:r w:rsidRPr="00C63E2C">
                        <w:rPr>
                          <w:rStyle w:val="DefaultParagraphFont"/>
                          <w:rFonts w:ascii="Calibri" w:hAnsi="Calibri"/>
                          <w:bCs/>
                          <w:noProof/>
                          <w:sz w:val="22"/>
                          <w:szCs w:val="22"/>
                        </w:rPr>
                        <w:t>Number</w:t>
                      </w:r>
                    </w:p>
                  </w:tc>
                  <w:tc>
                    <w:tcPr>
                      <w:tcW w:w="2340" w:type="dxa"/>
                      <w:tcBorders>
                        <w:top w:val="single" w:sz="4" w:space="0" w:color="D9D9D9"/>
                        <w:bottom w:val="nil"/>
                      </w:tcBorders>
                      <w:shd w:val="clear" w:color="auto" w:fill="F7F7F7"/>
                    </w:tcPr>
                    <w:p w:rsidR="00C63E2C" w:rsidRPr="00C63E2C" w:rsidP="00C63E2C">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noProof/>
                          <w:sz w:val="22"/>
                          <w:szCs w:val="22"/>
                        </w:rPr>
                        <w:t>0.00</w:t>
                      </w:r>
                    </w:p>
                  </w:tc>
                  <w:tc>
                    <w:tcPr>
                      <w:tcW w:w="2340" w:type="dxa"/>
                      <w:gridSpan w:val="2"/>
                      <w:tcBorders>
                        <w:top w:val="single" w:sz="4" w:space="0" w:color="D9D9D9"/>
                        <w:bottom w:val="nil"/>
                      </w:tcBorders>
                      <w:shd w:val="clear" w:color="auto" w:fill="F7F7F7"/>
                    </w:tcPr>
                    <w:p w:rsidR="00C63E2C" w:rsidRPr="00C63E2C" w:rsidP="00C63E2C">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1.00</w:t>
                      </w:r>
                    </w:p>
                  </w:tc>
                  <w:tc>
                    <w:tcPr>
                      <w:tcW w:w="2340" w:type="dxa"/>
                      <w:gridSpan w:val="2"/>
                      <w:tcBorders>
                        <w:top w:val="single" w:sz="4" w:space="0" w:color="D9D9D9"/>
                        <w:bottom w:val="nil"/>
                      </w:tcBorders>
                      <w:shd w:val="clear" w:color="auto" w:fill="F7F7F7"/>
                    </w:tcPr>
                    <w:p w:rsidR="00C63E2C" w:rsidRPr="00C63E2C" w:rsidP="00C63E2C">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1.00</w:t>
                      </w:r>
                    </w:p>
                  </w:tc>
                  <w:tc>
                    <w:tcPr>
                      <w:tcW w:w="2340" w:type="dxa"/>
                      <w:gridSpan w:val="2"/>
                      <w:tcBorders>
                        <w:top w:val="single" w:sz="4" w:space="0" w:color="D9D9D9"/>
                        <w:bottom w:val="nil"/>
                      </w:tcBorders>
                      <w:shd w:val="clear" w:color="auto" w:fill="F7F7F7"/>
                    </w:tcPr>
                    <w:p w:rsidR="00C63E2C" w:rsidRPr="00C63E2C" w:rsidP="00C63E2C">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1.00</w:t>
                      </w:r>
                    </w:p>
                  </w:tc>
                </w:tr>
                <w:tr w:rsidTr="00045582">
                  <w:tblPrEx>
                    <w:tblW w:w="13976" w:type="dxa"/>
                    <w:tblInd w:w="85" w:type="dxa"/>
                    <w:shd w:val="clear" w:color="auto" w:fill="F7F7F7"/>
                    <w:tblLayout w:type="fixed"/>
                    <w:tblCellMar>
                      <w:left w:w="0" w:type="dxa"/>
                      <w:right w:w="0" w:type="dxa"/>
                    </w:tblCellMar>
                    <w:tblLook w:val="04A0"/>
                  </w:tblPrEx>
                  <w:trPr>
                    <w:gridAfter w:val="1"/>
                    <w:wAfter w:w="21" w:type="dxa"/>
                    <w:trHeight w:val="345"/>
                  </w:trPr>
                  <w:tc>
                    <w:tcPr>
                      <w:tcW w:w="2975" w:type="dxa"/>
                      <w:vMerge/>
                      <w:shd w:val="clear" w:color="auto" w:fill="F7F7F7"/>
                    </w:tcPr>
                    <w:p w:rsidR="00C63E2C" w:rsidRPr="00C63E2C" w:rsidP="00C63E2C">
                      <w:pPr>
                        <w:pStyle w:val="Normal73"/>
                        <w:spacing w:before="100" w:after="100"/>
                        <w:ind w:left="144" w:right="144"/>
                        <w:rPr>
                          <w:rStyle w:val="DefaultParagraphFont"/>
                          <w:rFonts w:ascii="Calibri" w:hAnsi="Calibri"/>
                          <w:b/>
                          <w:bCs/>
                          <w:color w:val="7F7F7F"/>
                          <w:sz w:val="22"/>
                          <w:szCs w:val="22"/>
                        </w:rPr>
                      </w:pPr>
                    </w:p>
                  </w:tc>
                  <w:tc>
                    <w:tcPr>
                      <w:tcW w:w="1620" w:type="dxa"/>
                      <w:tcBorders>
                        <w:top w:val="nil"/>
                      </w:tcBorders>
                      <w:shd w:val="clear" w:color="auto" w:fill="F7F7F7"/>
                    </w:tcPr>
                    <w:p w:rsidR="00C63E2C" w:rsidRPr="00C63E2C" w:rsidP="00C63E2C">
                      <w:pPr>
                        <w:pStyle w:val="Normal73"/>
                        <w:spacing w:before="100" w:after="100"/>
                        <w:ind w:left="144"/>
                        <w:rPr>
                          <w:rStyle w:val="DefaultParagraphFont"/>
                          <w:rFonts w:ascii="Calibri" w:hAnsi="Calibri"/>
                          <w:bCs/>
                          <w:sz w:val="22"/>
                          <w:szCs w:val="22"/>
                        </w:rPr>
                      </w:pPr>
                    </w:p>
                  </w:tc>
                  <w:tc>
                    <w:tcPr>
                      <w:tcW w:w="2340" w:type="dxa"/>
                      <w:tcBorders>
                        <w:top w:val="nil"/>
                      </w:tcBorders>
                      <w:shd w:val="clear" w:color="auto" w:fill="F7F7F7"/>
                    </w:tcPr>
                    <w:p w:rsidR="00C63E2C" w:rsidRPr="00C63E2C" w:rsidP="00C63E2C">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31-Dec-2012</w:t>
                      </w:r>
                    </w:p>
                  </w:tc>
                  <w:tc>
                    <w:tcPr>
                      <w:tcW w:w="2340" w:type="dxa"/>
                      <w:gridSpan w:val="2"/>
                      <w:tcBorders>
                        <w:top w:val="nil"/>
                      </w:tcBorders>
                      <w:shd w:val="clear" w:color="auto" w:fill="F7F7F7"/>
                    </w:tcPr>
                    <w:p w:rsidR="00C63E2C" w:rsidRPr="00C63E2C" w:rsidP="00C63E2C">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30-Nov-2016</w:t>
                      </w:r>
                    </w:p>
                  </w:tc>
                  <w:tc>
                    <w:tcPr>
                      <w:tcW w:w="2340" w:type="dxa"/>
                      <w:gridSpan w:val="2"/>
                      <w:tcBorders>
                        <w:top w:val="nil"/>
                      </w:tcBorders>
                      <w:shd w:val="clear" w:color="auto" w:fill="F7F7F7"/>
                    </w:tcPr>
                    <w:p w:rsidR="00C63E2C" w:rsidRPr="00C63E2C" w:rsidP="00C63E2C">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30-Nov-2017</w:t>
                      </w:r>
                    </w:p>
                  </w:tc>
                  <w:tc>
                    <w:tcPr>
                      <w:tcW w:w="2340" w:type="dxa"/>
                      <w:gridSpan w:val="2"/>
                      <w:tcBorders>
                        <w:top w:val="nil"/>
                      </w:tcBorders>
                      <w:shd w:val="clear" w:color="auto" w:fill="F7F7F7"/>
                    </w:tcPr>
                    <w:p w:rsidR="00C63E2C" w:rsidRPr="00C63E2C" w:rsidP="00C63E2C">
                      <w:pPr>
                        <w:pStyle w:val="Normal73"/>
                        <w:spacing w:before="100" w:after="100"/>
                        <w:ind w:left="144" w:right="144"/>
                        <w:rPr>
                          <w:rStyle w:val="DefaultParagraphFont"/>
                          <w:rFonts w:ascii="Calibri" w:hAnsi="Calibri"/>
                          <w:sz w:val="22"/>
                          <w:szCs w:val="22"/>
                        </w:rPr>
                      </w:pPr>
                      <w:r w:rsidRPr="00C63E2C">
                        <w:rPr>
                          <w:rStyle w:val="DefaultParagraphFont"/>
                          <w:rFonts w:ascii="Calibri" w:hAnsi="Calibri"/>
                          <w:noProof/>
                          <w:sz w:val="22"/>
                          <w:szCs w:val="22"/>
                        </w:rPr>
                        <w:t>27-Nov-2017</w:t>
                      </w:r>
                    </w:p>
                  </w:tc>
                </w:tr>
                <w:tr w:rsidTr="00045582">
                  <w:tblPrEx>
                    <w:tblW w:w="13976" w:type="dxa"/>
                    <w:tblInd w:w="85" w:type="dxa"/>
                    <w:shd w:val="clear" w:color="auto" w:fill="F7F7F7"/>
                    <w:tblLayout w:type="fixed"/>
                    <w:tblCellMar>
                      <w:left w:w="0" w:type="dxa"/>
                      <w:right w:w="0" w:type="dxa"/>
                    </w:tblCellMar>
                    <w:tblLook w:val="04A0"/>
                  </w:tblPrEx>
                  <w:trPr>
                    <w:gridAfter w:val="1"/>
                    <w:wAfter w:w="21" w:type="dxa"/>
                    <w:trHeight w:val="288"/>
                  </w:trPr>
                  <w:tc>
                    <w:tcPr>
                      <w:tcW w:w="13955" w:type="dxa"/>
                      <w:gridSpan w:val="9"/>
                      <w:tcBorders>
                        <w:bottom w:val="nil"/>
                      </w:tcBorders>
                      <w:shd w:val="clear" w:color="auto" w:fill="F7F7F7"/>
                    </w:tcPr>
                    <w:p w:rsidR="00C63E2C" w:rsidRPr="00C63E2C" w:rsidP="00C63E2C">
                      <w:pPr>
                        <w:pStyle w:val="Normal73"/>
                        <w:spacing w:line="14" w:lineRule="exact"/>
                        <w:ind w:left="72"/>
                        <w:rPr>
                          <w:rStyle w:val="DefaultParagraphFont"/>
                          <w:rFonts w:ascii="Calibri" w:hAnsi="Calibri"/>
                          <w:noProof/>
                          <w:sz w:val="22"/>
                          <w:szCs w:val="22"/>
                        </w:rPr>
                      </w:pPr>
                    </w:p>
                  </w:tc>
                </w:tr>
                <w:tr w:rsidTr="00045582">
                  <w:tblPrEx>
                    <w:tblW w:w="13976" w:type="dxa"/>
                    <w:tblInd w:w="85" w:type="dxa"/>
                    <w:shd w:val="clear" w:color="auto" w:fill="F7F7F7"/>
                    <w:tblLayout w:type="fixed"/>
                    <w:tblCellMar>
                      <w:left w:w="0" w:type="dxa"/>
                      <w:right w:w="0" w:type="dxa"/>
                    </w:tblCellMar>
                    <w:tblLook w:val="04A0"/>
                  </w:tblPrEx>
                  <w:trPr>
                    <w:gridAfter w:val="1"/>
                    <w:wAfter w:w="21" w:type="dxa"/>
                    <w:trHeight w:val="288"/>
                  </w:trPr>
                  <w:tc>
                    <w:tcPr>
                      <w:tcW w:w="13955" w:type="dxa"/>
                      <w:gridSpan w:val="9"/>
                      <w:tcBorders>
                        <w:top w:val="nil"/>
                        <w:bottom w:val="single" w:sz="4" w:space="0" w:color="D9D9D9"/>
                      </w:tcBorders>
                      <w:shd w:val="clear" w:color="auto" w:fill="F7F7F7"/>
                    </w:tcPr>
                    <w:p w:rsidR="00C63E2C" w:rsidRPr="00C63E2C" w:rsidP="00D87C3F">
                      <w:pPr>
                        <w:pStyle w:val="Normal73"/>
                        <w:ind w:left="90"/>
                        <w:rPr>
                          <w:rStyle w:val="DefaultParagraphFont"/>
                          <w:rFonts w:ascii="Calibri" w:hAnsi="Calibri"/>
                          <w:sz w:val="22"/>
                          <w:szCs w:val="22"/>
                        </w:rPr>
                      </w:pPr>
                      <w:r w:rsidRPr="00055E38">
                        <w:rPr>
                          <w:rStyle w:val="DefaultParagraphFont"/>
                          <w:rFonts w:ascii="Calibri" w:eastAsia="Times New Roman" w:hAnsi="Calibri"/>
                          <w:b/>
                          <w:bCs/>
                          <w:color w:val="7F7F7F"/>
                          <w:sz w:val="22"/>
                          <w:szCs w:val="22"/>
                        </w:rPr>
                        <w:t>Comments (achievements against targets):</w:t>
                      </w:r>
                      <w:r w:rsidRPr="00055E38">
                        <w:rPr>
                          <w:rStyle w:val="DefaultParagraphFont"/>
                          <w:rFonts w:ascii="Calibri" w:eastAsia="Times New Roman" w:hAnsi="Calibri"/>
                          <w:bCs/>
                          <w:color w:val="7F7F7F"/>
                          <w:sz w:val="22"/>
                          <w:szCs w:val="22"/>
                        </w:rPr>
                        <w:t xml:space="preserve"> </w:t>
                      </w:r>
                      <w:r w:rsidR="00D87C3F">
                        <w:rPr>
                          <w:rStyle w:val="DefaultParagraphFont"/>
                          <w:rFonts w:ascii="Calibri" w:hAnsi="Calibri"/>
                          <w:noProof/>
                          <w:sz w:val="22"/>
                          <w:szCs w:val="22"/>
                        </w:rPr>
                        <w:t>Target value fully achieved (</w:t>
                      </w:r>
                      <w:r w:rsidR="00D87C3F">
                        <w:rPr>
                          <w:rStyle w:val="DefaultParagraphFont"/>
                          <w:rFonts w:ascii="Calibri" w:hAnsi="Calibri"/>
                          <w:noProof/>
                          <w:sz w:val="22"/>
                          <w:szCs w:val="22"/>
                        </w:rPr>
                        <w:t>100% of target value). This target result has been achieved by constructing a documentary page that considered all training materials, reports and publications.</w:t>
                      </w:r>
                    </w:p>
                  </w:tc>
                </w:tr>
                <w:tr w:rsidTr="00045582">
                  <w:tblPrEx>
                    <w:tblW w:w="13976" w:type="dxa"/>
                    <w:tblInd w:w="85" w:type="dxa"/>
                    <w:shd w:val="clear" w:color="auto" w:fill="F7F7F7"/>
                    <w:tblLayout w:type="fixed"/>
                    <w:tblCellMar>
                      <w:left w:w="0" w:type="dxa"/>
                      <w:right w:w="0" w:type="dxa"/>
                    </w:tblCellMar>
                    <w:tblLook w:val="04A0"/>
                  </w:tblPrEx>
                  <w:trPr>
                    <w:gridAfter w:val="1"/>
                    <w:wAfter w:w="21" w:type="dxa"/>
                    <w:trHeight w:val="288"/>
                  </w:trPr>
                  <w:tc>
                    <w:tcPr>
                      <w:tcW w:w="13955" w:type="dxa"/>
                      <w:gridSpan w:val="9"/>
                      <w:tcBorders>
                        <w:top w:val="single" w:sz="4" w:space="0" w:color="D9D9D9"/>
                        <w:left w:val="nil"/>
                        <w:bottom w:val="nil"/>
                        <w:right w:val="nil"/>
                      </w:tcBorders>
                      <w:shd w:val="clear" w:color="auto" w:fill="F7F7F7"/>
                    </w:tcPr>
                    <w:p w:rsidR="00765087" w:rsidRPr="00055E38" w:rsidP="00C63E2C">
                      <w:pPr>
                        <w:pStyle w:val="Normal73"/>
                        <w:ind w:left="90"/>
                        <w:rPr>
                          <w:rStyle w:val="DefaultParagraphFont"/>
                          <w:rFonts w:ascii="Calibri" w:eastAsia="Times New Roman" w:hAnsi="Calibri"/>
                          <w:b/>
                          <w:bCs/>
                          <w:color w:val="7F7F7F"/>
                          <w:sz w:val="22"/>
                          <w:szCs w:val="22"/>
                        </w:rPr>
                      </w:pPr>
                    </w:p>
                  </w:tc>
                </w:tr>
              </w:tbl>
              <w:p w:rsidR="00C63E2C" w:rsidRPr="00C63E2C" w:rsidP="00C63E2C">
                <w:pPr>
                  <w:pStyle w:val="Normal73"/>
                  <w:shd w:val="clear" w:color="auto" w:fill="F7F7F7"/>
                  <w:spacing w:line="14" w:lineRule="exact"/>
                  <w:rPr>
                    <w:rStyle w:val="DefaultParagraphFont"/>
                    <w:rFonts w:ascii="Calibri" w:hAnsi="Calibri"/>
                    <w:b/>
                    <w:bCs/>
                    <w:color w:val="7F7F7F" w:themeTint="80"/>
                    <w:sz w:val="22"/>
                    <w:szCs w:val="22"/>
                  </w:rPr>
                </w:pPr>
              </w:p>
            </w:tc>
          </w:tr>
        </w:tbl>
        <w:p w:rsidR="00765087" w:rsidP="00C63E2C">
          <w:pPr>
            <w:pStyle w:val="Normal73"/>
            <w:shd w:val="clear" w:color="auto" w:fill="F7F7F7"/>
            <w:ind w:left="-691" w:right="-418"/>
            <w:rPr>
              <w:rStyle w:val="DefaultParagraphFont"/>
              <w:rFonts w:ascii="Calibri" w:hAnsi="Calibri"/>
              <w:b/>
              <w:bCs/>
              <w:color w:val="7F7F7F" w:themeTint="80"/>
              <w:sz w:val="22"/>
              <w:szCs w:val="22"/>
            </w:rPr>
          </w:pPr>
        </w:p>
        <w:tbl>
          <w:tblPr>
            <w:tblStyle w:val="TableGrid109"/>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
          <w:tblGrid>
            <w:gridCol w:w="14130"/>
          </w:tblGrid>
          <w:tr w:rsidTr="009E631B">
            <w:tblPrEx>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tblPrEx>
            <w:trPr>
              <w:trHeight w:val="360"/>
            </w:trPr>
            <w:tc>
              <w:tcPr>
                <w:tcW w:w="14130" w:type="dxa"/>
                <w:shd w:val="clear" w:color="auto" w:fill="F7F7F7"/>
              </w:tcPr>
              <w:p w:rsidR="00C63E2C" w:rsidRPr="00C63E2C" w:rsidP="00C63E2C">
                <w:pPr>
                  <w:pStyle w:val="Normal73"/>
                  <w:keepNext/>
                  <w:rPr>
                    <w:rStyle w:val="DefaultParagraphFont"/>
                    <w:rFonts w:ascii="Calibri" w:hAnsi="Calibri"/>
                    <w:sz w:val="22"/>
                  </w:rPr>
                </w:pPr>
                <w:r w:rsidRPr="00C63E2C">
                  <w:rPr>
                    <w:rStyle w:val="DefaultParagraphFont"/>
                    <w:rFonts w:ascii="Calibri" w:hAnsi="Calibri"/>
                    <w:b/>
                    <w:bCs/>
                    <w:color w:val="172D5F"/>
                    <w:sz w:val="22"/>
                  </w:rPr>
                  <w:t>A.2 Intermediate Results Indicators</w:t>
                </w:r>
              </w:p>
            </w:tc>
          </w:tr>
        </w:tbl>
        <w:p w:rsidR="00C63E2C" w:rsidRPr="00C63E2C" w:rsidP="00C63E2C">
          <w:pPr>
            <w:pStyle w:val="Normal73"/>
            <w:keepNext/>
            <w:shd w:val="clear" w:color="auto" w:fill="F7F7F7"/>
            <w:spacing w:line="14" w:lineRule="exact"/>
            <w:ind w:left="-691" w:right="-418"/>
            <w:rPr>
              <w:rStyle w:val="DefaultParagraphFont"/>
              <w:rFonts w:ascii="Calibri" w:hAnsi="Calibri"/>
              <w:b/>
              <w:bCs/>
              <w:color w:val="7F7F7F" w:themeTint="80"/>
              <w:sz w:val="22"/>
              <w:szCs w:val="22"/>
            </w:rPr>
          </w:pPr>
        </w:p>
        <w:tbl>
          <w:tblPr>
            <w:tblStyle w:val="TableGrid109"/>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115" w:type="dxa"/>
              <w:right w:w="115" w:type="dxa"/>
            </w:tblCellMar>
            <w:tblLook w:val="04A0"/>
          </w:tblPr>
          <w:tblGrid>
            <w:gridCol w:w="14130"/>
          </w:tblGrid>
          <w:tr w:rsidTr="009E631B">
            <w:tblPrEx>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115" w:type="dxa"/>
                <w:right w:w="115" w:type="dxa"/>
              </w:tblCellMar>
              <w:tblLook w:val="04A0"/>
            </w:tblPrEx>
            <w:trPr>
              <w:trHeight w:val="70"/>
              <w:tblHeader/>
            </w:trPr>
            <w:tc>
              <w:tcPr>
                <w:tcW w:w="14130" w:type="dxa"/>
                <w:shd w:val="clear" w:color="auto" w:fill="F7F7F7"/>
                <w:vAlign w:val="center"/>
              </w:tcPr>
              <w:p w:rsidR="00C63E2C" w:rsidRPr="00C63E2C" w:rsidP="00C63E2C">
                <w:pPr>
                  <w:pStyle w:val="Normal73"/>
                  <w:shd w:val="clear" w:color="auto" w:fill="F7F7F7"/>
                  <w:spacing w:line="14" w:lineRule="exact"/>
                  <w:ind w:left="-115" w:right="-418"/>
                  <w:rPr>
                    <w:rStyle w:val="DefaultParagraphFont"/>
                    <w:rFonts w:ascii="Calibri" w:hAnsi="Calibri"/>
                    <w:b/>
                    <w:bCs/>
                    <w:color w:val="7F7F7F" w:themeTint="80"/>
                    <w:sz w:val="22"/>
                    <w:szCs w:val="22"/>
                  </w:rPr>
                </w:pPr>
              </w:p>
            </w:tc>
          </w:tr>
          <w:tr w:rsidTr="009E631B">
            <w:tblPrEx>
              <w:tblW w:w="14130" w:type="dxa"/>
              <w:tblInd w:w="-720" w:type="dxa"/>
              <w:shd w:val="clear" w:color="auto" w:fill="F7F7F7"/>
              <w:tblLayout w:type="fixed"/>
              <w:tblCellMar>
                <w:left w:w="115" w:type="dxa"/>
                <w:right w:w="115" w:type="dxa"/>
              </w:tblCellMar>
              <w:tblLook w:val="04A0"/>
            </w:tblPrEx>
            <w:trPr>
              <w:trHeight w:val="405"/>
            </w:trPr>
            <w:tc>
              <w:tcPr>
                <w:tcW w:w="14130" w:type="dxa"/>
                <w:shd w:val="clear" w:color="auto" w:fill="F7F7F7"/>
                <w:vAlign w:val="center"/>
              </w:tcPr>
              <w:p w:rsidR="00C63E2C" w:rsidRPr="00C63E2C" w:rsidP="00C63E2C">
                <w:pPr>
                  <w:pStyle w:val="Normal73"/>
                  <w:shd w:val="clear" w:color="auto" w:fill="F7F7F7"/>
                  <w:spacing w:line="14" w:lineRule="exact"/>
                  <w:ind w:left="-115" w:right="-418"/>
                  <w:rPr>
                    <w:rStyle w:val="DefaultParagraphFont"/>
                    <w:rFonts w:ascii="Calibri" w:hAnsi="Calibri"/>
                    <w:b/>
                    <w:bCs/>
                    <w:color w:val="7F7F7F" w:themeTint="80"/>
                    <w:sz w:val="22"/>
                    <w:szCs w:val="22"/>
                  </w:rPr>
                </w:pPr>
              </w:p>
              <w:tbl>
                <w:tblPr>
                  <w:tblStyle w:val="TableGrid109"/>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943"/>
                  <w:gridCol w:w="1616"/>
                  <w:gridCol w:w="2346"/>
                  <w:gridCol w:w="2339"/>
                  <w:gridCol w:w="2339"/>
                  <w:gridCol w:w="7"/>
                  <w:gridCol w:w="2332"/>
                  <w:gridCol w:w="20"/>
                </w:tblGrid>
                <w:tr w:rsidTr="00847E06">
                  <w:tblPrEx>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gridAfter w:val="1"/>
                    <w:wAfter w:w="20" w:type="dxa"/>
                    <w:trHeight w:val="20"/>
                  </w:trPr>
                  <w:tc>
                    <w:tcPr>
                      <w:tcW w:w="13922" w:type="dxa"/>
                      <w:gridSpan w:val="7"/>
                      <w:tcBorders>
                        <w:top w:val="nil"/>
                        <w:left w:val="nil"/>
                        <w:bottom w:val="nil"/>
                        <w:right w:val="nil"/>
                      </w:tcBorders>
                      <w:shd w:val="clear" w:color="auto" w:fill="F7F7F7"/>
                      <w:vAlign w:val="center"/>
                    </w:tcPr>
                    <w:p w:rsidR="006B2F25" w:rsidRPr="00F16CCF" w:rsidP="006B2F25">
                      <w:pPr>
                        <w:pStyle w:val="Normal73"/>
                        <w:keepNext/>
                        <w:spacing w:line="14" w:lineRule="exact"/>
                        <w:ind w:left="115"/>
                        <w:rPr>
                          <w:rStyle w:val="DefaultParagraphFont"/>
                          <w:rFonts w:ascii="Calibri" w:hAnsi="Calibri"/>
                          <w:b/>
                          <w:sz w:val="22"/>
                          <w:szCs w:val="22"/>
                        </w:rPr>
                      </w:pP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top w:val="nil"/>
                        <w:left w:val="nil"/>
                        <w:bottom w:val="nil"/>
                        <w:right w:val="nil"/>
                      </w:tcBorders>
                      <w:shd w:val="clear" w:color="auto" w:fill="F7F7F7"/>
                    </w:tcPr>
                    <w:p w:rsidR="006B2F25" w:rsidRPr="005C762D" w:rsidP="006B2F25">
                      <w:pPr>
                        <w:pStyle w:val="Normal73"/>
                        <w:spacing w:before="100" w:after="100"/>
                        <w:ind w:left="55" w:right="144"/>
                        <w:rPr>
                          <w:rStyle w:val="DefaultParagraphFont"/>
                          <w:rFonts w:ascii="Calibri" w:hAnsi="Calibri"/>
                          <w:b/>
                          <w:noProof/>
                          <w:sz w:val="22"/>
                          <w:szCs w:val="22"/>
                        </w:rPr>
                      </w:pPr>
                      <w:r w:rsidRPr="00F16CCF">
                        <w:rPr>
                          <w:rStyle w:val="DefaultParagraphFont"/>
                          <w:rFonts w:ascii="Calibri" w:hAnsi="Calibri"/>
                          <w:b/>
                          <w:sz w:val="22"/>
                          <w:szCs w:val="22"/>
                        </w:rPr>
                        <w:fldChar w:fldCharType="begin"/>
                      </w:r>
                      <w:r w:rsidRPr="00F16CCF">
                        <w:rPr>
                          <w:rStyle w:val="DefaultParagraphFont"/>
                          <w:rFonts w:ascii="Calibri" w:hAnsi="Calibri"/>
                          <w:b/>
                          <w:sz w:val="22"/>
                          <w:szCs w:val="22"/>
                        </w:rPr>
                        <w:instrText xml:space="preserve"> IF </w:instrText>
                      </w:r>
                      <w:r w:rsidRPr="00F16CCF">
                        <w:rPr>
                          <w:rStyle w:val="DefaultParagraphFont"/>
                          <w:rFonts w:ascii="Calibri" w:hAnsi="Calibri"/>
                          <w:b/>
                          <w:noProof/>
                          <w:sz w:val="22"/>
                          <w:szCs w:val="22"/>
                        </w:rPr>
                        <w:instrText>"</w:instrText>
                      </w:r>
                      <w:r w:rsidRPr="00F16CCF">
                        <w:rPr>
                          <w:rStyle w:val="DefaultParagraphFont"/>
                          <w:rFonts w:ascii="Calibri" w:hAnsi="Calibri"/>
                          <w:b/>
                          <w:noProof/>
                          <w:sz w:val="22"/>
                          <w:szCs w:val="22"/>
                        </w:rPr>
                        <w:instrText>"</w:instrText>
                      </w:r>
                      <w:r w:rsidRPr="00F16CCF">
                        <w:rPr>
                          <w:rStyle w:val="DefaultParagraphFont"/>
                          <w:rFonts w:ascii="Calibri" w:hAnsi="Calibri"/>
                          <w:b/>
                          <w:sz w:val="22"/>
                          <w:szCs w:val="22"/>
                        </w:rPr>
                        <w:instrText xml:space="preserve"> ="Y" "</w:instrText>
                      </w:r>
                      <w:r w:rsidRPr="00F16CCF">
                        <w:rPr>
                          <w:rStyle w:val="DefaultParagraphFont"/>
                          <w:rFonts w:ascii="Calibri" w:eastAsia="Times New Roman" w:hAnsi="Calibri"/>
                          <w:b/>
                          <w:color w:val="404040"/>
                          <w:sz w:val="22"/>
                          <w:szCs w:val="22"/>
                        </w:rPr>
                        <w:instrText xml:space="preserve"> </w:instrText>
                      </w:r>
                      <w:r w:rsidRPr="005C762D">
                        <w:rPr>
                          <w:rStyle w:val="DefaultParagraphFont"/>
                          <w:rFonts w:ascii="Calibri" w:eastAsia="Times New Roman" w:hAnsi="Calibri"/>
                          <w:b/>
                          <w:color w:val="404040"/>
                          <w:sz w:val="22"/>
                          <w:szCs w:val="22"/>
                        </w:rPr>
                        <w:instrText>Component</w:instrText>
                      </w:r>
                      <w:r w:rsidRPr="00F16CCF">
                        <w:rPr>
                          <w:rStyle w:val="DefaultParagraphFont"/>
                          <w:rFonts w:ascii="Calibri" w:eastAsia="Times New Roman" w:hAnsi="Calibri"/>
                          <w:b/>
                          <w:color w:val="404040"/>
                          <w:sz w:val="22"/>
                          <w:szCs w:val="22"/>
                        </w:rPr>
                        <w:instrText>:</w:instrText>
                      </w:r>
                      <w:r>
                        <w:rPr>
                          <w:rStyle w:val="DefaultParagraphFont"/>
                          <w:rFonts w:ascii="Calibri" w:eastAsia="Times New Roman" w:hAnsi="Calibri"/>
                          <w:b/>
                          <w:color w:val="404040"/>
                          <w:sz w:val="22"/>
                          <w:szCs w:val="22"/>
                        </w:rPr>
                        <w:instrText xml:space="preserve"> </w:instrText>
                      </w:r>
                      <w:r w:rsidRPr="00F16CCF">
                        <w:rPr>
                          <w:rStyle w:val="DefaultParagraphFont"/>
                          <w:rFonts w:ascii="Calibri" w:hAnsi="Calibri"/>
                          <w:b/>
                          <w:sz w:val="22"/>
                          <w:szCs w:val="22"/>
                        </w:rPr>
                        <w:instrText xml:space="preserve">" " " </w:instrText>
                      </w:r>
                      <w:r w:rsidRPr="00F16CCF">
                        <w:rPr>
                          <w:rStyle w:val="DefaultParagraphFont"/>
                          <w:rFonts w:ascii="Calibri" w:hAnsi="Calibri"/>
                          <w:b/>
                          <w:sz w:val="22"/>
                          <w:szCs w:val="22"/>
                        </w:rPr>
                        <w:fldChar w:fldCharType="separate"/>
                      </w:r>
                      <w:r w:rsidRPr="00F16CCF">
                        <w:rPr>
                          <w:rStyle w:val="DefaultParagraphFont"/>
                          <w:rFonts w:ascii="Calibri" w:hAnsi="Calibri"/>
                          <w:b/>
                          <w:sz w:val="22"/>
                          <w:szCs w:val="22"/>
                        </w:rPr>
                        <w:t xml:space="preserve"> </w:t>
                      </w:r>
                      <w:r w:rsidRPr="00F16CCF">
                        <w:rPr>
                          <w:rStyle w:val="DefaultParagraphFont"/>
                          <w:rFonts w:ascii="Calibri" w:hAnsi="Calibri"/>
                          <w:b/>
                          <w:sz w:val="22"/>
                          <w:szCs w:val="22"/>
                        </w:rPr>
                        <w:fldChar w:fldCharType="end"/>
                      </w:r>
                    </w:p>
                  </w:tc>
                </w:tr>
                <w:tr w:rsidTr="00847E06">
                  <w:tblPrEx>
                    <w:tblW w:w="13942" w:type="dxa"/>
                    <w:shd w:val="clear" w:color="auto" w:fill="F7F7F7"/>
                    <w:tblLayout w:type="fixed"/>
                    <w:tblCellMar>
                      <w:left w:w="0" w:type="dxa"/>
                      <w:right w:w="0" w:type="dxa"/>
                    </w:tblCellMar>
                    <w:tblLook w:val="04A0"/>
                  </w:tblPrEx>
                  <w:trPr>
                    <w:trHeight w:val="288"/>
                  </w:trPr>
                  <w:tc>
                    <w:tcPr>
                      <w:tcW w:w="2943"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hAnsi="Calibri"/>
                          <w:b/>
                          <w:bCs/>
                          <w:color w:val="404040"/>
                          <w:sz w:val="22"/>
                          <w:szCs w:val="22"/>
                        </w:rPr>
                        <w:t>Indicator Name</w:t>
                      </w:r>
                    </w:p>
                  </w:tc>
                  <w:tc>
                    <w:tcPr>
                      <w:tcW w:w="1616"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Unit of Measure</w:t>
                      </w:r>
                    </w:p>
                  </w:tc>
                  <w:tc>
                    <w:tcPr>
                      <w:tcW w:w="2346"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Baseline</w:t>
                      </w:r>
                    </w:p>
                  </w:tc>
                  <w:tc>
                    <w:tcPr>
                      <w:tcW w:w="2340"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Original Target</w:t>
                      </w:r>
                    </w:p>
                  </w:tc>
                  <w:tc>
                    <w:tcPr>
                      <w:tcW w:w="2347" w:type="dxa"/>
                      <w:gridSpan w:val="2"/>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 xml:space="preserve">Formally Revised </w:t>
                      </w:r>
                    </w:p>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Target</w:t>
                      </w:r>
                    </w:p>
                  </w:tc>
                  <w:tc>
                    <w:tcPr>
                      <w:tcW w:w="2350" w:type="dxa"/>
                      <w:gridSpan w:val="2"/>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Actual Achieved at Completion</w:t>
                      </w:r>
                    </w:p>
                  </w:tc>
                </w:tr>
                <w:tr w:rsidTr="00847E06">
                  <w:tblPrEx>
                    <w:tblW w:w="13942" w:type="dxa"/>
                    <w:shd w:val="clear" w:color="auto" w:fill="F7F7F7"/>
                    <w:tblLayout w:type="fixed"/>
                    <w:tblCellMar>
                      <w:left w:w="0" w:type="dxa"/>
                      <w:right w:w="0" w:type="dxa"/>
                    </w:tblCellMar>
                    <w:tblLook w:val="04A0"/>
                  </w:tblPrEx>
                  <w:trPr>
                    <w:gridAfter w:val="1"/>
                    <w:wAfter w:w="20" w:type="dxa"/>
                    <w:trHeight w:val="368"/>
                  </w:trPr>
                  <w:tc>
                    <w:tcPr>
                      <w:tcW w:w="2943" w:type="dxa"/>
                      <w:vMerge w:val="restart"/>
                      <w:tcBorders>
                        <w:top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b/>
                          <w:bCs/>
                          <w:color w:val="7F7F7F"/>
                          <w:sz w:val="22"/>
                          <w:szCs w:val="22"/>
                        </w:rPr>
                      </w:pPr>
                      <w:r w:rsidRPr="00C63E2C">
                        <w:rPr>
                          <w:rStyle w:val="DefaultParagraphFont"/>
                          <w:rFonts w:ascii="Calibri" w:hAnsi="Calibri"/>
                          <w:noProof/>
                          <w:sz w:val="22"/>
                          <w:szCs w:val="22"/>
                        </w:rPr>
                        <w:t>WISP Hardware Purchased and Installed in implementing agency</w:t>
                      </w:r>
                    </w:p>
                  </w:tc>
                  <w:tc>
                    <w:tcPr>
                      <w:tcW w:w="1616" w:type="dxa"/>
                      <w:tcBorders>
                        <w:top w:val="single" w:sz="4" w:space="0" w:color="D9D9D9"/>
                        <w:bottom w:val="nil"/>
                      </w:tcBorders>
                      <w:shd w:val="clear" w:color="auto" w:fill="F7F7F7"/>
                    </w:tcPr>
                    <w:p w:rsidR="006B2F25" w:rsidRPr="00C63E2C" w:rsidP="006B2F25">
                      <w:pPr>
                        <w:pStyle w:val="Normal73"/>
                        <w:spacing w:before="100" w:after="100"/>
                        <w:ind w:left="144"/>
                        <w:rPr>
                          <w:rStyle w:val="DefaultParagraphFont"/>
                          <w:rFonts w:ascii="Calibri" w:hAnsi="Calibri"/>
                          <w:bCs/>
                          <w:sz w:val="22"/>
                          <w:szCs w:val="22"/>
                        </w:rPr>
                      </w:pPr>
                      <w:r w:rsidRPr="00C63E2C">
                        <w:rPr>
                          <w:rStyle w:val="DefaultParagraphFont"/>
                          <w:rFonts w:ascii="Calibri" w:hAnsi="Calibri"/>
                          <w:bCs/>
                          <w:noProof/>
                          <w:sz w:val="22"/>
                          <w:szCs w:val="22"/>
                        </w:rPr>
                        <w:t>Number</w:t>
                      </w:r>
                    </w:p>
                  </w:tc>
                  <w:tc>
                    <w:tcPr>
                      <w:tcW w:w="2346" w:type="dxa"/>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noProof/>
                          <w:sz w:val="22"/>
                          <w:szCs w:val="22"/>
                        </w:rPr>
                        <w:t>0.00</w:t>
                      </w:r>
                    </w:p>
                  </w:tc>
                  <w:tc>
                    <w:tcPr>
                      <w:tcW w:w="2340" w:type="dxa"/>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2.00</w:t>
                      </w:r>
                    </w:p>
                  </w:tc>
                  <w:tc>
                    <w:tcPr>
                      <w:tcW w:w="2340" w:type="dxa"/>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15.00</w:t>
                      </w:r>
                    </w:p>
                  </w:tc>
                  <w:tc>
                    <w:tcPr>
                      <w:tcW w:w="2340" w:type="dxa"/>
                      <w:gridSpan w:val="2"/>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Pr>
                          <w:rStyle w:val="DefaultParagraphFont"/>
                          <w:rFonts w:ascii="Calibri" w:hAnsi="Calibri"/>
                          <w:bCs/>
                          <w:noProof/>
                          <w:sz w:val="22"/>
                          <w:szCs w:val="22"/>
                        </w:rPr>
                        <w:t>36.00</w:t>
                      </w:r>
                    </w:p>
                  </w:tc>
                </w:tr>
                <w:tr w:rsidTr="00847E06">
                  <w:tblPrEx>
                    <w:tblW w:w="13942" w:type="dxa"/>
                    <w:shd w:val="clear" w:color="auto" w:fill="F7F7F7"/>
                    <w:tblLayout w:type="fixed"/>
                    <w:tblCellMar>
                      <w:left w:w="0" w:type="dxa"/>
                      <w:right w:w="0" w:type="dxa"/>
                    </w:tblCellMar>
                    <w:tblLook w:val="04A0"/>
                  </w:tblPrEx>
                  <w:trPr>
                    <w:gridAfter w:val="1"/>
                    <w:wAfter w:w="20" w:type="dxa"/>
                    <w:trHeight w:val="367"/>
                  </w:trPr>
                  <w:tc>
                    <w:tcPr>
                      <w:tcW w:w="2943" w:type="dxa"/>
                      <w:vMerge/>
                      <w:shd w:val="clear" w:color="auto" w:fill="F7F7F7"/>
                    </w:tcPr>
                    <w:p w:rsidR="006B2F25" w:rsidRPr="00C63E2C" w:rsidP="006B2F25">
                      <w:pPr>
                        <w:pStyle w:val="Normal73"/>
                        <w:spacing w:before="100" w:after="100"/>
                        <w:ind w:left="144" w:right="144"/>
                        <w:rPr>
                          <w:rStyle w:val="DefaultParagraphFont"/>
                          <w:rFonts w:ascii="Calibri" w:hAnsi="Calibri"/>
                          <w:b/>
                          <w:bCs/>
                          <w:color w:val="7F7F7F"/>
                          <w:sz w:val="22"/>
                          <w:szCs w:val="22"/>
                        </w:rPr>
                      </w:pPr>
                    </w:p>
                  </w:tc>
                  <w:tc>
                    <w:tcPr>
                      <w:tcW w:w="1616" w:type="dxa"/>
                      <w:tcBorders>
                        <w:top w:val="nil"/>
                        <w:bottom w:val="single" w:sz="4" w:space="0" w:color="D9D9D9"/>
                      </w:tcBorders>
                      <w:shd w:val="clear" w:color="auto" w:fill="F7F7F7"/>
                    </w:tcPr>
                    <w:p w:rsidR="006B2F25" w:rsidRPr="00C63E2C" w:rsidP="006B2F25">
                      <w:pPr>
                        <w:pStyle w:val="Normal73"/>
                        <w:spacing w:before="100" w:after="100"/>
                        <w:ind w:left="144"/>
                        <w:rPr>
                          <w:rStyle w:val="DefaultParagraphFont"/>
                          <w:rFonts w:ascii="Calibri" w:hAnsi="Calibri"/>
                          <w:bCs/>
                          <w:sz w:val="22"/>
                          <w:szCs w:val="22"/>
                        </w:rPr>
                      </w:pPr>
                    </w:p>
                  </w:tc>
                  <w:tc>
                    <w:tcPr>
                      <w:tcW w:w="2346"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31-Dec-2012</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30-Nov-2016</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30-Nov-2017</w:t>
                      </w:r>
                    </w:p>
                  </w:tc>
                  <w:tc>
                    <w:tcPr>
                      <w:tcW w:w="2340" w:type="dxa"/>
                      <w:gridSpan w:val="2"/>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27-Nov-2017</w:t>
                      </w: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bottom w:val="single" w:sz="4" w:space="0" w:color="D9D9D9"/>
                      </w:tcBorders>
                      <w:shd w:val="clear" w:color="auto" w:fill="F7F7F7"/>
                    </w:tcPr>
                    <w:p w:rsidR="006B2F25" w:rsidRPr="00C63E2C" w:rsidP="006B2F25">
                      <w:pPr>
                        <w:pStyle w:val="Normal73"/>
                        <w:spacing w:line="14" w:lineRule="exact"/>
                        <w:ind w:left="72"/>
                        <w:rPr>
                          <w:rStyle w:val="DefaultParagraphFont"/>
                          <w:rFonts w:ascii="Calibri" w:hAnsi="Calibri"/>
                          <w:noProof/>
                          <w:sz w:val="22"/>
                          <w:szCs w:val="22"/>
                        </w:rPr>
                      </w:pP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top w:val="single" w:sz="4" w:space="0" w:color="D9D9D9"/>
                        <w:bottom w:val="single" w:sz="4" w:space="0" w:color="D9D9D9"/>
                      </w:tcBorders>
                      <w:shd w:val="clear" w:color="auto" w:fill="F7F7F7"/>
                    </w:tcPr>
                    <w:p w:rsidR="006B2F25" w:rsidRPr="00C63E2C" w:rsidP="00D87C3F">
                      <w:pPr>
                        <w:pStyle w:val="Normal73"/>
                        <w:ind w:left="90"/>
                        <w:rPr>
                          <w:rStyle w:val="DefaultParagraphFont"/>
                          <w:rFonts w:ascii="Calibri" w:hAnsi="Calibri"/>
                          <w:sz w:val="22"/>
                          <w:szCs w:val="22"/>
                        </w:rPr>
                      </w:pPr>
                      <w:r w:rsidRPr="00055E38">
                        <w:rPr>
                          <w:rStyle w:val="DefaultParagraphFont"/>
                          <w:rFonts w:ascii="Calibri" w:eastAsia="Times New Roman" w:hAnsi="Calibri"/>
                          <w:b/>
                          <w:bCs/>
                          <w:color w:val="7F7F7F"/>
                          <w:sz w:val="22"/>
                          <w:szCs w:val="22"/>
                        </w:rPr>
                        <w:t>Comments (achievements against targets):</w:t>
                      </w:r>
                      <w:r w:rsidRPr="00055E38">
                        <w:rPr>
                          <w:rStyle w:val="DefaultParagraphFont"/>
                          <w:rFonts w:ascii="Calibri" w:eastAsia="Times New Roman" w:hAnsi="Calibri"/>
                          <w:bCs/>
                          <w:color w:val="7F7F7F"/>
                          <w:sz w:val="22"/>
                          <w:szCs w:val="22"/>
                        </w:rPr>
                        <w:t xml:space="preserve"> </w:t>
                      </w:r>
                      <w:r w:rsidR="00D87C3F">
                        <w:rPr>
                          <w:rStyle w:val="DefaultParagraphFont"/>
                          <w:rFonts w:ascii="Calibri" w:hAnsi="Calibri"/>
                          <w:noProof/>
                          <w:sz w:val="22"/>
                          <w:szCs w:val="22"/>
                        </w:rPr>
                        <w:t>The target value achieved and</w:t>
                      </w:r>
                      <w:r w:rsidR="00D87C3F">
                        <w:rPr>
                          <w:rStyle w:val="DefaultParagraphFont"/>
                          <w:rFonts w:ascii="Calibri" w:hAnsi="Calibri"/>
                          <w:noProof/>
                          <w:sz w:val="22"/>
                          <w:szCs w:val="22"/>
                        </w:rPr>
                        <w:t xml:space="preserve"> exceeded (240% of the revised target value). The purchased and installed equipment include high Performance computing server (HPC) to run the LIS software, 72 computing cores, 256 GB memory and 24 TB hard disk, Backup and storage system, 4 printers and 2 photocopiers, In-situ measurement devices such as TDR Soil moisture measurement; Thermal Camera; Crop Analyzer; VLF meters; ASD Spectroradiometer, (5 servers, 19 pcs and 5 laptops. The most important in the above-mentioned list is the LIS server which is sharable between, NARSS, MWRI MALR and EMA..</w:t>
                      </w: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top w:val="single" w:sz="4" w:space="0" w:color="D9D9D9"/>
                        <w:left w:val="nil"/>
                        <w:bottom w:val="nil"/>
                        <w:right w:val="nil"/>
                      </w:tcBorders>
                      <w:shd w:val="clear" w:color="auto" w:fill="F7F7F7"/>
                    </w:tcPr>
                    <w:p w:rsidR="006B2F25" w:rsidRPr="00055E38" w:rsidP="006B2F25">
                      <w:pPr>
                        <w:pStyle w:val="Normal73"/>
                        <w:ind w:left="90"/>
                        <w:rPr>
                          <w:rStyle w:val="DefaultParagraphFont"/>
                          <w:rFonts w:ascii="Calibri" w:eastAsia="Times New Roman" w:hAnsi="Calibri"/>
                          <w:b/>
                          <w:bCs/>
                          <w:color w:val="7F7F7F"/>
                          <w:sz w:val="22"/>
                          <w:szCs w:val="22"/>
                        </w:rPr>
                      </w:pPr>
                    </w:p>
                  </w:tc>
                </w:tr>
              </w:tbl>
              <w:p w:rsidR="00C63E2C" w:rsidRPr="00C63E2C" w:rsidP="00C63E2C">
                <w:pPr>
                  <w:pStyle w:val="Normal73"/>
                  <w:shd w:val="clear" w:color="auto" w:fill="F7F7F7"/>
                  <w:spacing w:line="14" w:lineRule="exact"/>
                  <w:ind w:left="-115" w:right="-418"/>
                  <w:rPr>
                    <w:rStyle w:val="DefaultParagraphFont"/>
                    <w:rFonts w:ascii="Calibri" w:hAnsi="Calibri"/>
                    <w:b/>
                    <w:bCs/>
                    <w:color w:val="7F7F7F" w:themeTint="80"/>
                    <w:sz w:val="22"/>
                    <w:szCs w:val="22"/>
                  </w:rPr>
                </w:pPr>
              </w:p>
              <w:p w:rsidR="00C63E2C" w:rsidRPr="00C63E2C" w:rsidP="00C63E2C">
                <w:pPr>
                  <w:pStyle w:val="Normal73"/>
                  <w:shd w:val="clear" w:color="auto" w:fill="F7F7F7"/>
                  <w:spacing w:line="14" w:lineRule="exact"/>
                  <w:ind w:left="-115" w:right="-418"/>
                  <w:rPr>
                    <w:rStyle w:val="DefaultParagraphFont"/>
                    <w:rFonts w:ascii="Calibri" w:hAnsi="Calibri"/>
                    <w:b/>
                    <w:bCs/>
                    <w:color w:val="7F7F7F" w:themeTint="80"/>
                    <w:sz w:val="22"/>
                    <w:szCs w:val="22"/>
                  </w:rPr>
                </w:pPr>
              </w:p>
              <w:tbl>
                <w:tblPr>
                  <w:tblStyle w:val="TableGrid109"/>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943"/>
                  <w:gridCol w:w="1616"/>
                  <w:gridCol w:w="2346"/>
                  <w:gridCol w:w="2339"/>
                  <w:gridCol w:w="2339"/>
                  <w:gridCol w:w="7"/>
                  <w:gridCol w:w="2332"/>
                  <w:gridCol w:w="20"/>
                </w:tblGrid>
                <w:tr w:rsidTr="00847E06">
                  <w:tblPrEx>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gridAfter w:val="1"/>
                    <w:wAfter w:w="20" w:type="dxa"/>
                    <w:trHeight w:val="20"/>
                  </w:trPr>
                  <w:tc>
                    <w:tcPr>
                      <w:tcW w:w="13922" w:type="dxa"/>
                      <w:gridSpan w:val="7"/>
                      <w:tcBorders>
                        <w:top w:val="nil"/>
                        <w:left w:val="nil"/>
                        <w:bottom w:val="nil"/>
                        <w:right w:val="nil"/>
                      </w:tcBorders>
                      <w:shd w:val="clear" w:color="auto" w:fill="F7F7F7"/>
                      <w:vAlign w:val="center"/>
                    </w:tcPr>
                    <w:p w:rsidR="006B2F25" w:rsidRPr="00F16CCF" w:rsidP="006B2F25">
                      <w:pPr>
                        <w:pStyle w:val="Normal73"/>
                        <w:keepNext/>
                        <w:spacing w:line="14" w:lineRule="exact"/>
                        <w:ind w:left="115"/>
                        <w:rPr>
                          <w:rStyle w:val="DefaultParagraphFont"/>
                          <w:rFonts w:ascii="Calibri" w:hAnsi="Calibri"/>
                          <w:b/>
                          <w:sz w:val="22"/>
                          <w:szCs w:val="22"/>
                        </w:rPr>
                      </w:pP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top w:val="nil"/>
                        <w:left w:val="nil"/>
                        <w:bottom w:val="nil"/>
                        <w:right w:val="nil"/>
                      </w:tcBorders>
                      <w:shd w:val="clear" w:color="auto" w:fill="F7F7F7"/>
                    </w:tcPr>
                    <w:p w:rsidR="006B2F25" w:rsidRPr="005C762D" w:rsidP="006B2F25">
                      <w:pPr>
                        <w:pStyle w:val="Normal73"/>
                        <w:spacing w:before="100" w:after="100"/>
                        <w:ind w:left="55" w:right="144"/>
                        <w:rPr>
                          <w:rStyle w:val="DefaultParagraphFont"/>
                          <w:rFonts w:ascii="Calibri" w:hAnsi="Calibri"/>
                          <w:b/>
                          <w:noProof/>
                          <w:sz w:val="22"/>
                          <w:szCs w:val="22"/>
                        </w:rPr>
                      </w:pPr>
                      <w:r w:rsidRPr="00F16CCF">
                        <w:rPr>
                          <w:rStyle w:val="DefaultParagraphFont"/>
                          <w:rFonts w:ascii="Calibri" w:hAnsi="Calibri"/>
                          <w:b/>
                          <w:sz w:val="22"/>
                          <w:szCs w:val="22"/>
                        </w:rPr>
                        <w:fldChar w:fldCharType="begin"/>
                      </w:r>
                      <w:r w:rsidRPr="00F16CCF">
                        <w:rPr>
                          <w:rStyle w:val="DefaultParagraphFont"/>
                          <w:rFonts w:ascii="Calibri" w:hAnsi="Calibri"/>
                          <w:b/>
                          <w:sz w:val="22"/>
                          <w:szCs w:val="22"/>
                        </w:rPr>
                        <w:instrText xml:space="preserve"> IF </w:instrText>
                      </w:r>
                      <w:r w:rsidRPr="00F16CCF">
                        <w:rPr>
                          <w:rStyle w:val="DefaultParagraphFont"/>
                          <w:rFonts w:ascii="Calibri" w:hAnsi="Calibri"/>
                          <w:b/>
                          <w:noProof/>
                          <w:sz w:val="22"/>
                          <w:szCs w:val="22"/>
                        </w:rPr>
                        <w:instrText>"</w:instrText>
                      </w:r>
                      <w:r w:rsidRPr="00F16CCF">
                        <w:rPr>
                          <w:rStyle w:val="DefaultParagraphFont"/>
                          <w:rFonts w:ascii="Calibri" w:hAnsi="Calibri"/>
                          <w:b/>
                          <w:noProof/>
                          <w:sz w:val="22"/>
                          <w:szCs w:val="22"/>
                        </w:rPr>
                        <w:instrText>"</w:instrText>
                      </w:r>
                      <w:r w:rsidRPr="00F16CCF">
                        <w:rPr>
                          <w:rStyle w:val="DefaultParagraphFont"/>
                          <w:rFonts w:ascii="Calibri" w:hAnsi="Calibri"/>
                          <w:b/>
                          <w:sz w:val="22"/>
                          <w:szCs w:val="22"/>
                        </w:rPr>
                        <w:instrText xml:space="preserve"> ="Y" "</w:instrText>
                      </w:r>
                      <w:r w:rsidRPr="00F16CCF">
                        <w:rPr>
                          <w:rStyle w:val="DefaultParagraphFont"/>
                          <w:rFonts w:ascii="Calibri" w:eastAsia="Times New Roman" w:hAnsi="Calibri"/>
                          <w:b/>
                          <w:color w:val="404040"/>
                          <w:sz w:val="22"/>
                          <w:szCs w:val="22"/>
                        </w:rPr>
                        <w:instrText xml:space="preserve"> </w:instrText>
                      </w:r>
                      <w:r w:rsidRPr="005C762D">
                        <w:rPr>
                          <w:rStyle w:val="DefaultParagraphFont"/>
                          <w:rFonts w:ascii="Calibri" w:eastAsia="Times New Roman" w:hAnsi="Calibri"/>
                          <w:b/>
                          <w:color w:val="404040"/>
                          <w:sz w:val="22"/>
                          <w:szCs w:val="22"/>
                        </w:rPr>
                        <w:instrText>Component</w:instrText>
                      </w:r>
                      <w:r w:rsidRPr="00F16CCF">
                        <w:rPr>
                          <w:rStyle w:val="DefaultParagraphFont"/>
                          <w:rFonts w:ascii="Calibri" w:eastAsia="Times New Roman" w:hAnsi="Calibri"/>
                          <w:b/>
                          <w:color w:val="404040"/>
                          <w:sz w:val="22"/>
                          <w:szCs w:val="22"/>
                        </w:rPr>
                        <w:instrText>:</w:instrText>
                      </w:r>
                      <w:r>
                        <w:rPr>
                          <w:rStyle w:val="DefaultParagraphFont"/>
                          <w:rFonts w:ascii="Calibri" w:eastAsia="Times New Roman" w:hAnsi="Calibri"/>
                          <w:b/>
                          <w:color w:val="404040"/>
                          <w:sz w:val="22"/>
                          <w:szCs w:val="22"/>
                        </w:rPr>
                        <w:instrText xml:space="preserve"> </w:instrText>
                      </w:r>
                      <w:r w:rsidRPr="00F16CCF">
                        <w:rPr>
                          <w:rStyle w:val="DefaultParagraphFont"/>
                          <w:rFonts w:ascii="Calibri" w:hAnsi="Calibri"/>
                          <w:b/>
                          <w:sz w:val="22"/>
                          <w:szCs w:val="22"/>
                        </w:rPr>
                        <w:instrText xml:space="preserve">" " " </w:instrText>
                      </w:r>
                      <w:r w:rsidRPr="00F16CCF">
                        <w:rPr>
                          <w:rStyle w:val="DefaultParagraphFont"/>
                          <w:rFonts w:ascii="Calibri" w:hAnsi="Calibri"/>
                          <w:b/>
                          <w:sz w:val="22"/>
                          <w:szCs w:val="22"/>
                        </w:rPr>
                        <w:fldChar w:fldCharType="separate"/>
                      </w:r>
                      <w:r w:rsidRPr="00F16CCF">
                        <w:rPr>
                          <w:rStyle w:val="DefaultParagraphFont"/>
                          <w:rFonts w:ascii="Calibri" w:hAnsi="Calibri"/>
                          <w:b/>
                          <w:sz w:val="22"/>
                          <w:szCs w:val="22"/>
                        </w:rPr>
                        <w:t xml:space="preserve"> </w:t>
                      </w:r>
                      <w:r w:rsidRPr="00F16CCF">
                        <w:rPr>
                          <w:rStyle w:val="DefaultParagraphFont"/>
                          <w:rFonts w:ascii="Calibri" w:hAnsi="Calibri"/>
                          <w:b/>
                          <w:sz w:val="22"/>
                          <w:szCs w:val="22"/>
                        </w:rPr>
                        <w:fldChar w:fldCharType="end"/>
                      </w:r>
                    </w:p>
                  </w:tc>
                </w:tr>
                <w:tr w:rsidTr="00847E06">
                  <w:tblPrEx>
                    <w:tblW w:w="13942" w:type="dxa"/>
                    <w:shd w:val="clear" w:color="auto" w:fill="F7F7F7"/>
                    <w:tblLayout w:type="fixed"/>
                    <w:tblCellMar>
                      <w:left w:w="0" w:type="dxa"/>
                      <w:right w:w="0" w:type="dxa"/>
                    </w:tblCellMar>
                    <w:tblLook w:val="04A0"/>
                  </w:tblPrEx>
                  <w:trPr>
                    <w:trHeight w:val="288"/>
                  </w:trPr>
                  <w:tc>
                    <w:tcPr>
                      <w:tcW w:w="2943"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hAnsi="Calibri"/>
                          <w:b/>
                          <w:bCs/>
                          <w:color w:val="404040"/>
                          <w:sz w:val="22"/>
                          <w:szCs w:val="22"/>
                        </w:rPr>
                        <w:t>Indicator Name</w:t>
                      </w:r>
                    </w:p>
                  </w:tc>
                  <w:tc>
                    <w:tcPr>
                      <w:tcW w:w="1616"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Unit of Measure</w:t>
                      </w:r>
                    </w:p>
                  </w:tc>
                  <w:tc>
                    <w:tcPr>
                      <w:tcW w:w="2346"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Baseline</w:t>
                      </w:r>
                    </w:p>
                  </w:tc>
                  <w:tc>
                    <w:tcPr>
                      <w:tcW w:w="2340"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Original Target</w:t>
                      </w:r>
                    </w:p>
                  </w:tc>
                  <w:tc>
                    <w:tcPr>
                      <w:tcW w:w="2347" w:type="dxa"/>
                      <w:gridSpan w:val="2"/>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 xml:space="preserve">Formally Revised </w:t>
                      </w:r>
                    </w:p>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Target</w:t>
                      </w:r>
                    </w:p>
                  </w:tc>
                  <w:tc>
                    <w:tcPr>
                      <w:tcW w:w="2350" w:type="dxa"/>
                      <w:gridSpan w:val="2"/>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Actual Achieved at Completion</w:t>
                      </w:r>
                    </w:p>
                  </w:tc>
                </w:tr>
                <w:tr w:rsidTr="00847E06">
                  <w:tblPrEx>
                    <w:tblW w:w="13942" w:type="dxa"/>
                    <w:shd w:val="clear" w:color="auto" w:fill="F7F7F7"/>
                    <w:tblLayout w:type="fixed"/>
                    <w:tblCellMar>
                      <w:left w:w="0" w:type="dxa"/>
                      <w:right w:w="0" w:type="dxa"/>
                    </w:tblCellMar>
                    <w:tblLook w:val="04A0"/>
                  </w:tblPrEx>
                  <w:trPr>
                    <w:gridAfter w:val="1"/>
                    <w:wAfter w:w="20" w:type="dxa"/>
                    <w:trHeight w:val="368"/>
                  </w:trPr>
                  <w:tc>
                    <w:tcPr>
                      <w:tcW w:w="2943" w:type="dxa"/>
                      <w:vMerge w:val="restart"/>
                      <w:tcBorders>
                        <w:top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b/>
                          <w:bCs/>
                          <w:color w:val="7F7F7F"/>
                          <w:sz w:val="22"/>
                          <w:szCs w:val="22"/>
                        </w:rPr>
                      </w:pPr>
                      <w:r w:rsidRPr="00C63E2C">
                        <w:rPr>
                          <w:rStyle w:val="DefaultParagraphFont"/>
                          <w:rFonts w:ascii="Calibri" w:hAnsi="Calibri"/>
                          <w:noProof/>
                          <w:sz w:val="22"/>
                          <w:szCs w:val="22"/>
                        </w:rPr>
                        <w:t>Number of remote sensing and stakeholder staff trained on use of WISP tools</w:t>
                      </w:r>
                    </w:p>
                  </w:tc>
                  <w:tc>
                    <w:tcPr>
                      <w:tcW w:w="1616" w:type="dxa"/>
                      <w:tcBorders>
                        <w:top w:val="single" w:sz="4" w:space="0" w:color="D9D9D9"/>
                        <w:bottom w:val="nil"/>
                      </w:tcBorders>
                      <w:shd w:val="clear" w:color="auto" w:fill="F7F7F7"/>
                    </w:tcPr>
                    <w:p w:rsidR="006B2F25" w:rsidRPr="00C63E2C" w:rsidP="006B2F25">
                      <w:pPr>
                        <w:pStyle w:val="Normal73"/>
                        <w:spacing w:before="100" w:after="100"/>
                        <w:ind w:left="144"/>
                        <w:rPr>
                          <w:rStyle w:val="DefaultParagraphFont"/>
                          <w:rFonts w:ascii="Calibri" w:hAnsi="Calibri"/>
                          <w:bCs/>
                          <w:sz w:val="22"/>
                          <w:szCs w:val="22"/>
                        </w:rPr>
                      </w:pPr>
                      <w:r w:rsidRPr="00C63E2C">
                        <w:rPr>
                          <w:rStyle w:val="DefaultParagraphFont"/>
                          <w:rFonts w:ascii="Calibri" w:hAnsi="Calibri"/>
                          <w:bCs/>
                          <w:noProof/>
                          <w:sz w:val="22"/>
                          <w:szCs w:val="22"/>
                        </w:rPr>
                        <w:t>Number</w:t>
                      </w:r>
                    </w:p>
                  </w:tc>
                  <w:tc>
                    <w:tcPr>
                      <w:tcW w:w="2346" w:type="dxa"/>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noProof/>
                          <w:sz w:val="22"/>
                          <w:szCs w:val="22"/>
                        </w:rPr>
                        <w:t>0.00</w:t>
                      </w:r>
                    </w:p>
                  </w:tc>
                  <w:tc>
                    <w:tcPr>
                      <w:tcW w:w="2340" w:type="dxa"/>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15.00</w:t>
                      </w:r>
                    </w:p>
                  </w:tc>
                  <w:tc>
                    <w:tcPr>
                      <w:tcW w:w="2340" w:type="dxa"/>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40.00</w:t>
                      </w:r>
                    </w:p>
                  </w:tc>
                  <w:tc>
                    <w:tcPr>
                      <w:tcW w:w="2340" w:type="dxa"/>
                      <w:gridSpan w:val="2"/>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Pr>
                          <w:rStyle w:val="DefaultParagraphFont"/>
                          <w:rFonts w:ascii="Calibri" w:hAnsi="Calibri"/>
                          <w:bCs/>
                          <w:noProof/>
                          <w:sz w:val="22"/>
                          <w:szCs w:val="22"/>
                        </w:rPr>
                        <w:t>128.00</w:t>
                      </w:r>
                    </w:p>
                  </w:tc>
                </w:tr>
                <w:tr w:rsidTr="00847E06">
                  <w:tblPrEx>
                    <w:tblW w:w="13942" w:type="dxa"/>
                    <w:shd w:val="clear" w:color="auto" w:fill="F7F7F7"/>
                    <w:tblLayout w:type="fixed"/>
                    <w:tblCellMar>
                      <w:left w:w="0" w:type="dxa"/>
                      <w:right w:w="0" w:type="dxa"/>
                    </w:tblCellMar>
                    <w:tblLook w:val="04A0"/>
                  </w:tblPrEx>
                  <w:trPr>
                    <w:gridAfter w:val="1"/>
                    <w:wAfter w:w="20" w:type="dxa"/>
                    <w:trHeight w:val="367"/>
                  </w:trPr>
                  <w:tc>
                    <w:tcPr>
                      <w:tcW w:w="2943" w:type="dxa"/>
                      <w:vMerge/>
                      <w:shd w:val="clear" w:color="auto" w:fill="F7F7F7"/>
                    </w:tcPr>
                    <w:p w:rsidR="006B2F25" w:rsidRPr="00C63E2C" w:rsidP="006B2F25">
                      <w:pPr>
                        <w:pStyle w:val="Normal73"/>
                        <w:spacing w:before="100" w:after="100"/>
                        <w:ind w:left="144" w:right="144"/>
                        <w:rPr>
                          <w:rStyle w:val="DefaultParagraphFont"/>
                          <w:rFonts w:ascii="Calibri" w:hAnsi="Calibri"/>
                          <w:b/>
                          <w:bCs/>
                          <w:color w:val="7F7F7F"/>
                          <w:sz w:val="22"/>
                          <w:szCs w:val="22"/>
                        </w:rPr>
                      </w:pPr>
                    </w:p>
                  </w:tc>
                  <w:tc>
                    <w:tcPr>
                      <w:tcW w:w="1616" w:type="dxa"/>
                      <w:tcBorders>
                        <w:top w:val="nil"/>
                        <w:bottom w:val="single" w:sz="4" w:space="0" w:color="D9D9D9"/>
                      </w:tcBorders>
                      <w:shd w:val="clear" w:color="auto" w:fill="F7F7F7"/>
                    </w:tcPr>
                    <w:p w:rsidR="006B2F25" w:rsidRPr="00C63E2C" w:rsidP="006B2F25">
                      <w:pPr>
                        <w:pStyle w:val="Normal73"/>
                        <w:spacing w:before="100" w:after="100"/>
                        <w:ind w:left="144"/>
                        <w:rPr>
                          <w:rStyle w:val="DefaultParagraphFont"/>
                          <w:rFonts w:ascii="Calibri" w:hAnsi="Calibri"/>
                          <w:bCs/>
                          <w:sz w:val="22"/>
                          <w:szCs w:val="22"/>
                        </w:rPr>
                      </w:pPr>
                    </w:p>
                  </w:tc>
                  <w:tc>
                    <w:tcPr>
                      <w:tcW w:w="2346"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31-Dec-2012</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30-Nov-2016</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30-Nov-2017</w:t>
                      </w:r>
                    </w:p>
                  </w:tc>
                  <w:tc>
                    <w:tcPr>
                      <w:tcW w:w="2340" w:type="dxa"/>
                      <w:gridSpan w:val="2"/>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27-Nov-2017</w:t>
                      </w: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bottom w:val="single" w:sz="4" w:space="0" w:color="D9D9D9"/>
                      </w:tcBorders>
                      <w:shd w:val="clear" w:color="auto" w:fill="F7F7F7"/>
                    </w:tcPr>
                    <w:p w:rsidR="006B2F25" w:rsidRPr="00C63E2C" w:rsidP="006B2F25">
                      <w:pPr>
                        <w:pStyle w:val="Normal73"/>
                        <w:spacing w:line="14" w:lineRule="exact"/>
                        <w:ind w:left="72"/>
                        <w:rPr>
                          <w:rStyle w:val="DefaultParagraphFont"/>
                          <w:rFonts w:ascii="Calibri" w:hAnsi="Calibri"/>
                          <w:noProof/>
                          <w:sz w:val="22"/>
                          <w:szCs w:val="22"/>
                        </w:rPr>
                      </w:pP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top w:val="single" w:sz="4" w:space="0" w:color="D9D9D9"/>
                        <w:bottom w:val="single" w:sz="4" w:space="0" w:color="D9D9D9"/>
                      </w:tcBorders>
                      <w:shd w:val="clear" w:color="auto" w:fill="F7F7F7"/>
                    </w:tcPr>
                    <w:p w:rsidR="006B2F25" w:rsidRPr="00C63E2C" w:rsidP="00D87C3F">
                      <w:pPr>
                        <w:pStyle w:val="Normal73"/>
                        <w:ind w:left="90"/>
                        <w:rPr>
                          <w:rStyle w:val="DefaultParagraphFont"/>
                          <w:rFonts w:ascii="Calibri" w:hAnsi="Calibri"/>
                          <w:sz w:val="22"/>
                          <w:szCs w:val="22"/>
                        </w:rPr>
                      </w:pPr>
                      <w:r w:rsidRPr="00055E38">
                        <w:rPr>
                          <w:rStyle w:val="DefaultParagraphFont"/>
                          <w:rFonts w:ascii="Calibri" w:eastAsia="Times New Roman" w:hAnsi="Calibri"/>
                          <w:b/>
                          <w:bCs/>
                          <w:color w:val="7F7F7F"/>
                          <w:sz w:val="22"/>
                          <w:szCs w:val="22"/>
                        </w:rPr>
                        <w:t>Comments (achievements against targets):</w:t>
                      </w:r>
                      <w:r w:rsidRPr="00055E38">
                        <w:rPr>
                          <w:rStyle w:val="DefaultParagraphFont"/>
                          <w:rFonts w:ascii="Calibri" w:eastAsia="Times New Roman" w:hAnsi="Calibri"/>
                          <w:bCs/>
                          <w:color w:val="7F7F7F"/>
                          <w:sz w:val="22"/>
                          <w:szCs w:val="22"/>
                        </w:rPr>
                        <w:t xml:space="preserve"> </w:t>
                      </w:r>
                      <w:r w:rsidR="00D87C3F">
                        <w:rPr>
                          <w:rStyle w:val="DefaultParagraphFont"/>
                          <w:rFonts w:ascii="Calibri" w:hAnsi="Calibri"/>
                          <w:noProof/>
                          <w:sz w:val="22"/>
                          <w:szCs w:val="22"/>
                        </w:rPr>
                        <w:t>The target value achieved and</w:t>
                      </w:r>
                      <w:r w:rsidR="00D87C3F">
                        <w:rPr>
                          <w:rStyle w:val="DefaultParagraphFont"/>
                          <w:rFonts w:ascii="Calibri" w:hAnsi="Calibri"/>
                          <w:noProof/>
                          <w:sz w:val="22"/>
                          <w:szCs w:val="22"/>
                        </w:rPr>
                        <w:t xml:space="preserve"> exceeded (320% of the revised target value). Overall 128 staff members and stakeholders attended various training programs on technical capacity building, procurement and financial management. These trainings significantly strengthened the technical and institutional capacity of PMU (NARSS) and line ministries.</w:t>
                      </w: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top w:val="single" w:sz="4" w:space="0" w:color="D9D9D9"/>
                        <w:left w:val="nil"/>
                        <w:bottom w:val="nil"/>
                        <w:right w:val="nil"/>
                      </w:tcBorders>
                      <w:shd w:val="clear" w:color="auto" w:fill="F7F7F7"/>
                    </w:tcPr>
                    <w:p w:rsidR="006B2F25" w:rsidRPr="00055E38" w:rsidP="006B2F25">
                      <w:pPr>
                        <w:pStyle w:val="Normal73"/>
                        <w:ind w:left="90"/>
                        <w:rPr>
                          <w:rStyle w:val="DefaultParagraphFont"/>
                          <w:rFonts w:ascii="Calibri" w:eastAsia="Times New Roman" w:hAnsi="Calibri"/>
                          <w:b/>
                          <w:bCs/>
                          <w:color w:val="7F7F7F"/>
                          <w:sz w:val="22"/>
                          <w:szCs w:val="22"/>
                        </w:rPr>
                      </w:pPr>
                    </w:p>
                  </w:tc>
                </w:tr>
              </w:tbl>
              <w:p w:rsidR="00C63E2C" w:rsidRPr="00C63E2C" w:rsidP="00C63E2C">
                <w:pPr>
                  <w:pStyle w:val="Normal73"/>
                  <w:shd w:val="clear" w:color="auto" w:fill="F7F7F7"/>
                  <w:spacing w:line="14" w:lineRule="exact"/>
                  <w:ind w:left="-115" w:right="-418"/>
                  <w:rPr>
                    <w:rStyle w:val="DefaultParagraphFont"/>
                    <w:rFonts w:ascii="Calibri" w:hAnsi="Calibri"/>
                    <w:b/>
                    <w:bCs/>
                    <w:color w:val="7F7F7F" w:themeTint="80"/>
                    <w:sz w:val="22"/>
                    <w:szCs w:val="22"/>
                  </w:rPr>
                </w:pPr>
              </w:p>
              <w:p w:rsidR="00C63E2C" w:rsidRPr="00C63E2C" w:rsidP="00C63E2C">
                <w:pPr>
                  <w:pStyle w:val="Normal73"/>
                  <w:shd w:val="clear" w:color="auto" w:fill="F7F7F7"/>
                  <w:spacing w:line="14" w:lineRule="exact"/>
                  <w:ind w:left="-115" w:right="-418"/>
                  <w:rPr>
                    <w:rStyle w:val="DefaultParagraphFont"/>
                    <w:rFonts w:ascii="Calibri" w:hAnsi="Calibri"/>
                    <w:b/>
                    <w:bCs/>
                    <w:color w:val="7F7F7F" w:themeTint="80"/>
                    <w:sz w:val="22"/>
                    <w:szCs w:val="22"/>
                  </w:rPr>
                </w:pPr>
              </w:p>
              <w:tbl>
                <w:tblPr>
                  <w:tblStyle w:val="TableGrid109"/>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943"/>
                  <w:gridCol w:w="1616"/>
                  <w:gridCol w:w="2346"/>
                  <w:gridCol w:w="2339"/>
                  <w:gridCol w:w="2339"/>
                  <w:gridCol w:w="7"/>
                  <w:gridCol w:w="2332"/>
                  <w:gridCol w:w="20"/>
                </w:tblGrid>
                <w:tr w:rsidTr="00847E06">
                  <w:tblPrEx>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gridAfter w:val="1"/>
                    <w:wAfter w:w="20" w:type="dxa"/>
                    <w:trHeight w:val="20"/>
                  </w:trPr>
                  <w:tc>
                    <w:tcPr>
                      <w:tcW w:w="13922" w:type="dxa"/>
                      <w:gridSpan w:val="7"/>
                      <w:tcBorders>
                        <w:top w:val="nil"/>
                        <w:left w:val="nil"/>
                        <w:bottom w:val="nil"/>
                        <w:right w:val="nil"/>
                      </w:tcBorders>
                      <w:shd w:val="clear" w:color="auto" w:fill="F7F7F7"/>
                      <w:vAlign w:val="center"/>
                    </w:tcPr>
                    <w:p w:rsidR="006B2F25" w:rsidRPr="00F16CCF" w:rsidP="006B2F25">
                      <w:pPr>
                        <w:pStyle w:val="Normal73"/>
                        <w:keepNext/>
                        <w:spacing w:line="14" w:lineRule="exact"/>
                        <w:ind w:left="115"/>
                        <w:rPr>
                          <w:rStyle w:val="DefaultParagraphFont"/>
                          <w:rFonts w:ascii="Calibri" w:hAnsi="Calibri"/>
                          <w:b/>
                          <w:sz w:val="22"/>
                          <w:szCs w:val="22"/>
                        </w:rPr>
                      </w:pP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top w:val="nil"/>
                        <w:left w:val="nil"/>
                        <w:bottom w:val="nil"/>
                        <w:right w:val="nil"/>
                      </w:tcBorders>
                      <w:shd w:val="clear" w:color="auto" w:fill="F7F7F7"/>
                    </w:tcPr>
                    <w:p w:rsidR="006B2F25" w:rsidRPr="005C762D" w:rsidP="006B2F25">
                      <w:pPr>
                        <w:pStyle w:val="Normal73"/>
                        <w:spacing w:before="100" w:after="100"/>
                        <w:ind w:left="55" w:right="144"/>
                        <w:rPr>
                          <w:rStyle w:val="DefaultParagraphFont"/>
                          <w:rFonts w:ascii="Calibri" w:hAnsi="Calibri"/>
                          <w:b/>
                          <w:noProof/>
                          <w:sz w:val="22"/>
                          <w:szCs w:val="22"/>
                        </w:rPr>
                      </w:pPr>
                      <w:r w:rsidRPr="00F16CCF">
                        <w:rPr>
                          <w:rStyle w:val="DefaultParagraphFont"/>
                          <w:rFonts w:ascii="Calibri" w:hAnsi="Calibri"/>
                          <w:b/>
                          <w:sz w:val="22"/>
                          <w:szCs w:val="22"/>
                        </w:rPr>
                        <w:fldChar w:fldCharType="begin"/>
                      </w:r>
                      <w:r w:rsidRPr="00F16CCF">
                        <w:rPr>
                          <w:rStyle w:val="DefaultParagraphFont"/>
                          <w:rFonts w:ascii="Calibri" w:hAnsi="Calibri"/>
                          <w:b/>
                          <w:sz w:val="22"/>
                          <w:szCs w:val="22"/>
                        </w:rPr>
                        <w:instrText xml:space="preserve"> IF </w:instrText>
                      </w:r>
                      <w:r w:rsidRPr="00F16CCF">
                        <w:rPr>
                          <w:rStyle w:val="DefaultParagraphFont"/>
                          <w:rFonts w:ascii="Calibri" w:hAnsi="Calibri"/>
                          <w:b/>
                          <w:noProof/>
                          <w:sz w:val="22"/>
                          <w:szCs w:val="22"/>
                        </w:rPr>
                        <w:instrText>"</w:instrText>
                      </w:r>
                      <w:r w:rsidRPr="00F16CCF">
                        <w:rPr>
                          <w:rStyle w:val="DefaultParagraphFont"/>
                          <w:rFonts w:ascii="Calibri" w:hAnsi="Calibri"/>
                          <w:b/>
                          <w:noProof/>
                          <w:sz w:val="22"/>
                          <w:szCs w:val="22"/>
                        </w:rPr>
                        <w:instrText>"</w:instrText>
                      </w:r>
                      <w:r w:rsidRPr="00F16CCF">
                        <w:rPr>
                          <w:rStyle w:val="DefaultParagraphFont"/>
                          <w:rFonts w:ascii="Calibri" w:hAnsi="Calibri"/>
                          <w:b/>
                          <w:sz w:val="22"/>
                          <w:szCs w:val="22"/>
                        </w:rPr>
                        <w:instrText xml:space="preserve"> ="Y" "</w:instrText>
                      </w:r>
                      <w:r w:rsidRPr="00F16CCF">
                        <w:rPr>
                          <w:rStyle w:val="DefaultParagraphFont"/>
                          <w:rFonts w:ascii="Calibri" w:eastAsia="Times New Roman" w:hAnsi="Calibri"/>
                          <w:b/>
                          <w:color w:val="404040"/>
                          <w:sz w:val="22"/>
                          <w:szCs w:val="22"/>
                        </w:rPr>
                        <w:instrText xml:space="preserve"> </w:instrText>
                      </w:r>
                      <w:r w:rsidRPr="005C762D">
                        <w:rPr>
                          <w:rStyle w:val="DefaultParagraphFont"/>
                          <w:rFonts w:ascii="Calibri" w:eastAsia="Times New Roman" w:hAnsi="Calibri"/>
                          <w:b/>
                          <w:color w:val="404040"/>
                          <w:sz w:val="22"/>
                          <w:szCs w:val="22"/>
                        </w:rPr>
                        <w:instrText>Component</w:instrText>
                      </w:r>
                      <w:r w:rsidRPr="00F16CCF">
                        <w:rPr>
                          <w:rStyle w:val="DefaultParagraphFont"/>
                          <w:rFonts w:ascii="Calibri" w:eastAsia="Times New Roman" w:hAnsi="Calibri"/>
                          <w:b/>
                          <w:color w:val="404040"/>
                          <w:sz w:val="22"/>
                          <w:szCs w:val="22"/>
                        </w:rPr>
                        <w:instrText>:</w:instrText>
                      </w:r>
                      <w:r>
                        <w:rPr>
                          <w:rStyle w:val="DefaultParagraphFont"/>
                          <w:rFonts w:ascii="Calibri" w:eastAsia="Times New Roman" w:hAnsi="Calibri"/>
                          <w:b/>
                          <w:color w:val="404040"/>
                          <w:sz w:val="22"/>
                          <w:szCs w:val="22"/>
                        </w:rPr>
                        <w:instrText xml:space="preserve"> </w:instrText>
                      </w:r>
                      <w:r w:rsidRPr="00F16CCF">
                        <w:rPr>
                          <w:rStyle w:val="DefaultParagraphFont"/>
                          <w:rFonts w:ascii="Calibri" w:hAnsi="Calibri"/>
                          <w:b/>
                          <w:sz w:val="22"/>
                          <w:szCs w:val="22"/>
                        </w:rPr>
                        <w:instrText xml:space="preserve">" " " </w:instrText>
                      </w:r>
                      <w:r w:rsidRPr="00F16CCF">
                        <w:rPr>
                          <w:rStyle w:val="DefaultParagraphFont"/>
                          <w:rFonts w:ascii="Calibri" w:hAnsi="Calibri"/>
                          <w:b/>
                          <w:sz w:val="22"/>
                          <w:szCs w:val="22"/>
                        </w:rPr>
                        <w:fldChar w:fldCharType="separate"/>
                      </w:r>
                      <w:r w:rsidRPr="00F16CCF">
                        <w:rPr>
                          <w:rStyle w:val="DefaultParagraphFont"/>
                          <w:rFonts w:ascii="Calibri" w:hAnsi="Calibri"/>
                          <w:b/>
                          <w:sz w:val="22"/>
                          <w:szCs w:val="22"/>
                        </w:rPr>
                        <w:t xml:space="preserve"> </w:t>
                      </w:r>
                      <w:r w:rsidRPr="00F16CCF">
                        <w:rPr>
                          <w:rStyle w:val="DefaultParagraphFont"/>
                          <w:rFonts w:ascii="Calibri" w:hAnsi="Calibri"/>
                          <w:b/>
                          <w:sz w:val="22"/>
                          <w:szCs w:val="22"/>
                        </w:rPr>
                        <w:fldChar w:fldCharType="end"/>
                      </w:r>
                    </w:p>
                  </w:tc>
                </w:tr>
                <w:tr w:rsidTr="00847E06">
                  <w:tblPrEx>
                    <w:tblW w:w="13942" w:type="dxa"/>
                    <w:shd w:val="clear" w:color="auto" w:fill="F7F7F7"/>
                    <w:tblLayout w:type="fixed"/>
                    <w:tblCellMar>
                      <w:left w:w="0" w:type="dxa"/>
                      <w:right w:w="0" w:type="dxa"/>
                    </w:tblCellMar>
                    <w:tblLook w:val="04A0"/>
                  </w:tblPrEx>
                  <w:trPr>
                    <w:trHeight w:val="288"/>
                  </w:trPr>
                  <w:tc>
                    <w:tcPr>
                      <w:tcW w:w="2943"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hAnsi="Calibri"/>
                          <w:b/>
                          <w:bCs/>
                          <w:color w:val="404040"/>
                          <w:sz w:val="22"/>
                          <w:szCs w:val="22"/>
                        </w:rPr>
                        <w:t>Indicator Name</w:t>
                      </w:r>
                    </w:p>
                  </w:tc>
                  <w:tc>
                    <w:tcPr>
                      <w:tcW w:w="1616"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Unit of Measure</w:t>
                      </w:r>
                    </w:p>
                  </w:tc>
                  <w:tc>
                    <w:tcPr>
                      <w:tcW w:w="2346"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Baseline</w:t>
                      </w:r>
                    </w:p>
                  </w:tc>
                  <w:tc>
                    <w:tcPr>
                      <w:tcW w:w="2340"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Original Target</w:t>
                      </w:r>
                    </w:p>
                  </w:tc>
                  <w:tc>
                    <w:tcPr>
                      <w:tcW w:w="2347" w:type="dxa"/>
                      <w:gridSpan w:val="2"/>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 xml:space="preserve">Formally Revised </w:t>
                      </w:r>
                    </w:p>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Target</w:t>
                      </w:r>
                    </w:p>
                  </w:tc>
                  <w:tc>
                    <w:tcPr>
                      <w:tcW w:w="2350" w:type="dxa"/>
                      <w:gridSpan w:val="2"/>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Actual Achieved at Completion</w:t>
                      </w:r>
                    </w:p>
                  </w:tc>
                </w:tr>
                <w:tr w:rsidTr="00847E06">
                  <w:tblPrEx>
                    <w:tblW w:w="13942" w:type="dxa"/>
                    <w:shd w:val="clear" w:color="auto" w:fill="F7F7F7"/>
                    <w:tblLayout w:type="fixed"/>
                    <w:tblCellMar>
                      <w:left w:w="0" w:type="dxa"/>
                      <w:right w:w="0" w:type="dxa"/>
                    </w:tblCellMar>
                    <w:tblLook w:val="04A0"/>
                  </w:tblPrEx>
                  <w:trPr>
                    <w:gridAfter w:val="1"/>
                    <w:wAfter w:w="20" w:type="dxa"/>
                    <w:trHeight w:val="368"/>
                  </w:trPr>
                  <w:tc>
                    <w:tcPr>
                      <w:tcW w:w="2943" w:type="dxa"/>
                      <w:vMerge w:val="restart"/>
                      <w:tcBorders>
                        <w:top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b/>
                          <w:bCs/>
                          <w:color w:val="7F7F7F"/>
                          <w:sz w:val="22"/>
                          <w:szCs w:val="22"/>
                        </w:rPr>
                      </w:pPr>
                      <w:r w:rsidRPr="00C63E2C">
                        <w:rPr>
                          <w:rStyle w:val="DefaultParagraphFont"/>
                          <w:rFonts w:ascii="Calibri" w:hAnsi="Calibri"/>
                          <w:noProof/>
                          <w:sz w:val="22"/>
                          <w:szCs w:val="22"/>
                        </w:rPr>
                        <w:t>Local stakeholder training workshop</w:t>
                      </w:r>
                    </w:p>
                  </w:tc>
                  <w:tc>
                    <w:tcPr>
                      <w:tcW w:w="1616" w:type="dxa"/>
                      <w:tcBorders>
                        <w:top w:val="single" w:sz="4" w:space="0" w:color="D9D9D9"/>
                        <w:bottom w:val="nil"/>
                      </w:tcBorders>
                      <w:shd w:val="clear" w:color="auto" w:fill="F7F7F7"/>
                    </w:tcPr>
                    <w:p w:rsidR="006B2F25" w:rsidRPr="00C63E2C" w:rsidP="006B2F25">
                      <w:pPr>
                        <w:pStyle w:val="Normal73"/>
                        <w:spacing w:before="100" w:after="100"/>
                        <w:ind w:left="144"/>
                        <w:rPr>
                          <w:rStyle w:val="DefaultParagraphFont"/>
                          <w:rFonts w:ascii="Calibri" w:hAnsi="Calibri"/>
                          <w:bCs/>
                          <w:sz w:val="22"/>
                          <w:szCs w:val="22"/>
                        </w:rPr>
                      </w:pPr>
                      <w:r w:rsidRPr="00C63E2C">
                        <w:rPr>
                          <w:rStyle w:val="DefaultParagraphFont"/>
                          <w:rFonts w:ascii="Calibri" w:hAnsi="Calibri"/>
                          <w:bCs/>
                          <w:noProof/>
                          <w:sz w:val="22"/>
                          <w:szCs w:val="22"/>
                        </w:rPr>
                        <w:t>Number</w:t>
                      </w:r>
                    </w:p>
                  </w:tc>
                  <w:tc>
                    <w:tcPr>
                      <w:tcW w:w="2346" w:type="dxa"/>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noProof/>
                          <w:sz w:val="22"/>
                          <w:szCs w:val="22"/>
                        </w:rPr>
                        <w:t>0.00</w:t>
                      </w:r>
                    </w:p>
                  </w:tc>
                  <w:tc>
                    <w:tcPr>
                      <w:tcW w:w="2340" w:type="dxa"/>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6.00</w:t>
                      </w:r>
                    </w:p>
                  </w:tc>
                  <w:tc>
                    <w:tcPr>
                      <w:tcW w:w="2340" w:type="dxa"/>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5.00</w:t>
                      </w:r>
                    </w:p>
                  </w:tc>
                  <w:tc>
                    <w:tcPr>
                      <w:tcW w:w="2340" w:type="dxa"/>
                      <w:gridSpan w:val="2"/>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Pr>
                          <w:rStyle w:val="DefaultParagraphFont"/>
                          <w:rFonts w:ascii="Calibri" w:hAnsi="Calibri"/>
                          <w:bCs/>
                          <w:noProof/>
                          <w:sz w:val="22"/>
                          <w:szCs w:val="22"/>
                        </w:rPr>
                        <w:t>7.00</w:t>
                      </w:r>
                    </w:p>
                  </w:tc>
                </w:tr>
                <w:tr w:rsidTr="00847E06">
                  <w:tblPrEx>
                    <w:tblW w:w="13942" w:type="dxa"/>
                    <w:shd w:val="clear" w:color="auto" w:fill="F7F7F7"/>
                    <w:tblLayout w:type="fixed"/>
                    <w:tblCellMar>
                      <w:left w:w="0" w:type="dxa"/>
                      <w:right w:w="0" w:type="dxa"/>
                    </w:tblCellMar>
                    <w:tblLook w:val="04A0"/>
                  </w:tblPrEx>
                  <w:trPr>
                    <w:gridAfter w:val="1"/>
                    <w:wAfter w:w="20" w:type="dxa"/>
                    <w:trHeight w:val="367"/>
                  </w:trPr>
                  <w:tc>
                    <w:tcPr>
                      <w:tcW w:w="2943" w:type="dxa"/>
                      <w:vMerge/>
                      <w:shd w:val="clear" w:color="auto" w:fill="F7F7F7"/>
                    </w:tcPr>
                    <w:p w:rsidR="006B2F25" w:rsidRPr="00C63E2C" w:rsidP="006B2F25">
                      <w:pPr>
                        <w:pStyle w:val="Normal73"/>
                        <w:spacing w:before="100" w:after="100"/>
                        <w:ind w:left="144" w:right="144"/>
                        <w:rPr>
                          <w:rStyle w:val="DefaultParagraphFont"/>
                          <w:rFonts w:ascii="Calibri" w:hAnsi="Calibri"/>
                          <w:b/>
                          <w:bCs/>
                          <w:color w:val="7F7F7F"/>
                          <w:sz w:val="22"/>
                          <w:szCs w:val="22"/>
                        </w:rPr>
                      </w:pPr>
                    </w:p>
                  </w:tc>
                  <w:tc>
                    <w:tcPr>
                      <w:tcW w:w="1616" w:type="dxa"/>
                      <w:tcBorders>
                        <w:top w:val="nil"/>
                        <w:bottom w:val="single" w:sz="4" w:space="0" w:color="D9D9D9"/>
                      </w:tcBorders>
                      <w:shd w:val="clear" w:color="auto" w:fill="F7F7F7"/>
                    </w:tcPr>
                    <w:p w:rsidR="006B2F25" w:rsidRPr="00C63E2C" w:rsidP="006B2F25">
                      <w:pPr>
                        <w:pStyle w:val="Normal73"/>
                        <w:spacing w:before="100" w:after="100"/>
                        <w:ind w:left="144"/>
                        <w:rPr>
                          <w:rStyle w:val="DefaultParagraphFont"/>
                          <w:rFonts w:ascii="Calibri" w:hAnsi="Calibri"/>
                          <w:bCs/>
                          <w:sz w:val="22"/>
                          <w:szCs w:val="22"/>
                        </w:rPr>
                      </w:pPr>
                    </w:p>
                  </w:tc>
                  <w:tc>
                    <w:tcPr>
                      <w:tcW w:w="2346"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31-Dec-2012</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30-Nov-2016</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30-Nov-2017</w:t>
                      </w:r>
                    </w:p>
                  </w:tc>
                  <w:tc>
                    <w:tcPr>
                      <w:tcW w:w="2340" w:type="dxa"/>
                      <w:gridSpan w:val="2"/>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27-Nov-2017</w:t>
                      </w: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bottom w:val="single" w:sz="4" w:space="0" w:color="D9D9D9"/>
                      </w:tcBorders>
                      <w:shd w:val="clear" w:color="auto" w:fill="F7F7F7"/>
                    </w:tcPr>
                    <w:p w:rsidR="006B2F25" w:rsidRPr="00C63E2C" w:rsidP="006B2F25">
                      <w:pPr>
                        <w:pStyle w:val="Normal73"/>
                        <w:spacing w:line="14" w:lineRule="exact"/>
                        <w:ind w:left="72"/>
                        <w:rPr>
                          <w:rStyle w:val="DefaultParagraphFont"/>
                          <w:rFonts w:ascii="Calibri" w:hAnsi="Calibri"/>
                          <w:noProof/>
                          <w:sz w:val="22"/>
                          <w:szCs w:val="22"/>
                        </w:rPr>
                      </w:pP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top w:val="single" w:sz="4" w:space="0" w:color="D9D9D9"/>
                        <w:bottom w:val="single" w:sz="4" w:space="0" w:color="D9D9D9"/>
                      </w:tcBorders>
                      <w:shd w:val="clear" w:color="auto" w:fill="F7F7F7"/>
                    </w:tcPr>
                    <w:p w:rsidR="006B2F25" w:rsidRPr="00C63E2C" w:rsidP="00D87C3F">
                      <w:pPr>
                        <w:pStyle w:val="Normal73"/>
                        <w:ind w:left="90"/>
                        <w:rPr>
                          <w:rStyle w:val="DefaultParagraphFont"/>
                          <w:rFonts w:ascii="Calibri" w:hAnsi="Calibri"/>
                          <w:sz w:val="22"/>
                          <w:szCs w:val="22"/>
                        </w:rPr>
                      </w:pPr>
                      <w:r w:rsidRPr="00055E38">
                        <w:rPr>
                          <w:rStyle w:val="DefaultParagraphFont"/>
                          <w:rFonts w:ascii="Calibri" w:eastAsia="Times New Roman" w:hAnsi="Calibri"/>
                          <w:b/>
                          <w:bCs/>
                          <w:color w:val="7F7F7F"/>
                          <w:sz w:val="22"/>
                          <w:szCs w:val="22"/>
                        </w:rPr>
                        <w:t>Comments (achievements against targets):</w:t>
                      </w:r>
                      <w:r w:rsidRPr="00055E38">
                        <w:rPr>
                          <w:rStyle w:val="DefaultParagraphFont"/>
                          <w:rFonts w:ascii="Calibri" w:eastAsia="Times New Roman" w:hAnsi="Calibri"/>
                          <w:bCs/>
                          <w:color w:val="7F7F7F"/>
                          <w:sz w:val="22"/>
                          <w:szCs w:val="22"/>
                        </w:rPr>
                        <w:t xml:space="preserve"> </w:t>
                      </w:r>
                      <w:r w:rsidR="00D87C3F">
                        <w:rPr>
                          <w:rStyle w:val="DefaultParagraphFont"/>
                          <w:rFonts w:ascii="Calibri" w:hAnsi="Calibri"/>
                          <w:noProof/>
                          <w:sz w:val="22"/>
                          <w:szCs w:val="22"/>
                        </w:rPr>
                        <w:t>The target value achieved and</w:t>
                      </w:r>
                      <w:r w:rsidR="00D87C3F">
                        <w:rPr>
                          <w:rStyle w:val="DefaultParagraphFont"/>
                          <w:rFonts w:ascii="Calibri" w:hAnsi="Calibri"/>
                          <w:noProof/>
                          <w:sz w:val="22"/>
                          <w:szCs w:val="22"/>
                        </w:rPr>
                        <w:t xml:space="preserve"> exceeded (140% of the revised target value). Details are provided in the narrative section.</w:t>
                      </w: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top w:val="single" w:sz="4" w:space="0" w:color="D9D9D9"/>
                        <w:left w:val="nil"/>
                        <w:bottom w:val="nil"/>
                        <w:right w:val="nil"/>
                      </w:tcBorders>
                      <w:shd w:val="clear" w:color="auto" w:fill="F7F7F7"/>
                    </w:tcPr>
                    <w:p w:rsidR="006B2F25" w:rsidRPr="00055E38" w:rsidP="006B2F25">
                      <w:pPr>
                        <w:pStyle w:val="Normal73"/>
                        <w:ind w:left="90"/>
                        <w:rPr>
                          <w:rStyle w:val="DefaultParagraphFont"/>
                          <w:rFonts w:ascii="Calibri" w:eastAsia="Times New Roman" w:hAnsi="Calibri"/>
                          <w:b/>
                          <w:bCs/>
                          <w:color w:val="7F7F7F"/>
                          <w:sz w:val="22"/>
                          <w:szCs w:val="22"/>
                        </w:rPr>
                      </w:pPr>
                    </w:p>
                  </w:tc>
                </w:tr>
              </w:tbl>
              <w:p w:rsidR="00C63E2C" w:rsidRPr="00C63E2C" w:rsidP="00C63E2C">
                <w:pPr>
                  <w:pStyle w:val="Normal73"/>
                  <w:shd w:val="clear" w:color="auto" w:fill="F7F7F7"/>
                  <w:spacing w:line="14" w:lineRule="exact"/>
                  <w:ind w:left="-115" w:right="-418"/>
                  <w:rPr>
                    <w:rStyle w:val="DefaultParagraphFont"/>
                    <w:rFonts w:ascii="Calibri" w:hAnsi="Calibri"/>
                    <w:b/>
                    <w:bCs/>
                    <w:color w:val="7F7F7F" w:themeTint="80"/>
                    <w:sz w:val="22"/>
                    <w:szCs w:val="22"/>
                  </w:rPr>
                </w:pPr>
              </w:p>
              <w:p w:rsidR="00C63E2C" w:rsidRPr="00C63E2C" w:rsidP="00C63E2C">
                <w:pPr>
                  <w:pStyle w:val="Normal73"/>
                  <w:shd w:val="clear" w:color="auto" w:fill="F7F7F7"/>
                  <w:spacing w:line="14" w:lineRule="exact"/>
                  <w:ind w:left="-115" w:right="-418"/>
                  <w:rPr>
                    <w:rStyle w:val="DefaultParagraphFont"/>
                    <w:rFonts w:ascii="Calibri" w:hAnsi="Calibri"/>
                    <w:b/>
                    <w:bCs/>
                    <w:color w:val="7F7F7F" w:themeTint="80"/>
                    <w:sz w:val="22"/>
                    <w:szCs w:val="22"/>
                  </w:rPr>
                </w:pPr>
              </w:p>
              <w:tbl>
                <w:tblPr>
                  <w:tblStyle w:val="TableGrid109"/>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943"/>
                  <w:gridCol w:w="1616"/>
                  <w:gridCol w:w="2346"/>
                  <w:gridCol w:w="2339"/>
                  <w:gridCol w:w="2339"/>
                  <w:gridCol w:w="7"/>
                  <w:gridCol w:w="2332"/>
                  <w:gridCol w:w="20"/>
                </w:tblGrid>
                <w:tr w:rsidTr="00847E06">
                  <w:tblPrEx>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gridAfter w:val="1"/>
                    <w:wAfter w:w="20" w:type="dxa"/>
                    <w:trHeight w:val="20"/>
                  </w:trPr>
                  <w:tc>
                    <w:tcPr>
                      <w:tcW w:w="13922" w:type="dxa"/>
                      <w:gridSpan w:val="7"/>
                      <w:tcBorders>
                        <w:top w:val="nil"/>
                        <w:left w:val="nil"/>
                        <w:bottom w:val="nil"/>
                        <w:right w:val="nil"/>
                      </w:tcBorders>
                      <w:shd w:val="clear" w:color="auto" w:fill="F7F7F7"/>
                      <w:vAlign w:val="center"/>
                    </w:tcPr>
                    <w:p w:rsidR="006B2F25" w:rsidRPr="00F16CCF" w:rsidP="006B2F25">
                      <w:pPr>
                        <w:pStyle w:val="Normal73"/>
                        <w:keepNext/>
                        <w:spacing w:line="14" w:lineRule="exact"/>
                        <w:ind w:left="115"/>
                        <w:rPr>
                          <w:rStyle w:val="DefaultParagraphFont"/>
                          <w:rFonts w:ascii="Calibri" w:hAnsi="Calibri"/>
                          <w:b/>
                          <w:sz w:val="22"/>
                          <w:szCs w:val="22"/>
                        </w:rPr>
                      </w:pP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top w:val="nil"/>
                        <w:left w:val="nil"/>
                        <w:bottom w:val="nil"/>
                        <w:right w:val="nil"/>
                      </w:tcBorders>
                      <w:shd w:val="clear" w:color="auto" w:fill="F7F7F7"/>
                    </w:tcPr>
                    <w:p w:rsidR="006B2F25" w:rsidRPr="005C762D" w:rsidP="006B2F25">
                      <w:pPr>
                        <w:pStyle w:val="Normal73"/>
                        <w:spacing w:before="100" w:after="100"/>
                        <w:ind w:left="55" w:right="144"/>
                        <w:rPr>
                          <w:rStyle w:val="DefaultParagraphFont"/>
                          <w:rFonts w:ascii="Calibri" w:hAnsi="Calibri"/>
                          <w:b/>
                          <w:noProof/>
                          <w:sz w:val="22"/>
                          <w:szCs w:val="22"/>
                        </w:rPr>
                      </w:pPr>
                      <w:r w:rsidRPr="00F16CCF">
                        <w:rPr>
                          <w:rStyle w:val="DefaultParagraphFont"/>
                          <w:rFonts w:ascii="Calibri" w:hAnsi="Calibri"/>
                          <w:b/>
                          <w:sz w:val="22"/>
                          <w:szCs w:val="22"/>
                        </w:rPr>
                        <w:fldChar w:fldCharType="begin"/>
                      </w:r>
                      <w:r w:rsidRPr="00F16CCF">
                        <w:rPr>
                          <w:rStyle w:val="DefaultParagraphFont"/>
                          <w:rFonts w:ascii="Calibri" w:hAnsi="Calibri"/>
                          <w:b/>
                          <w:sz w:val="22"/>
                          <w:szCs w:val="22"/>
                        </w:rPr>
                        <w:instrText xml:space="preserve"> IF </w:instrText>
                      </w:r>
                      <w:r w:rsidRPr="00F16CCF">
                        <w:rPr>
                          <w:rStyle w:val="DefaultParagraphFont"/>
                          <w:rFonts w:ascii="Calibri" w:hAnsi="Calibri"/>
                          <w:b/>
                          <w:noProof/>
                          <w:sz w:val="22"/>
                          <w:szCs w:val="22"/>
                        </w:rPr>
                        <w:instrText>"</w:instrText>
                      </w:r>
                      <w:r w:rsidRPr="00F16CCF">
                        <w:rPr>
                          <w:rStyle w:val="DefaultParagraphFont"/>
                          <w:rFonts w:ascii="Calibri" w:hAnsi="Calibri"/>
                          <w:b/>
                          <w:noProof/>
                          <w:sz w:val="22"/>
                          <w:szCs w:val="22"/>
                        </w:rPr>
                        <w:instrText>"</w:instrText>
                      </w:r>
                      <w:r w:rsidRPr="00F16CCF">
                        <w:rPr>
                          <w:rStyle w:val="DefaultParagraphFont"/>
                          <w:rFonts w:ascii="Calibri" w:hAnsi="Calibri"/>
                          <w:b/>
                          <w:sz w:val="22"/>
                          <w:szCs w:val="22"/>
                        </w:rPr>
                        <w:instrText xml:space="preserve"> ="Y" "</w:instrText>
                      </w:r>
                      <w:r w:rsidRPr="00F16CCF">
                        <w:rPr>
                          <w:rStyle w:val="DefaultParagraphFont"/>
                          <w:rFonts w:ascii="Calibri" w:eastAsia="Times New Roman" w:hAnsi="Calibri"/>
                          <w:b/>
                          <w:color w:val="404040"/>
                          <w:sz w:val="22"/>
                          <w:szCs w:val="22"/>
                        </w:rPr>
                        <w:instrText xml:space="preserve"> </w:instrText>
                      </w:r>
                      <w:r w:rsidRPr="005C762D">
                        <w:rPr>
                          <w:rStyle w:val="DefaultParagraphFont"/>
                          <w:rFonts w:ascii="Calibri" w:eastAsia="Times New Roman" w:hAnsi="Calibri"/>
                          <w:b/>
                          <w:color w:val="404040"/>
                          <w:sz w:val="22"/>
                          <w:szCs w:val="22"/>
                        </w:rPr>
                        <w:instrText>Component</w:instrText>
                      </w:r>
                      <w:r w:rsidRPr="00F16CCF">
                        <w:rPr>
                          <w:rStyle w:val="DefaultParagraphFont"/>
                          <w:rFonts w:ascii="Calibri" w:eastAsia="Times New Roman" w:hAnsi="Calibri"/>
                          <w:b/>
                          <w:color w:val="404040"/>
                          <w:sz w:val="22"/>
                          <w:szCs w:val="22"/>
                        </w:rPr>
                        <w:instrText>:</w:instrText>
                      </w:r>
                      <w:r>
                        <w:rPr>
                          <w:rStyle w:val="DefaultParagraphFont"/>
                          <w:rFonts w:ascii="Calibri" w:eastAsia="Times New Roman" w:hAnsi="Calibri"/>
                          <w:b/>
                          <w:color w:val="404040"/>
                          <w:sz w:val="22"/>
                          <w:szCs w:val="22"/>
                        </w:rPr>
                        <w:instrText xml:space="preserve"> </w:instrText>
                      </w:r>
                      <w:r w:rsidRPr="00F16CCF">
                        <w:rPr>
                          <w:rStyle w:val="DefaultParagraphFont"/>
                          <w:rFonts w:ascii="Calibri" w:hAnsi="Calibri"/>
                          <w:b/>
                          <w:sz w:val="22"/>
                          <w:szCs w:val="22"/>
                        </w:rPr>
                        <w:instrText xml:space="preserve">" " " </w:instrText>
                      </w:r>
                      <w:r w:rsidRPr="00F16CCF">
                        <w:rPr>
                          <w:rStyle w:val="DefaultParagraphFont"/>
                          <w:rFonts w:ascii="Calibri" w:hAnsi="Calibri"/>
                          <w:b/>
                          <w:sz w:val="22"/>
                          <w:szCs w:val="22"/>
                        </w:rPr>
                        <w:fldChar w:fldCharType="separate"/>
                      </w:r>
                      <w:r w:rsidRPr="00F16CCF">
                        <w:rPr>
                          <w:rStyle w:val="DefaultParagraphFont"/>
                          <w:rFonts w:ascii="Calibri" w:hAnsi="Calibri"/>
                          <w:b/>
                          <w:sz w:val="22"/>
                          <w:szCs w:val="22"/>
                        </w:rPr>
                        <w:t xml:space="preserve"> </w:t>
                      </w:r>
                      <w:r w:rsidRPr="00F16CCF">
                        <w:rPr>
                          <w:rStyle w:val="DefaultParagraphFont"/>
                          <w:rFonts w:ascii="Calibri" w:hAnsi="Calibri"/>
                          <w:b/>
                          <w:sz w:val="22"/>
                          <w:szCs w:val="22"/>
                        </w:rPr>
                        <w:fldChar w:fldCharType="end"/>
                      </w:r>
                    </w:p>
                  </w:tc>
                </w:tr>
                <w:tr w:rsidTr="00847E06">
                  <w:tblPrEx>
                    <w:tblW w:w="13942" w:type="dxa"/>
                    <w:shd w:val="clear" w:color="auto" w:fill="F7F7F7"/>
                    <w:tblLayout w:type="fixed"/>
                    <w:tblCellMar>
                      <w:left w:w="0" w:type="dxa"/>
                      <w:right w:w="0" w:type="dxa"/>
                    </w:tblCellMar>
                    <w:tblLook w:val="04A0"/>
                  </w:tblPrEx>
                  <w:trPr>
                    <w:trHeight w:val="288"/>
                  </w:trPr>
                  <w:tc>
                    <w:tcPr>
                      <w:tcW w:w="2943"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hAnsi="Calibri"/>
                          <w:b/>
                          <w:bCs/>
                          <w:color w:val="404040"/>
                          <w:sz w:val="22"/>
                          <w:szCs w:val="22"/>
                        </w:rPr>
                        <w:t>Indicator Name</w:t>
                      </w:r>
                    </w:p>
                  </w:tc>
                  <w:tc>
                    <w:tcPr>
                      <w:tcW w:w="1616"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Unit of Measure</w:t>
                      </w:r>
                    </w:p>
                  </w:tc>
                  <w:tc>
                    <w:tcPr>
                      <w:tcW w:w="2346"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Baseline</w:t>
                      </w:r>
                    </w:p>
                  </w:tc>
                  <w:tc>
                    <w:tcPr>
                      <w:tcW w:w="2340"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Original Target</w:t>
                      </w:r>
                    </w:p>
                  </w:tc>
                  <w:tc>
                    <w:tcPr>
                      <w:tcW w:w="2347" w:type="dxa"/>
                      <w:gridSpan w:val="2"/>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 xml:space="preserve">Formally Revised </w:t>
                      </w:r>
                    </w:p>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Target</w:t>
                      </w:r>
                    </w:p>
                  </w:tc>
                  <w:tc>
                    <w:tcPr>
                      <w:tcW w:w="2350" w:type="dxa"/>
                      <w:gridSpan w:val="2"/>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Actual Achieved at Completion</w:t>
                      </w:r>
                    </w:p>
                  </w:tc>
                </w:tr>
                <w:tr w:rsidTr="00847E06">
                  <w:tblPrEx>
                    <w:tblW w:w="13942" w:type="dxa"/>
                    <w:shd w:val="clear" w:color="auto" w:fill="F7F7F7"/>
                    <w:tblLayout w:type="fixed"/>
                    <w:tblCellMar>
                      <w:left w:w="0" w:type="dxa"/>
                      <w:right w:w="0" w:type="dxa"/>
                    </w:tblCellMar>
                    <w:tblLook w:val="04A0"/>
                  </w:tblPrEx>
                  <w:trPr>
                    <w:gridAfter w:val="1"/>
                    <w:wAfter w:w="20" w:type="dxa"/>
                    <w:trHeight w:val="368"/>
                  </w:trPr>
                  <w:tc>
                    <w:tcPr>
                      <w:tcW w:w="2943" w:type="dxa"/>
                      <w:vMerge w:val="restart"/>
                      <w:tcBorders>
                        <w:top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b/>
                          <w:bCs/>
                          <w:color w:val="7F7F7F"/>
                          <w:sz w:val="22"/>
                          <w:szCs w:val="22"/>
                        </w:rPr>
                      </w:pPr>
                      <w:r w:rsidRPr="00C63E2C">
                        <w:rPr>
                          <w:rStyle w:val="DefaultParagraphFont"/>
                          <w:rFonts w:ascii="Calibri" w:hAnsi="Calibri"/>
                          <w:noProof/>
                          <w:sz w:val="22"/>
                          <w:szCs w:val="22"/>
                        </w:rPr>
                        <w:t>Number of international/regional conferences/workshops</w:t>
                      </w:r>
                    </w:p>
                  </w:tc>
                  <w:tc>
                    <w:tcPr>
                      <w:tcW w:w="1616" w:type="dxa"/>
                      <w:tcBorders>
                        <w:top w:val="single" w:sz="4" w:space="0" w:color="D9D9D9"/>
                        <w:bottom w:val="nil"/>
                      </w:tcBorders>
                      <w:shd w:val="clear" w:color="auto" w:fill="F7F7F7"/>
                    </w:tcPr>
                    <w:p w:rsidR="006B2F25" w:rsidRPr="00C63E2C" w:rsidP="006B2F25">
                      <w:pPr>
                        <w:pStyle w:val="Normal73"/>
                        <w:spacing w:before="100" w:after="100"/>
                        <w:ind w:left="144"/>
                        <w:rPr>
                          <w:rStyle w:val="DefaultParagraphFont"/>
                          <w:rFonts w:ascii="Calibri" w:hAnsi="Calibri"/>
                          <w:bCs/>
                          <w:sz w:val="22"/>
                          <w:szCs w:val="22"/>
                        </w:rPr>
                      </w:pPr>
                      <w:r w:rsidRPr="00C63E2C">
                        <w:rPr>
                          <w:rStyle w:val="DefaultParagraphFont"/>
                          <w:rFonts w:ascii="Calibri" w:hAnsi="Calibri"/>
                          <w:bCs/>
                          <w:noProof/>
                          <w:sz w:val="22"/>
                          <w:szCs w:val="22"/>
                        </w:rPr>
                        <w:t>Number</w:t>
                      </w:r>
                    </w:p>
                  </w:tc>
                  <w:tc>
                    <w:tcPr>
                      <w:tcW w:w="2346" w:type="dxa"/>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noProof/>
                          <w:sz w:val="22"/>
                          <w:szCs w:val="22"/>
                        </w:rPr>
                        <w:t>0.00</w:t>
                      </w:r>
                    </w:p>
                  </w:tc>
                  <w:tc>
                    <w:tcPr>
                      <w:tcW w:w="2340" w:type="dxa"/>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5.00</w:t>
                      </w:r>
                    </w:p>
                  </w:tc>
                  <w:tc>
                    <w:tcPr>
                      <w:tcW w:w="2340" w:type="dxa"/>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15.00</w:t>
                      </w:r>
                    </w:p>
                  </w:tc>
                  <w:tc>
                    <w:tcPr>
                      <w:tcW w:w="2340" w:type="dxa"/>
                      <w:gridSpan w:val="2"/>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Pr>
                          <w:rStyle w:val="DefaultParagraphFont"/>
                          <w:rFonts w:ascii="Calibri" w:hAnsi="Calibri"/>
                          <w:bCs/>
                          <w:noProof/>
                          <w:sz w:val="22"/>
                          <w:szCs w:val="22"/>
                        </w:rPr>
                        <w:t>16.00</w:t>
                      </w:r>
                    </w:p>
                  </w:tc>
                </w:tr>
                <w:tr w:rsidTr="00847E06">
                  <w:tblPrEx>
                    <w:tblW w:w="13942" w:type="dxa"/>
                    <w:shd w:val="clear" w:color="auto" w:fill="F7F7F7"/>
                    <w:tblLayout w:type="fixed"/>
                    <w:tblCellMar>
                      <w:left w:w="0" w:type="dxa"/>
                      <w:right w:w="0" w:type="dxa"/>
                    </w:tblCellMar>
                    <w:tblLook w:val="04A0"/>
                  </w:tblPrEx>
                  <w:trPr>
                    <w:gridAfter w:val="1"/>
                    <w:wAfter w:w="20" w:type="dxa"/>
                    <w:trHeight w:val="367"/>
                  </w:trPr>
                  <w:tc>
                    <w:tcPr>
                      <w:tcW w:w="2943" w:type="dxa"/>
                      <w:vMerge/>
                      <w:shd w:val="clear" w:color="auto" w:fill="F7F7F7"/>
                    </w:tcPr>
                    <w:p w:rsidR="006B2F25" w:rsidRPr="00C63E2C" w:rsidP="006B2F25">
                      <w:pPr>
                        <w:pStyle w:val="Normal73"/>
                        <w:spacing w:before="100" w:after="100"/>
                        <w:ind w:left="144" w:right="144"/>
                        <w:rPr>
                          <w:rStyle w:val="DefaultParagraphFont"/>
                          <w:rFonts w:ascii="Calibri" w:hAnsi="Calibri"/>
                          <w:b/>
                          <w:bCs/>
                          <w:color w:val="7F7F7F"/>
                          <w:sz w:val="22"/>
                          <w:szCs w:val="22"/>
                        </w:rPr>
                      </w:pPr>
                    </w:p>
                  </w:tc>
                  <w:tc>
                    <w:tcPr>
                      <w:tcW w:w="1616" w:type="dxa"/>
                      <w:tcBorders>
                        <w:top w:val="nil"/>
                        <w:bottom w:val="single" w:sz="4" w:space="0" w:color="D9D9D9"/>
                      </w:tcBorders>
                      <w:shd w:val="clear" w:color="auto" w:fill="F7F7F7"/>
                    </w:tcPr>
                    <w:p w:rsidR="006B2F25" w:rsidRPr="00C63E2C" w:rsidP="006B2F25">
                      <w:pPr>
                        <w:pStyle w:val="Normal73"/>
                        <w:spacing w:before="100" w:after="100"/>
                        <w:ind w:left="144"/>
                        <w:rPr>
                          <w:rStyle w:val="DefaultParagraphFont"/>
                          <w:rFonts w:ascii="Calibri" w:hAnsi="Calibri"/>
                          <w:bCs/>
                          <w:sz w:val="22"/>
                          <w:szCs w:val="22"/>
                        </w:rPr>
                      </w:pPr>
                    </w:p>
                  </w:tc>
                  <w:tc>
                    <w:tcPr>
                      <w:tcW w:w="2346"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31-Dec-2012</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30-Nov-2016</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30-Nov-2017</w:t>
                      </w:r>
                    </w:p>
                  </w:tc>
                  <w:tc>
                    <w:tcPr>
                      <w:tcW w:w="2340" w:type="dxa"/>
                      <w:gridSpan w:val="2"/>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30-Nov-2017</w:t>
                      </w: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bottom w:val="single" w:sz="4" w:space="0" w:color="D9D9D9"/>
                      </w:tcBorders>
                      <w:shd w:val="clear" w:color="auto" w:fill="F7F7F7"/>
                    </w:tcPr>
                    <w:p w:rsidR="006B2F25" w:rsidRPr="00C63E2C" w:rsidP="006B2F25">
                      <w:pPr>
                        <w:pStyle w:val="Normal73"/>
                        <w:spacing w:line="14" w:lineRule="exact"/>
                        <w:ind w:left="72"/>
                        <w:rPr>
                          <w:rStyle w:val="DefaultParagraphFont"/>
                          <w:rFonts w:ascii="Calibri" w:hAnsi="Calibri"/>
                          <w:noProof/>
                          <w:sz w:val="22"/>
                          <w:szCs w:val="22"/>
                        </w:rPr>
                      </w:pP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top w:val="single" w:sz="4" w:space="0" w:color="D9D9D9"/>
                        <w:bottom w:val="single" w:sz="4" w:space="0" w:color="D9D9D9"/>
                      </w:tcBorders>
                      <w:shd w:val="clear" w:color="auto" w:fill="F7F7F7"/>
                    </w:tcPr>
                    <w:p w:rsidR="006B2F25" w:rsidRPr="00C63E2C" w:rsidP="00D87C3F">
                      <w:pPr>
                        <w:pStyle w:val="Normal73"/>
                        <w:ind w:left="90"/>
                        <w:rPr>
                          <w:rStyle w:val="DefaultParagraphFont"/>
                          <w:rFonts w:ascii="Calibri" w:hAnsi="Calibri"/>
                          <w:sz w:val="22"/>
                          <w:szCs w:val="22"/>
                        </w:rPr>
                      </w:pPr>
                      <w:r w:rsidRPr="00055E38">
                        <w:rPr>
                          <w:rStyle w:val="DefaultParagraphFont"/>
                          <w:rFonts w:ascii="Calibri" w:eastAsia="Times New Roman" w:hAnsi="Calibri"/>
                          <w:b/>
                          <w:bCs/>
                          <w:color w:val="7F7F7F"/>
                          <w:sz w:val="22"/>
                          <w:szCs w:val="22"/>
                        </w:rPr>
                        <w:t>Comments (achievements against targets):</w:t>
                      </w:r>
                      <w:r w:rsidRPr="00055E38">
                        <w:rPr>
                          <w:rStyle w:val="DefaultParagraphFont"/>
                          <w:rFonts w:ascii="Calibri" w:eastAsia="Times New Roman" w:hAnsi="Calibri"/>
                          <w:bCs/>
                          <w:color w:val="7F7F7F"/>
                          <w:sz w:val="22"/>
                          <w:szCs w:val="22"/>
                        </w:rPr>
                        <w:t xml:space="preserve"> </w:t>
                      </w:r>
                      <w:r w:rsidR="00D87C3F">
                        <w:rPr>
                          <w:rStyle w:val="DefaultParagraphFont"/>
                          <w:rFonts w:ascii="Calibri" w:hAnsi="Calibri"/>
                          <w:noProof/>
                          <w:sz w:val="22"/>
                          <w:szCs w:val="22"/>
                        </w:rPr>
                        <w:t>The target value achieved and</w:t>
                      </w:r>
                      <w:r w:rsidR="00D87C3F">
                        <w:rPr>
                          <w:rStyle w:val="DefaultParagraphFont"/>
                          <w:rFonts w:ascii="Calibri" w:hAnsi="Calibri"/>
                          <w:noProof/>
                          <w:sz w:val="22"/>
                          <w:szCs w:val="22"/>
                        </w:rPr>
                        <w:t xml:space="preserve"> exceeded (106% of the revised target value). A total of 16 regional and international events were organized to share knowledge and experience with stakeholders. Most significant of those was a regional event organized in collaboration with AWC for regional stakeholders.</w:t>
                      </w: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top w:val="single" w:sz="4" w:space="0" w:color="D9D9D9"/>
                        <w:left w:val="nil"/>
                        <w:bottom w:val="nil"/>
                        <w:right w:val="nil"/>
                      </w:tcBorders>
                      <w:shd w:val="clear" w:color="auto" w:fill="F7F7F7"/>
                    </w:tcPr>
                    <w:p w:rsidR="006B2F25" w:rsidRPr="00055E38" w:rsidP="006B2F25">
                      <w:pPr>
                        <w:pStyle w:val="Normal73"/>
                        <w:ind w:left="90"/>
                        <w:rPr>
                          <w:rStyle w:val="DefaultParagraphFont"/>
                          <w:rFonts w:ascii="Calibri" w:eastAsia="Times New Roman" w:hAnsi="Calibri"/>
                          <w:b/>
                          <w:bCs/>
                          <w:color w:val="7F7F7F"/>
                          <w:sz w:val="22"/>
                          <w:szCs w:val="22"/>
                        </w:rPr>
                      </w:pPr>
                    </w:p>
                  </w:tc>
                </w:tr>
              </w:tbl>
              <w:p w:rsidR="00C63E2C" w:rsidRPr="00C63E2C" w:rsidP="00C63E2C">
                <w:pPr>
                  <w:pStyle w:val="Normal73"/>
                  <w:shd w:val="clear" w:color="auto" w:fill="F7F7F7"/>
                  <w:spacing w:line="14" w:lineRule="exact"/>
                  <w:ind w:left="-115" w:right="-418"/>
                  <w:rPr>
                    <w:rStyle w:val="DefaultParagraphFont"/>
                    <w:rFonts w:ascii="Calibri" w:hAnsi="Calibri"/>
                    <w:b/>
                    <w:bCs/>
                    <w:color w:val="7F7F7F" w:themeTint="80"/>
                    <w:sz w:val="22"/>
                    <w:szCs w:val="22"/>
                  </w:rPr>
                </w:pPr>
              </w:p>
              <w:p w:rsidR="00C63E2C" w:rsidRPr="00C63E2C" w:rsidP="00C63E2C">
                <w:pPr>
                  <w:pStyle w:val="Normal73"/>
                  <w:shd w:val="clear" w:color="auto" w:fill="F7F7F7"/>
                  <w:spacing w:line="14" w:lineRule="exact"/>
                  <w:ind w:left="-115" w:right="-418"/>
                  <w:rPr>
                    <w:rStyle w:val="DefaultParagraphFont"/>
                    <w:rFonts w:ascii="Calibri" w:hAnsi="Calibri"/>
                    <w:b/>
                    <w:bCs/>
                    <w:color w:val="7F7F7F" w:themeTint="80"/>
                    <w:sz w:val="22"/>
                    <w:szCs w:val="22"/>
                  </w:rPr>
                </w:pPr>
              </w:p>
              <w:tbl>
                <w:tblPr>
                  <w:tblStyle w:val="TableGrid109"/>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943"/>
                  <w:gridCol w:w="1616"/>
                  <w:gridCol w:w="2346"/>
                  <w:gridCol w:w="2339"/>
                  <w:gridCol w:w="2339"/>
                  <w:gridCol w:w="7"/>
                  <w:gridCol w:w="2332"/>
                  <w:gridCol w:w="20"/>
                </w:tblGrid>
                <w:tr w:rsidTr="00847E06">
                  <w:tblPrEx>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gridAfter w:val="1"/>
                    <w:wAfter w:w="20" w:type="dxa"/>
                    <w:trHeight w:val="20"/>
                  </w:trPr>
                  <w:tc>
                    <w:tcPr>
                      <w:tcW w:w="13922" w:type="dxa"/>
                      <w:gridSpan w:val="7"/>
                      <w:tcBorders>
                        <w:top w:val="nil"/>
                        <w:left w:val="nil"/>
                        <w:bottom w:val="nil"/>
                        <w:right w:val="nil"/>
                      </w:tcBorders>
                      <w:shd w:val="clear" w:color="auto" w:fill="F7F7F7"/>
                      <w:vAlign w:val="center"/>
                    </w:tcPr>
                    <w:p w:rsidR="006B2F25" w:rsidRPr="00F16CCF" w:rsidP="006B2F25">
                      <w:pPr>
                        <w:pStyle w:val="Normal73"/>
                        <w:keepNext/>
                        <w:spacing w:line="14" w:lineRule="exact"/>
                        <w:ind w:left="115"/>
                        <w:rPr>
                          <w:rStyle w:val="DefaultParagraphFont"/>
                          <w:rFonts w:ascii="Calibri" w:hAnsi="Calibri"/>
                          <w:b/>
                          <w:sz w:val="22"/>
                          <w:szCs w:val="22"/>
                        </w:rPr>
                      </w:pP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top w:val="nil"/>
                        <w:left w:val="nil"/>
                        <w:bottom w:val="nil"/>
                        <w:right w:val="nil"/>
                      </w:tcBorders>
                      <w:shd w:val="clear" w:color="auto" w:fill="F7F7F7"/>
                    </w:tcPr>
                    <w:p w:rsidR="006B2F25" w:rsidRPr="005C762D" w:rsidP="006B2F25">
                      <w:pPr>
                        <w:pStyle w:val="Normal73"/>
                        <w:spacing w:before="100" w:after="100"/>
                        <w:ind w:left="55" w:right="144"/>
                        <w:rPr>
                          <w:rStyle w:val="DefaultParagraphFont"/>
                          <w:rFonts w:ascii="Calibri" w:hAnsi="Calibri"/>
                          <w:b/>
                          <w:noProof/>
                          <w:sz w:val="22"/>
                          <w:szCs w:val="22"/>
                        </w:rPr>
                      </w:pPr>
                      <w:r w:rsidRPr="00F16CCF">
                        <w:rPr>
                          <w:rStyle w:val="DefaultParagraphFont"/>
                          <w:rFonts w:ascii="Calibri" w:hAnsi="Calibri"/>
                          <w:b/>
                          <w:sz w:val="22"/>
                          <w:szCs w:val="22"/>
                        </w:rPr>
                        <w:fldChar w:fldCharType="begin"/>
                      </w:r>
                      <w:r w:rsidRPr="00F16CCF">
                        <w:rPr>
                          <w:rStyle w:val="DefaultParagraphFont"/>
                          <w:rFonts w:ascii="Calibri" w:hAnsi="Calibri"/>
                          <w:b/>
                          <w:sz w:val="22"/>
                          <w:szCs w:val="22"/>
                        </w:rPr>
                        <w:instrText xml:space="preserve"> IF </w:instrText>
                      </w:r>
                      <w:r w:rsidRPr="00F16CCF">
                        <w:rPr>
                          <w:rStyle w:val="DefaultParagraphFont"/>
                          <w:rFonts w:ascii="Calibri" w:hAnsi="Calibri"/>
                          <w:b/>
                          <w:noProof/>
                          <w:sz w:val="22"/>
                          <w:szCs w:val="22"/>
                        </w:rPr>
                        <w:instrText>"</w:instrText>
                      </w:r>
                      <w:r w:rsidRPr="00F16CCF">
                        <w:rPr>
                          <w:rStyle w:val="DefaultParagraphFont"/>
                          <w:rFonts w:ascii="Calibri" w:hAnsi="Calibri"/>
                          <w:b/>
                          <w:noProof/>
                          <w:sz w:val="22"/>
                          <w:szCs w:val="22"/>
                        </w:rPr>
                        <w:instrText>"</w:instrText>
                      </w:r>
                      <w:r w:rsidRPr="00F16CCF">
                        <w:rPr>
                          <w:rStyle w:val="DefaultParagraphFont"/>
                          <w:rFonts w:ascii="Calibri" w:hAnsi="Calibri"/>
                          <w:b/>
                          <w:sz w:val="22"/>
                          <w:szCs w:val="22"/>
                        </w:rPr>
                        <w:instrText xml:space="preserve"> ="Y" "</w:instrText>
                      </w:r>
                      <w:r w:rsidRPr="00F16CCF">
                        <w:rPr>
                          <w:rStyle w:val="DefaultParagraphFont"/>
                          <w:rFonts w:ascii="Calibri" w:eastAsia="Times New Roman" w:hAnsi="Calibri"/>
                          <w:b/>
                          <w:color w:val="404040"/>
                          <w:sz w:val="22"/>
                          <w:szCs w:val="22"/>
                        </w:rPr>
                        <w:instrText xml:space="preserve"> </w:instrText>
                      </w:r>
                      <w:r w:rsidRPr="005C762D">
                        <w:rPr>
                          <w:rStyle w:val="DefaultParagraphFont"/>
                          <w:rFonts w:ascii="Calibri" w:eastAsia="Times New Roman" w:hAnsi="Calibri"/>
                          <w:b/>
                          <w:color w:val="404040"/>
                          <w:sz w:val="22"/>
                          <w:szCs w:val="22"/>
                        </w:rPr>
                        <w:instrText>Component</w:instrText>
                      </w:r>
                      <w:r w:rsidRPr="00F16CCF">
                        <w:rPr>
                          <w:rStyle w:val="DefaultParagraphFont"/>
                          <w:rFonts w:ascii="Calibri" w:eastAsia="Times New Roman" w:hAnsi="Calibri"/>
                          <w:b/>
                          <w:color w:val="404040"/>
                          <w:sz w:val="22"/>
                          <w:szCs w:val="22"/>
                        </w:rPr>
                        <w:instrText>:</w:instrText>
                      </w:r>
                      <w:r>
                        <w:rPr>
                          <w:rStyle w:val="DefaultParagraphFont"/>
                          <w:rFonts w:ascii="Calibri" w:eastAsia="Times New Roman" w:hAnsi="Calibri"/>
                          <w:b/>
                          <w:color w:val="404040"/>
                          <w:sz w:val="22"/>
                          <w:szCs w:val="22"/>
                        </w:rPr>
                        <w:instrText xml:space="preserve"> </w:instrText>
                      </w:r>
                      <w:r w:rsidRPr="00F16CCF">
                        <w:rPr>
                          <w:rStyle w:val="DefaultParagraphFont"/>
                          <w:rFonts w:ascii="Calibri" w:hAnsi="Calibri"/>
                          <w:b/>
                          <w:sz w:val="22"/>
                          <w:szCs w:val="22"/>
                        </w:rPr>
                        <w:instrText xml:space="preserve">" " " </w:instrText>
                      </w:r>
                      <w:r w:rsidRPr="00F16CCF">
                        <w:rPr>
                          <w:rStyle w:val="DefaultParagraphFont"/>
                          <w:rFonts w:ascii="Calibri" w:hAnsi="Calibri"/>
                          <w:b/>
                          <w:sz w:val="22"/>
                          <w:szCs w:val="22"/>
                        </w:rPr>
                        <w:fldChar w:fldCharType="separate"/>
                      </w:r>
                      <w:r w:rsidRPr="00F16CCF">
                        <w:rPr>
                          <w:rStyle w:val="DefaultParagraphFont"/>
                          <w:rFonts w:ascii="Calibri" w:hAnsi="Calibri"/>
                          <w:b/>
                          <w:sz w:val="22"/>
                          <w:szCs w:val="22"/>
                        </w:rPr>
                        <w:t xml:space="preserve"> </w:t>
                      </w:r>
                      <w:r w:rsidRPr="00F16CCF">
                        <w:rPr>
                          <w:rStyle w:val="DefaultParagraphFont"/>
                          <w:rFonts w:ascii="Calibri" w:hAnsi="Calibri"/>
                          <w:b/>
                          <w:sz w:val="22"/>
                          <w:szCs w:val="22"/>
                        </w:rPr>
                        <w:fldChar w:fldCharType="end"/>
                      </w:r>
                    </w:p>
                  </w:tc>
                </w:tr>
                <w:tr w:rsidTr="00847E06">
                  <w:tblPrEx>
                    <w:tblW w:w="13942" w:type="dxa"/>
                    <w:shd w:val="clear" w:color="auto" w:fill="F7F7F7"/>
                    <w:tblLayout w:type="fixed"/>
                    <w:tblCellMar>
                      <w:left w:w="0" w:type="dxa"/>
                      <w:right w:w="0" w:type="dxa"/>
                    </w:tblCellMar>
                    <w:tblLook w:val="04A0"/>
                  </w:tblPrEx>
                  <w:trPr>
                    <w:trHeight w:val="288"/>
                  </w:trPr>
                  <w:tc>
                    <w:tcPr>
                      <w:tcW w:w="2943"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hAnsi="Calibri"/>
                          <w:b/>
                          <w:bCs/>
                          <w:color w:val="404040"/>
                          <w:sz w:val="22"/>
                          <w:szCs w:val="22"/>
                        </w:rPr>
                        <w:t>Indicator Name</w:t>
                      </w:r>
                    </w:p>
                  </w:tc>
                  <w:tc>
                    <w:tcPr>
                      <w:tcW w:w="1616"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Unit of Measure</w:t>
                      </w:r>
                    </w:p>
                  </w:tc>
                  <w:tc>
                    <w:tcPr>
                      <w:tcW w:w="2346"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Baseline</w:t>
                      </w:r>
                    </w:p>
                  </w:tc>
                  <w:tc>
                    <w:tcPr>
                      <w:tcW w:w="2340"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Original Target</w:t>
                      </w:r>
                    </w:p>
                  </w:tc>
                  <w:tc>
                    <w:tcPr>
                      <w:tcW w:w="2347" w:type="dxa"/>
                      <w:gridSpan w:val="2"/>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 xml:space="preserve">Formally Revised </w:t>
                      </w:r>
                    </w:p>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Target</w:t>
                      </w:r>
                    </w:p>
                  </w:tc>
                  <w:tc>
                    <w:tcPr>
                      <w:tcW w:w="2350" w:type="dxa"/>
                      <w:gridSpan w:val="2"/>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Actual Achieved at Completion</w:t>
                      </w:r>
                    </w:p>
                  </w:tc>
                </w:tr>
                <w:tr w:rsidTr="00847E06">
                  <w:tblPrEx>
                    <w:tblW w:w="13942" w:type="dxa"/>
                    <w:shd w:val="clear" w:color="auto" w:fill="F7F7F7"/>
                    <w:tblLayout w:type="fixed"/>
                    <w:tblCellMar>
                      <w:left w:w="0" w:type="dxa"/>
                      <w:right w:w="0" w:type="dxa"/>
                    </w:tblCellMar>
                    <w:tblLook w:val="04A0"/>
                  </w:tblPrEx>
                  <w:trPr>
                    <w:gridAfter w:val="1"/>
                    <w:wAfter w:w="20" w:type="dxa"/>
                    <w:trHeight w:val="368"/>
                  </w:trPr>
                  <w:tc>
                    <w:tcPr>
                      <w:tcW w:w="2943" w:type="dxa"/>
                      <w:vMerge w:val="restart"/>
                      <w:tcBorders>
                        <w:top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b/>
                          <w:bCs/>
                          <w:color w:val="7F7F7F"/>
                          <w:sz w:val="22"/>
                          <w:szCs w:val="22"/>
                        </w:rPr>
                      </w:pPr>
                      <w:r w:rsidRPr="00C63E2C">
                        <w:rPr>
                          <w:rStyle w:val="DefaultParagraphFont"/>
                          <w:rFonts w:ascii="Calibri" w:hAnsi="Calibri"/>
                          <w:noProof/>
                          <w:sz w:val="22"/>
                          <w:szCs w:val="22"/>
                        </w:rPr>
                        <w:t>Total number of WISP tools adapted and models operational</w:t>
                      </w:r>
                    </w:p>
                  </w:tc>
                  <w:tc>
                    <w:tcPr>
                      <w:tcW w:w="1616" w:type="dxa"/>
                      <w:tcBorders>
                        <w:top w:val="single" w:sz="4" w:space="0" w:color="D9D9D9"/>
                        <w:bottom w:val="nil"/>
                      </w:tcBorders>
                      <w:shd w:val="clear" w:color="auto" w:fill="F7F7F7"/>
                    </w:tcPr>
                    <w:p w:rsidR="006B2F25" w:rsidRPr="00C63E2C" w:rsidP="006B2F25">
                      <w:pPr>
                        <w:pStyle w:val="Normal73"/>
                        <w:spacing w:before="100" w:after="100"/>
                        <w:ind w:left="144"/>
                        <w:rPr>
                          <w:rStyle w:val="DefaultParagraphFont"/>
                          <w:rFonts w:ascii="Calibri" w:hAnsi="Calibri"/>
                          <w:bCs/>
                          <w:sz w:val="22"/>
                          <w:szCs w:val="22"/>
                        </w:rPr>
                      </w:pPr>
                      <w:r w:rsidRPr="00C63E2C">
                        <w:rPr>
                          <w:rStyle w:val="DefaultParagraphFont"/>
                          <w:rFonts w:ascii="Calibri" w:hAnsi="Calibri"/>
                          <w:bCs/>
                          <w:noProof/>
                          <w:sz w:val="22"/>
                          <w:szCs w:val="22"/>
                        </w:rPr>
                        <w:t>Number</w:t>
                      </w:r>
                    </w:p>
                  </w:tc>
                  <w:tc>
                    <w:tcPr>
                      <w:tcW w:w="2346" w:type="dxa"/>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noProof/>
                          <w:sz w:val="22"/>
                          <w:szCs w:val="22"/>
                        </w:rPr>
                        <w:t>0.00</w:t>
                      </w:r>
                    </w:p>
                  </w:tc>
                  <w:tc>
                    <w:tcPr>
                      <w:tcW w:w="2340" w:type="dxa"/>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2.00</w:t>
                      </w:r>
                    </w:p>
                  </w:tc>
                  <w:tc>
                    <w:tcPr>
                      <w:tcW w:w="2340" w:type="dxa"/>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4.00</w:t>
                      </w:r>
                    </w:p>
                  </w:tc>
                  <w:tc>
                    <w:tcPr>
                      <w:tcW w:w="2340" w:type="dxa"/>
                      <w:gridSpan w:val="2"/>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Pr>
                          <w:rStyle w:val="DefaultParagraphFont"/>
                          <w:rFonts w:ascii="Calibri" w:hAnsi="Calibri"/>
                          <w:bCs/>
                          <w:noProof/>
                          <w:sz w:val="22"/>
                          <w:szCs w:val="22"/>
                        </w:rPr>
                        <w:t>4.00</w:t>
                      </w:r>
                    </w:p>
                  </w:tc>
                </w:tr>
                <w:tr w:rsidTr="00847E06">
                  <w:tblPrEx>
                    <w:tblW w:w="13942" w:type="dxa"/>
                    <w:shd w:val="clear" w:color="auto" w:fill="F7F7F7"/>
                    <w:tblLayout w:type="fixed"/>
                    <w:tblCellMar>
                      <w:left w:w="0" w:type="dxa"/>
                      <w:right w:w="0" w:type="dxa"/>
                    </w:tblCellMar>
                    <w:tblLook w:val="04A0"/>
                  </w:tblPrEx>
                  <w:trPr>
                    <w:gridAfter w:val="1"/>
                    <w:wAfter w:w="20" w:type="dxa"/>
                    <w:trHeight w:val="367"/>
                  </w:trPr>
                  <w:tc>
                    <w:tcPr>
                      <w:tcW w:w="2943" w:type="dxa"/>
                      <w:vMerge/>
                      <w:shd w:val="clear" w:color="auto" w:fill="F7F7F7"/>
                    </w:tcPr>
                    <w:p w:rsidR="006B2F25" w:rsidRPr="00C63E2C" w:rsidP="006B2F25">
                      <w:pPr>
                        <w:pStyle w:val="Normal73"/>
                        <w:spacing w:before="100" w:after="100"/>
                        <w:ind w:left="144" w:right="144"/>
                        <w:rPr>
                          <w:rStyle w:val="DefaultParagraphFont"/>
                          <w:rFonts w:ascii="Calibri" w:hAnsi="Calibri"/>
                          <w:b/>
                          <w:bCs/>
                          <w:color w:val="7F7F7F"/>
                          <w:sz w:val="22"/>
                          <w:szCs w:val="22"/>
                        </w:rPr>
                      </w:pPr>
                    </w:p>
                  </w:tc>
                  <w:tc>
                    <w:tcPr>
                      <w:tcW w:w="1616" w:type="dxa"/>
                      <w:tcBorders>
                        <w:top w:val="nil"/>
                        <w:bottom w:val="single" w:sz="4" w:space="0" w:color="D9D9D9"/>
                      </w:tcBorders>
                      <w:shd w:val="clear" w:color="auto" w:fill="F7F7F7"/>
                    </w:tcPr>
                    <w:p w:rsidR="006B2F25" w:rsidRPr="00C63E2C" w:rsidP="006B2F25">
                      <w:pPr>
                        <w:pStyle w:val="Normal73"/>
                        <w:spacing w:before="100" w:after="100"/>
                        <w:ind w:left="144"/>
                        <w:rPr>
                          <w:rStyle w:val="DefaultParagraphFont"/>
                          <w:rFonts w:ascii="Calibri" w:hAnsi="Calibri"/>
                          <w:bCs/>
                          <w:sz w:val="22"/>
                          <w:szCs w:val="22"/>
                        </w:rPr>
                      </w:pPr>
                    </w:p>
                  </w:tc>
                  <w:tc>
                    <w:tcPr>
                      <w:tcW w:w="2346"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31-Dec-2012</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30-Nov-2016</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30-Nov-2017</w:t>
                      </w:r>
                    </w:p>
                  </w:tc>
                  <w:tc>
                    <w:tcPr>
                      <w:tcW w:w="2340" w:type="dxa"/>
                      <w:gridSpan w:val="2"/>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30-Nov-2017</w:t>
                      </w: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bottom w:val="single" w:sz="4" w:space="0" w:color="D9D9D9"/>
                      </w:tcBorders>
                      <w:shd w:val="clear" w:color="auto" w:fill="F7F7F7"/>
                    </w:tcPr>
                    <w:p w:rsidR="006B2F25" w:rsidRPr="00C63E2C" w:rsidP="006B2F25">
                      <w:pPr>
                        <w:pStyle w:val="Normal73"/>
                        <w:spacing w:line="14" w:lineRule="exact"/>
                        <w:rPr>
                          <w:rStyle w:val="DefaultParagraphFont"/>
                          <w:rFonts w:ascii="Calibri" w:hAnsi="Calibri"/>
                          <w:noProof/>
                          <w:sz w:val="22"/>
                          <w:szCs w:val="22"/>
                        </w:rPr>
                      </w:pPr>
                    </w:p>
                    <w:tbl>
                      <w:tblPr>
                        <w:tblStyle w:val="TableGrid109"/>
                        <w:tblW w:w="14010" w:type="dxa"/>
                        <w:tblBorders>
                          <w:top w:val="none" w:sz="0" w:space="0" w:color="auto"/>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940"/>
                        <w:gridCol w:w="1616"/>
                        <w:gridCol w:w="2344"/>
                        <w:gridCol w:w="2340"/>
                        <w:gridCol w:w="2340"/>
                        <w:gridCol w:w="2340"/>
                        <w:gridCol w:w="90"/>
                      </w:tblGrid>
                      <w:tr w:rsidTr="00847E06">
                        <w:tblPrEx>
                          <w:tblW w:w="14010" w:type="dxa"/>
                          <w:tblBorders>
                            <w:top w:val="none" w:sz="0" w:space="0" w:color="auto"/>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gridAfter w:val="1"/>
                          <w:wAfter w:w="90" w:type="dxa"/>
                          <w:trHeight w:val="368"/>
                        </w:trPr>
                        <w:tc>
                          <w:tcPr>
                            <w:tcW w:w="2940" w:type="dxa"/>
                            <w:vMerge w:val="restart"/>
                            <w:shd w:val="clear" w:color="auto" w:fill="F7F7F7"/>
                          </w:tcPr>
                          <w:p w:rsidR="006B2F25" w:rsidRPr="00C63E2C" w:rsidP="006B2F25">
                            <w:pPr>
                              <w:pStyle w:val="Normal73"/>
                              <w:spacing w:before="100" w:after="100"/>
                              <w:ind w:left="265" w:right="144"/>
                              <w:rPr>
                                <w:rStyle w:val="DefaultParagraphFont"/>
                                <w:rFonts w:ascii="Calibri" w:hAnsi="Calibri"/>
                                <w:b/>
                                <w:bCs/>
                                <w:color w:val="7F7F7F"/>
                                <w:sz w:val="22"/>
                                <w:szCs w:val="22"/>
                              </w:rPr>
                            </w:pPr>
                            <w:r w:rsidRPr="00C63E2C">
                              <w:rPr>
                                <w:rStyle w:val="DefaultParagraphFont"/>
                                <w:rFonts w:ascii="Calibri" w:hAnsi="Calibri"/>
                                <w:noProof/>
                                <w:sz w:val="22"/>
                                <w:szCs w:val="22"/>
                              </w:rPr>
                              <w:t>Water Balance Study - LIZ modeling study</w:t>
                            </w:r>
                          </w:p>
                        </w:tc>
                        <w:tc>
                          <w:tcPr>
                            <w:tcW w:w="1616" w:type="dxa"/>
                            <w:tcBorders>
                              <w:bottom w:val="nil"/>
                            </w:tcBorders>
                            <w:shd w:val="clear" w:color="auto" w:fill="F7F7F7"/>
                          </w:tcPr>
                          <w:p w:rsidR="006B2F25" w:rsidRPr="00C63E2C" w:rsidP="006B2F25">
                            <w:pPr>
                              <w:pStyle w:val="Normal73"/>
                              <w:spacing w:before="100" w:after="100"/>
                              <w:ind w:left="144"/>
                              <w:rPr>
                                <w:rStyle w:val="DefaultParagraphFont"/>
                                <w:rFonts w:ascii="Calibri" w:hAnsi="Calibri"/>
                                <w:bCs/>
                                <w:sz w:val="22"/>
                                <w:szCs w:val="22"/>
                              </w:rPr>
                            </w:pPr>
                            <w:r w:rsidRPr="00C63E2C">
                              <w:rPr>
                                <w:rStyle w:val="DefaultParagraphFont"/>
                                <w:rFonts w:ascii="Calibri" w:hAnsi="Calibri"/>
                                <w:bCs/>
                                <w:noProof/>
                                <w:sz w:val="22"/>
                                <w:szCs w:val="22"/>
                              </w:rPr>
                              <w:t>Number</w:t>
                            </w:r>
                          </w:p>
                        </w:tc>
                        <w:tc>
                          <w:tcPr>
                            <w:tcW w:w="2344" w:type="dxa"/>
                            <w:tcBorders>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noProof/>
                                <w:sz w:val="22"/>
                                <w:szCs w:val="22"/>
                              </w:rPr>
                              <w:t>0.00</w:t>
                            </w:r>
                          </w:p>
                        </w:tc>
                        <w:tc>
                          <w:tcPr>
                            <w:tcW w:w="2340" w:type="dxa"/>
                            <w:tcBorders>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1.00</w:t>
                            </w:r>
                          </w:p>
                        </w:tc>
                        <w:tc>
                          <w:tcPr>
                            <w:tcW w:w="2340" w:type="dxa"/>
                            <w:tcBorders>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1.00</w:t>
                            </w:r>
                          </w:p>
                        </w:tc>
                        <w:tc>
                          <w:tcPr>
                            <w:tcW w:w="2340" w:type="dxa"/>
                            <w:tcBorders>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Pr>
                                <w:rStyle w:val="DefaultParagraphFont"/>
                                <w:rFonts w:ascii="Calibri" w:hAnsi="Calibri"/>
                                <w:bCs/>
                                <w:noProof/>
                                <w:sz w:val="22"/>
                                <w:szCs w:val="22"/>
                              </w:rPr>
                              <w:t>1.00</w:t>
                            </w:r>
                          </w:p>
                        </w:tc>
                      </w:tr>
                      <w:tr w:rsidTr="00847E06">
                        <w:tblPrEx>
                          <w:tblW w:w="14010" w:type="dxa"/>
                          <w:shd w:val="clear" w:color="auto" w:fill="F7F7F7"/>
                          <w:tblLayout w:type="fixed"/>
                          <w:tblCellMar>
                            <w:left w:w="0" w:type="dxa"/>
                            <w:right w:w="0" w:type="dxa"/>
                          </w:tblCellMar>
                          <w:tblLook w:val="04A0"/>
                        </w:tblPrEx>
                        <w:trPr>
                          <w:gridAfter w:val="1"/>
                          <w:wAfter w:w="90" w:type="dxa"/>
                          <w:trHeight w:val="367"/>
                        </w:trPr>
                        <w:tc>
                          <w:tcPr>
                            <w:tcW w:w="2940" w:type="dxa"/>
                            <w:vMerge/>
                            <w:shd w:val="clear" w:color="auto" w:fill="F7F7F7"/>
                          </w:tcPr>
                          <w:p w:rsidR="006B2F25" w:rsidRPr="00C63E2C" w:rsidP="006B2F25">
                            <w:pPr>
                              <w:pStyle w:val="Normal73"/>
                              <w:spacing w:before="100" w:after="100"/>
                              <w:ind w:left="265" w:right="144"/>
                              <w:rPr>
                                <w:rStyle w:val="DefaultParagraphFont"/>
                                <w:rFonts w:ascii="Calibri" w:hAnsi="Calibri"/>
                                <w:noProof/>
                                <w:sz w:val="22"/>
                                <w:szCs w:val="22"/>
                              </w:rPr>
                            </w:pPr>
                          </w:p>
                        </w:tc>
                        <w:tc>
                          <w:tcPr>
                            <w:tcW w:w="1616" w:type="dxa"/>
                            <w:tcBorders>
                              <w:top w:val="nil"/>
                              <w:bottom w:val="single" w:sz="4" w:space="0" w:color="D9D9D9"/>
                            </w:tcBorders>
                            <w:shd w:val="clear" w:color="auto" w:fill="F7F7F7"/>
                          </w:tcPr>
                          <w:p w:rsidR="006B2F25" w:rsidRPr="00C63E2C" w:rsidP="006B2F25">
                            <w:pPr>
                              <w:pStyle w:val="Normal73"/>
                              <w:spacing w:before="100" w:after="100"/>
                              <w:ind w:left="144"/>
                              <w:rPr>
                                <w:rStyle w:val="DefaultParagraphFont"/>
                                <w:rFonts w:ascii="Calibri" w:hAnsi="Calibri"/>
                                <w:bCs/>
                                <w:sz w:val="22"/>
                                <w:szCs w:val="22"/>
                              </w:rPr>
                            </w:pPr>
                          </w:p>
                        </w:tc>
                        <w:tc>
                          <w:tcPr>
                            <w:tcW w:w="2344"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31-Dec-2014</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30-Nov-2016</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30-Nov-2017</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30-Nov-2017</w:t>
                            </w:r>
                          </w:p>
                        </w:tc>
                      </w:tr>
                      <w:tr w:rsidTr="009E631B">
                        <w:tblPrEx>
                          <w:tblW w:w="14010" w:type="dxa"/>
                          <w:shd w:val="clear" w:color="auto" w:fill="F7F7F7"/>
                          <w:tblLayout w:type="fixed"/>
                          <w:tblCellMar>
                            <w:left w:w="0" w:type="dxa"/>
                            <w:right w:w="0" w:type="dxa"/>
                          </w:tblCellMar>
                          <w:tblLook w:val="04A0"/>
                        </w:tblPrEx>
                        <w:trPr>
                          <w:trHeight w:val="224"/>
                        </w:trPr>
                        <w:tc>
                          <w:tcPr>
                            <w:tcW w:w="14010" w:type="dxa"/>
                            <w:gridSpan w:val="7"/>
                            <w:shd w:val="clear" w:color="auto" w:fill="F7F7F7"/>
                          </w:tcPr>
                          <w:p w:rsidR="006B2F25" w:rsidRPr="00C63E2C" w:rsidP="006B2F25">
                            <w:pPr>
                              <w:pStyle w:val="Normal73"/>
                              <w:spacing w:line="14" w:lineRule="exact"/>
                              <w:ind w:left="72"/>
                              <w:rPr>
                                <w:rStyle w:val="DefaultParagraphFont"/>
                                <w:rFonts w:ascii="Calibri" w:hAnsi="Calibri"/>
                                <w:noProof/>
                                <w:sz w:val="22"/>
                                <w:szCs w:val="22"/>
                              </w:rPr>
                            </w:pPr>
                          </w:p>
                        </w:tc>
                      </w:tr>
                    </w:tbl>
                    <w:p w:rsidR="006B2F25" w:rsidRPr="00C63E2C" w:rsidP="006B2F25">
                      <w:pPr>
                        <w:pStyle w:val="Normal73"/>
                        <w:spacing w:line="14" w:lineRule="exact"/>
                        <w:ind w:left="72"/>
                        <w:rPr>
                          <w:rStyle w:val="DefaultParagraphFont"/>
                          <w:rFonts w:ascii="Calibri" w:hAnsi="Calibri"/>
                          <w:noProof/>
                          <w:sz w:val="22"/>
                          <w:szCs w:val="22"/>
                        </w:rPr>
                      </w:pPr>
                    </w:p>
                    <w:p w:rsidR="006B2F25" w:rsidRPr="00C63E2C" w:rsidP="006B2F25">
                      <w:pPr>
                        <w:pStyle w:val="Normal73"/>
                        <w:spacing w:line="14" w:lineRule="exact"/>
                        <w:rPr>
                          <w:rStyle w:val="DefaultParagraphFont"/>
                          <w:rFonts w:ascii="Calibri" w:hAnsi="Calibri"/>
                          <w:noProof/>
                          <w:sz w:val="22"/>
                          <w:szCs w:val="22"/>
                        </w:rPr>
                      </w:pPr>
                    </w:p>
                    <w:tbl>
                      <w:tblPr>
                        <w:tblStyle w:val="TableGrid109"/>
                        <w:tblW w:w="14010" w:type="dxa"/>
                        <w:tblBorders>
                          <w:top w:val="none" w:sz="0" w:space="0" w:color="auto"/>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940"/>
                        <w:gridCol w:w="1616"/>
                        <w:gridCol w:w="2344"/>
                        <w:gridCol w:w="2340"/>
                        <w:gridCol w:w="2340"/>
                        <w:gridCol w:w="2340"/>
                        <w:gridCol w:w="90"/>
                      </w:tblGrid>
                      <w:tr w:rsidTr="00847E06">
                        <w:tblPrEx>
                          <w:tblW w:w="14010" w:type="dxa"/>
                          <w:tblBorders>
                            <w:top w:val="none" w:sz="0" w:space="0" w:color="auto"/>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gridAfter w:val="1"/>
                          <w:wAfter w:w="90" w:type="dxa"/>
                          <w:trHeight w:val="368"/>
                        </w:trPr>
                        <w:tc>
                          <w:tcPr>
                            <w:tcW w:w="2940" w:type="dxa"/>
                            <w:vMerge w:val="restart"/>
                            <w:shd w:val="clear" w:color="auto" w:fill="F7F7F7"/>
                          </w:tcPr>
                          <w:p w:rsidR="006B2F25" w:rsidRPr="00C63E2C" w:rsidP="006B2F25">
                            <w:pPr>
                              <w:pStyle w:val="Normal73"/>
                              <w:spacing w:before="100" w:after="100"/>
                              <w:ind w:left="265" w:right="144"/>
                              <w:rPr>
                                <w:rStyle w:val="DefaultParagraphFont"/>
                                <w:rFonts w:ascii="Calibri" w:hAnsi="Calibri"/>
                                <w:b/>
                                <w:bCs/>
                                <w:color w:val="7F7F7F"/>
                                <w:sz w:val="22"/>
                                <w:szCs w:val="22"/>
                              </w:rPr>
                            </w:pPr>
                            <w:r w:rsidRPr="00C63E2C">
                              <w:rPr>
                                <w:rStyle w:val="DefaultParagraphFont"/>
                                <w:rFonts w:ascii="Calibri" w:hAnsi="Calibri"/>
                                <w:noProof/>
                                <w:sz w:val="22"/>
                                <w:szCs w:val="22"/>
                              </w:rPr>
                              <w:t>Groundwater Study</w:t>
                            </w:r>
                          </w:p>
                        </w:tc>
                        <w:tc>
                          <w:tcPr>
                            <w:tcW w:w="1616" w:type="dxa"/>
                            <w:tcBorders>
                              <w:bottom w:val="nil"/>
                            </w:tcBorders>
                            <w:shd w:val="clear" w:color="auto" w:fill="F7F7F7"/>
                          </w:tcPr>
                          <w:p w:rsidR="006B2F25" w:rsidRPr="00C63E2C" w:rsidP="006B2F25">
                            <w:pPr>
                              <w:pStyle w:val="Normal73"/>
                              <w:spacing w:before="100" w:after="100"/>
                              <w:ind w:left="144"/>
                              <w:rPr>
                                <w:rStyle w:val="DefaultParagraphFont"/>
                                <w:rFonts w:ascii="Calibri" w:hAnsi="Calibri"/>
                                <w:bCs/>
                                <w:sz w:val="22"/>
                                <w:szCs w:val="22"/>
                              </w:rPr>
                            </w:pPr>
                            <w:r w:rsidRPr="00C63E2C">
                              <w:rPr>
                                <w:rStyle w:val="DefaultParagraphFont"/>
                                <w:rFonts w:ascii="Calibri" w:hAnsi="Calibri"/>
                                <w:bCs/>
                                <w:noProof/>
                                <w:sz w:val="22"/>
                                <w:szCs w:val="22"/>
                              </w:rPr>
                              <w:t>Number</w:t>
                            </w:r>
                          </w:p>
                        </w:tc>
                        <w:tc>
                          <w:tcPr>
                            <w:tcW w:w="2344" w:type="dxa"/>
                            <w:tcBorders>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noProof/>
                                <w:sz w:val="22"/>
                                <w:szCs w:val="22"/>
                              </w:rPr>
                              <w:t>0.00</w:t>
                            </w:r>
                          </w:p>
                        </w:tc>
                        <w:tc>
                          <w:tcPr>
                            <w:tcW w:w="2340" w:type="dxa"/>
                            <w:tcBorders>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1.00</w:t>
                            </w:r>
                          </w:p>
                        </w:tc>
                        <w:tc>
                          <w:tcPr>
                            <w:tcW w:w="2340" w:type="dxa"/>
                            <w:tcBorders>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1.00</w:t>
                            </w:r>
                          </w:p>
                        </w:tc>
                        <w:tc>
                          <w:tcPr>
                            <w:tcW w:w="2340" w:type="dxa"/>
                            <w:tcBorders>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Pr>
                                <w:rStyle w:val="DefaultParagraphFont"/>
                                <w:rFonts w:ascii="Calibri" w:hAnsi="Calibri"/>
                                <w:bCs/>
                                <w:noProof/>
                                <w:sz w:val="22"/>
                                <w:szCs w:val="22"/>
                              </w:rPr>
                              <w:t>1.00</w:t>
                            </w:r>
                          </w:p>
                        </w:tc>
                      </w:tr>
                      <w:tr w:rsidTr="00847E06">
                        <w:tblPrEx>
                          <w:tblW w:w="14010" w:type="dxa"/>
                          <w:shd w:val="clear" w:color="auto" w:fill="F7F7F7"/>
                          <w:tblLayout w:type="fixed"/>
                          <w:tblCellMar>
                            <w:left w:w="0" w:type="dxa"/>
                            <w:right w:w="0" w:type="dxa"/>
                          </w:tblCellMar>
                          <w:tblLook w:val="04A0"/>
                        </w:tblPrEx>
                        <w:trPr>
                          <w:gridAfter w:val="1"/>
                          <w:wAfter w:w="90" w:type="dxa"/>
                          <w:trHeight w:val="367"/>
                        </w:trPr>
                        <w:tc>
                          <w:tcPr>
                            <w:tcW w:w="2940" w:type="dxa"/>
                            <w:vMerge/>
                            <w:shd w:val="clear" w:color="auto" w:fill="F7F7F7"/>
                          </w:tcPr>
                          <w:p w:rsidR="006B2F25" w:rsidRPr="00C63E2C" w:rsidP="006B2F25">
                            <w:pPr>
                              <w:pStyle w:val="Normal73"/>
                              <w:spacing w:before="100" w:after="100"/>
                              <w:ind w:left="265" w:right="144"/>
                              <w:rPr>
                                <w:rStyle w:val="DefaultParagraphFont"/>
                                <w:rFonts w:ascii="Calibri" w:hAnsi="Calibri"/>
                                <w:noProof/>
                                <w:sz w:val="22"/>
                                <w:szCs w:val="22"/>
                              </w:rPr>
                            </w:pPr>
                          </w:p>
                        </w:tc>
                        <w:tc>
                          <w:tcPr>
                            <w:tcW w:w="1616" w:type="dxa"/>
                            <w:tcBorders>
                              <w:top w:val="nil"/>
                              <w:bottom w:val="single" w:sz="4" w:space="0" w:color="D9D9D9"/>
                            </w:tcBorders>
                            <w:shd w:val="clear" w:color="auto" w:fill="F7F7F7"/>
                          </w:tcPr>
                          <w:p w:rsidR="006B2F25" w:rsidRPr="00C63E2C" w:rsidP="006B2F25">
                            <w:pPr>
                              <w:pStyle w:val="Normal73"/>
                              <w:spacing w:before="100" w:after="100"/>
                              <w:ind w:left="144"/>
                              <w:rPr>
                                <w:rStyle w:val="DefaultParagraphFont"/>
                                <w:rFonts w:ascii="Calibri" w:hAnsi="Calibri"/>
                                <w:bCs/>
                                <w:sz w:val="22"/>
                                <w:szCs w:val="22"/>
                              </w:rPr>
                            </w:pPr>
                          </w:p>
                        </w:tc>
                        <w:tc>
                          <w:tcPr>
                            <w:tcW w:w="2344"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31-Dec-2014</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30-Nov-2016</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30-Nov-2017</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30-Nov-2017</w:t>
                            </w:r>
                          </w:p>
                        </w:tc>
                      </w:tr>
                      <w:tr w:rsidTr="009E631B">
                        <w:tblPrEx>
                          <w:tblW w:w="14010" w:type="dxa"/>
                          <w:shd w:val="clear" w:color="auto" w:fill="F7F7F7"/>
                          <w:tblLayout w:type="fixed"/>
                          <w:tblCellMar>
                            <w:left w:w="0" w:type="dxa"/>
                            <w:right w:w="0" w:type="dxa"/>
                          </w:tblCellMar>
                          <w:tblLook w:val="04A0"/>
                        </w:tblPrEx>
                        <w:trPr>
                          <w:trHeight w:val="224"/>
                        </w:trPr>
                        <w:tc>
                          <w:tcPr>
                            <w:tcW w:w="14010" w:type="dxa"/>
                            <w:gridSpan w:val="7"/>
                            <w:shd w:val="clear" w:color="auto" w:fill="F7F7F7"/>
                          </w:tcPr>
                          <w:p w:rsidR="006B2F25" w:rsidRPr="00C63E2C" w:rsidP="006B2F25">
                            <w:pPr>
                              <w:pStyle w:val="Normal73"/>
                              <w:spacing w:line="14" w:lineRule="exact"/>
                              <w:ind w:left="72"/>
                              <w:rPr>
                                <w:rStyle w:val="DefaultParagraphFont"/>
                                <w:rFonts w:ascii="Calibri" w:hAnsi="Calibri"/>
                                <w:noProof/>
                                <w:sz w:val="22"/>
                                <w:szCs w:val="22"/>
                              </w:rPr>
                            </w:pPr>
                          </w:p>
                        </w:tc>
                      </w:tr>
                    </w:tbl>
                    <w:p w:rsidR="006B2F25" w:rsidRPr="00C63E2C" w:rsidP="006B2F25">
                      <w:pPr>
                        <w:pStyle w:val="Normal73"/>
                        <w:spacing w:line="14" w:lineRule="exact"/>
                        <w:ind w:left="72"/>
                        <w:rPr>
                          <w:rStyle w:val="DefaultParagraphFont"/>
                          <w:rFonts w:ascii="Calibri" w:hAnsi="Calibri"/>
                          <w:noProof/>
                          <w:sz w:val="22"/>
                          <w:szCs w:val="22"/>
                        </w:rPr>
                      </w:pPr>
                    </w:p>
                    <w:p w:rsidR="006B2F25" w:rsidRPr="00C63E2C" w:rsidP="006B2F25">
                      <w:pPr>
                        <w:pStyle w:val="Normal73"/>
                        <w:spacing w:line="14" w:lineRule="exact"/>
                        <w:rPr>
                          <w:rStyle w:val="DefaultParagraphFont"/>
                          <w:rFonts w:ascii="Calibri" w:hAnsi="Calibri"/>
                          <w:noProof/>
                          <w:sz w:val="22"/>
                          <w:szCs w:val="22"/>
                        </w:rPr>
                      </w:pPr>
                    </w:p>
                    <w:tbl>
                      <w:tblPr>
                        <w:tblStyle w:val="TableGrid109"/>
                        <w:tblW w:w="14010" w:type="dxa"/>
                        <w:tblBorders>
                          <w:top w:val="none" w:sz="0" w:space="0" w:color="auto"/>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940"/>
                        <w:gridCol w:w="1616"/>
                        <w:gridCol w:w="2344"/>
                        <w:gridCol w:w="2340"/>
                        <w:gridCol w:w="2340"/>
                        <w:gridCol w:w="2340"/>
                        <w:gridCol w:w="90"/>
                      </w:tblGrid>
                      <w:tr w:rsidTr="00847E06">
                        <w:tblPrEx>
                          <w:tblW w:w="14010" w:type="dxa"/>
                          <w:tblBorders>
                            <w:top w:val="none" w:sz="0" w:space="0" w:color="auto"/>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gridAfter w:val="1"/>
                          <w:wAfter w:w="90" w:type="dxa"/>
                          <w:trHeight w:val="368"/>
                        </w:trPr>
                        <w:tc>
                          <w:tcPr>
                            <w:tcW w:w="2940" w:type="dxa"/>
                            <w:vMerge w:val="restart"/>
                            <w:shd w:val="clear" w:color="auto" w:fill="F7F7F7"/>
                          </w:tcPr>
                          <w:p w:rsidR="006B2F25" w:rsidRPr="00C63E2C" w:rsidP="006B2F25">
                            <w:pPr>
                              <w:pStyle w:val="Normal73"/>
                              <w:spacing w:before="100" w:after="100"/>
                              <w:ind w:left="265" w:right="144"/>
                              <w:rPr>
                                <w:rStyle w:val="DefaultParagraphFont"/>
                                <w:rFonts w:ascii="Calibri" w:hAnsi="Calibri"/>
                                <w:b/>
                                <w:bCs/>
                                <w:color w:val="7F7F7F"/>
                                <w:sz w:val="22"/>
                                <w:szCs w:val="22"/>
                              </w:rPr>
                            </w:pPr>
                            <w:r w:rsidRPr="00C63E2C">
                              <w:rPr>
                                <w:rStyle w:val="DefaultParagraphFont"/>
                                <w:rFonts w:ascii="Calibri" w:hAnsi="Calibri"/>
                                <w:noProof/>
                                <w:sz w:val="22"/>
                                <w:szCs w:val="22"/>
                              </w:rPr>
                              <w:t>Irrigation Optimization - Crop/irrigation mapping and monitoring study</w:t>
                            </w:r>
                          </w:p>
                        </w:tc>
                        <w:tc>
                          <w:tcPr>
                            <w:tcW w:w="1616" w:type="dxa"/>
                            <w:tcBorders>
                              <w:bottom w:val="nil"/>
                            </w:tcBorders>
                            <w:shd w:val="clear" w:color="auto" w:fill="F7F7F7"/>
                          </w:tcPr>
                          <w:p w:rsidR="006B2F25" w:rsidRPr="00C63E2C" w:rsidP="006B2F25">
                            <w:pPr>
                              <w:pStyle w:val="Normal73"/>
                              <w:spacing w:before="100" w:after="100"/>
                              <w:ind w:left="144"/>
                              <w:rPr>
                                <w:rStyle w:val="DefaultParagraphFont"/>
                                <w:rFonts w:ascii="Calibri" w:hAnsi="Calibri"/>
                                <w:bCs/>
                                <w:sz w:val="22"/>
                                <w:szCs w:val="22"/>
                              </w:rPr>
                            </w:pPr>
                            <w:r w:rsidRPr="00C63E2C">
                              <w:rPr>
                                <w:rStyle w:val="DefaultParagraphFont"/>
                                <w:rFonts w:ascii="Calibri" w:hAnsi="Calibri"/>
                                <w:bCs/>
                                <w:noProof/>
                                <w:sz w:val="22"/>
                                <w:szCs w:val="22"/>
                              </w:rPr>
                              <w:t>Number</w:t>
                            </w:r>
                          </w:p>
                        </w:tc>
                        <w:tc>
                          <w:tcPr>
                            <w:tcW w:w="2344" w:type="dxa"/>
                            <w:tcBorders>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noProof/>
                                <w:sz w:val="22"/>
                                <w:szCs w:val="22"/>
                              </w:rPr>
                              <w:t>0.00</w:t>
                            </w:r>
                          </w:p>
                        </w:tc>
                        <w:tc>
                          <w:tcPr>
                            <w:tcW w:w="2340" w:type="dxa"/>
                            <w:tcBorders>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1.00</w:t>
                            </w:r>
                          </w:p>
                        </w:tc>
                        <w:tc>
                          <w:tcPr>
                            <w:tcW w:w="2340" w:type="dxa"/>
                            <w:tcBorders>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1.00</w:t>
                            </w:r>
                          </w:p>
                        </w:tc>
                        <w:tc>
                          <w:tcPr>
                            <w:tcW w:w="2340" w:type="dxa"/>
                            <w:tcBorders>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Pr>
                                <w:rStyle w:val="DefaultParagraphFont"/>
                                <w:rFonts w:ascii="Calibri" w:hAnsi="Calibri"/>
                                <w:bCs/>
                                <w:noProof/>
                                <w:sz w:val="22"/>
                                <w:szCs w:val="22"/>
                              </w:rPr>
                              <w:t>1.00</w:t>
                            </w:r>
                          </w:p>
                        </w:tc>
                      </w:tr>
                      <w:tr w:rsidTr="00847E06">
                        <w:tblPrEx>
                          <w:tblW w:w="14010" w:type="dxa"/>
                          <w:shd w:val="clear" w:color="auto" w:fill="F7F7F7"/>
                          <w:tblLayout w:type="fixed"/>
                          <w:tblCellMar>
                            <w:left w:w="0" w:type="dxa"/>
                            <w:right w:w="0" w:type="dxa"/>
                          </w:tblCellMar>
                          <w:tblLook w:val="04A0"/>
                        </w:tblPrEx>
                        <w:trPr>
                          <w:gridAfter w:val="1"/>
                          <w:wAfter w:w="90" w:type="dxa"/>
                          <w:trHeight w:val="367"/>
                        </w:trPr>
                        <w:tc>
                          <w:tcPr>
                            <w:tcW w:w="2940" w:type="dxa"/>
                            <w:vMerge/>
                            <w:shd w:val="clear" w:color="auto" w:fill="F7F7F7"/>
                          </w:tcPr>
                          <w:p w:rsidR="006B2F25" w:rsidRPr="00C63E2C" w:rsidP="006B2F25">
                            <w:pPr>
                              <w:pStyle w:val="Normal73"/>
                              <w:spacing w:before="100" w:after="100"/>
                              <w:ind w:left="265" w:right="144"/>
                              <w:rPr>
                                <w:rStyle w:val="DefaultParagraphFont"/>
                                <w:rFonts w:ascii="Calibri" w:hAnsi="Calibri"/>
                                <w:noProof/>
                                <w:sz w:val="22"/>
                                <w:szCs w:val="22"/>
                              </w:rPr>
                            </w:pPr>
                          </w:p>
                        </w:tc>
                        <w:tc>
                          <w:tcPr>
                            <w:tcW w:w="1616" w:type="dxa"/>
                            <w:tcBorders>
                              <w:top w:val="nil"/>
                              <w:bottom w:val="single" w:sz="4" w:space="0" w:color="D9D9D9"/>
                            </w:tcBorders>
                            <w:shd w:val="clear" w:color="auto" w:fill="F7F7F7"/>
                          </w:tcPr>
                          <w:p w:rsidR="006B2F25" w:rsidRPr="00C63E2C" w:rsidP="006B2F25">
                            <w:pPr>
                              <w:pStyle w:val="Normal73"/>
                              <w:spacing w:before="100" w:after="100"/>
                              <w:ind w:left="144"/>
                              <w:rPr>
                                <w:rStyle w:val="DefaultParagraphFont"/>
                                <w:rFonts w:ascii="Calibri" w:hAnsi="Calibri"/>
                                <w:bCs/>
                                <w:sz w:val="22"/>
                                <w:szCs w:val="22"/>
                              </w:rPr>
                            </w:pPr>
                          </w:p>
                        </w:tc>
                        <w:tc>
                          <w:tcPr>
                            <w:tcW w:w="2344"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31-Dec-2014</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30-Nov-2016</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30-Nov-2017</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15-May-2017</w:t>
                            </w:r>
                          </w:p>
                        </w:tc>
                      </w:tr>
                      <w:tr w:rsidTr="009E631B">
                        <w:tblPrEx>
                          <w:tblW w:w="14010" w:type="dxa"/>
                          <w:shd w:val="clear" w:color="auto" w:fill="F7F7F7"/>
                          <w:tblLayout w:type="fixed"/>
                          <w:tblCellMar>
                            <w:left w:w="0" w:type="dxa"/>
                            <w:right w:w="0" w:type="dxa"/>
                          </w:tblCellMar>
                          <w:tblLook w:val="04A0"/>
                        </w:tblPrEx>
                        <w:trPr>
                          <w:trHeight w:val="224"/>
                        </w:trPr>
                        <w:tc>
                          <w:tcPr>
                            <w:tcW w:w="14010" w:type="dxa"/>
                            <w:gridSpan w:val="7"/>
                            <w:shd w:val="clear" w:color="auto" w:fill="F7F7F7"/>
                          </w:tcPr>
                          <w:p w:rsidR="006B2F25" w:rsidRPr="00C63E2C" w:rsidP="006B2F25">
                            <w:pPr>
                              <w:pStyle w:val="Normal73"/>
                              <w:spacing w:line="14" w:lineRule="exact"/>
                              <w:ind w:left="72"/>
                              <w:rPr>
                                <w:rStyle w:val="DefaultParagraphFont"/>
                                <w:rFonts w:ascii="Calibri" w:hAnsi="Calibri"/>
                                <w:noProof/>
                                <w:sz w:val="22"/>
                                <w:szCs w:val="22"/>
                              </w:rPr>
                            </w:pPr>
                          </w:p>
                        </w:tc>
                      </w:tr>
                    </w:tbl>
                    <w:p w:rsidR="006B2F25" w:rsidRPr="00C63E2C" w:rsidP="006B2F25">
                      <w:pPr>
                        <w:pStyle w:val="Normal73"/>
                        <w:spacing w:line="14" w:lineRule="exact"/>
                        <w:ind w:left="72"/>
                        <w:rPr>
                          <w:rStyle w:val="DefaultParagraphFont"/>
                          <w:rFonts w:ascii="Calibri" w:hAnsi="Calibri"/>
                          <w:noProof/>
                          <w:sz w:val="22"/>
                          <w:szCs w:val="22"/>
                        </w:rPr>
                      </w:pPr>
                    </w:p>
                    <w:p w:rsidR="006B2F25" w:rsidRPr="00C63E2C" w:rsidP="006B2F25">
                      <w:pPr>
                        <w:pStyle w:val="Normal73"/>
                        <w:spacing w:line="14" w:lineRule="exact"/>
                        <w:rPr>
                          <w:rStyle w:val="DefaultParagraphFont"/>
                          <w:rFonts w:ascii="Calibri" w:hAnsi="Calibri"/>
                          <w:noProof/>
                          <w:sz w:val="22"/>
                          <w:szCs w:val="22"/>
                        </w:rPr>
                      </w:pPr>
                    </w:p>
                    <w:tbl>
                      <w:tblPr>
                        <w:tblStyle w:val="TableGrid109"/>
                        <w:tblW w:w="14010" w:type="dxa"/>
                        <w:tblBorders>
                          <w:top w:val="none" w:sz="0" w:space="0" w:color="auto"/>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940"/>
                        <w:gridCol w:w="1616"/>
                        <w:gridCol w:w="2344"/>
                        <w:gridCol w:w="2340"/>
                        <w:gridCol w:w="2340"/>
                        <w:gridCol w:w="2340"/>
                        <w:gridCol w:w="90"/>
                      </w:tblGrid>
                      <w:tr w:rsidTr="00847E06">
                        <w:tblPrEx>
                          <w:tblW w:w="14010" w:type="dxa"/>
                          <w:tblBorders>
                            <w:top w:val="none" w:sz="0" w:space="0" w:color="auto"/>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gridAfter w:val="1"/>
                          <w:wAfter w:w="90" w:type="dxa"/>
                          <w:trHeight w:val="368"/>
                        </w:trPr>
                        <w:tc>
                          <w:tcPr>
                            <w:tcW w:w="2940" w:type="dxa"/>
                            <w:vMerge w:val="restart"/>
                            <w:shd w:val="clear" w:color="auto" w:fill="F7F7F7"/>
                          </w:tcPr>
                          <w:p w:rsidR="006B2F25" w:rsidRPr="00C63E2C" w:rsidP="006B2F25">
                            <w:pPr>
                              <w:pStyle w:val="Normal73"/>
                              <w:spacing w:before="100" w:after="100"/>
                              <w:ind w:left="265" w:right="144"/>
                              <w:rPr>
                                <w:rStyle w:val="DefaultParagraphFont"/>
                                <w:rFonts w:ascii="Calibri" w:hAnsi="Calibri"/>
                                <w:b/>
                                <w:bCs/>
                                <w:color w:val="7F7F7F"/>
                                <w:sz w:val="22"/>
                                <w:szCs w:val="22"/>
                              </w:rPr>
                            </w:pPr>
                            <w:r w:rsidRPr="00C63E2C">
                              <w:rPr>
                                <w:rStyle w:val="DefaultParagraphFont"/>
                                <w:rFonts w:ascii="Calibri" w:hAnsi="Calibri"/>
                                <w:noProof/>
                                <w:sz w:val="22"/>
                                <w:szCs w:val="22"/>
                              </w:rPr>
                              <w:t>ET modeling study</w:t>
                            </w:r>
                          </w:p>
                        </w:tc>
                        <w:tc>
                          <w:tcPr>
                            <w:tcW w:w="1616" w:type="dxa"/>
                            <w:tcBorders>
                              <w:bottom w:val="nil"/>
                            </w:tcBorders>
                            <w:shd w:val="clear" w:color="auto" w:fill="F7F7F7"/>
                          </w:tcPr>
                          <w:p w:rsidR="006B2F25" w:rsidRPr="00C63E2C" w:rsidP="006B2F25">
                            <w:pPr>
                              <w:pStyle w:val="Normal73"/>
                              <w:spacing w:before="100" w:after="100"/>
                              <w:ind w:left="144"/>
                              <w:rPr>
                                <w:rStyle w:val="DefaultParagraphFont"/>
                                <w:rFonts w:ascii="Calibri" w:hAnsi="Calibri"/>
                                <w:bCs/>
                                <w:sz w:val="22"/>
                                <w:szCs w:val="22"/>
                              </w:rPr>
                            </w:pPr>
                            <w:r w:rsidRPr="00C63E2C">
                              <w:rPr>
                                <w:rStyle w:val="DefaultParagraphFont"/>
                                <w:rFonts w:ascii="Calibri" w:hAnsi="Calibri"/>
                                <w:bCs/>
                                <w:noProof/>
                                <w:sz w:val="22"/>
                                <w:szCs w:val="22"/>
                              </w:rPr>
                              <w:t>Number</w:t>
                            </w:r>
                          </w:p>
                        </w:tc>
                        <w:tc>
                          <w:tcPr>
                            <w:tcW w:w="2344" w:type="dxa"/>
                            <w:tcBorders>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noProof/>
                                <w:sz w:val="22"/>
                                <w:szCs w:val="22"/>
                              </w:rPr>
                              <w:t>0.00</w:t>
                            </w:r>
                          </w:p>
                        </w:tc>
                        <w:tc>
                          <w:tcPr>
                            <w:tcW w:w="2340" w:type="dxa"/>
                            <w:tcBorders>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1.00</w:t>
                            </w:r>
                          </w:p>
                        </w:tc>
                        <w:tc>
                          <w:tcPr>
                            <w:tcW w:w="2340" w:type="dxa"/>
                            <w:tcBorders>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1.00</w:t>
                            </w:r>
                          </w:p>
                        </w:tc>
                        <w:tc>
                          <w:tcPr>
                            <w:tcW w:w="2340" w:type="dxa"/>
                            <w:tcBorders>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Pr>
                                <w:rStyle w:val="DefaultParagraphFont"/>
                                <w:rFonts w:ascii="Calibri" w:hAnsi="Calibri"/>
                                <w:bCs/>
                                <w:noProof/>
                                <w:sz w:val="22"/>
                                <w:szCs w:val="22"/>
                              </w:rPr>
                              <w:t>1.00</w:t>
                            </w:r>
                          </w:p>
                        </w:tc>
                      </w:tr>
                      <w:tr w:rsidTr="00847E06">
                        <w:tblPrEx>
                          <w:tblW w:w="14010" w:type="dxa"/>
                          <w:shd w:val="clear" w:color="auto" w:fill="F7F7F7"/>
                          <w:tblLayout w:type="fixed"/>
                          <w:tblCellMar>
                            <w:left w:w="0" w:type="dxa"/>
                            <w:right w:w="0" w:type="dxa"/>
                          </w:tblCellMar>
                          <w:tblLook w:val="04A0"/>
                        </w:tblPrEx>
                        <w:trPr>
                          <w:gridAfter w:val="1"/>
                          <w:wAfter w:w="90" w:type="dxa"/>
                          <w:trHeight w:val="367"/>
                        </w:trPr>
                        <w:tc>
                          <w:tcPr>
                            <w:tcW w:w="2940" w:type="dxa"/>
                            <w:vMerge/>
                            <w:shd w:val="clear" w:color="auto" w:fill="F7F7F7"/>
                          </w:tcPr>
                          <w:p w:rsidR="006B2F25" w:rsidRPr="00C63E2C" w:rsidP="006B2F25">
                            <w:pPr>
                              <w:pStyle w:val="Normal73"/>
                              <w:spacing w:before="100" w:after="100"/>
                              <w:ind w:left="265" w:right="144"/>
                              <w:rPr>
                                <w:rStyle w:val="DefaultParagraphFont"/>
                                <w:rFonts w:ascii="Calibri" w:hAnsi="Calibri"/>
                                <w:noProof/>
                                <w:sz w:val="22"/>
                                <w:szCs w:val="22"/>
                              </w:rPr>
                            </w:pPr>
                          </w:p>
                        </w:tc>
                        <w:tc>
                          <w:tcPr>
                            <w:tcW w:w="1616" w:type="dxa"/>
                            <w:tcBorders>
                              <w:top w:val="nil"/>
                              <w:bottom w:val="single" w:sz="4" w:space="0" w:color="D9D9D9"/>
                            </w:tcBorders>
                            <w:shd w:val="clear" w:color="auto" w:fill="F7F7F7"/>
                          </w:tcPr>
                          <w:p w:rsidR="006B2F25" w:rsidRPr="00C63E2C" w:rsidP="006B2F25">
                            <w:pPr>
                              <w:pStyle w:val="Normal73"/>
                              <w:spacing w:before="100" w:after="100"/>
                              <w:ind w:left="144"/>
                              <w:rPr>
                                <w:rStyle w:val="DefaultParagraphFont"/>
                                <w:rFonts w:ascii="Calibri" w:hAnsi="Calibri"/>
                                <w:bCs/>
                                <w:sz w:val="22"/>
                                <w:szCs w:val="22"/>
                              </w:rPr>
                            </w:pPr>
                          </w:p>
                        </w:tc>
                        <w:tc>
                          <w:tcPr>
                            <w:tcW w:w="2344"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31-Dec-2014</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30-Nov-2016</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30-Nov-2017</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30-Nov-2017</w:t>
                            </w:r>
                          </w:p>
                        </w:tc>
                      </w:tr>
                      <w:tr w:rsidTr="009E631B">
                        <w:tblPrEx>
                          <w:tblW w:w="14010" w:type="dxa"/>
                          <w:shd w:val="clear" w:color="auto" w:fill="F7F7F7"/>
                          <w:tblLayout w:type="fixed"/>
                          <w:tblCellMar>
                            <w:left w:w="0" w:type="dxa"/>
                            <w:right w:w="0" w:type="dxa"/>
                          </w:tblCellMar>
                          <w:tblLook w:val="04A0"/>
                        </w:tblPrEx>
                        <w:trPr>
                          <w:trHeight w:val="224"/>
                        </w:trPr>
                        <w:tc>
                          <w:tcPr>
                            <w:tcW w:w="14010" w:type="dxa"/>
                            <w:gridSpan w:val="7"/>
                            <w:shd w:val="clear" w:color="auto" w:fill="F7F7F7"/>
                          </w:tcPr>
                          <w:p w:rsidR="006B2F25" w:rsidRPr="00C63E2C" w:rsidP="006B2F25">
                            <w:pPr>
                              <w:pStyle w:val="Normal73"/>
                              <w:spacing w:line="14" w:lineRule="exact"/>
                              <w:ind w:left="72"/>
                              <w:rPr>
                                <w:rStyle w:val="DefaultParagraphFont"/>
                                <w:rFonts w:ascii="Calibri" w:hAnsi="Calibri"/>
                                <w:noProof/>
                                <w:sz w:val="22"/>
                                <w:szCs w:val="22"/>
                              </w:rPr>
                            </w:pPr>
                          </w:p>
                        </w:tc>
                      </w:tr>
                    </w:tbl>
                    <w:p w:rsidR="006B2F25" w:rsidRPr="00C63E2C" w:rsidP="006B2F25">
                      <w:pPr>
                        <w:pStyle w:val="Normal73"/>
                        <w:spacing w:line="14" w:lineRule="exact"/>
                        <w:ind w:left="72"/>
                        <w:rPr>
                          <w:rStyle w:val="DefaultParagraphFont"/>
                          <w:rFonts w:ascii="Calibri" w:hAnsi="Calibri"/>
                          <w:noProof/>
                          <w:sz w:val="22"/>
                          <w:szCs w:val="22"/>
                        </w:rPr>
                      </w:pP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top w:val="single" w:sz="4" w:space="0" w:color="D9D9D9"/>
                        <w:bottom w:val="single" w:sz="4" w:space="0" w:color="D9D9D9"/>
                      </w:tcBorders>
                      <w:shd w:val="clear" w:color="auto" w:fill="F7F7F7"/>
                    </w:tcPr>
                    <w:p w:rsidR="006B2F25" w:rsidRPr="00C63E2C" w:rsidP="00D87C3F">
                      <w:pPr>
                        <w:pStyle w:val="Normal73"/>
                        <w:ind w:left="90"/>
                        <w:rPr>
                          <w:rStyle w:val="DefaultParagraphFont"/>
                          <w:rFonts w:ascii="Calibri" w:hAnsi="Calibri"/>
                          <w:sz w:val="22"/>
                          <w:szCs w:val="22"/>
                        </w:rPr>
                      </w:pPr>
                      <w:r w:rsidRPr="00055E38">
                        <w:rPr>
                          <w:rStyle w:val="DefaultParagraphFont"/>
                          <w:rFonts w:ascii="Calibri" w:eastAsia="Times New Roman" w:hAnsi="Calibri"/>
                          <w:b/>
                          <w:bCs/>
                          <w:color w:val="7F7F7F"/>
                          <w:sz w:val="22"/>
                          <w:szCs w:val="22"/>
                        </w:rPr>
                        <w:t>Comments (achievements against targets):</w:t>
                      </w:r>
                      <w:r w:rsidRPr="00055E38">
                        <w:rPr>
                          <w:rStyle w:val="DefaultParagraphFont"/>
                          <w:rFonts w:ascii="Calibri" w:eastAsia="Times New Roman" w:hAnsi="Calibri"/>
                          <w:bCs/>
                          <w:color w:val="7F7F7F"/>
                          <w:sz w:val="22"/>
                          <w:szCs w:val="22"/>
                        </w:rPr>
                        <w:t xml:space="preserve"> </w:t>
                      </w:r>
                      <w:r w:rsidR="00D87C3F">
                        <w:rPr>
                          <w:rStyle w:val="DefaultParagraphFont"/>
                          <w:rFonts w:ascii="Calibri" w:hAnsi="Calibri"/>
                          <w:noProof/>
                          <w:sz w:val="22"/>
                          <w:szCs w:val="22"/>
                        </w:rPr>
                        <w:t>The target value was achieved</w:t>
                      </w:r>
                      <w:r w:rsidR="00D87C3F">
                        <w:rPr>
                          <w:rStyle w:val="DefaultParagraphFont"/>
                          <w:rFonts w:ascii="Calibri" w:hAnsi="Calibri"/>
                          <w:noProof/>
                          <w:sz w:val="22"/>
                          <w:szCs w:val="22"/>
                        </w:rPr>
                        <w:t xml:space="preserve"> 100%. The groundwater RS modeling, LIS modeling, The ETWatch-Egypt and irrigation mapping and monitoring are fully adapted and operational.</w:t>
                      </w: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top w:val="single" w:sz="4" w:space="0" w:color="D9D9D9"/>
                        <w:left w:val="nil"/>
                        <w:bottom w:val="nil"/>
                        <w:right w:val="nil"/>
                      </w:tcBorders>
                      <w:shd w:val="clear" w:color="auto" w:fill="F7F7F7"/>
                    </w:tcPr>
                    <w:p w:rsidR="006B2F25" w:rsidRPr="00055E38" w:rsidP="006B2F25">
                      <w:pPr>
                        <w:pStyle w:val="Normal73"/>
                        <w:ind w:left="90"/>
                        <w:rPr>
                          <w:rStyle w:val="DefaultParagraphFont"/>
                          <w:rFonts w:ascii="Calibri" w:eastAsia="Times New Roman" w:hAnsi="Calibri"/>
                          <w:b/>
                          <w:bCs/>
                          <w:color w:val="7F7F7F"/>
                          <w:sz w:val="22"/>
                          <w:szCs w:val="22"/>
                        </w:rPr>
                      </w:pPr>
                    </w:p>
                  </w:tc>
                </w:tr>
              </w:tbl>
              <w:p w:rsidR="00C63E2C" w:rsidRPr="00C63E2C" w:rsidP="00C63E2C">
                <w:pPr>
                  <w:pStyle w:val="Normal73"/>
                  <w:shd w:val="clear" w:color="auto" w:fill="F7F7F7"/>
                  <w:spacing w:line="14" w:lineRule="exact"/>
                  <w:ind w:left="-115" w:right="-418"/>
                  <w:rPr>
                    <w:rStyle w:val="DefaultParagraphFont"/>
                    <w:rFonts w:ascii="Calibri" w:hAnsi="Calibri"/>
                    <w:b/>
                    <w:bCs/>
                    <w:color w:val="7F7F7F" w:themeTint="80"/>
                    <w:sz w:val="22"/>
                    <w:szCs w:val="22"/>
                  </w:rPr>
                </w:pPr>
              </w:p>
              <w:p w:rsidR="00C63E2C" w:rsidRPr="00C63E2C" w:rsidP="00C63E2C">
                <w:pPr>
                  <w:pStyle w:val="Normal73"/>
                  <w:shd w:val="clear" w:color="auto" w:fill="F7F7F7"/>
                  <w:spacing w:line="14" w:lineRule="exact"/>
                  <w:ind w:left="-115" w:right="-418"/>
                  <w:rPr>
                    <w:rStyle w:val="DefaultParagraphFont"/>
                    <w:rFonts w:ascii="Calibri" w:hAnsi="Calibri"/>
                    <w:b/>
                    <w:bCs/>
                    <w:color w:val="7F7F7F" w:themeTint="80"/>
                    <w:sz w:val="22"/>
                    <w:szCs w:val="22"/>
                  </w:rPr>
                </w:pPr>
              </w:p>
              <w:tbl>
                <w:tblPr>
                  <w:tblStyle w:val="TableGrid109"/>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943"/>
                  <w:gridCol w:w="1616"/>
                  <w:gridCol w:w="2346"/>
                  <w:gridCol w:w="2339"/>
                  <w:gridCol w:w="2339"/>
                  <w:gridCol w:w="7"/>
                  <w:gridCol w:w="2332"/>
                  <w:gridCol w:w="20"/>
                </w:tblGrid>
                <w:tr w:rsidTr="00847E06">
                  <w:tblPrEx>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gridAfter w:val="1"/>
                    <w:wAfter w:w="20" w:type="dxa"/>
                    <w:trHeight w:val="20"/>
                  </w:trPr>
                  <w:tc>
                    <w:tcPr>
                      <w:tcW w:w="13922" w:type="dxa"/>
                      <w:gridSpan w:val="7"/>
                      <w:tcBorders>
                        <w:top w:val="nil"/>
                        <w:left w:val="nil"/>
                        <w:bottom w:val="nil"/>
                        <w:right w:val="nil"/>
                      </w:tcBorders>
                      <w:shd w:val="clear" w:color="auto" w:fill="F7F7F7"/>
                      <w:vAlign w:val="center"/>
                    </w:tcPr>
                    <w:p w:rsidR="006B2F25" w:rsidRPr="00F16CCF" w:rsidP="006B2F25">
                      <w:pPr>
                        <w:pStyle w:val="Normal73"/>
                        <w:keepNext/>
                        <w:spacing w:line="14" w:lineRule="exact"/>
                        <w:ind w:left="115"/>
                        <w:rPr>
                          <w:rStyle w:val="DefaultParagraphFont"/>
                          <w:rFonts w:ascii="Calibri" w:hAnsi="Calibri"/>
                          <w:b/>
                          <w:sz w:val="22"/>
                          <w:szCs w:val="22"/>
                        </w:rPr>
                      </w:pP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top w:val="nil"/>
                        <w:left w:val="nil"/>
                        <w:bottom w:val="nil"/>
                        <w:right w:val="nil"/>
                      </w:tcBorders>
                      <w:shd w:val="clear" w:color="auto" w:fill="F7F7F7"/>
                    </w:tcPr>
                    <w:p w:rsidR="006B2F25" w:rsidRPr="005C762D" w:rsidP="006B2F25">
                      <w:pPr>
                        <w:pStyle w:val="Normal73"/>
                        <w:spacing w:before="100" w:after="100"/>
                        <w:ind w:left="55" w:right="144"/>
                        <w:rPr>
                          <w:rStyle w:val="DefaultParagraphFont"/>
                          <w:rFonts w:ascii="Calibri" w:hAnsi="Calibri"/>
                          <w:b/>
                          <w:noProof/>
                          <w:sz w:val="22"/>
                          <w:szCs w:val="22"/>
                        </w:rPr>
                      </w:pPr>
                      <w:r w:rsidRPr="00F16CCF">
                        <w:rPr>
                          <w:rStyle w:val="DefaultParagraphFont"/>
                          <w:rFonts w:ascii="Calibri" w:hAnsi="Calibri"/>
                          <w:b/>
                          <w:sz w:val="22"/>
                          <w:szCs w:val="22"/>
                        </w:rPr>
                        <w:fldChar w:fldCharType="begin"/>
                      </w:r>
                      <w:r w:rsidRPr="00F16CCF">
                        <w:rPr>
                          <w:rStyle w:val="DefaultParagraphFont"/>
                          <w:rFonts w:ascii="Calibri" w:hAnsi="Calibri"/>
                          <w:b/>
                          <w:sz w:val="22"/>
                          <w:szCs w:val="22"/>
                        </w:rPr>
                        <w:instrText xml:space="preserve"> IF </w:instrText>
                      </w:r>
                      <w:r w:rsidRPr="00F16CCF">
                        <w:rPr>
                          <w:rStyle w:val="DefaultParagraphFont"/>
                          <w:rFonts w:ascii="Calibri" w:hAnsi="Calibri"/>
                          <w:b/>
                          <w:noProof/>
                          <w:sz w:val="22"/>
                          <w:szCs w:val="22"/>
                        </w:rPr>
                        <w:instrText>"</w:instrText>
                      </w:r>
                      <w:r w:rsidRPr="00F16CCF">
                        <w:rPr>
                          <w:rStyle w:val="DefaultParagraphFont"/>
                          <w:rFonts w:ascii="Calibri" w:hAnsi="Calibri"/>
                          <w:b/>
                          <w:noProof/>
                          <w:sz w:val="22"/>
                          <w:szCs w:val="22"/>
                        </w:rPr>
                        <w:instrText>"</w:instrText>
                      </w:r>
                      <w:r w:rsidRPr="00F16CCF">
                        <w:rPr>
                          <w:rStyle w:val="DefaultParagraphFont"/>
                          <w:rFonts w:ascii="Calibri" w:hAnsi="Calibri"/>
                          <w:b/>
                          <w:sz w:val="22"/>
                          <w:szCs w:val="22"/>
                        </w:rPr>
                        <w:instrText xml:space="preserve"> ="Y" "</w:instrText>
                      </w:r>
                      <w:r w:rsidRPr="00F16CCF">
                        <w:rPr>
                          <w:rStyle w:val="DefaultParagraphFont"/>
                          <w:rFonts w:ascii="Calibri" w:eastAsia="Times New Roman" w:hAnsi="Calibri"/>
                          <w:b/>
                          <w:color w:val="404040"/>
                          <w:sz w:val="22"/>
                          <w:szCs w:val="22"/>
                        </w:rPr>
                        <w:instrText xml:space="preserve"> </w:instrText>
                      </w:r>
                      <w:r w:rsidRPr="005C762D">
                        <w:rPr>
                          <w:rStyle w:val="DefaultParagraphFont"/>
                          <w:rFonts w:ascii="Calibri" w:eastAsia="Times New Roman" w:hAnsi="Calibri"/>
                          <w:b/>
                          <w:color w:val="404040"/>
                          <w:sz w:val="22"/>
                          <w:szCs w:val="22"/>
                        </w:rPr>
                        <w:instrText>Component</w:instrText>
                      </w:r>
                      <w:r w:rsidRPr="00F16CCF">
                        <w:rPr>
                          <w:rStyle w:val="DefaultParagraphFont"/>
                          <w:rFonts w:ascii="Calibri" w:eastAsia="Times New Roman" w:hAnsi="Calibri"/>
                          <w:b/>
                          <w:color w:val="404040"/>
                          <w:sz w:val="22"/>
                          <w:szCs w:val="22"/>
                        </w:rPr>
                        <w:instrText>:</w:instrText>
                      </w:r>
                      <w:r>
                        <w:rPr>
                          <w:rStyle w:val="DefaultParagraphFont"/>
                          <w:rFonts w:ascii="Calibri" w:eastAsia="Times New Roman" w:hAnsi="Calibri"/>
                          <w:b/>
                          <w:color w:val="404040"/>
                          <w:sz w:val="22"/>
                          <w:szCs w:val="22"/>
                        </w:rPr>
                        <w:instrText xml:space="preserve"> </w:instrText>
                      </w:r>
                      <w:r w:rsidRPr="00F16CCF">
                        <w:rPr>
                          <w:rStyle w:val="DefaultParagraphFont"/>
                          <w:rFonts w:ascii="Calibri" w:hAnsi="Calibri"/>
                          <w:b/>
                          <w:sz w:val="22"/>
                          <w:szCs w:val="22"/>
                        </w:rPr>
                        <w:instrText xml:space="preserve">" " " </w:instrText>
                      </w:r>
                      <w:r w:rsidRPr="00F16CCF">
                        <w:rPr>
                          <w:rStyle w:val="DefaultParagraphFont"/>
                          <w:rFonts w:ascii="Calibri" w:hAnsi="Calibri"/>
                          <w:b/>
                          <w:sz w:val="22"/>
                          <w:szCs w:val="22"/>
                        </w:rPr>
                        <w:fldChar w:fldCharType="separate"/>
                      </w:r>
                      <w:r w:rsidRPr="00F16CCF">
                        <w:rPr>
                          <w:rStyle w:val="DefaultParagraphFont"/>
                          <w:rFonts w:ascii="Calibri" w:hAnsi="Calibri"/>
                          <w:b/>
                          <w:sz w:val="22"/>
                          <w:szCs w:val="22"/>
                        </w:rPr>
                        <w:t xml:space="preserve"> </w:t>
                      </w:r>
                      <w:r w:rsidRPr="00F16CCF">
                        <w:rPr>
                          <w:rStyle w:val="DefaultParagraphFont"/>
                          <w:rFonts w:ascii="Calibri" w:hAnsi="Calibri"/>
                          <w:b/>
                          <w:sz w:val="22"/>
                          <w:szCs w:val="22"/>
                        </w:rPr>
                        <w:fldChar w:fldCharType="end"/>
                      </w:r>
                    </w:p>
                  </w:tc>
                </w:tr>
                <w:tr w:rsidTr="00847E06">
                  <w:tblPrEx>
                    <w:tblW w:w="13942" w:type="dxa"/>
                    <w:shd w:val="clear" w:color="auto" w:fill="F7F7F7"/>
                    <w:tblLayout w:type="fixed"/>
                    <w:tblCellMar>
                      <w:left w:w="0" w:type="dxa"/>
                      <w:right w:w="0" w:type="dxa"/>
                    </w:tblCellMar>
                    <w:tblLook w:val="04A0"/>
                  </w:tblPrEx>
                  <w:trPr>
                    <w:trHeight w:val="288"/>
                  </w:trPr>
                  <w:tc>
                    <w:tcPr>
                      <w:tcW w:w="2943"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hAnsi="Calibri"/>
                          <w:b/>
                          <w:bCs/>
                          <w:color w:val="404040"/>
                          <w:sz w:val="22"/>
                          <w:szCs w:val="22"/>
                        </w:rPr>
                        <w:t>Indicator Name</w:t>
                      </w:r>
                    </w:p>
                  </w:tc>
                  <w:tc>
                    <w:tcPr>
                      <w:tcW w:w="1616"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Unit of Measure</w:t>
                      </w:r>
                    </w:p>
                  </w:tc>
                  <w:tc>
                    <w:tcPr>
                      <w:tcW w:w="2346"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Baseline</w:t>
                      </w:r>
                    </w:p>
                  </w:tc>
                  <w:tc>
                    <w:tcPr>
                      <w:tcW w:w="2340"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Original Target</w:t>
                      </w:r>
                    </w:p>
                  </w:tc>
                  <w:tc>
                    <w:tcPr>
                      <w:tcW w:w="2347" w:type="dxa"/>
                      <w:gridSpan w:val="2"/>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 xml:space="preserve">Formally Revised </w:t>
                      </w:r>
                    </w:p>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Target</w:t>
                      </w:r>
                    </w:p>
                  </w:tc>
                  <w:tc>
                    <w:tcPr>
                      <w:tcW w:w="2350" w:type="dxa"/>
                      <w:gridSpan w:val="2"/>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Actual Achieved at Completion</w:t>
                      </w:r>
                    </w:p>
                  </w:tc>
                </w:tr>
                <w:tr w:rsidTr="00847E06">
                  <w:tblPrEx>
                    <w:tblW w:w="13942" w:type="dxa"/>
                    <w:shd w:val="clear" w:color="auto" w:fill="F7F7F7"/>
                    <w:tblLayout w:type="fixed"/>
                    <w:tblCellMar>
                      <w:left w:w="0" w:type="dxa"/>
                      <w:right w:w="0" w:type="dxa"/>
                    </w:tblCellMar>
                    <w:tblLook w:val="04A0"/>
                  </w:tblPrEx>
                  <w:trPr>
                    <w:gridAfter w:val="1"/>
                    <w:wAfter w:w="20" w:type="dxa"/>
                    <w:trHeight w:val="368"/>
                  </w:trPr>
                  <w:tc>
                    <w:tcPr>
                      <w:tcW w:w="2943" w:type="dxa"/>
                      <w:vMerge w:val="restart"/>
                      <w:tcBorders>
                        <w:top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b/>
                          <w:bCs/>
                          <w:color w:val="7F7F7F"/>
                          <w:sz w:val="22"/>
                          <w:szCs w:val="22"/>
                        </w:rPr>
                      </w:pPr>
                      <w:r w:rsidRPr="00C63E2C">
                        <w:rPr>
                          <w:rStyle w:val="DefaultParagraphFont"/>
                          <w:rFonts w:ascii="Calibri" w:hAnsi="Calibri"/>
                          <w:noProof/>
                          <w:sz w:val="22"/>
                          <w:szCs w:val="22"/>
                        </w:rPr>
                        <w:t>Modeling outcomes reported to end-users</w:t>
                      </w:r>
                    </w:p>
                  </w:tc>
                  <w:tc>
                    <w:tcPr>
                      <w:tcW w:w="1616" w:type="dxa"/>
                      <w:tcBorders>
                        <w:top w:val="single" w:sz="4" w:space="0" w:color="D9D9D9"/>
                        <w:bottom w:val="nil"/>
                      </w:tcBorders>
                      <w:shd w:val="clear" w:color="auto" w:fill="F7F7F7"/>
                    </w:tcPr>
                    <w:p w:rsidR="006B2F25" w:rsidRPr="00C63E2C" w:rsidP="006B2F25">
                      <w:pPr>
                        <w:pStyle w:val="Normal73"/>
                        <w:spacing w:before="100" w:after="100"/>
                        <w:ind w:left="144"/>
                        <w:rPr>
                          <w:rStyle w:val="DefaultParagraphFont"/>
                          <w:rFonts w:ascii="Calibri" w:hAnsi="Calibri"/>
                          <w:bCs/>
                          <w:sz w:val="22"/>
                          <w:szCs w:val="22"/>
                        </w:rPr>
                      </w:pPr>
                      <w:r w:rsidRPr="00C63E2C">
                        <w:rPr>
                          <w:rStyle w:val="DefaultParagraphFont"/>
                          <w:rFonts w:ascii="Calibri" w:hAnsi="Calibri"/>
                          <w:bCs/>
                          <w:noProof/>
                          <w:sz w:val="22"/>
                          <w:szCs w:val="22"/>
                        </w:rPr>
                        <w:t>Number</w:t>
                      </w:r>
                    </w:p>
                  </w:tc>
                  <w:tc>
                    <w:tcPr>
                      <w:tcW w:w="2346" w:type="dxa"/>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noProof/>
                          <w:sz w:val="22"/>
                          <w:szCs w:val="22"/>
                        </w:rPr>
                        <w:t>0.00</w:t>
                      </w:r>
                    </w:p>
                  </w:tc>
                  <w:tc>
                    <w:tcPr>
                      <w:tcW w:w="2340" w:type="dxa"/>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4.00</w:t>
                      </w:r>
                    </w:p>
                  </w:tc>
                  <w:tc>
                    <w:tcPr>
                      <w:tcW w:w="2340" w:type="dxa"/>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4.00</w:t>
                      </w:r>
                    </w:p>
                  </w:tc>
                  <w:tc>
                    <w:tcPr>
                      <w:tcW w:w="2340" w:type="dxa"/>
                      <w:gridSpan w:val="2"/>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Pr>
                          <w:rStyle w:val="DefaultParagraphFont"/>
                          <w:rFonts w:ascii="Calibri" w:hAnsi="Calibri"/>
                          <w:bCs/>
                          <w:noProof/>
                          <w:sz w:val="22"/>
                          <w:szCs w:val="22"/>
                        </w:rPr>
                        <w:t>4.00</w:t>
                      </w:r>
                    </w:p>
                  </w:tc>
                </w:tr>
                <w:tr w:rsidTr="00847E06">
                  <w:tblPrEx>
                    <w:tblW w:w="13942" w:type="dxa"/>
                    <w:shd w:val="clear" w:color="auto" w:fill="F7F7F7"/>
                    <w:tblLayout w:type="fixed"/>
                    <w:tblCellMar>
                      <w:left w:w="0" w:type="dxa"/>
                      <w:right w:w="0" w:type="dxa"/>
                    </w:tblCellMar>
                    <w:tblLook w:val="04A0"/>
                  </w:tblPrEx>
                  <w:trPr>
                    <w:gridAfter w:val="1"/>
                    <w:wAfter w:w="20" w:type="dxa"/>
                    <w:trHeight w:val="367"/>
                  </w:trPr>
                  <w:tc>
                    <w:tcPr>
                      <w:tcW w:w="2943" w:type="dxa"/>
                      <w:vMerge/>
                      <w:shd w:val="clear" w:color="auto" w:fill="F7F7F7"/>
                    </w:tcPr>
                    <w:p w:rsidR="006B2F25" w:rsidRPr="00C63E2C" w:rsidP="006B2F25">
                      <w:pPr>
                        <w:pStyle w:val="Normal73"/>
                        <w:spacing w:before="100" w:after="100"/>
                        <w:ind w:left="144" w:right="144"/>
                        <w:rPr>
                          <w:rStyle w:val="DefaultParagraphFont"/>
                          <w:rFonts w:ascii="Calibri" w:hAnsi="Calibri"/>
                          <w:b/>
                          <w:bCs/>
                          <w:color w:val="7F7F7F"/>
                          <w:sz w:val="22"/>
                          <w:szCs w:val="22"/>
                        </w:rPr>
                      </w:pPr>
                    </w:p>
                  </w:tc>
                  <w:tc>
                    <w:tcPr>
                      <w:tcW w:w="1616" w:type="dxa"/>
                      <w:tcBorders>
                        <w:top w:val="nil"/>
                        <w:bottom w:val="single" w:sz="4" w:space="0" w:color="D9D9D9"/>
                      </w:tcBorders>
                      <w:shd w:val="clear" w:color="auto" w:fill="F7F7F7"/>
                    </w:tcPr>
                    <w:p w:rsidR="006B2F25" w:rsidRPr="00C63E2C" w:rsidP="006B2F25">
                      <w:pPr>
                        <w:pStyle w:val="Normal73"/>
                        <w:spacing w:before="100" w:after="100"/>
                        <w:ind w:left="144"/>
                        <w:rPr>
                          <w:rStyle w:val="DefaultParagraphFont"/>
                          <w:rFonts w:ascii="Calibri" w:hAnsi="Calibri"/>
                          <w:bCs/>
                          <w:sz w:val="22"/>
                          <w:szCs w:val="22"/>
                        </w:rPr>
                      </w:pPr>
                    </w:p>
                  </w:tc>
                  <w:tc>
                    <w:tcPr>
                      <w:tcW w:w="2346"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31-Dec-2014</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30-Nov-2016</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30-Nov-2017</w:t>
                      </w:r>
                    </w:p>
                  </w:tc>
                  <w:tc>
                    <w:tcPr>
                      <w:tcW w:w="2340" w:type="dxa"/>
                      <w:gridSpan w:val="2"/>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30-Nov-2017</w:t>
                      </w: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bottom w:val="single" w:sz="4" w:space="0" w:color="D9D9D9"/>
                      </w:tcBorders>
                      <w:shd w:val="clear" w:color="auto" w:fill="F7F7F7"/>
                    </w:tcPr>
                    <w:p w:rsidR="006B2F25" w:rsidRPr="00C63E2C" w:rsidP="006B2F25">
                      <w:pPr>
                        <w:pStyle w:val="Normal73"/>
                        <w:spacing w:line="14" w:lineRule="exact"/>
                        <w:ind w:left="72"/>
                        <w:rPr>
                          <w:rStyle w:val="DefaultParagraphFont"/>
                          <w:rFonts w:ascii="Calibri" w:hAnsi="Calibri"/>
                          <w:noProof/>
                          <w:sz w:val="22"/>
                          <w:szCs w:val="22"/>
                        </w:rPr>
                      </w:pP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top w:val="single" w:sz="4" w:space="0" w:color="D9D9D9"/>
                        <w:bottom w:val="single" w:sz="4" w:space="0" w:color="D9D9D9"/>
                      </w:tcBorders>
                      <w:shd w:val="clear" w:color="auto" w:fill="F7F7F7"/>
                    </w:tcPr>
                    <w:p w:rsidR="006B2F25" w:rsidRPr="00C63E2C" w:rsidP="00D87C3F">
                      <w:pPr>
                        <w:pStyle w:val="Normal73"/>
                        <w:ind w:left="90"/>
                        <w:rPr>
                          <w:rStyle w:val="DefaultParagraphFont"/>
                          <w:rFonts w:ascii="Calibri" w:hAnsi="Calibri"/>
                          <w:sz w:val="22"/>
                          <w:szCs w:val="22"/>
                        </w:rPr>
                      </w:pPr>
                      <w:r w:rsidRPr="00055E38">
                        <w:rPr>
                          <w:rStyle w:val="DefaultParagraphFont"/>
                          <w:rFonts w:ascii="Calibri" w:eastAsia="Times New Roman" w:hAnsi="Calibri"/>
                          <w:b/>
                          <w:bCs/>
                          <w:color w:val="7F7F7F"/>
                          <w:sz w:val="22"/>
                          <w:szCs w:val="22"/>
                        </w:rPr>
                        <w:t>Comments (achievements against targets):</w:t>
                      </w:r>
                      <w:r w:rsidRPr="00055E38">
                        <w:rPr>
                          <w:rStyle w:val="DefaultParagraphFont"/>
                          <w:rFonts w:ascii="Calibri" w:eastAsia="Times New Roman" w:hAnsi="Calibri"/>
                          <w:bCs/>
                          <w:color w:val="7F7F7F"/>
                          <w:sz w:val="22"/>
                          <w:szCs w:val="22"/>
                        </w:rPr>
                        <w:t xml:space="preserve"> </w:t>
                      </w:r>
                      <w:r w:rsidR="00D87C3F">
                        <w:rPr>
                          <w:rStyle w:val="DefaultParagraphFont"/>
                          <w:rFonts w:ascii="Calibri" w:hAnsi="Calibri"/>
                          <w:noProof/>
                          <w:sz w:val="22"/>
                          <w:szCs w:val="22"/>
                        </w:rPr>
                        <w:t>Target value was achieved 100</w:t>
                      </w:r>
                      <w:r w:rsidR="00D87C3F">
                        <w:rPr>
                          <w:rStyle w:val="DefaultParagraphFont"/>
                          <w:rFonts w:ascii="Calibri" w:hAnsi="Calibri"/>
                          <w:noProof/>
                          <w:sz w:val="22"/>
                          <w:szCs w:val="22"/>
                        </w:rPr>
                        <w:t>%. All modeling outcomes were comprehensively communicated to relevant stakeholders.</w:t>
                      </w: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top w:val="single" w:sz="4" w:space="0" w:color="D9D9D9"/>
                        <w:left w:val="nil"/>
                        <w:bottom w:val="nil"/>
                        <w:right w:val="nil"/>
                      </w:tcBorders>
                      <w:shd w:val="clear" w:color="auto" w:fill="F7F7F7"/>
                    </w:tcPr>
                    <w:p w:rsidR="006B2F25" w:rsidRPr="00055E38" w:rsidP="006B2F25">
                      <w:pPr>
                        <w:pStyle w:val="Normal73"/>
                        <w:ind w:left="90"/>
                        <w:rPr>
                          <w:rStyle w:val="DefaultParagraphFont"/>
                          <w:rFonts w:ascii="Calibri" w:eastAsia="Times New Roman" w:hAnsi="Calibri"/>
                          <w:b/>
                          <w:bCs/>
                          <w:color w:val="7F7F7F"/>
                          <w:sz w:val="22"/>
                          <w:szCs w:val="22"/>
                        </w:rPr>
                      </w:pPr>
                    </w:p>
                  </w:tc>
                </w:tr>
              </w:tbl>
              <w:p w:rsidR="00C63E2C" w:rsidRPr="00C63E2C" w:rsidP="00C63E2C">
                <w:pPr>
                  <w:pStyle w:val="Normal73"/>
                  <w:shd w:val="clear" w:color="auto" w:fill="F7F7F7"/>
                  <w:spacing w:line="14" w:lineRule="exact"/>
                  <w:ind w:left="-115" w:right="-418"/>
                  <w:rPr>
                    <w:rStyle w:val="DefaultParagraphFont"/>
                    <w:rFonts w:ascii="Calibri" w:hAnsi="Calibri"/>
                    <w:b/>
                    <w:bCs/>
                    <w:color w:val="7F7F7F" w:themeTint="80"/>
                    <w:sz w:val="22"/>
                    <w:szCs w:val="22"/>
                  </w:rPr>
                </w:pPr>
              </w:p>
              <w:p w:rsidR="00C63E2C" w:rsidRPr="00C63E2C" w:rsidP="00C63E2C">
                <w:pPr>
                  <w:pStyle w:val="Normal73"/>
                  <w:shd w:val="clear" w:color="auto" w:fill="F7F7F7"/>
                  <w:spacing w:line="14" w:lineRule="exact"/>
                  <w:ind w:left="-115" w:right="-418"/>
                  <w:rPr>
                    <w:rStyle w:val="DefaultParagraphFont"/>
                    <w:rFonts w:ascii="Calibri" w:hAnsi="Calibri"/>
                    <w:b/>
                    <w:bCs/>
                    <w:color w:val="7F7F7F" w:themeTint="80"/>
                    <w:sz w:val="22"/>
                    <w:szCs w:val="22"/>
                  </w:rPr>
                </w:pPr>
              </w:p>
              <w:tbl>
                <w:tblPr>
                  <w:tblStyle w:val="TableGrid109"/>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943"/>
                  <w:gridCol w:w="1616"/>
                  <w:gridCol w:w="2346"/>
                  <w:gridCol w:w="2339"/>
                  <w:gridCol w:w="2339"/>
                  <w:gridCol w:w="7"/>
                  <w:gridCol w:w="2332"/>
                  <w:gridCol w:w="20"/>
                </w:tblGrid>
                <w:tr w:rsidTr="00847E06">
                  <w:tblPrEx>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gridAfter w:val="1"/>
                    <w:wAfter w:w="20" w:type="dxa"/>
                    <w:trHeight w:val="20"/>
                  </w:trPr>
                  <w:tc>
                    <w:tcPr>
                      <w:tcW w:w="13922" w:type="dxa"/>
                      <w:gridSpan w:val="7"/>
                      <w:tcBorders>
                        <w:top w:val="nil"/>
                        <w:left w:val="nil"/>
                        <w:bottom w:val="nil"/>
                        <w:right w:val="nil"/>
                      </w:tcBorders>
                      <w:shd w:val="clear" w:color="auto" w:fill="F7F7F7"/>
                      <w:vAlign w:val="center"/>
                    </w:tcPr>
                    <w:p w:rsidR="006B2F25" w:rsidRPr="00F16CCF" w:rsidP="006B2F25">
                      <w:pPr>
                        <w:pStyle w:val="Normal73"/>
                        <w:keepNext/>
                        <w:spacing w:line="14" w:lineRule="exact"/>
                        <w:ind w:left="115"/>
                        <w:rPr>
                          <w:rStyle w:val="DefaultParagraphFont"/>
                          <w:rFonts w:ascii="Calibri" w:hAnsi="Calibri"/>
                          <w:b/>
                          <w:sz w:val="22"/>
                          <w:szCs w:val="22"/>
                        </w:rPr>
                      </w:pP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top w:val="nil"/>
                        <w:left w:val="nil"/>
                        <w:bottom w:val="nil"/>
                        <w:right w:val="nil"/>
                      </w:tcBorders>
                      <w:shd w:val="clear" w:color="auto" w:fill="F7F7F7"/>
                    </w:tcPr>
                    <w:p w:rsidR="006B2F25" w:rsidRPr="005C762D" w:rsidP="006B2F25">
                      <w:pPr>
                        <w:pStyle w:val="Normal73"/>
                        <w:spacing w:before="100" w:after="100"/>
                        <w:ind w:left="55" w:right="144"/>
                        <w:rPr>
                          <w:rStyle w:val="DefaultParagraphFont"/>
                          <w:rFonts w:ascii="Calibri" w:hAnsi="Calibri"/>
                          <w:b/>
                          <w:noProof/>
                          <w:sz w:val="22"/>
                          <w:szCs w:val="22"/>
                        </w:rPr>
                      </w:pPr>
                      <w:r w:rsidRPr="00F16CCF">
                        <w:rPr>
                          <w:rStyle w:val="DefaultParagraphFont"/>
                          <w:rFonts w:ascii="Calibri" w:hAnsi="Calibri"/>
                          <w:b/>
                          <w:sz w:val="22"/>
                          <w:szCs w:val="22"/>
                        </w:rPr>
                        <w:fldChar w:fldCharType="begin"/>
                      </w:r>
                      <w:r w:rsidRPr="00F16CCF">
                        <w:rPr>
                          <w:rStyle w:val="DefaultParagraphFont"/>
                          <w:rFonts w:ascii="Calibri" w:hAnsi="Calibri"/>
                          <w:b/>
                          <w:sz w:val="22"/>
                          <w:szCs w:val="22"/>
                        </w:rPr>
                        <w:instrText xml:space="preserve"> IF </w:instrText>
                      </w:r>
                      <w:r w:rsidRPr="00F16CCF">
                        <w:rPr>
                          <w:rStyle w:val="DefaultParagraphFont"/>
                          <w:rFonts w:ascii="Calibri" w:hAnsi="Calibri"/>
                          <w:b/>
                          <w:noProof/>
                          <w:sz w:val="22"/>
                          <w:szCs w:val="22"/>
                        </w:rPr>
                        <w:instrText>"</w:instrText>
                      </w:r>
                      <w:r w:rsidRPr="00F16CCF">
                        <w:rPr>
                          <w:rStyle w:val="DefaultParagraphFont"/>
                          <w:rFonts w:ascii="Calibri" w:hAnsi="Calibri"/>
                          <w:b/>
                          <w:noProof/>
                          <w:sz w:val="22"/>
                          <w:szCs w:val="22"/>
                        </w:rPr>
                        <w:instrText>"</w:instrText>
                      </w:r>
                      <w:r w:rsidRPr="00F16CCF">
                        <w:rPr>
                          <w:rStyle w:val="DefaultParagraphFont"/>
                          <w:rFonts w:ascii="Calibri" w:hAnsi="Calibri"/>
                          <w:b/>
                          <w:sz w:val="22"/>
                          <w:szCs w:val="22"/>
                        </w:rPr>
                        <w:instrText xml:space="preserve"> ="Y" "</w:instrText>
                      </w:r>
                      <w:r w:rsidRPr="00F16CCF">
                        <w:rPr>
                          <w:rStyle w:val="DefaultParagraphFont"/>
                          <w:rFonts w:ascii="Calibri" w:eastAsia="Times New Roman" w:hAnsi="Calibri"/>
                          <w:b/>
                          <w:color w:val="404040"/>
                          <w:sz w:val="22"/>
                          <w:szCs w:val="22"/>
                        </w:rPr>
                        <w:instrText xml:space="preserve"> </w:instrText>
                      </w:r>
                      <w:r w:rsidRPr="005C762D">
                        <w:rPr>
                          <w:rStyle w:val="DefaultParagraphFont"/>
                          <w:rFonts w:ascii="Calibri" w:eastAsia="Times New Roman" w:hAnsi="Calibri"/>
                          <w:b/>
                          <w:color w:val="404040"/>
                          <w:sz w:val="22"/>
                          <w:szCs w:val="22"/>
                        </w:rPr>
                        <w:instrText>Component</w:instrText>
                      </w:r>
                      <w:r w:rsidRPr="00F16CCF">
                        <w:rPr>
                          <w:rStyle w:val="DefaultParagraphFont"/>
                          <w:rFonts w:ascii="Calibri" w:eastAsia="Times New Roman" w:hAnsi="Calibri"/>
                          <w:b/>
                          <w:color w:val="404040"/>
                          <w:sz w:val="22"/>
                          <w:szCs w:val="22"/>
                        </w:rPr>
                        <w:instrText>:</w:instrText>
                      </w:r>
                      <w:r>
                        <w:rPr>
                          <w:rStyle w:val="DefaultParagraphFont"/>
                          <w:rFonts w:ascii="Calibri" w:eastAsia="Times New Roman" w:hAnsi="Calibri"/>
                          <w:b/>
                          <w:color w:val="404040"/>
                          <w:sz w:val="22"/>
                          <w:szCs w:val="22"/>
                        </w:rPr>
                        <w:instrText xml:space="preserve"> </w:instrText>
                      </w:r>
                      <w:r w:rsidRPr="00F16CCF">
                        <w:rPr>
                          <w:rStyle w:val="DefaultParagraphFont"/>
                          <w:rFonts w:ascii="Calibri" w:hAnsi="Calibri"/>
                          <w:b/>
                          <w:sz w:val="22"/>
                          <w:szCs w:val="22"/>
                        </w:rPr>
                        <w:instrText xml:space="preserve">" " " </w:instrText>
                      </w:r>
                      <w:r w:rsidRPr="00F16CCF">
                        <w:rPr>
                          <w:rStyle w:val="DefaultParagraphFont"/>
                          <w:rFonts w:ascii="Calibri" w:hAnsi="Calibri"/>
                          <w:b/>
                          <w:sz w:val="22"/>
                          <w:szCs w:val="22"/>
                        </w:rPr>
                        <w:fldChar w:fldCharType="separate"/>
                      </w:r>
                      <w:r w:rsidRPr="00F16CCF">
                        <w:rPr>
                          <w:rStyle w:val="DefaultParagraphFont"/>
                          <w:rFonts w:ascii="Calibri" w:hAnsi="Calibri"/>
                          <w:b/>
                          <w:sz w:val="22"/>
                          <w:szCs w:val="22"/>
                        </w:rPr>
                        <w:t xml:space="preserve"> </w:t>
                      </w:r>
                      <w:r w:rsidRPr="00F16CCF">
                        <w:rPr>
                          <w:rStyle w:val="DefaultParagraphFont"/>
                          <w:rFonts w:ascii="Calibri" w:hAnsi="Calibri"/>
                          <w:b/>
                          <w:sz w:val="22"/>
                          <w:szCs w:val="22"/>
                        </w:rPr>
                        <w:fldChar w:fldCharType="end"/>
                      </w:r>
                    </w:p>
                  </w:tc>
                </w:tr>
                <w:tr w:rsidTr="00847E06">
                  <w:tblPrEx>
                    <w:tblW w:w="13942" w:type="dxa"/>
                    <w:shd w:val="clear" w:color="auto" w:fill="F7F7F7"/>
                    <w:tblLayout w:type="fixed"/>
                    <w:tblCellMar>
                      <w:left w:w="0" w:type="dxa"/>
                      <w:right w:w="0" w:type="dxa"/>
                    </w:tblCellMar>
                    <w:tblLook w:val="04A0"/>
                  </w:tblPrEx>
                  <w:trPr>
                    <w:trHeight w:val="288"/>
                  </w:trPr>
                  <w:tc>
                    <w:tcPr>
                      <w:tcW w:w="2943"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hAnsi="Calibri"/>
                          <w:b/>
                          <w:bCs/>
                          <w:color w:val="404040"/>
                          <w:sz w:val="22"/>
                          <w:szCs w:val="22"/>
                        </w:rPr>
                        <w:t>Indicator Name</w:t>
                      </w:r>
                    </w:p>
                  </w:tc>
                  <w:tc>
                    <w:tcPr>
                      <w:tcW w:w="1616"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Unit of Measure</w:t>
                      </w:r>
                    </w:p>
                  </w:tc>
                  <w:tc>
                    <w:tcPr>
                      <w:tcW w:w="2346"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Baseline</w:t>
                      </w:r>
                    </w:p>
                  </w:tc>
                  <w:tc>
                    <w:tcPr>
                      <w:tcW w:w="2340"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Original Target</w:t>
                      </w:r>
                    </w:p>
                  </w:tc>
                  <w:tc>
                    <w:tcPr>
                      <w:tcW w:w="2347" w:type="dxa"/>
                      <w:gridSpan w:val="2"/>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 xml:space="preserve">Formally Revised </w:t>
                      </w:r>
                    </w:p>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Target</w:t>
                      </w:r>
                    </w:p>
                  </w:tc>
                  <w:tc>
                    <w:tcPr>
                      <w:tcW w:w="2350" w:type="dxa"/>
                      <w:gridSpan w:val="2"/>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Actual Achieved at Completion</w:t>
                      </w:r>
                    </w:p>
                  </w:tc>
                </w:tr>
                <w:tr w:rsidTr="00847E06">
                  <w:tblPrEx>
                    <w:tblW w:w="13942" w:type="dxa"/>
                    <w:shd w:val="clear" w:color="auto" w:fill="F7F7F7"/>
                    <w:tblLayout w:type="fixed"/>
                    <w:tblCellMar>
                      <w:left w:w="0" w:type="dxa"/>
                      <w:right w:w="0" w:type="dxa"/>
                    </w:tblCellMar>
                    <w:tblLook w:val="04A0"/>
                  </w:tblPrEx>
                  <w:trPr>
                    <w:gridAfter w:val="1"/>
                    <w:wAfter w:w="20" w:type="dxa"/>
                    <w:trHeight w:val="368"/>
                  </w:trPr>
                  <w:tc>
                    <w:tcPr>
                      <w:tcW w:w="2943" w:type="dxa"/>
                      <w:vMerge w:val="restart"/>
                      <w:tcBorders>
                        <w:top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b/>
                          <w:bCs/>
                          <w:color w:val="7F7F7F"/>
                          <w:sz w:val="22"/>
                          <w:szCs w:val="22"/>
                        </w:rPr>
                      </w:pPr>
                      <w:r w:rsidRPr="00C63E2C">
                        <w:rPr>
                          <w:rStyle w:val="DefaultParagraphFont"/>
                          <w:rFonts w:ascii="Calibri" w:hAnsi="Calibri"/>
                          <w:noProof/>
                          <w:sz w:val="22"/>
                          <w:szCs w:val="22"/>
                        </w:rPr>
                        <w:t>Expected impacts and technical and policy implementation plan developed by end-users</w:t>
                      </w:r>
                    </w:p>
                  </w:tc>
                  <w:tc>
                    <w:tcPr>
                      <w:tcW w:w="1616" w:type="dxa"/>
                      <w:tcBorders>
                        <w:top w:val="single" w:sz="4" w:space="0" w:color="D9D9D9"/>
                        <w:bottom w:val="nil"/>
                      </w:tcBorders>
                      <w:shd w:val="clear" w:color="auto" w:fill="F7F7F7"/>
                    </w:tcPr>
                    <w:p w:rsidR="006B2F25" w:rsidRPr="00C63E2C" w:rsidP="006B2F25">
                      <w:pPr>
                        <w:pStyle w:val="Normal73"/>
                        <w:spacing w:before="100" w:after="100"/>
                        <w:ind w:left="144"/>
                        <w:rPr>
                          <w:rStyle w:val="DefaultParagraphFont"/>
                          <w:rFonts w:ascii="Calibri" w:hAnsi="Calibri"/>
                          <w:bCs/>
                          <w:sz w:val="22"/>
                          <w:szCs w:val="22"/>
                        </w:rPr>
                      </w:pPr>
                      <w:r w:rsidRPr="00C63E2C">
                        <w:rPr>
                          <w:rStyle w:val="DefaultParagraphFont"/>
                          <w:rFonts w:ascii="Calibri" w:hAnsi="Calibri"/>
                          <w:bCs/>
                          <w:noProof/>
                          <w:sz w:val="22"/>
                          <w:szCs w:val="22"/>
                        </w:rPr>
                        <w:t>Number</w:t>
                      </w:r>
                    </w:p>
                  </w:tc>
                  <w:tc>
                    <w:tcPr>
                      <w:tcW w:w="2346" w:type="dxa"/>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noProof/>
                          <w:sz w:val="22"/>
                          <w:szCs w:val="22"/>
                        </w:rPr>
                        <w:t>0.00</w:t>
                      </w:r>
                    </w:p>
                  </w:tc>
                  <w:tc>
                    <w:tcPr>
                      <w:tcW w:w="2340" w:type="dxa"/>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4.00</w:t>
                      </w:r>
                    </w:p>
                  </w:tc>
                  <w:tc>
                    <w:tcPr>
                      <w:tcW w:w="2340" w:type="dxa"/>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1.00</w:t>
                      </w:r>
                    </w:p>
                  </w:tc>
                  <w:tc>
                    <w:tcPr>
                      <w:tcW w:w="2340" w:type="dxa"/>
                      <w:gridSpan w:val="2"/>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Pr>
                          <w:rStyle w:val="DefaultParagraphFont"/>
                          <w:rFonts w:ascii="Calibri" w:hAnsi="Calibri"/>
                          <w:bCs/>
                          <w:noProof/>
                          <w:sz w:val="22"/>
                          <w:szCs w:val="22"/>
                        </w:rPr>
                        <w:t>2.00</w:t>
                      </w:r>
                    </w:p>
                  </w:tc>
                </w:tr>
                <w:tr w:rsidTr="00847E06">
                  <w:tblPrEx>
                    <w:tblW w:w="13942" w:type="dxa"/>
                    <w:shd w:val="clear" w:color="auto" w:fill="F7F7F7"/>
                    <w:tblLayout w:type="fixed"/>
                    <w:tblCellMar>
                      <w:left w:w="0" w:type="dxa"/>
                      <w:right w:w="0" w:type="dxa"/>
                    </w:tblCellMar>
                    <w:tblLook w:val="04A0"/>
                  </w:tblPrEx>
                  <w:trPr>
                    <w:gridAfter w:val="1"/>
                    <w:wAfter w:w="20" w:type="dxa"/>
                    <w:trHeight w:val="367"/>
                  </w:trPr>
                  <w:tc>
                    <w:tcPr>
                      <w:tcW w:w="2943" w:type="dxa"/>
                      <w:vMerge/>
                      <w:shd w:val="clear" w:color="auto" w:fill="F7F7F7"/>
                    </w:tcPr>
                    <w:p w:rsidR="006B2F25" w:rsidRPr="00C63E2C" w:rsidP="006B2F25">
                      <w:pPr>
                        <w:pStyle w:val="Normal73"/>
                        <w:spacing w:before="100" w:after="100"/>
                        <w:ind w:left="144" w:right="144"/>
                        <w:rPr>
                          <w:rStyle w:val="DefaultParagraphFont"/>
                          <w:rFonts w:ascii="Calibri" w:hAnsi="Calibri"/>
                          <w:b/>
                          <w:bCs/>
                          <w:color w:val="7F7F7F"/>
                          <w:sz w:val="22"/>
                          <w:szCs w:val="22"/>
                        </w:rPr>
                      </w:pPr>
                    </w:p>
                  </w:tc>
                  <w:tc>
                    <w:tcPr>
                      <w:tcW w:w="1616" w:type="dxa"/>
                      <w:tcBorders>
                        <w:top w:val="nil"/>
                        <w:bottom w:val="single" w:sz="4" w:space="0" w:color="D9D9D9"/>
                      </w:tcBorders>
                      <w:shd w:val="clear" w:color="auto" w:fill="F7F7F7"/>
                    </w:tcPr>
                    <w:p w:rsidR="006B2F25" w:rsidRPr="00C63E2C" w:rsidP="006B2F25">
                      <w:pPr>
                        <w:pStyle w:val="Normal73"/>
                        <w:spacing w:before="100" w:after="100"/>
                        <w:ind w:left="144"/>
                        <w:rPr>
                          <w:rStyle w:val="DefaultParagraphFont"/>
                          <w:rFonts w:ascii="Calibri" w:hAnsi="Calibri"/>
                          <w:bCs/>
                          <w:sz w:val="22"/>
                          <w:szCs w:val="22"/>
                        </w:rPr>
                      </w:pPr>
                    </w:p>
                  </w:tc>
                  <w:tc>
                    <w:tcPr>
                      <w:tcW w:w="2346"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31-Dec-2012</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30-Nov-2016</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30-Nov-2017</w:t>
                      </w:r>
                    </w:p>
                  </w:tc>
                  <w:tc>
                    <w:tcPr>
                      <w:tcW w:w="2340" w:type="dxa"/>
                      <w:gridSpan w:val="2"/>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27-Nov-2017</w:t>
                      </w: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bottom w:val="single" w:sz="4" w:space="0" w:color="D9D9D9"/>
                      </w:tcBorders>
                      <w:shd w:val="clear" w:color="auto" w:fill="F7F7F7"/>
                    </w:tcPr>
                    <w:p w:rsidR="006B2F25" w:rsidRPr="00C63E2C" w:rsidP="006B2F25">
                      <w:pPr>
                        <w:pStyle w:val="Normal73"/>
                        <w:spacing w:line="14" w:lineRule="exact"/>
                        <w:ind w:left="72"/>
                        <w:rPr>
                          <w:rStyle w:val="DefaultParagraphFont"/>
                          <w:rFonts w:ascii="Calibri" w:hAnsi="Calibri"/>
                          <w:noProof/>
                          <w:sz w:val="22"/>
                          <w:szCs w:val="22"/>
                        </w:rPr>
                      </w:pP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top w:val="single" w:sz="4" w:space="0" w:color="D9D9D9"/>
                        <w:bottom w:val="single" w:sz="4" w:space="0" w:color="D9D9D9"/>
                      </w:tcBorders>
                      <w:shd w:val="clear" w:color="auto" w:fill="F7F7F7"/>
                    </w:tcPr>
                    <w:p w:rsidR="006B2F25" w:rsidRPr="00C63E2C" w:rsidP="00D87C3F">
                      <w:pPr>
                        <w:pStyle w:val="Normal73"/>
                        <w:ind w:left="90"/>
                        <w:rPr>
                          <w:rStyle w:val="DefaultParagraphFont"/>
                          <w:rFonts w:ascii="Calibri" w:hAnsi="Calibri"/>
                          <w:sz w:val="22"/>
                          <w:szCs w:val="22"/>
                        </w:rPr>
                      </w:pPr>
                      <w:r w:rsidRPr="00055E38">
                        <w:rPr>
                          <w:rStyle w:val="DefaultParagraphFont"/>
                          <w:rFonts w:ascii="Calibri" w:eastAsia="Times New Roman" w:hAnsi="Calibri"/>
                          <w:b/>
                          <w:bCs/>
                          <w:color w:val="7F7F7F"/>
                          <w:sz w:val="22"/>
                          <w:szCs w:val="22"/>
                        </w:rPr>
                        <w:t>Comments (achievements against targets):</w:t>
                      </w:r>
                      <w:r w:rsidRPr="00055E38">
                        <w:rPr>
                          <w:rStyle w:val="DefaultParagraphFont"/>
                          <w:rFonts w:ascii="Calibri" w:eastAsia="Times New Roman" w:hAnsi="Calibri"/>
                          <w:bCs/>
                          <w:color w:val="7F7F7F"/>
                          <w:sz w:val="22"/>
                          <w:szCs w:val="22"/>
                        </w:rPr>
                        <w:t xml:space="preserve"> </w:t>
                      </w:r>
                      <w:r w:rsidR="00D87C3F">
                        <w:rPr>
                          <w:rStyle w:val="DefaultParagraphFont"/>
                          <w:rFonts w:ascii="Calibri" w:hAnsi="Calibri"/>
                          <w:noProof/>
                          <w:sz w:val="22"/>
                          <w:szCs w:val="22"/>
                        </w:rPr>
                        <w:t>The target value was achieved</w:t>
                      </w:r>
                      <w:r w:rsidR="00D87C3F">
                        <w:rPr>
                          <w:rStyle w:val="DefaultParagraphFont"/>
                          <w:rFonts w:ascii="Calibri" w:hAnsi="Calibri"/>
                          <w:noProof/>
                          <w:sz w:val="22"/>
                          <w:szCs w:val="22"/>
                        </w:rPr>
                        <w:t xml:space="preserve"> 100%. 2 major policy decisions were made my MWRI on ground water monitoring and the development of a Water Accounting Unit based RS ET system.</w:t>
                      </w: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top w:val="single" w:sz="4" w:space="0" w:color="D9D9D9"/>
                        <w:left w:val="nil"/>
                        <w:bottom w:val="nil"/>
                        <w:right w:val="nil"/>
                      </w:tcBorders>
                      <w:shd w:val="clear" w:color="auto" w:fill="F7F7F7"/>
                    </w:tcPr>
                    <w:p w:rsidR="006B2F25" w:rsidRPr="00055E38" w:rsidP="006B2F25">
                      <w:pPr>
                        <w:pStyle w:val="Normal73"/>
                        <w:ind w:left="90"/>
                        <w:rPr>
                          <w:rStyle w:val="DefaultParagraphFont"/>
                          <w:rFonts w:ascii="Calibri" w:eastAsia="Times New Roman" w:hAnsi="Calibri"/>
                          <w:b/>
                          <w:bCs/>
                          <w:color w:val="7F7F7F"/>
                          <w:sz w:val="22"/>
                          <w:szCs w:val="22"/>
                        </w:rPr>
                      </w:pPr>
                    </w:p>
                  </w:tc>
                </w:tr>
              </w:tbl>
              <w:p w:rsidR="00C63E2C" w:rsidRPr="00C63E2C" w:rsidP="00C63E2C">
                <w:pPr>
                  <w:pStyle w:val="Normal73"/>
                  <w:shd w:val="clear" w:color="auto" w:fill="F7F7F7"/>
                  <w:spacing w:line="14" w:lineRule="exact"/>
                  <w:ind w:left="-115" w:right="-418"/>
                  <w:rPr>
                    <w:rStyle w:val="DefaultParagraphFont"/>
                    <w:rFonts w:ascii="Calibri" w:hAnsi="Calibri"/>
                    <w:b/>
                    <w:bCs/>
                    <w:color w:val="7F7F7F" w:themeTint="80"/>
                    <w:sz w:val="22"/>
                    <w:szCs w:val="22"/>
                  </w:rPr>
                </w:pPr>
              </w:p>
              <w:p w:rsidR="00C63E2C" w:rsidRPr="00C63E2C" w:rsidP="00C63E2C">
                <w:pPr>
                  <w:pStyle w:val="Normal73"/>
                  <w:shd w:val="clear" w:color="auto" w:fill="F7F7F7"/>
                  <w:spacing w:line="14" w:lineRule="exact"/>
                  <w:ind w:left="-115" w:right="-418"/>
                  <w:rPr>
                    <w:rStyle w:val="DefaultParagraphFont"/>
                    <w:rFonts w:ascii="Calibri" w:hAnsi="Calibri"/>
                    <w:b/>
                    <w:bCs/>
                    <w:color w:val="7F7F7F" w:themeTint="80"/>
                    <w:sz w:val="22"/>
                    <w:szCs w:val="22"/>
                  </w:rPr>
                </w:pPr>
              </w:p>
              <w:tbl>
                <w:tblPr>
                  <w:tblStyle w:val="TableGrid109"/>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
                <w:tblGrid>
                  <w:gridCol w:w="2943"/>
                  <w:gridCol w:w="1616"/>
                  <w:gridCol w:w="2346"/>
                  <w:gridCol w:w="2339"/>
                  <w:gridCol w:w="2339"/>
                  <w:gridCol w:w="7"/>
                  <w:gridCol w:w="2332"/>
                  <w:gridCol w:w="20"/>
                </w:tblGrid>
                <w:tr w:rsidTr="00847E06">
                  <w:tblPrEx>
                    <w:tblW w:w="13942" w:type="dxa"/>
                    <w:tblBorders>
                      <w:top w:val="single" w:sz="4" w:space="0" w:color="D9D9D9"/>
                      <w:left w:val="single" w:sz="4" w:space="0" w:color="D9D9D9"/>
                      <w:bottom w:val="none" w:sz="0" w:space="0" w:color="auto"/>
                      <w:right w:val="single" w:sz="4" w:space="0" w:color="D9D9D9"/>
                      <w:insideH w:val="single" w:sz="4" w:space="0" w:color="D9D9D9"/>
                      <w:insideV w:val="single" w:sz="4" w:space="0" w:color="D9D9D9"/>
                    </w:tblBorders>
                    <w:shd w:val="clear" w:color="auto" w:fill="F7F7F7"/>
                    <w:tblLayout w:type="fixed"/>
                    <w:tblCellMar>
                      <w:left w:w="0" w:type="dxa"/>
                      <w:right w:w="0" w:type="dxa"/>
                    </w:tblCellMar>
                    <w:tblLook w:val="04A0"/>
                  </w:tblPrEx>
                  <w:trPr>
                    <w:gridAfter w:val="1"/>
                    <w:wAfter w:w="20" w:type="dxa"/>
                    <w:trHeight w:val="20"/>
                  </w:trPr>
                  <w:tc>
                    <w:tcPr>
                      <w:tcW w:w="13922" w:type="dxa"/>
                      <w:gridSpan w:val="7"/>
                      <w:tcBorders>
                        <w:top w:val="nil"/>
                        <w:left w:val="nil"/>
                        <w:bottom w:val="nil"/>
                        <w:right w:val="nil"/>
                      </w:tcBorders>
                      <w:shd w:val="clear" w:color="auto" w:fill="F7F7F7"/>
                      <w:vAlign w:val="center"/>
                    </w:tcPr>
                    <w:p w:rsidR="006B2F25" w:rsidRPr="00F16CCF" w:rsidP="006B2F25">
                      <w:pPr>
                        <w:pStyle w:val="Normal73"/>
                        <w:keepNext/>
                        <w:spacing w:line="14" w:lineRule="exact"/>
                        <w:ind w:left="115"/>
                        <w:rPr>
                          <w:rStyle w:val="DefaultParagraphFont"/>
                          <w:rFonts w:ascii="Calibri" w:hAnsi="Calibri"/>
                          <w:b/>
                          <w:sz w:val="22"/>
                          <w:szCs w:val="22"/>
                        </w:rPr>
                      </w:pP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top w:val="nil"/>
                        <w:left w:val="nil"/>
                        <w:bottom w:val="nil"/>
                        <w:right w:val="nil"/>
                      </w:tcBorders>
                      <w:shd w:val="clear" w:color="auto" w:fill="F7F7F7"/>
                    </w:tcPr>
                    <w:p w:rsidR="006B2F25" w:rsidRPr="005C762D" w:rsidP="006B2F25">
                      <w:pPr>
                        <w:pStyle w:val="Normal73"/>
                        <w:spacing w:before="100" w:after="100"/>
                        <w:ind w:left="55" w:right="144"/>
                        <w:rPr>
                          <w:rStyle w:val="DefaultParagraphFont"/>
                          <w:rFonts w:ascii="Calibri" w:hAnsi="Calibri"/>
                          <w:b/>
                          <w:noProof/>
                          <w:sz w:val="22"/>
                          <w:szCs w:val="22"/>
                        </w:rPr>
                      </w:pPr>
                      <w:r w:rsidRPr="00F16CCF">
                        <w:rPr>
                          <w:rStyle w:val="DefaultParagraphFont"/>
                          <w:rFonts w:ascii="Calibri" w:hAnsi="Calibri"/>
                          <w:b/>
                          <w:sz w:val="22"/>
                          <w:szCs w:val="22"/>
                        </w:rPr>
                        <w:fldChar w:fldCharType="begin"/>
                      </w:r>
                      <w:r w:rsidRPr="00F16CCF">
                        <w:rPr>
                          <w:rStyle w:val="DefaultParagraphFont"/>
                          <w:rFonts w:ascii="Calibri" w:hAnsi="Calibri"/>
                          <w:b/>
                          <w:sz w:val="22"/>
                          <w:szCs w:val="22"/>
                        </w:rPr>
                        <w:instrText xml:space="preserve"> IF </w:instrText>
                      </w:r>
                      <w:r w:rsidRPr="00F16CCF">
                        <w:rPr>
                          <w:rStyle w:val="DefaultParagraphFont"/>
                          <w:rFonts w:ascii="Calibri" w:hAnsi="Calibri"/>
                          <w:b/>
                          <w:noProof/>
                          <w:sz w:val="22"/>
                          <w:szCs w:val="22"/>
                        </w:rPr>
                        <w:instrText>"</w:instrText>
                      </w:r>
                      <w:r w:rsidRPr="00F16CCF">
                        <w:rPr>
                          <w:rStyle w:val="DefaultParagraphFont"/>
                          <w:rFonts w:ascii="Calibri" w:hAnsi="Calibri"/>
                          <w:b/>
                          <w:noProof/>
                          <w:sz w:val="22"/>
                          <w:szCs w:val="22"/>
                        </w:rPr>
                        <w:instrText>"</w:instrText>
                      </w:r>
                      <w:r w:rsidRPr="00F16CCF">
                        <w:rPr>
                          <w:rStyle w:val="DefaultParagraphFont"/>
                          <w:rFonts w:ascii="Calibri" w:hAnsi="Calibri"/>
                          <w:b/>
                          <w:sz w:val="22"/>
                          <w:szCs w:val="22"/>
                        </w:rPr>
                        <w:instrText xml:space="preserve"> ="Y" "</w:instrText>
                      </w:r>
                      <w:r w:rsidRPr="00F16CCF">
                        <w:rPr>
                          <w:rStyle w:val="DefaultParagraphFont"/>
                          <w:rFonts w:ascii="Calibri" w:eastAsia="Times New Roman" w:hAnsi="Calibri"/>
                          <w:b/>
                          <w:color w:val="404040"/>
                          <w:sz w:val="22"/>
                          <w:szCs w:val="22"/>
                        </w:rPr>
                        <w:instrText xml:space="preserve"> </w:instrText>
                      </w:r>
                      <w:r w:rsidRPr="005C762D">
                        <w:rPr>
                          <w:rStyle w:val="DefaultParagraphFont"/>
                          <w:rFonts w:ascii="Calibri" w:eastAsia="Times New Roman" w:hAnsi="Calibri"/>
                          <w:b/>
                          <w:color w:val="404040"/>
                          <w:sz w:val="22"/>
                          <w:szCs w:val="22"/>
                        </w:rPr>
                        <w:instrText>Component</w:instrText>
                      </w:r>
                      <w:r w:rsidRPr="00F16CCF">
                        <w:rPr>
                          <w:rStyle w:val="DefaultParagraphFont"/>
                          <w:rFonts w:ascii="Calibri" w:eastAsia="Times New Roman" w:hAnsi="Calibri"/>
                          <w:b/>
                          <w:color w:val="404040"/>
                          <w:sz w:val="22"/>
                          <w:szCs w:val="22"/>
                        </w:rPr>
                        <w:instrText>:</w:instrText>
                      </w:r>
                      <w:r>
                        <w:rPr>
                          <w:rStyle w:val="DefaultParagraphFont"/>
                          <w:rFonts w:ascii="Calibri" w:eastAsia="Times New Roman" w:hAnsi="Calibri"/>
                          <w:b/>
                          <w:color w:val="404040"/>
                          <w:sz w:val="22"/>
                          <w:szCs w:val="22"/>
                        </w:rPr>
                        <w:instrText xml:space="preserve"> </w:instrText>
                      </w:r>
                      <w:r w:rsidRPr="00F16CCF">
                        <w:rPr>
                          <w:rStyle w:val="DefaultParagraphFont"/>
                          <w:rFonts w:ascii="Calibri" w:hAnsi="Calibri"/>
                          <w:b/>
                          <w:sz w:val="22"/>
                          <w:szCs w:val="22"/>
                        </w:rPr>
                        <w:instrText xml:space="preserve">" " " </w:instrText>
                      </w:r>
                      <w:r w:rsidRPr="00F16CCF">
                        <w:rPr>
                          <w:rStyle w:val="DefaultParagraphFont"/>
                          <w:rFonts w:ascii="Calibri" w:hAnsi="Calibri"/>
                          <w:b/>
                          <w:sz w:val="22"/>
                          <w:szCs w:val="22"/>
                        </w:rPr>
                        <w:fldChar w:fldCharType="separate"/>
                      </w:r>
                      <w:r w:rsidRPr="00F16CCF">
                        <w:rPr>
                          <w:rStyle w:val="DefaultParagraphFont"/>
                          <w:rFonts w:ascii="Calibri" w:hAnsi="Calibri"/>
                          <w:b/>
                          <w:sz w:val="22"/>
                          <w:szCs w:val="22"/>
                        </w:rPr>
                        <w:t xml:space="preserve"> </w:t>
                      </w:r>
                      <w:r w:rsidRPr="00F16CCF">
                        <w:rPr>
                          <w:rStyle w:val="DefaultParagraphFont"/>
                          <w:rFonts w:ascii="Calibri" w:hAnsi="Calibri"/>
                          <w:b/>
                          <w:sz w:val="22"/>
                          <w:szCs w:val="22"/>
                        </w:rPr>
                        <w:fldChar w:fldCharType="end"/>
                      </w:r>
                    </w:p>
                  </w:tc>
                </w:tr>
                <w:tr w:rsidTr="00847E06">
                  <w:tblPrEx>
                    <w:tblW w:w="13942" w:type="dxa"/>
                    <w:shd w:val="clear" w:color="auto" w:fill="F7F7F7"/>
                    <w:tblLayout w:type="fixed"/>
                    <w:tblCellMar>
                      <w:left w:w="0" w:type="dxa"/>
                      <w:right w:w="0" w:type="dxa"/>
                    </w:tblCellMar>
                    <w:tblLook w:val="04A0"/>
                  </w:tblPrEx>
                  <w:trPr>
                    <w:trHeight w:val="288"/>
                  </w:trPr>
                  <w:tc>
                    <w:tcPr>
                      <w:tcW w:w="2943"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hAnsi="Calibri"/>
                          <w:b/>
                          <w:bCs/>
                          <w:color w:val="404040"/>
                          <w:sz w:val="22"/>
                          <w:szCs w:val="22"/>
                        </w:rPr>
                        <w:t>Indicator Name</w:t>
                      </w:r>
                    </w:p>
                  </w:tc>
                  <w:tc>
                    <w:tcPr>
                      <w:tcW w:w="1616"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Unit of Measure</w:t>
                      </w:r>
                    </w:p>
                  </w:tc>
                  <w:tc>
                    <w:tcPr>
                      <w:tcW w:w="2346"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Baseline</w:t>
                      </w:r>
                    </w:p>
                  </w:tc>
                  <w:tc>
                    <w:tcPr>
                      <w:tcW w:w="2340" w:type="dxa"/>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Original Target</w:t>
                      </w:r>
                    </w:p>
                  </w:tc>
                  <w:tc>
                    <w:tcPr>
                      <w:tcW w:w="2347" w:type="dxa"/>
                      <w:gridSpan w:val="2"/>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 xml:space="preserve">Formally Revised </w:t>
                      </w:r>
                    </w:p>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Target</w:t>
                      </w:r>
                    </w:p>
                  </w:tc>
                  <w:tc>
                    <w:tcPr>
                      <w:tcW w:w="2350" w:type="dxa"/>
                      <w:gridSpan w:val="2"/>
                      <w:tcBorders>
                        <w:top w:val="single" w:sz="4" w:space="0" w:color="D9D9D9"/>
                      </w:tcBorders>
                      <w:shd w:val="clear" w:color="auto" w:fill="F7F7F7"/>
                      <w:vAlign w:val="center"/>
                    </w:tcPr>
                    <w:p w:rsidR="006B2F25" w:rsidRPr="00AA6C25" w:rsidP="006B2F25">
                      <w:pPr>
                        <w:pStyle w:val="Normal73"/>
                        <w:spacing w:before="60" w:after="60"/>
                        <w:ind w:left="115"/>
                        <w:rPr>
                          <w:rStyle w:val="DefaultParagraphFont"/>
                          <w:rFonts w:ascii="Calibri" w:eastAsia="Times New Roman" w:hAnsi="Calibri"/>
                          <w:b/>
                          <w:color w:val="404040"/>
                          <w:sz w:val="22"/>
                          <w:szCs w:val="22"/>
                        </w:rPr>
                      </w:pPr>
                      <w:r w:rsidRPr="00AA6C25">
                        <w:rPr>
                          <w:rStyle w:val="DefaultParagraphFont"/>
                          <w:rFonts w:ascii="Calibri" w:eastAsia="Times New Roman" w:hAnsi="Calibri"/>
                          <w:b/>
                          <w:color w:val="404040"/>
                          <w:sz w:val="22"/>
                          <w:szCs w:val="22"/>
                        </w:rPr>
                        <w:t>Actual Achieved at Completion</w:t>
                      </w:r>
                    </w:p>
                  </w:tc>
                </w:tr>
                <w:tr w:rsidTr="00847E06">
                  <w:tblPrEx>
                    <w:tblW w:w="13942" w:type="dxa"/>
                    <w:shd w:val="clear" w:color="auto" w:fill="F7F7F7"/>
                    <w:tblLayout w:type="fixed"/>
                    <w:tblCellMar>
                      <w:left w:w="0" w:type="dxa"/>
                      <w:right w:w="0" w:type="dxa"/>
                    </w:tblCellMar>
                    <w:tblLook w:val="04A0"/>
                  </w:tblPrEx>
                  <w:trPr>
                    <w:gridAfter w:val="1"/>
                    <w:wAfter w:w="20" w:type="dxa"/>
                    <w:trHeight w:val="368"/>
                  </w:trPr>
                  <w:tc>
                    <w:tcPr>
                      <w:tcW w:w="2943" w:type="dxa"/>
                      <w:vMerge w:val="restart"/>
                      <w:tcBorders>
                        <w:top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b/>
                          <w:bCs/>
                          <w:color w:val="7F7F7F"/>
                          <w:sz w:val="22"/>
                          <w:szCs w:val="22"/>
                        </w:rPr>
                      </w:pPr>
                      <w:r w:rsidRPr="00C63E2C">
                        <w:rPr>
                          <w:rStyle w:val="DefaultParagraphFont"/>
                          <w:rFonts w:ascii="Calibri" w:hAnsi="Calibri"/>
                          <w:noProof/>
                          <w:sz w:val="22"/>
                          <w:szCs w:val="22"/>
                        </w:rPr>
                        <w:t>Number of participants for the international/regional/local training/conferences/workshops</w:t>
                      </w:r>
                    </w:p>
                  </w:tc>
                  <w:tc>
                    <w:tcPr>
                      <w:tcW w:w="1616" w:type="dxa"/>
                      <w:tcBorders>
                        <w:top w:val="single" w:sz="4" w:space="0" w:color="D9D9D9"/>
                        <w:bottom w:val="nil"/>
                      </w:tcBorders>
                      <w:shd w:val="clear" w:color="auto" w:fill="F7F7F7"/>
                    </w:tcPr>
                    <w:p w:rsidR="006B2F25" w:rsidRPr="00C63E2C" w:rsidP="006B2F25">
                      <w:pPr>
                        <w:pStyle w:val="Normal73"/>
                        <w:spacing w:before="100" w:after="100"/>
                        <w:ind w:left="144"/>
                        <w:rPr>
                          <w:rStyle w:val="DefaultParagraphFont"/>
                          <w:rFonts w:ascii="Calibri" w:hAnsi="Calibri"/>
                          <w:bCs/>
                          <w:sz w:val="22"/>
                          <w:szCs w:val="22"/>
                        </w:rPr>
                      </w:pPr>
                      <w:r w:rsidRPr="00C63E2C">
                        <w:rPr>
                          <w:rStyle w:val="DefaultParagraphFont"/>
                          <w:rFonts w:ascii="Calibri" w:hAnsi="Calibri"/>
                          <w:bCs/>
                          <w:noProof/>
                          <w:sz w:val="22"/>
                          <w:szCs w:val="22"/>
                        </w:rPr>
                        <w:t>Number</w:t>
                      </w:r>
                    </w:p>
                  </w:tc>
                  <w:tc>
                    <w:tcPr>
                      <w:tcW w:w="2346" w:type="dxa"/>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noProof/>
                          <w:sz w:val="22"/>
                          <w:szCs w:val="22"/>
                        </w:rPr>
                        <w:t>0.00</w:t>
                      </w:r>
                    </w:p>
                  </w:tc>
                  <w:tc>
                    <w:tcPr>
                      <w:tcW w:w="2340" w:type="dxa"/>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45.00</w:t>
                      </w:r>
                    </w:p>
                  </w:tc>
                  <w:tc>
                    <w:tcPr>
                      <w:tcW w:w="2340" w:type="dxa"/>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sidRPr="00C63E2C">
                        <w:rPr>
                          <w:rStyle w:val="DefaultParagraphFont"/>
                          <w:rFonts w:ascii="Calibri" w:hAnsi="Calibri"/>
                          <w:bCs/>
                          <w:noProof/>
                          <w:sz w:val="22"/>
                          <w:szCs w:val="22"/>
                        </w:rPr>
                        <w:t>45.00</w:t>
                      </w:r>
                    </w:p>
                  </w:tc>
                  <w:tc>
                    <w:tcPr>
                      <w:tcW w:w="2340" w:type="dxa"/>
                      <w:gridSpan w:val="2"/>
                      <w:tcBorders>
                        <w:top w:val="single" w:sz="4" w:space="0" w:color="D9D9D9"/>
                        <w:bottom w:val="nil"/>
                      </w:tcBorders>
                      <w:shd w:val="clear" w:color="auto" w:fill="F7F7F7"/>
                    </w:tcPr>
                    <w:p w:rsidR="006B2F25" w:rsidRPr="00C63E2C" w:rsidP="006B2F25">
                      <w:pPr>
                        <w:pStyle w:val="Normal73"/>
                        <w:spacing w:before="100" w:after="100"/>
                        <w:ind w:left="144" w:right="144"/>
                        <w:rPr>
                          <w:rStyle w:val="DefaultParagraphFont"/>
                          <w:rFonts w:ascii="Calibri" w:hAnsi="Calibri"/>
                          <w:bCs/>
                          <w:sz w:val="22"/>
                          <w:szCs w:val="22"/>
                        </w:rPr>
                      </w:pPr>
                      <w:r>
                        <w:rPr>
                          <w:rStyle w:val="DefaultParagraphFont"/>
                          <w:rFonts w:ascii="Calibri" w:hAnsi="Calibri"/>
                          <w:bCs/>
                          <w:noProof/>
                          <w:sz w:val="22"/>
                          <w:szCs w:val="22"/>
                        </w:rPr>
                        <w:t>119.00</w:t>
                      </w:r>
                    </w:p>
                  </w:tc>
                </w:tr>
                <w:tr w:rsidTr="00847E06">
                  <w:tblPrEx>
                    <w:tblW w:w="13942" w:type="dxa"/>
                    <w:shd w:val="clear" w:color="auto" w:fill="F7F7F7"/>
                    <w:tblLayout w:type="fixed"/>
                    <w:tblCellMar>
                      <w:left w:w="0" w:type="dxa"/>
                      <w:right w:w="0" w:type="dxa"/>
                    </w:tblCellMar>
                    <w:tblLook w:val="04A0"/>
                  </w:tblPrEx>
                  <w:trPr>
                    <w:gridAfter w:val="1"/>
                    <w:wAfter w:w="20" w:type="dxa"/>
                    <w:trHeight w:val="367"/>
                  </w:trPr>
                  <w:tc>
                    <w:tcPr>
                      <w:tcW w:w="2943" w:type="dxa"/>
                      <w:vMerge/>
                      <w:shd w:val="clear" w:color="auto" w:fill="F7F7F7"/>
                    </w:tcPr>
                    <w:p w:rsidR="006B2F25" w:rsidRPr="00C63E2C" w:rsidP="006B2F25">
                      <w:pPr>
                        <w:pStyle w:val="Normal73"/>
                        <w:spacing w:before="100" w:after="100"/>
                        <w:ind w:left="144" w:right="144"/>
                        <w:rPr>
                          <w:rStyle w:val="DefaultParagraphFont"/>
                          <w:rFonts w:ascii="Calibri" w:hAnsi="Calibri"/>
                          <w:b/>
                          <w:bCs/>
                          <w:color w:val="7F7F7F"/>
                          <w:sz w:val="22"/>
                          <w:szCs w:val="22"/>
                        </w:rPr>
                      </w:pPr>
                    </w:p>
                  </w:tc>
                  <w:tc>
                    <w:tcPr>
                      <w:tcW w:w="1616" w:type="dxa"/>
                      <w:tcBorders>
                        <w:top w:val="nil"/>
                        <w:bottom w:val="single" w:sz="4" w:space="0" w:color="D9D9D9"/>
                      </w:tcBorders>
                      <w:shd w:val="clear" w:color="auto" w:fill="F7F7F7"/>
                    </w:tcPr>
                    <w:p w:rsidR="006B2F25" w:rsidRPr="00C63E2C" w:rsidP="006B2F25">
                      <w:pPr>
                        <w:pStyle w:val="Normal73"/>
                        <w:spacing w:before="100" w:after="100"/>
                        <w:ind w:left="144"/>
                        <w:rPr>
                          <w:rStyle w:val="DefaultParagraphFont"/>
                          <w:rFonts w:ascii="Calibri" w:hAnsi="Calibri"/>
                          <w:bCs/>
                          <w:sz w:val="22"/>
                          <w:szCs w:val="22"/>
                        </w:rPr>
                      </w:pPr>
                    </w:p>
                  </w:tc>
                  <w:tc>
                    <w:tcPr>
                      <w:tcW w:w="2346"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31-Dec-2012</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30-Nov-2016</w:t>
                      </w:r>
                    </w:p>
                  </w:tc>
                  <w:tc>
                    <w:tcPr>
                      <w:tcW w:w="2340" w:type="dxa"/>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30-Nov-2017</w:t>
                      </w:r>
                    </w:p>
                  </w:tc>
                  <w:tc>
                    <w:tcPr>
                      <w:tcW w:w="2340" w:type="dxa"/>
                      <w:gridSpan w:val="2"/>
                      <w:tcBorders>
                        <w:top w:val="nil"/>
                        <w:bottom w:val="single" w:sz="4" w:space="0" w:color="D9D9D9"/>
                      </w:tcBorders>
                      <w:shd w:val="clear" w:color="auto" w:fill="F7F7F7"/>
                    </w:tcPr>
                    <w:p w:rsidR="006B2F25" w:rsidRPr="00C63E2C" w:rsidP="006B2F25">
                      <w:pPr>
                        <w:pStyle w:val="Normal73"/>
                        <w:spacing w:before="100" w:after="100"/>
                        <w:ind w:left="144" w:right="144"/>
                        <w:rPr>
                          <w:rStyle w:val="DefaultParagraphFont"/>
                          <w:rFonts w:ascii="Calibri" w:hAnsi="Calibri"/>
                          <w:noProof/>
                          <w:sz w:val="22"/>
                          <w:szCs w:val="22"/>
                        </w:rPr>
                      </w:pPr>
                      <w:r w:rsidRPr="00C63E2C">
                        <w:rPr>
                          <w:rStyle w:val="DefaultParagraphFont"/>
                          <w:rFonts w:ascii="Calibri" w:hAnsi="Calibri"/>
                          <w:noProof/>
                          <w:sz w:val="22"/>
                          <w:szCs w:val="22"/>
                        </w:rPr>
                        <w:t>30-Nov-2017</w:t>
                      </w: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bottom w:val="single" w:sz="4" w:space="0" w:color="D9D9D9"/>
                      </w:tcBorders>
                      <w:shd w:val="clear" w:color="auto" w:fill="F7F7F7"/>
                    </w:tcPr>
                    <w:p w:rsidR="006B2F25" w:rsidRPr="00C63E2C" w:rsidP="006B2F25">
                      <w:pPr>
                        <w:pStyle w:val="Normal73"/>
                        <w:spacing w:line="14" w:lineRule="exact"/>
                        <w:ind w:left="72"/>
                        <w:rPr>
                          <w:rStyle w:val="DefaultParagraphFont"/>
                          <w:rFonts w:ascii="Calibri" w:hAnsi="Calibri"/>
                          <w:noProof/>
                          <w:sz w:val="22"/>
                          <w:szCs w:val="22"/>
                        </w:rPr>
                      </w:pP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top w:val="single" w:sz="4" w:space="0" w:color="D9D9D9"/>
                        <w:bottom w:val="single" w:sz="4" w:space="0" w:color="D9D9D9"/>
                      </w:tcBorders>
                      <w:shd w:val="clear" w:color="auto" w:fill="F7F7F7"/>
                    </w:tcPr>
                    <w:p w:rsidR="006B2F25" w:rsidRPr="00C63E2C" w:rsidP="00D87C3F">
                      <w:pPr>
                        <w:pStyle w:val="Normal73"/>
                        <w:ind w:left="90"/>
                        <w:rPr>
                          <w:rStyle w:val="DefaultParagraphFont"/>
                          <w:rFonts w:ascii="Calibri" w:hAnsi="Calibri"/>
                          <w:sz w:val="22"/>
                          <w:szCs w:val="22"/>
                        </w:rPr>
                      </w:pPr>
                      <w:r w:rsidRPr="00055E38">
                        <w:rPr>
                          <w:rStyle w:val="DefaultParagraphFont"/>
                          <w:rFonts w:ascii="Calibri" w:eastAsia="Times New Roman" w:hAnsi="Calibri"/>
                          <w:b/>
                          <w:bCs/>
                          <w:color w:val="7F7F7F"/>
                          <w:sz w:val="22"/>
                          <w:szCs w:val="22"/>
                        </w:rPr>
                        <w:t>Comments (achievements against targets):</w:t>
                      </w:r>
                      <w:r w:rsidRPr="00055E38">
                        <w:rPr>
                          <w:rStyle w:val="DefaultParagraphFont"/>
                          <w:rFonts w:ascii="Calibri" w:eastAsia="Times New Roman" w:hAnsi="Calibri"/>
                          <w:bCs/>
                          <w:color w:val="7F7F7F"/>
                          <w:sz w:val="22"/>
                          <w:szCs w:val="22"/>
                        </w:rPr>
                        <w:t xml:space="preserve"> </w:t>
                      </w:r>
                      <w:r w:rsidR="00D87C3F">
                        <w:rPr>
                          <w:rStyle w:val="DefaultParagraphFont"/>
                          <w:rFonts w:ascii="Calibri" w:hAnsi="Calibri"/>
                          <w:noProof/>
                          <w:sz w:val="22"/>
                          <w:szCs w:val="22"/>
                        </w:rPr>
                        <w:t>The target value achieved and</w:t>
                      </w:r>
                      <w:r w:rsidR="00D87C3F">
                        <w:rPr>
                          <w:rStyle w:val="DefaultParagraphFont"/>
                          <w:rFonts w:ascii="Calibri" w:hAnsi="Calibri"/>
                          <w:noProof/>
                          <w:sz w:val="22"/>
                          <w:szCs w:val="22"/>
                        </w:rPr>
                        <w:t xml:space="preserve"> exceeded (264% of the revised target value).</w:t>
                      </w:r>
                    </w:p>
                  </w:tc>
                </w:tr>
                <w:tr w:rsidTr="00847E06">
                  <w:tblPrEx>
                    <w:tblW w:w="13942" w:type="dxa"/>
                    <w:shd w:val="clear" w:color="auto" w:fill="F7F7F7"/>
                    <w:tblLayout w:type="fixed"/>
                    <w:tblCellMar>
                      <w:left w:w="0" w:type="dxa"/>
                      <w:right w:w="0" w:type="dxa"/>
                    </w:tblCellMar>
                    <w:tblLook w:val="04A0"/>
                  </w:tblPrEx>
                  <w:trPr>
                    <w:gridAfter w:val="1"/>
                    <w:wAfter w:w="20" w:type="dxa"/>
                    <w:trHeight w:val="288"/>
                  </w:trPr>
                  <w:tc>
                    <w:tcPr>
                      <w:tcW w:w="13922" w:type="dxa"/>
                      <w:gridSpan w:val="7"/>
                      <w:tcBorders>
                        <w:top w:val="single" w:sz="4" w:space="0" w:color="D9D9D9"/>
                        <w:left w:val="nil"/>
                        <w:bottom w:val="nil"/>
                        <w:right w:val="nil"/>
                      </w:tcBorders>
                      <w:shd w:val="clear" w:color="auto" w:fill="F7F7F7"/>
                    </w:tcPr>
                    <w:p w:rsidR="006B2F25" w:rsidRPr="00055E38" w:rsidP="006B2F25">
                      <w:pPr>
                        <w:pStyle w:val="Normal73"/>
                        <w:ind w:left="90"/>
                        <w:rPr>
                          <w:rStyle w:val="DefaultParagraphFont"/>
                          <w:rFonts w:ascii="Calibri" w:eastAsia="Times New Roman" w:hAnsi="Calibri"/>
                          <w:b/>
                          <w:bCs/>
                          <w:color w:val="7F7F7F"/>
                          <w:sz w:val="22"/>
                          <w:szCs w:val="22"/>
                        </w:rPr>
                      </w:pPr>
                    </w:p>
                  </w:tc>
                </w:tr>
              </w:tbl>
              <w:p w:rsidR="00C63E2C" w:rsidRPr="00C63E2C" w:rsidP="00C63E2C">
                <w:pPr>
                  <w:pStyle w:val="Normal73"/>
                  <w:shd w:val="clear" w:color="auto" w:fill="F7F7F7"/>
                  <w:spacing w:line="14" w:lineRule="exact"/>
                  <w:ind w:left="-115" w:right="-418"/>
                  <w:rPr>
                    <w:rStyle w:val="DefaultParagraphFont"/>
                    <w:rFonts w:ascii="Calibri" w:hAnsi="Calibri"/>
                    <w:b/>
                    <w:bCs/>
                    <w:color w:val="7F7F7F" w:themeTint="80"/>
                    <w:sz w:val="22"/>
                    <w:szCs w:val="22"/>
                  </w:rPr>
                </w:pPr>
              </w:p>
            </w:tc>
          </w:tr>
        </w:tbl>
        <w:sdt>
          <w:sdtPr>
            <w:tag w:val="OPS_CORE_SECTION_END_9"/>
            <w:id w:val="572050474"/>
            <w:lock w:val="sdtContentLocked"/>
            <w:placeholder>
              <w:docPart w:val="4C6F3F8C360047F3AC0EDCD46E696C86"/>
            </w:placeholder>
            <w:richText/>
          </w:sdtPr>
          <w:sdtContent>
            <w:p w:rsidR="0020672B" w:rsidP="00C63E2C">
              <w:pPr>
                <w:pStyle w:val="Normal4"/>
                <w:spacing w:after="0" w:line="14" w:lineRule="exact"/>
                <w:ind w:left="-907"/>
                <w:sectPr w:rsidSect="003615CB">
                  <w:headerReference w:type="default" r:id="rId17"/>
                  <w:type w:val="continuous"/>
                  <w:pgSz w:w="15840" w:h="12240" w:orient="landscape"/>
                  <w:pgMar w:top="1440" w:right="1440" w:bottom="1440" w:left="1440" w:header="720" w:footer="720" w:gutter="0"/>
                  <w:cols w:space="720"/>
                  <w:docGrid w:linePitch="360"/>
                </w:sectPr>
              </w:pPr>
              <w:r>
                <w:t xml:space="preserve"> </w:t>
              </w:r>
            </w:p>
          </w:sdtContent>
        </w:sdt>
      </w:sdtContent>
    </w:sdt>
    <w:p w:rsidR="001C4803" w:rsidP="00C63E2C">
      <w:pPr>
        <w:pStyle w:val="Normal4"/>
        <w:spacing w:after="0" w:line="240" w:lineRule="auto"/>
        <w:ind w:left="-907"/>
      </w:pPr>
      <w:r>
        <w:rPr>
          <w:noProof/>
        </w:rPr>
        <mc:AlternateContent>
          <mc:Choice Requires="wps">
            <w:drawing>
              <wp:anchor distT="0" distB="0" distL="114300" distR="114300" simplePos="0" relativeHeight="251662336" behindDoc="0" locked="0" layoutInCell="1" allowOverlap="1">
                <wp:simplePos x="0" y="0"/>
                <wp:positionH relativeFrom="column">
                  <wp:posOffset>-866692</wp:posOffset>
                </wp:positionH>
                <wp:positionV relativeFrom="paragraph">
                  <wp:posOffset>167115</wp:posOffset>
                </wp:positionV>
                <wp:extent cx="9962984" cy="0"/>
                <wp:effectExtent l="0" t="0" r="19685" b="19050"/>
                <wp:wrapNone/>
                <wp:docPr id="25" name="Straight Connector 25"/>
                <wp:cNvGraphicFramePr/>
                <a:graphic xmlns:a="http://schemas.openxmlformats.org/drawingml/2006/main">
                  <a:graphicData uri="http://schemas.microsoft.com/office/word/2010/wordprocessingShape">
                    <wps:wsp xmlns:wps="http://schemas.microsoft.com/office/word/2010/wordprocessingShape">
                      <wps:cNvCnPr/>
                      <wps:spPr>
                        <a:xfrm>
                          <a:off x="0" y="0"/>
                          <a:ext cx="9962984"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 o:spid="_x0000_s1030" style="mso-width-percent:0;mso-width-relative:margin;mso-wrap-distance-bottom:0;mso-wrap-distance-left:9pt;mso-wrap-distance-right:9pt;mso-wrap-distance-top:0;mso-wrap-style:square;position:absolute;visibility:visible;z-index:251663360" from="-68.25pt,13.15pt" to="716.25pt,13.15pt" strokecolor="gray">
                <v:stroke joinstyle="miter" dashstyle="dash" opacity="26214f"/>
              </v:line>
            </w:pict>
          </mc:Fallback>
        </mc:AlternateContent>
      </w:r>
    </w:p>
    <w:p w:rsidR="001B17EA" w:rsidP="001C4803">
      <w:pPr>
        <w:pStyle w:val="Normal4"/>
        <w:spacing w:after="0" w:line="240" w:lineRule="auto"/>
        <w:ind w:left="-720"/>
      </w:pPr>
    </w:p>
    <w:p w:rsidR="0020672B" w:rsidP="00DE494F">
      <w:pPr>
        <w:pStyle w:val="Normal4"/>
        <w:spacing w:after="0" w:line="240" w:lineRule="auto"/>
        <w:ind w:left="-720"/>
      </w:pPr>
    </w:p>
    <w:p w:rsidR="00A71DF4" w:rsidP="00FB02CD">
      <w:pPr>
        <w:pStyle w:val="Normal4"/>
        <w:spacing w:after="0" w:line="14" w:lineRule="exact"/>
        <w:ind w:left="-907"/>
      </w:pPr>
      <w:sdt>
        <w:sdtPr>
          <w:id w:val="318834354"/>
          <w:lock w:val="sdtContentLocked"/>
          <w:placeholder>
            <w:docPart w:val="DC24153066F24F00AACEADBC73512BAC"/>
          </w:placeholder>
          <w:showingPlcHdr/>
          <w:richText/>
        </w:sdtPr>
        <w:sdtContent>
          <w:r w:rsidR="0020672B">
            <w:t xml:space="preserve"> </w:t>
          </w:r>
        </w:sdtContent>
      </w:sdt>
      <w:r w:rsidR="0041674A">
        <w:tab/>
      </w:r>
      <w:r w:rsidR="0041674A">
        <w:tab/>
      </w:r>
      <w:r w:rsidR="00F811AD">
        <w:br w:type="page"/>
      </w:r>
    </w:p>
    <w:p w:rsidR="0020672B" w:rsidRPr="00065B65" w:rsidP="00CB5526">
      <w:pPr>
        <w:pStyle w:val="Normal4"/>
        <w:numPr>
          <w:ilvl w:val="0"/>
          <w:numId w:val="2"/>
        </w:numPr>
        <w:spacing w:after="0" w:line="240" w:lineRule="auto"/>
        <w:rPr>
          <w:rFonts w:eastAsiaTheme="minorEastAsia" w:cs="Arial"/>
          <w:b/>
          <w:bCs/>
          <w:color w:val="172D5F"/>
          <w:szCs w:val="24"/>
        </w:rPr>
      </w:pPr>
      <w:r w:rsidRPr="00065B65">
        <w:rPr>
          <w:rFonts w:eastAsiaTheme="minorEastAsia" w:cs="Arial"/>
          <w:b/>
          <w:bCs/>
          <w:color w:val="172D5F"/>
          <w:szCs w:val="24"/>
        </w:rPr>
        <w:t>KEY OUTPUTS BY COMPONENT</w:t>
      </w:r>
    </w:p>
    <w:p w:rsidR="0041674A" w:rsidRPr="0000214F" w:rsidP="00DE494F">
      <w:pPr>
        <w:pStyle w:val="Normal4"/>
        <w:spacing w:after="0" w:line="240" w:lineRule="auto"/>
        <w:ind w:left="-907"/>
        <w:rPr>
          <w:sz w:val="18"/>
          <w:szCs w:val="18"/>
        </w:rPr>
      </w:pPr>
    </w:p>
    <w:p w:rsidR="00DE494F" w:rsidRPr="0000214F" w:rsidP="00DE494F">
      <w:pPr>
        <w:pStyle w:val="Normal4"/>
        <w:spacing w:after="0" w:line="240" w:lineRule="auto"/>
        <w:ind w:left="-907"/>
        <w:rPr>
          <w:sz w:val="18"/>
          <w:szCs w:val="18"/>
        </w:rPr>
      </w:pPr>
    </w:p>
    <w:tbl>
      <w:tblPr>
        <w:tblStyle w:val="TableGrid50"/>
        <w:tblW w:w="13075"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tblPr>
      <w:tblGrid>
        <w:gridCol w:w="6537"/>
        <w:gridCol w:w="6538"/>
      </w:tblGrid>
      <w:tr w:rsidTr="005F1AE0">
        <w:tblPrEx>
          <w:tblW w:w="13075" w:type="dxa"/>
          <w:tblInd w:w="-465" w:type="dxa"/>
          <w:tblBorders>
            <w:top w:val="nil"/>
            <w:left w:val="nil"/>
            <w:bottom w:val="nil"/>
            <w:right w:val="nil"/>
            <w:insideH w:val="nil"/>
            <w:insideV w:val="nil"/>
          </w:tblBorders>
          <w:tblLayout w:type="fixed"/>
          <w:tblCellMar>
            <w:top w:w="72" w:type="dxa"/>
            <w:left w:w="115" w:type="dxa"/>
            <w:bottom w:w="72" w:type="dxa"/>
            <w:right w:w="115" w:type="dxa"/>
          </w:tblCellMar>
          <w:tblLook w:val="04A0"/>
        </w:tblPrEx>
        <w:trPr>
          <w:trHeight w:val="189"/>
        </w:trPr>
        <w:tc>
          <w:tcPr>
            <w:tcW w:w="13075" w:type="dxa"/>
            <w:gridSpan w:val="2"/>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vAlign w:val="center"/>
          </w:tcPr>
          <w:p w:rsidR="005F1AE0" w:rsidRPr="005F1AE0" w:rsidP="005F1AE0">
            <w:pPr>
              <w:keepNext/>
              <w:widowControl/>
              <w:autoSpaceDE/>
              <w:autoSpaceDN/>
              <w:adjustRightInd/>
              <w:rPr>
                <w:rFonts w:asciiTheme="minorHAnsi" w:eastAsiaTheme="minorHAnsi" w:hAnsiTheme="minorHAnsi" w:cstheme="minorBidi"/>
                <w:b/>
                <w:color w:val="auto"/>
                <w:sz w:val="22"/>
                <w:szCs w:val="22"/>
              </w:rPr>
            </w:pPr>
            <w:r>
              <w:rPr>
                <w:rFonts w:asciiTheme="minorHAnsi" w:hAnsiTheme="minorHAnsi"/>
                <w:noProof/>
                <w:sz w:val="22"/>
                <w:szCs w:val="18"/>
              </w:rPr>
              <w:t>The development objective of the Second Phase of the Multi-country Regional Coordination on Improved Water Resources Management and</w:t>
            </w:r>
            <w:r w:rsidR="002D0BB0">
              <w:rPr>
                <w:rFonts w:asciiTheme="minorHAnsi" w:hAnsiTheme="minorHAnsi"/>
                <w:noProof/>
                <w:sz w:val="22"/>
                <w:szCs w:val="18"/>
              </w:rPr>
              <w:t xml:space="preserve"> </w:t>
            </w:r>
            <w:r>
              <w:rPr>
                <w:rFonts w:asciiTheme="minorHAnsi" w:hAnsiTheme="minorHAnsi"/>
                <w:noProof/>
                <w:sz w:val="22"/>
                <w:szCs w:val="18"/>
              </w:rPr>
              <w:t xml:space="preserve">Capacity Building Program (APL 2) for Egypt </w:t>
            </w:r>
            <w:r w:rsidR="002D0BB0">
              <w:rPr>
                <w:rFonts w:asciiTheme="minorHAnsi" w:hAnsiTheme="minorHAnsi"/>
                <w:noProof/>
                <w:sz w:val="22"/>
                <w:szCs w:val="18"/>
              </w:rPr>
              <w:t>was</w:t>
            </w:r>
            <w:r>
              <w:rPr>
                <w:rFonts w:asciiTheme="minorHAnsi" w:hAnsiTheme="minorHAnsi"/>
                <w:noProof/>
                <w:sz w:val="22"/>
                <w:szCs w:val="18"/>
              </w:rPr>
              <w:t xml:space="preserve"> to improve water resources and agricultural management and planning within and across beneficiary countries based on quantitative and spatial-based decision</w:t>
            </w:r>
            <w:r w:rsidR="002D0BB0">
              <w:rPr>
                <w:rFonts w:asciiTheme="minorHAnsi" w:hAnsiTheme="minorHAnsi"/>
                <w:noProof/>
                <w:sz w:val="22"/>
                <w:szCs w:val="18"/>
              </w:rPr>
              <w:t>-</w:t>
            </w:r>
            <w:r>
              <w:rPr>
                <w:rFonts w:asciiTheme="minorHAnsi" w:hAnsiTheme="minorHAnsi"/>
                <w:noProof/>
                <w:sz w:val="22"/>
                <w:szCs w:val="18"/>
              </w:rPr>
              <w:t>making tools.</w:t>
            </w:r>
          </w:p>
        </w:tc>
      </w:tr>
      <w:tr w:rsidTr="005F1AE0">
        <w:tblPrEx>
          <w:tblW w:w="13075" w:type="dxa"/>
          <w:tblInd w:w="-465" w:type="dxa"/>
          <w:tblLayout w:type="fixed"/>
          <w:tblCellMar>
            <w:top w:w="72" w:type="dxa"/>
            <w:left w:w="115" w:type="dxa"/>
            <w:bottom w:w="72" w:type="dxa"/>
            <w:right w:w="115" w:type="dxa"/>
          </w:tblCellMar>
          <w:tblLook w:val="04A0"/>
        </w:tblPrEx>
        <w:trPr>
          <w:trHeight w:val="323"/>
        </w:trPr>
        <w:tc>
          <w:tcPr>
            <w:tcW w:w="6537" w:type="dxa"/>
            <w:tcBorders>
              <w:top w:val="single" w:sz="4" w:space="0" w:color="D9D9D9" w:themeColor="background1" w:themeShade="D9"/>
              <w:left w:val="single" w:sz="12" w:space="0" w:color="D9D9D9" w:themeColor="background1" w:themeShade="D9"/>
              <w:bottom w:val="single" w:sz="4" w:space="0" w:color="D9D9D9" w:themeColor="background1" w:themeShade="D9"/>
              <w:right w:val="single" w:sz="4" w:space="0" w:color="D9D9D9" w:themeColor="background1" w:themeShade="D9"/>
            </w:tcBorders>
            <w:vAlign w:val="center"/>
          </w:tcPr>
          <w:p w:rsidR="005F1AE0" w:rsidRPr="005F1AE0" w:rsidP="005F1AE0">
            <w:pPr>
              <w:widowControl/>
              <w:autoSpaceDE/>
              <w:autoSpaceDN/>
              <w:adjustRightInd/>
              <w:rPr>
                <w:rFonts w:asciiTheme="minorHAnsi" w:eastAsiaTheme="minorHAnsi" w:hAnsiTheme="minorHAnsi" w:cstheme="minorBidi"/>
                <w:color w:val="auto"/>
                <w:sz w:val="22"/>
                <w:szCs w:val="22"/>
              </w:rPr>
            </w:pPr>
            <w:r w:rsidRPr="005F1AE0">
              <w:rPr>
                <w:rFonts w:asciiTheme="minorHAnsi" w:eastAsiaTheme="minorHAnsi" w:hAnsiTheme="minorHAnsi" w:cs="Times New Roman"/>
                <w:color w:val="auto"/>
                <w:sz w:val="22"/>
                <w:szCs w:val="22"/>
              </w:rPr>
              <w:t xml:space="preserve"> Outcome Indicators</w:t>
            </w:r>
          </w:p>
        </w:tc>
        <w:tc>
          <w:tcPr>
            <w:tcW w:w="6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D9D9D9" w:themeColor="background1" w:themeShade="D9"/>
            </w:tcBorders>
          </w:tcPr>
          <w:p w:rsidR="005F1AE0" w:rsidRPr="00C159BA" w:rsidP="008050B6">
            <w:pPr>
              <w:pStyle w:val="ListParagraph"/>
              <w:keepNext/>
              <w:widowControl/>
              <w:numPr>
                <w:ilvl w:val="0"/>
                <w:numId w:val="9"/>
              </w:numPr>
              <w:autoSpaceDE/>
              <w:autoSpaceDN/>
              <w:adjustRightInd/>
              <w:rPr>
                <w:b w:val="0"/>
                <w:noProof/>
                <w:color w:val="auto"/>
                <w:szCs w:val="18"/>
              </w:rPr>
            </w:pPr>
            <w:r w:rsidRPr="00C159BA">
              <w:rPr>
                <w:b w:val="0"/>
                <w:noProof/>
                <w:color w:val="auto"/>
                <w:szCs w:val="18"/>
              </w:rPr>
              <w:t>WISP operational</w:t>
            </w:r>
          </w:p>
          <w:p w:rsidR="005F1AE0" w:rsidRPr="00C159BA" w:rsidP="008050B6">
            <w:pPr>
              <w:pStyle w:val="ListParagraph"/>
              <w:keepNext/>
              <w:widowControl/>
              <w:numPr>
                <w:ilvl w:val="0"/>
                <w:numId w:val="9"/>
              </w:numPr>
              <w:autoSpaceDE/>
              <w:autoSpaceDN/>
              <w:adjustRightInd/>
              <w:rPr>
                <w:b w:val="0"/>
                <w:noProof/>
                <w:color w:val="auto"/>
                <w:szCs w:val="18"/>
              </w:rPr>
            </w:pPr>
            <w:r w:rsidRPr="00C159BA">
              <w:rPr>
                <w:b w:val="0"/>
                <w:noProof/>
                <w:color w:val="auto"/>
                <w:szCs w:val="18"/>
              </w:rPr>
              <w:t>Number of major water resources decisions made on improved agricultural and land use management taking into consideration outputs of WISP tools</w:t>
            </w:r>
          </w:p>
          <w:p w:rsidR="00870FEB" w:rsidRPr="00870FEB" w:rsidP="008050B6">
            <w:pPr>
              <w:pStyle w:val="ListParagraph"/>
              <w:keepNext/>
              <w:widowControl/>
              <w:numPr>
                <w:ilvl w:val="0"/>
                <w:numId w:val="9"/>
              </w:numPr>
              <w:autoSpaceDE/>
              <w:autoSpaceDN/>
              <w:adjustRightInd/>
              <w:rPr>
                <w:noProof/>
                <w:color w:val="000000"/>
                <w:szCs w:val="18"/>
              </w:rPr>
            </w:pPr>
            <w:r w:rsidRPr="00C159BA">
              <w:rPr>
                <w:b w:val="0"/>
                <w:noProof/>
                <w:color w:val="auto"/>
                <w:szCs w:val="18"/>
              </w:rPr>
              <w:t>Regional project data portal developed and operational in all countries (according to IW:LEARN guideline</w:t>
            </w:r>
            <w:r w:rsidR="00CE6C63">
              <w:rPr>
                <w:b w:val="0"/>
                <w:noProof/>
                <w:color w:val="auto"/>
                <w:szCs w:val="18"/>
              </w:rPr>
              <w:t>s</w:t>
            </w:r>
            <w:r w:rsidRPr="00C159BA">
              <w:rPr>
                <w:b w:val="0"/>
                <w:noProof/>
                <w:color w:val="auto"/>
                <w:szCs w:val="18"/>
              </w:rPr>
              <w:t>)</w:t>
            </w:r>
          </w:p>
        </w:tc>
      </w:tr>
      <w:tr w:rsidTr="005F1AE0">
        <w:tblPrEx>
          <w:tblW w:w="13075" w:type="dxa"/>
          <w:tblInd w:w="-465" w:type="dxa"/>
          <w:tblLayout w:type="fixed"/>
          <w:tblCellMar>
            <w:top w:w="72" w:type="dxa"/>
            <w:left w:w="115" w:type="dxa"/>
            <w:bottom w:w="72" w:type="dxa"/>
            <w:right w:w="115" w:type="dxa"/>
          </w:tblCellMar>
          <w:tblLook w:val="04A0"/>
        </w:tblPrEx>
        <w:trPr>
          <w:trHeight w:val="350"/>
        </w:trPr>
        <w:tc>
          <w:tcPr>
            <w:tcW w:w="6537" w:type="dxa"/>
            <w:tcBorders>
              <w:top w:val="single" w:sz="4" w:space="0" w:color="D9D9D9" w:themeColor="background1" w:themeShade="D9"/>
              <w:left w:val="single" w:sz="12" w:space="0" w:color="D9D9D9" w:themeColor="background1" w:themeShade="D9"/>
              <w:bottom w:val="single" w:sz="4" w:space="0" w:color="D9D9D9" w:themeColor="background1" w:themeShade="D9"/>
              <w:right w:val="single" w:sz="4" w:space="0" w:color="D9D9D9" w:themeColor="background1" w:themeShade="D9"/>
            </w:tcBorders>
            <w:vAlign w:val="center"/>
          </w:tcPr>
          <w:p w:rsidR="005F1AE0" w:rsidRPr="005F1AE0" w:rsidP="005F1AE0">
            <w:pPr>
              <w:widowControl/>
              <w:autoSpaceDE/>
              <w:autoSpaceDN/>
              <w:adjustRightInd/>
              <w:rPr>
                <w:rFonts w:asciiTheme="minorHAnsi" w:eastAsiaTheme="minorHAnsi" w:hAnsiTheme="minorHAnsi" w:cs="Times New Roman"/>
                <w:color w:val="auto"/>
                <w:sz w:val="22"/>
                <w:szCs w:val="22"/>
              </w:rPr>
            </w:pPr>
            <w:r w:rsidRPr="005F1AE0">
              <w:rPr>
                <w:rFonts w:asciiTheme="minorHAnsi" w:eastAsiaTheme="minorHAnsi" w:hAnsiTheme="minorHAnsi" w:cs="Times New Roman"/>
                <w:color w:val="auto"/>
                <w:sz w:val="22"/>
                <w:szCs w:val="22"/>
              </w:rPr>
              <w:t>Intermediate Results Indicators</w:t>
            </w:r>
          </w:p>
        </w:tc>
        <w:tc>
          <w:tcPr>
            <w:tcW w:w="6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D9D9D9" w:themeColor="background1" w:themeShade="D9"/>
            </w:tcBorders>
          </w:tcPr>
          <w:p w:rsidR="00C159BA" w:rsidRPr="003A23B9" w:rsidP="00C159BA">
            <w:pPr>
              <w:pStyle w:val="ListParagraph"/>
              <w:widowControl/>
              <w:tabs>
                <w:tab w:val="left" w:pos="276"/>
              </w:tabs>
              <w:autoSpaceDE/>
              <w:autoSpaceDN/>
              <w:adjustRightInd/>
              <w:rPr>
                <w:rFonts w:eastAsiaTheme="minorHAnsi" w:cstheme="minorBidi"/>
                <w:i/>
                <w:color w:val="auto"/>
                <w:szCs w:val="22"/>
              </w:rPr>
            </w:pPr>
            <w:r w:rsidRPr="003A23B9">
              <w:rPr>
                <w:rFonts w:eastAsiaTheme="minorHAnsi" w:cstheme="minorBidi"/>
                <w:i/>
                <w:color w:val="auto"/>
                <w:szCs w:val="22"/>
              </w:rPr>
              <w:t>Component 1</w:t>
            </w:r>
          </w:p>
          <w:p w:rsidR="00C159BA" w:rsidRPr="003A23B9" w:rsidP="008050B6">
            <w:pPr>
              <w:pStyle w:val="ListParagraph"/>
              <w:keepNext/>
              <w:widowControl/>
              <w:numPr>
                <w:ilvl w:val="0"/>
                <w:numId w:val="10"/>
              </w:numPr>
              <w:autoSpaceDE/>
              <w:autoSpaceDN/>
              <w:adjustRightInd/>
              <w:rPr>
                <w:b w:val="0"/>
                <w:noProof/>
                <w:color w:val="auto"/>
                <w:szCs w:val="18"/>
              </w:rPr>
            </w:pPr>
            <w:r>
              <w:rPr>
                <w:b w:val="0"/>
                <w:noProof/>
                <w:color w:val="auto"/>
                <w:szCs w:val="18"/>
              </w:rPr>
              <w:t xml:space="preserve">IO1a. </w:t>
            </w:r>
            <w:r w:rsidRPr="003A23B9">
              <w:rPr>
                <w:b w:val="0"/>
                <w:noProof/>
                <w:color w:val="auto"/>
                <w:szCs w:val="18"/>
              </w:rPr>
              <w:t xml:space="preserve">WISP </w:t>
            </w:r>
            <w:r w:rsidR="00CE6C63">
              <w:rPr>
                <w:b w:val="0"/>
                <w:noProof/>
                <w:color w:val="auto"/>
                <w:szCs w:val="18"/>
              </w:rPr>
              <w:t>h</w:t>
            </w:r>
            <w:r w:rsidRPr="003A23B9">
              <w:rPr>
                <w:b w:val="0"/>
                <w:noProof/>
                <w:color w:val="auto"/>
                <w:szCs w:val="18"/>
              </w:rPr>
              <w:t xml:space="preserve">ardware </w:t>
            </w:r>
            <w:r w:rsidR="00CE6C63">
              <w:rPr>
                <w:b w:val="0"/>
                <w:noProof/>
                <w:color w:val="auto"/>
                <w:szCs w:val="18"/>
              </w:rPr>
              <w:t>p</w:t>
            </w:r>
            <w:r w:rsidRPr="003A23B9">
              <w:rPr>
                <w:b w:val="0"/>
                <w:noProof/>
                <w:color w:val="auto"/>
                <w:szCs w:val="18"/>
              </w:rPr>
              <w:t xml:space="preserve">urchased and </w:t>
            </w:r>
            <w:r w:rsidR="00CE6C63">
              <w:rPr>
                <w:b w:val="0"/>
                <w:noProof/>
                <w:color w:val="auto"/>
                <w:szCs w:val="18"/>
              </w:rPr>
              <w:t>i</w:t>
            </w:r>
            <w:r w:rsidRPr="003A23B9">
              <w:rPr>
                <w:b w:val="0"/>
                <w:noProof/>
                <w:color w:val="auto"/>
                <w:szCs w:val="18"/>
              </w:rPr>
              <w:t>nstalled in implementing agency</w:t>
            </w:r>
          </w:p>
          <w:p w:rsidR="00C159BA" w:rsidRPr="003A23B9" w:rsidP="008050B6">
            <w:pPr>
              <w:pStyle w:val="ListParagraph"/>
              <w:keepNext/>
              <w:widowControl/>
              <w:numPr>
                <w:ilvl w:val="0"/>
                <w:numId w:val="10"/>
              </w:numPr>
              <w:autoSpaceDE/>
              <w:autoSpaceDN/>
              <w:adjustRightInd/>
              <w:rPr>
                <w:b w:val="0"/>
                <w:noProof/>
                <w:color w:val="auto"/>
                <w:szCs w:val="18"/>
              </w:rPr>
            </w:pPr>
            <w:r>
              <w:rPr>
                <w:b w:val="0"/>
                <w:noProof/>
                <w:color w:val="auto"/>
                <w:szCs w:val="18"/>
              </w:rPr>
              <w:t>IO1b.</w:t>
            </w:r>
            <w:r w:rsidRPr="003A23B9" w:rsidR="00437CB8">
              <w:rPr>
                <w:b w:val="0"/>
                <w:noProof/>
                <w:color w:val="auto"/>
                <w:szCs w:val="18"/>
              </w:rPr>
              <w:t>Total number of WISP tools adapted and models operational</w:t>
            </w:r>
          </w:p>
          <w:p w:rsidR="00437CB8" w:rsidRPr="003A23B9" w:rsidP="008050B6">
            <w:pPr>
              <w:pStyle w:val="ListParagraph"/>
              <w:keepNext/>
              <w:widowControl/>
              <w:numPr>
                <w:ilvl w:val="0"/>
                <w:numId w:val="10"/>
              </w:numPr>
              <w:autoSpaceDE/>
              <w:autoSpaceDN/>
              <w:adjustRightInd/>
              <w:rPr>
                <w:b w:val="0"/>
                <w:noProof/>
                <w:color w:val="auto"/>
                <w:szCs w:val="18"/>
              </w:rPr>
            </w:pPr>
            <w:r>
              <w:rPr>
                <w:b w:val="0"/>
                <w:noProof/>
                <w:color w:val="auto"/>
                <w:szCs w:val="18"/>
              </w:rPr>
              <w:t>IO1c.</w:t>
            </w:r>
            <w:r w:rsidRPr="003A23B9">
              <w:rPr>
                <w:b w:val="0"/>
                <w:noProof/>
                <w:color w:val="auto"/>
                <w:szCs w:val="18"/>
              </w:rPr>
              <w:t>Water Balance Study - LI</w:t>
            </w:r>
            <w:r w:rsidR="00D02E25">
              <w:rPr>
                <w:b w:val="0"/>
                <w:noProof/>
                <w:color w:val="auto"/>
                <w:szCs w:val="18"/>
              </w:rPr>
              <w:t>S</w:t>
            </w:r>
            <w:r w:rsidRPr="003A23B9">
              <w:rPr>
                <w:b w:val="0"/>
                <w:noProof/>
                <w:color w:val="auto"/>
                <w:szCs w:val="18"/>
              </w:rPr>
              <w:t xml:space="preserve"> </w:t>
            </w:r>
            <w:r w:rsidR="00CE6C63">
              <w:rPr>
                <w:b w:val="0"/>
                <w:noProof/>
                <w:color w:val="auto"/>
                <w:szCs w:val="18"/>
              </w:rPr>
              <w:t>M</w:t>
            </w:r>
            <w:r w:rsidRPr="003A23B9">
              <w:rPr>
                <w:b w:val="0"/>
                <w:noProof/>
                <w:color w:val="auto"/>
                <w:szCs w:val="18"/>
              </w:rPr>
              <w:t xml:space="preserve">odeling </w:t>
            </w:r>
            <w:r w:rsidR="00CE6C63">
              <w:rPr>
                <w:b w:val="0"/>
                <w:noProof/>
                <w:color w:val="auto"/>
                <w:szCs w:val="18"/>
              </w:rPr>
              <w:t>S</w:t>
            </w:r>
            <w:r w:rsidRPr="003A23B9">
              <w:rPr>
                <w:b w:val="0"/>
                <w:noProof/>
                <w:color w:val="auto"/>
                <w:szCs w:val="18"/>
              </w:rPr>
              <w:t>tudy</w:t>
            </w:r>
          </w:p>
          <w:p w:rsidR="00437CB8" w:rsidRPr="003A23B9" w:rsidP="008050B6">
            <w:pPr>
              <w:pStyle w:val="ListParagraph"/>
              <w:keepNext/>
              <w:widowControl/>
              <w:numPr>
                <w:ilvl w:val="0"/>
                <w:numId w:val="10"/>
              </w:numPr>
              <w:autoSpaceDE/>
              <w:autoSpaceDN/>
              <w:adjustRightInd/>
              <w:rPr>
                <w:b w:val="0"/>
                <w:noProof/>
                <w:color w:val="auto"/>
                <w:szCs w:val="18"/>
              </w:rPr>
            </w:pPr>
            <w:r>
              <w:rPr>
                <w:b w:val="0"/>
                <w:noProof/>
                <w:color w:val="auto"/>
                <w:szCs w:val="22"/>
              </w:rPr>
              <w:t>IO1d.</w:t>
            </w:r>
            <w:r w:rsidRPr="003A23B9">
              <w:rPr>
                <w:b w:val="0"/>
                <w:noProof/>
                <w:color w:val="auto"/>
                <w:szCs w:val="22"/>
              </w:rPr>
              <w:t>Groundwater Study</w:t>
            </w:r>
          </w:p>
          <w:p w:rsidR="00437CB8" w:rsidRPr="003A23B9" w:rsidP="008050B6">
            <w:pPr>
              <w:pStyle w:val="ListParagraph"/>
              <w:keepNext/>
              <w:widowControl/>
              <w:numPr>
                <w:ilvl w:val="0"/>
                <w:numId w:val="10"/>
              </w:numPr>
              <w:autoSpaceDE/>
              <w:autoSpaceDN/>
              <w:adjustRightInd/>
              <w:rPr>
                <w:b w:val="0"/>
                <w:noProof/>
                <w:color w:val="auto"/>
                <w:szCs w:val="18"/>
              </w:rPr>
            </w:pPr>
            <w:r>
              <w:rPr>
                <w:b w:val="0"/>
                <w:noProof/>
                <w:color w:val="auto"/>
                <w:szCs w:val="22"/>
              </w:rPr>
              <w:t>IO1e.</w:t>
            </w:r>
            <w:r w:rsidRPr="003A23B9">
              <w:rPr>
                <w:b w:val="0"/>
                <w:noProof/>
                <w:color w:val="auto"/>
                <w:szCs w:val="22"/>
              </w:rPr>
              <w:t>Irrigation Optimization - Crop/</w:t>
            </w:r>
            <w:r w:rsidR="00CE6C63">
              <w:rPr>
                <w:b w:val="0"/>
                <w:noProof/>
                <w:color w:val="auto"/>
                <w:szCs w:val="22"/>
              </w:rPr>
              <w:t>I</w:t>
            </w:r>
            <w:r w:rsidRPr="003A23B9">
              <w:rPr>
                <w:b w:val="0"/>
                <w:noProof/>
                <w:color w:val="auto"/>
                <w:szCs w:val="22"/>
              </w:rPr>
              <w:t xml:space="preserve">rrigation </w:t>
            </w:r>
            <w:r w:rsidR="00CE6C63">
              <w:rPr>
                <w:b w:val="0"/>
                <w:noProof/>
                <w:color w:val="auto"/>
                <w:szCs w:val="22"/>
              </w:rPr>
              <w:t>M</w:t>
            </w:r>
            <w:r w:rsidRPr="003A23B9">
              <w:rPr>
                <w:b w:val="0"/>
                <w:noProof/>
                <w:color w:val="auto"/>
                <w:szCs w:val="22"/>
              </w:rPr>
              <w:t xml:space="preserve">apping and </w:t>
            </w:r>
            <w:r w:rsidR="00CE6C63">
              <w:rPr>
                <w:b w:val="0"/>
                <w:noProof/>
                <w:color w:val="auto"/>
                <w:szCs w:val="22"/>
              </w:rPr>
              <w:t>M</w:t>
            </w:r>
            <w:r w:rsidRPr="003A23B9">
              <w:rPr>
                <w:b w:val="0"/>
                <w:noProof/>
                <w:color w:val="auto"/>
                <w:szCs w:val="22"/>
              </w:rPr>
              <w:t xml:space="preserve">onitoring </w:t>
            </w:r>
            <w:r w:rsidR="00CE6C63">
              <w:rPr>
                <w:b w:val="0"/>
                <w:noProof/>
                <w:color w:val="auto"/>
                <w:szCs w:val="22"/>
              </w:rPr>
              <w:t>S</w:t>
            </w:r>
            <w:r w:rsidRPr="003A23B9">
              <w:rPr>
                <w:b w:val="0"/>
                <w:noProof/>
                <w:color w:val="auto"/>
                <w:szCs w:val="22"/>
              </w:rPr>
              <w:t>tudy</w:t>
            </w:r>
          </w:p>
          <w:p w:rsidR="00437CB8" w:rsidRPr="003A23B9" w:rsidP="008050B6">
            <w:pPr>
              <w:pStyle w:val="ListParagraph"/>
              <w:keepNext/>
              <w:widowControl/>
              <w:numPr>
                <w:ilvl w:val="0"/>
                <w:numId w:val="10"/>
              </w:numPr>
              <w:autoSpaceDE/>
              <w:autoSpaceDN/>
              <w:adjustRightInd/>
              <w:rPr>
                <w:b w:val="0"/>
                <w:noProof/>
                <w:color w:val="auto"/>
                <w:szCs w:val="18"/>
              </w:rPr>
            </w:pPr>
            <w:r>
              <w:rPr>
                <w:b w:val="0"/>
                <w:noProof/>
                <w:color w:val="auto"/>
                <w:szCs w:val="22"/>
              </w:rPr>
              <w:t>IO1f.</w:t>
            </w:r>
            <w:r w:rsidRPr="003A23B9">
              <w:rPr>
                <w:b w:val="0"/>
                <w:noProof/>
                <w:color w:val="auto"/>
                <w:szCs w:val="22"/>
              </w:rPr>
              <w:t xml:space="preserve">ET </w:t>
            </w:r>
            <w:r w:rsidR="00CE6C63">
              <w:rPr>
                <w:b w:val="0"/>
                <w:noProof/>
                <w:color w:val="auto"/>
                <w:szCs w:val="22"/>
              </w:rPr>
              <w:t>M</w:t>
            </w:r>
            <w:r w:rsidRPr="003A23B9">
              <w:rPr>
                <w:b w:val="0"/>
                <w:noProof/>
                <w:color w:val="auto"/>
                <w:szCs w:val="22"/>
              </w:rPr>
              <w:t xml:space="preserve">odeling </w:t>
            </w:r>
            <w:r w:rsidR="00CE6C63">
              <w:rPr>
                <w:b w:val="0"/>
                <w:noProof/>
                <w:color w:val="auto"/>
                <w:szCs w:val="22"/>
              </w:rPr>
              <w:t>S</w:t>
            </w:r>
            <w:r w:rsidRPr="003A23B9">
              <w:rPr>
                <w:b w:val="0"/>
                <w:noProof/>
                <w:color w:val="auto"/>
                <w:szCs w:val="22"/>
              </w:rPr>
              <w:t>tudy</w:t>
            </w:r>
          </w:p>
          <w:p w:rsidR="00437CB8" w:rsidRPr="00437CB8" w:rsidP="00437CB8">
            <w:pPr>
              <w:pStyle w:val="ListParagraph"/>
              <w:keepNext/>
              <w:widowControl/>
              <w:autoSpaceDE/>
              <w:autoSpaceDN/>
              <w:adjustRightInd/>
              <w:ind w:left="360"/>
              <w:rPr>
                <w:b w:val="0"/>
                <w:noProof/>
                <w:color w:val="auto"/>
                <w:szCs w:val="18"/>
              </w:rPr>
            </w:pPr>
            <w:r w:rsidRPr="00437CB8">
              <w:rPr>
                <w:b w:val="0"/>
                <w:noProof/>
                <w:color w:val="auto"/>
                <w:szCs w:val="18"/>
              </w:rPr>
              <w:t xml:space="preserve"> </w:t>
            </w:r>
          </w:p>
          <w:p w:rsidR="00C159BA" w:rsidRPr="003A23B9" w:rsidP="00C159BA">
            <w:pPr>
              <w:pStyle w:val="ListParagraph"/>
              <w:widowControl/>
              <w:tabs>
                <w:tab w:val="left" w:pos="276"/>
              </w:tabs>
              <w:autoSpaceDE/>
              <w:autoSpaceDN/>
              <w:adjustRightInd/>
              <w:rPr>
                <w:rFonts w:eastAsiaTheme="minorHAnsi" w:cstheme="minorBidi"/>
                <w:i/>
                <w:color w:val="auto"/>
                <w:szCs w:val="22"/>
              </w:rPr>
            </w:pPr>
            <w:r w:rsidRPr="003A23B9">
              <w:rPr>
                <w:rFonts w:eastAsiaTheme="minorHAnsi" w:cstheme="minorBidi"/>
                <w:i/>
                <w:color w:val="auto"/>
                <w:szCs w:val="22"/>
              </w:rPr>
              <w:t>Component 2</w:t>
            </w:r>
          </w:p>
          <w:p w:rsidR="00C159BA" w:rsidRPr="003A23B9" w:rsidP="008050B6">
            <w:pPr>
              <w:pStyle w:val="ListParagraph"/>
              <w:keepNext/>
              <w:widowControl/>
              <w:numPr>
                <w:ilvl w:val="0"/>
                <w:numId w:val="11"/>
              </w:numPr>
              <w:autoSpaceDE/>
              <w:autoSpaceDN/>
              <w:adjustRightInd/>
              <w:rPr>
                <w:rFonts w:cstheme="minorHAnsi"/>
                <w:b w:val="0"/>
                <w:noProof/>
                <w:color w:val="auto"/>
                <w:szCs w:val="18"/>
              </w:rPr>
            </w:pPr>
            <w:r>
              <w:rPr>
                <w:rFonts w:cstheme="minorHAnsi"/>
                <w:b w:val="0"/>
                <w:noProof/>
                <w:color w:val="auto"/>
                <w:szCs w:val="18"/>
              </w:rPr>
              <w:t>IO2a.</w:t>
            </w:r>
            <w:r w:rsidRPr="003A23B9" w:rsidR="00437CB8">
              <w:rPr>
                <w:rFonts w:cstheme="minorHAnsi"/>
                <w:b w:val="0"/>
                <w:noProof/>
                <w:color w:val="auto"/>
                <w:szCs w:val="18"/>
              </w:rPr>
              <w:t>Local stakeholders’ training workshops</w:t>
            </w:r>
          </w:p>
          <w:p w:rsidR="00437CB8" w:rsidRPr="003A23B9" w:rsidP="008050B6">
            <w:pPr>
              <w:pStyle w:val="ListParagraph"/>
              <w:keepNext/>
              <w:widowControl/>
              <w:numPr>
                <w:ilvl w:val="0"/>
                <w:numId w:val="11"/>
              </w:numPr>
              <w:autoSpaceDE/>
              <w:autoSpaceDN/>
              <w:adjustRightInd/>
              <w:rPr>
                <w:rFonts w:cstheme="minorHAnsi"/>
                <w:b w:val="0"/>
                <w:noProof/>
                <w:color w:val="auto"/>
                <w:szCs w:val="18"/>
              </w:rPr>
            </w:pPr>
            <w:r>
              <w:rPr>
                <w:rFonts w:cstheme="minorHAnsi"/>
                <w:b w:val="0"/>
                <w:noProof/>
                <w:color w:val="auto"/>
                <w:szCs w:val="22"/>
              </w:rPr>
              <w:t>IO2b.</w:t>
            </w:r>
            <w:r w:rsidRPr="003A23B9">
              <w:rPr>
                <w:rFonts w:cstheme="minorHAnsi"/>
                <w:b w:val="0"/>
                <w:noProof/>
                <w:color w:val="auto"/>
                <w:szCs w:val="22"/>
              </w:rPr>
              <w:t>Number of remote sensing and stakeholder staff trained on use of WISP tools</w:t>
            </w:r>
            <w:r w:rsidRPr="003A23B9">
              <w:rPr>
                <w:rFonts w:cstheme="minorHAnsi"/>
                <w:b w:val="0"/>
                <w:noProof/>
                <w:color w:val="auto"/>
                <w:szCs w:val="18"/>
              </w:rPr>
              <w:t xml:space="preserve"> </w:t>
            </w:r>
          </w:p>
          <w:p w:rsidR="00C159BA" w:rsidRPr="003A23B9" w:rsidP="008050B6">
            <w:pPr>
              <w:pStyle w:val="ListParagraph"/>
              <w:keepNext/>
              <w:widowControl/>
              <w:numPr>
                <w:ilvl w:val="0"/>
                <w:numId w:val="11"/>
              </w:numPr>
              <w:autoSpaceDE/>
              <w:autoSpaceDN/>
              <w:adjustRightInd/>
              <w:rPr>
                <w:rFonts w:cstheme="minorHAnsi"/>
                <w:b w:val="0"/>
                <w:noProof/>
                <w:color w:val="auto"/>
                <w:szCs w:val="18"/>
              </w:rPr>
            </w:pPr>
            <w:r>
              <w:rPr>
                <w:rFonts w:cstheme="minorHAnsi"/>
                <w:b w:val="0"/>
                <w:noProof/>
                <w:color w:val="auto"/>
                <w:szCs w:val="22"/>
              </w:rPr>
              <w:t>IO2c.</w:t>
            </w:r>
            <w:r w:rsidRPr="003A23B9" w:rsidR="00437CB8">
              <w:rPr>
                <w:rFonts w:cstheme="minorHAnsi"/>
                <w:b w:val="0"/>
                <w:noProof/>
                <w:color w:val="auto"/>
                <w:szCs w:val="22"/>
              </w:rPr>
              <w:t>Number of international/regional conferences/workshops</w:t>
            </w:r>
          </w:p>
          <w:p w:rsidR="00C159BA" w:rsidRPr="003A23B9" w:rsidP="008050B6">
            <w:pPr>
              <w:pStyle w:val="ListParagraph"/>
              <w:keepNext/>
              <w:widowControl/>
              <w:numPr>
                <w:ilvl w:val="0"/>
                <w:numId w:val="11"/>
              </w:numPr>
              <w:autoSpaceDE/>
              <w:autoSpaceDN/>
              <w:adjustRightInd/>
              <w:rPr>
                <w:rFonts w:cstheme="minorHAnsi"/>
                <w:b w:val="0"/>
                <w:noProof/>
                <w:color w:val="auto"/>
                <w:szCs w:val="18"/>
              </w:rPr>
            </w:pPr>
            <w:r>
              <w:rPr>
                <w:rFonts w:cstheme="minorHAnsi"/>
                <w:b w:val="0"/>
                <w:noProof/>
                <w:color w:val="auto"/>
                <w:szCs w:val="22"/>
              </w:rPr>
              <w:t>IO2d.</w:t>
            </w:r>
            <w:r w:rsidRPr="003A23B9" w:rsidR="003A23B9">
              <w:rPr>
                <w:rFonts w:cstheme="minorHAnsi"/>
                <w:b w:val="0"/>
                <w:noProof/>
                <w:color w:val="auto"/>
                <w:szCs w:val="22"/>
              </w:rPr>
              <w:t>Modeling outcomes reported to end</w:t>
            </w:r>
            <w:r w:rsidR="00D60EFB">
              <w:rPr>
                <w:rFonts w:cstheme="minorHAnsi"/>
                <w:b w:val="0"/>
                <w:noProof/>
                <w:color w:val="auto"/>
                <w:szCs w:val="22"/>
              </w:rPr>
              <w:t xml:space="preserve"> </w:t>
            </w:r>
            <w:r w:rsidRPr="003A23B9" w:rsidR="003A23B9">
              <w:rPr>
                <w:rFonts w:cstheme="minorHAnsi"/>
                <w:b w:val="0"/>
                <w:noProof/>
                <w:color w:val="auto"/>
                <w:szCs w:val="22"/>
              </w:rPr>
              <w:t>users</w:t>
            </w:r>
          </w:p>
          <w:p w:rsidR="005F1AE0" w:rsidRPr="003A23B9" w:rsidP="008050B6">
            <w:pPr>
              <w:pStyle w:val="ListParagraph"/>
              <w:keepNext/>
              <w:widowControl/>
              <w:numPr>
                <w:ilvl w:val="0"/>
                <w:numId w:val="11"/>
              </w:numPr>
              <w:autoSpaceDE/>
              <w:autoSpaceDN/>
              <w:adjustRightInd/>
              <w:rPr>
                <w:rFonts w:eastAsiaTheme="minorHAnsi" w:cstheme="minorHAnsi"/>
                <w:b w:val="0"/>
                <w:color w:val="auto"/>
                <w:szCs w:val="22"/>
              </w:rPr>
            </w:pPr>
            <w:r>
              <w:rPr>
                <w:rFonts w:cstheme="minorHAnsi"/>
                <w:b w:val="0"/>
                <w:noProof/>
                <w:color w:val="auto"/>
                <w:szCs w:val="22"/>
              </w:rPr>
              <w:t>IO2e.</w:t>
            </w:r>
            <w:r w:rsidRPr="003A23B9" w:rsidR="003A23B9">
              <w:rPr>
                <w:rFonts w:cstheme="minorHAnsi"/>
                <w:b w:val="0"/>
                <w:noProof/>
                <w:color w:val="auto"/>
                <w:szCs w:val="22"/>
              </w:rPr>
              <w:t>Expected impacts and technical and policy implementation plan developed by end</w:t>
            </w:r>
            <w:r w:rsidR="00D60EFB">
              <w:rPr>
                <w:rFonts w:cstheme="minorHAnsi"/>
                <w:b w:val="0"/>
                <w:noProof/>
                <w:color w:val="auto"/>
                <w:szCs w:val="22"/>
              </w:rPr>
              <w:t xml:space="preserve"> </w:t>
            </w:r>
            <w:r w:rsidRPr="003A23B9" w:rsidR="003A23B9">
              <w:rPr>
                <w:rFonts w:cstheme="minorHAnsi"/>
                <w:b w:val="0"/>
                <w:noProof/>
                <w:color w:val="auto"/>
                <w:szCs w:val="22"/>
              </w:rPr>
              <w:t>users</w:t>
            </w:r>
            <w:r w:rsidRPr="003A23B9" w:rsidR="003A23B9">
              <w:rPr>
                <w:rFonts w:cstheme="minorHAnsi"/>
                <w:b w:val="0"/>
                <w:noProof/>
                <w:color w:val="auto"/>
                <w:szCs w:val="18"/>
              </w:rPr>
              <w:t xml:space="preserve"> </w:t>
            </w:r>
          </w:p>
          <w:p w:rsidR="003A23B9" w:rsidRPr="003A23B9" w:rsidP="008050B6">
            <w:pPr>
              <w:pStyle w:val="ListParagraph"/>
              <w:keepNext/>
              <w:widowControl/>
              <w:numPr>
                <w:ilvl w:val="0"/>
                <w:numId w:val="11"/>
              </w:numPr>
              <w:autoSpaceDE/>
              <w:autoSpaceDN/>
              <w:adjustRightInd/>
              <w:rPr>
                <w:rFonts w:eastAsiaTheme="minorHAnsi" w:cstheme="minorBidi"/>
                <w:b w:val="0"/>
                <w:color w:val="auto"/>
                <w:szCs w:val="22"/>
              </w:rPr>
            </w:pPr>
            <w:r>
              <w:rPr>
                <w:rFonts w:cstheme="minorHAnsi"/>
                <w:b w:val="0"/>
                <w:noProof/>
                <w:color w:val="auto"/>
                <w:szCs w:val="22"/>
              </w:rPr>
              <w:t xml:space="preserve">IO2f. </w:t>
            </w:r>
            <w:r w:rsidRPr="003A23B9">
              <w:rPr>
                <w:rFonts w:cstheme="minorHAnsi"/>
                <w:b w:val="0"/>
                <w:noProof/>
                <w:color w:val="auto"/>
                <w:szCs w:val="22"/>
              </w:rPr>
              <w:t>Number of participants for the international/regional/local training/conferences/workshops</w:t>
            </w:r>
          </w:p>
          <w:p w:rsidR="003A23B9" w:rsidP="003A23B9">
            <w:pPr>
              <w:keepNext/>
              <w:widowControl/>
              <w:autoSpaceDE/>
              <w:autoSpaceDN/>
              <w:adjustRightInd/>
              <w:rPr>
                <w:rFonts w:eastAsiaTheme="minorHAnsi" w:cstheme="minorBidi"/>
                <w:color w:val="auto"/>
                <w:szCs w:val="22"/>
              </w:rPr>
            </w:pPr>
          </w:p>
          <w:p w:rsidR="003A23B9" w:rsidRPr="003A23B9" w:rsidP="003A23B9">
            <w:pPr>
              <w:keepNext/>
              <w:widowControl/>
              <w:autoSpaceDE/>
              <w:autoSpaceDN/>
              <w:adjustRightInd/>
              <w:rPr>
                <w:rFonts w:asciiTheme="minorHAnsi" w:eastAsiaTheme="minorHAnsi" w:hAnsiTheme="minorHAnsi" w:cstheme="minorHAnsi"/>
                <w:b/>
                <w:i/>
                <w:color w:val="auto"/>
                <w:sz w:val="22"/>
                <w:szCs w:val="22"/>
              </w:rPr>
            </w:pPr>
            <w:r w:rsidRPr="003A23B9">
              <w:rPr>
                <w:rFonts w:asciiTheme="minorHAnsi" w:eastAsiaTheme="minorHAnsi" w:hAnsiTheme="minorHAnsi" w:cstheme="minorHAnsi"/>
                <w:b/>
                <w:i/>
                <w:color w:val="auto"/>
                <w:sz w:val="22"/>
                <w:szCs w:val="22"/>
              </w:rPr>
              <w:t>Component 3</w:t>
            </w:r>
          </w:p>
          <w:p w:rsidR="003A23B9" w:rsidRPr="003A23B9" w:rsidP="008050B6">
            <w:pPr>
              <w:pStyle w:val="ListParagraph"/>
              <w:keepNext/>
              <w:widowControl/>
              <w:numPr>
                <w:ilvl w:val="0"/>
                <w:numId w:val="12"/>
              </w:numPr>
              <w:autoSpaceDE/>
              <w:autoSpaceDN/>
              <w:adjustRightInd/>
              <w:rPr>
                <w:rFonts w:eastAsiaTheme="minorHAnsi" w:cstheme="minorHAnsi"/>
                <w:b w:val="0"/>
                <w:color w:val="auto"/>
                <w:szCs w:val="22"/>
              </w:rPr>
            </w:pPr>
            <w:r>
              <w:rPr>
                <w:rFonts w:eastAsiaTheme="minorHAnsi" w:cstheme="minorHAnsi"/>
                <w:b w:val="0"/>
                <w:color w:val="auto"/>
                <w:szCs w:val="22"/>
              </w:rPr>
              <w:t>IO3a.</w:t>
            </w:r>
            <w:r w:rsidRPr="003A23B9">
              <w:rPr>
                <w:rFonts w:eastAsiaTheme="minorHAnsi" w:cstheme="minorHAnsi"/>
                <w:b w:val="0"/>
                <w:color w:val="auto"/>
                <w:szCs w:val="22"/>
              </w:rPr>
              <w:t>Regional data portal developed and operational</w:t>
            </w:r>
          </w:p>
        </w:tc>
      </w:tr>
      <w:tr w:rsidTr="005F1AE0">
        <w:tblPrEx>
          <w:tblW w:w="13075" w:type="dxa"/>
          <w:tblInd w:w="-465" w:type="dxa"/>
          <w:tblLayout w:type="fixed"/>
          <w:tblCellMar>
            <w:top w:w="72" w:type="dxa"/>
            <w:left w:w="115" w:type="dxa"/>
            <w:bottom w:w="72" w:type="dxa"/>
            <w:right w:w="115" w:type="dxa"/>
          </w:tblCellMar>
          <w:tblLook w:val="04A0"/>
        </w:tblPrEx>
        <w:trPr>
          <w:trHeight w:val="746"/>
        </w:trPr>
        <w:tc>
          <w:tcPr>
            <w:tcW w:w="6537" w:type="dxa"/>
            <w:tcBorders>
              <w:top w:val="single" w:sz="4" w:space="0" w:color="D9D9D9" w:themeColor="background1" w:themeShade="D9"/>
              <w:left w:val="single" w:sz="12" w:space="0" w:color="D9D9D9" w:themeColor="background1" w:themeShade="D9"/>
              <w:bottom w:val="single" w:sz="12" w:space="0" w:color="D9D9D9" w:themeColor="background1" w:themeShade="D9"/>
              <w:right w:val="single" w:sz="4" w:space="0" w:color="D9D9D9" w:themeColor="background1" w:themeShade="D9"/>
            </w:tcBorders>
            <w:vAlign w:val="center"/>
          </w:tcPr>
          <w:p w:rsidR="00E23346" w:rsidRPr="005F1AE0" w:rsidP="00E23346">
            <w:pPr>
              <w:widowControl/>
              <w:autoSpaceDE/>
              <w:autoSpaceDN/>
              <w:adjustRightInd/>
              <w:rPr>
                <w:rFonts w:asciiTheme="minorHAnsi" w:eastAsiaTheme="minorHAnsi" w:hAnsiTheme="minorHAnsi" w:cs="Times New Roman"/>
                <w:color w:val="auto"/>
                <w:sz w:val="22"/>
                <w:szCs w:val="22"/>
              </w:rPr>
            </w:pPr>
            <w:r w:rsidRPr="005F1AE0">
              <w:rPr>
                <w:rFonts w:asciiTheme="minorHAnsi" w:eastAsiaTheme="minorHAnsi" w:hAnsiTheme="minorHAnsi" w:cs="Times New Roman"/>
                <w:color w:val="auto"/>
                <w:sz w:val="22"/>
                <w:szCs w:val="22"/>
              </w:rPr>
              <w:t>Key Outputs by Component</w:t>
            </w:r>
          </w:p>
          <w:p w:rsidR="00E23346" w:rsidRPr="005F1AE0" w:rsidP="00E23346">
            <w:pPr>
              <w:widowControl/>
              <w:autoSpaceDE/>
              <w:autoSpaceDN/>
              <w:adjustRightInd/>
              <w:rPr>
                <w:rFonts w:asciiTheme="minorHAnsi" w:eastAsiaTheme="minorHAnsi" w:hAnsiTheme="minorHAnsi" w:cs="Times New Roman"/>
                <w:color w:val="auto"/>
                <w:sz w:val="22"/>
                <w:szCs w:val="22"/>
              </w:rPr>
            </w:pPr>
            <w:r w:rsidRPr="005F1AE0">
              <w:rPr>
                <w:rFonts w:asciiTheme="minorHAnsi" w:eastAsiaTheme="minorHAnsi" w:hAnsiTheme="minorHAnsi" w:cs="Times New Roman"/>
                <w:color w:val="auto"/>
                <w:sz w:val="22"/>
                <w:szCs w:val="22"/>
              </w:rPr>
              <w:t>(linked to the achievement of the Objective/Outcome 1)</w:t>
            </w:r>
          </w:p>
        </w:tc>
        <w:tc>
          <w:tcPr>
            <w:tcW w:w="6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12" w:space="0" w:color="D9D9D9" w:themeColor="background1" w:themeShade="D9"/>
            </w:tcBorders>
          </w:tcPr>
          <w:p w:rsidR="00E23346" w:rsidRPr="003A23B9" w:rsidP="00E23346">
            <w:pPr>
              <w:pStyle w:val="ListParagraph"/>
              <w:widowControl/>
              <w:tabs>
                <w:tab w:val="left" w:pos="276"/>
              </w:tabs>
              <w:autoSpaceDE/>
              <w:autoSpaceDN/>
              <w:adjustRightInd/>
              <w:rPr>
                <w:rFonts w:eastAsiaTheme="minorHAnsi" w:cstheme="minorBidi"/>
                <w:i/>
                <w:color w:val="auto"/>
                <w:szCs w:val="22"/>
              </w:rPr>
            </w:pPr>
            <w:r w:rsidRPr="003A23B9">
              <w:rPr>
                <w:rFonts w:eastAsiaTheme="minorHAnsi" w:cstheme="minorBidi"/>
                <w:i/>
                <w:color w:val="auto"/>
                <w:szCs w:val="22"/>
              </w:rPr>
              <w:t>Component 1</w:t>
            </w:r>
          </w:p>
          <w:p w:rsidR="00E23346" w:rsidRPr="003A23B9" w:rsidP="008050B6">
            <w:pPr>
              <w:pStyle w:val="ListParagraph"/>
              <w:keepNext/>
              <w:widowControl/>
              <w:numPr>
                <w:ilvl w:val="0"/>
                <w:numId w:val="13"/>
              </w:numPr>
              <w:autoSpaceDE/>
              <w:autoSpaceDN/>
              <w:adjustRightInd/>
              <w:rPr>
                <w:b w:val="0"/>
                <w:noProof/>
                <w:color w:val="auto"/>
                <w:szCs w:val="18"/>
              </w:rPr>
            </w:pPr>
            <w:r>
              <w:rPr>
                <w:b w:val="0"/>
                <w:noProof/>
                <w:color w:val="auto"/>
                <w:szCs w:val="18"/>
              </w:rPr>
              <w:t xml:space="preserve">IO1a. 36 out of 15 </w:t>
            </w:r>
            <w:r w:rsidR="009034F1">
              <w:rPr>
                <w:b w:val="0"/>
                <w:noProof/>
                <w:color w:val="auto"/>
                <w:szCs w:val="18"/>
              </w:rPr>
              <w:t>-</w:t>
            </w:r>
            <w:r>
              <w:rPr>
                <w:b w:val="0"/>
                <w:noProof/>
                <w:color w:val="auto"/>
                <w:szCs w:val="18"/>
              </w:rPr>
              <w:t xml:space="preserve"> 240% </w:t>
            </w:r>
          </w:p>
          <w:p w:rsidR="00E23346" w:rsidRPr="003A23B9" w:rsidP="008050B6">
            <w:pPr>
              <w:pStyle w:val="ListParagraph"/>
              <w:keepNext/>
              <w:widowControl/>
              <w:numPr>
                <w:ilvl w:val="0"/>
                <w:numId w:val="13"/>
              </w:numPr>
              <w:autoSpaceDE/>
              <w:autoSpaceDN/>
              <w:adjustRightInd/>
              <w:rPr>
                <w:b w:val="0"/>
                <w:noProof/>
                <w:color w:val="auto"/>
                <w:szCs w:val="18"/>
              </w:rPr>
            </w:pPr>
            <w:r>
              <w:rPr>
                <w:b w:val="0"/>
                <w:noProof/>
                <w:color w:val="auto"/>
                <w:szCs w:val="18"/>
              </w:rPr>
              <w:t xml:space="preserve">IO1b. 4 out of 4 </w:t>
            </w:r>
            <w:r w:rsidR="009034F1">
              <w:rPr>
                <w:b w:val="0"/>
                <w:noProof/>
                <w:color w:val="auto"/>
                <w:szCs w:val="18"/>
              </w:rPr>
              <w:t>-</w:t>
            </w:r>
            <w:r>
              <w:rPr>
                <w:b w:val="0"/>
                <w:noProof/>
                <w:color w:val="auto"/>
                <w:szCs w:val="18"/>
              </w:rPr>
              <w:t xml:space="preserve"> 100% </w:t>
            </w:r>
          </w:p>
          <w:p w:rsidR="00E23346" w:rsidRPr="003A23B9" w:rsidP="008050B6">
            <w:pPr>
              <w:pStyle w:val="ListParagraph"/>
              <w:keepNext/>
              <w:widowControl/>
              <w:numPr>
                <w:ilvl w:val="0"/>
                <w:numId w:val="13"/>
              </w:numPr>
              <w:autoSpaceDE/>
              <w:autoSpaceDN/>
              <w:adjustRightInd/>
              <w:rPr>
                <w:b w:val="0"/>
                <w:noProof/>
                <w:color w:val="auto"/>
                <w:szCs w:val="18"/>
              </w:rPr>
            </w:pPr>
            <w:r>
              <w:rPr>
                <w:b w:val="0"/>
                <w:noProof/>
                <w:color w:val="auto"/>
                <w:szCs w:val="18"/>
              </w:rPr>
              <w:t>IO1c.</w:t>
            </w:r>
            <w:r w:rsidR="0099644D">
              <w:rPr>
                <w:b w:val="0"/>
                <w:noProof/>
                <w:color w:val="auto"/>
                <w:szCs w:val="18"/>
              </w:rPr>
              <w:t xml:space="preserve"> 1 out of 1 </w:t>
            </w:r>
            <w:r w:rsidR="009034F1">
              <w:rPr>
                <w:b w:val="0"/>
                <w:noProof/>
                <w:color w:val="auto"/>
                <w:szCs w:val="18"/>
              </w:rPr>
              <w:t>-</w:t>
            </w:r>
            <w:r w:rsidR="0099644D">
              <w:rPr>
                <w:b w:val="0"/>
                <w:noProof/>
                <w:color w:val="auto"/>
                <w:szCs w:val="18"/>
              </w:rPr>
              <w:t xml:space="preserve"> 100%</w:t>
            </w:r>
          </w:p>
          <w:p w:rsidR="00E23346" w:rsidRPr="003A23B9" w:rsidP="008050B6">
            <w:pPr>
              <w:pStyle w:val="ListParagraph"/>
              <w:keepNext/>
              <w:widowControl/>
              <w:numPr>
                <w:ilvl w:val="0"/>
                <w:numId w:val="13"/>
              </w:numPr>
              <w:autoSpaceDE/>
              <w:autoSpaceDN/>
              <w:adjustRightInd/>
              <w:rPr>
                <w:b w:val="0"/>
                <w:noProof/>
                <w:color w:val="auto"/>
                <w:szCs w:val="18"/>
              </w:rPr>
            </w:pPr>
            <w:r>
              <w:rPr>
                <w:b w:val="0"/>
                <w:noProof/>
                <w:color w:val="auto"/>
                <w:szCs w:val="22"/>
              </w:rPr>
              <w:t>IO1d.</w:t>
            </w:r>
            <w:r w:rsidR="0099644D">
              <w:rPr>
                <w:b w:val="0"/>
                <w:noProof/>
                <w:color w:val="auto"/>
                <w:szCs w:val="22"/>
              </w:rPr>
              <w:t xml:space="preserve"> 1 out of 1 </w:t>
            </w:r>
            <w:r w:rsidR="009034F1">
              <w:rPr>
                <w:b w:val="0"/>
                <w:noProof/>
                <w:color w:val="auto"/>
                <w:szCs w:val="22"/>
              </w:rPr>
              <w:t>-</w:t>
            </w:r>
            <w:r w:rsidR="0099644D">
              <w:rPr>
                <w:b w:val="0"/>
                <w:noProof/>
                <w:color w:val="auto"/>
                <w:szCs w:val="22"/>
              </w:rPr>
              <w:t xml:space="preserve"> 100%</w:t>
            </w:r>
          </w:p>
          <w:p w:rsidR="00E23346" w:rsidRPr="003A23B9" w:rsidP="008050B6">
            <w:pPr>
              <w:pStyle w:val="ListParagraph"/>
              <w:keepNext/>
              <w:widowControl/>
              <w:numPr>
                <w:ilvl w:val="0"/>
                <w:numId w:val="13"/>
              </w:numPr>
              <w:autoSpaceDE/>
              <w:autoSpaceDN/>
              <w:adjustRightInd/>
              <w:rPr>
                <w:b w:val="0"/>
                <w:noProof/>
                <w:color w:val="auto"/>
                <w:szCs w:val="18"/>
              </w:rPr>
            </w:pPr>
            <w:r>
              <w:rPr>
                <w:b w:val="0"/>
                <w:noProof/>
                <w:color w:val="auto"/>
                <w:szCs w:val="22"/>
              </w:rPr>
              <w:t>IO1e.</w:t>
            </w:r>
            <w:r w:rsidR="0099644D">
              <w:rPr>
                <w:b w:val="0"/>
                <w:noProof/>
                <w:color w:val="auto"/>
                <w:szCs w:val="22"/>
              </w:rPr>
              <w:t xml:space="preserve"> 1 out of 1 </w:t>
            </w:r>
            <w:r w:rsidR="009034F1">
              <w:rPr>
                <w:b w:val="0"/>
                <w:noProof/>
                <w:color w:val="auto"/>
                <w:szCs w:val="22"/>
              </w:rPr>
              <w:t>-</w:t>
            </w:r>
            <w:r w:rsidR="0099644D">
              <w:rPr>
                <w:b w:val="0"/>
                <w:noProof/>
                <w:color w:val="auto"/>
                <w:szCs w:val="22"/>
              </w:rPr>
              <w:t xml:space="preserve"> 100%</w:t>
            </w:r>
          </w:p>
          <w:p w:rsidR="00E23346" w:rsidRPr="003A23B9" w:rsidP="008050B6">
            <w:pPr>
              <w:pStyle w:val="ListParagraph"/>
              <w:keepNext/>
              <w:widowControl/>
              <w:numPr>
                <w:ilvl w:val="0"/>
                <w:numId w:val="13"/>
              </w:numPr>
              <w:autoSpaceDE/>
              <w:autoSpaceDN/>
              <w:adjustRightInd/>
              <w:rPr>
                <w:b w:val="0"/>
                <w:noProof/>
                <w:color w:val="auto"/>
                <w:szCs w:val="18"/>
              </w:rPr>
            </w:pPr>
            <w:r>
              <w:rPr>
                <w:b w:val="0"/>
                <w:noProof/>
                <w:color w:val="auto"/>
                <w:szCs w:val="22"/>
              </w:rPr>
              <w:t>IO1f.</w:t>
            </w:r>
            <w:r w:rsidR="0099644D">
              <w:rPr>
                <w:b w:val="0"/>
                <w:noProof/>
                <w:color w:val="auto"/>
                <w:szCs w:val="22"/>
              </w:rPr>
              <w:t xml:space="preserve"> 1 out of 1 </w:t>
            </w:r>
            <w:r w:rsidR="009034F1">
              <w:rPr>
                <w:b w:val="0"/>
                <w:noProof/>
                <w:color w:val="auto"/>
                <w:szCs w:val="22"/>
              </w:rPr>
              <w:t>-</w:t>
            </w:r>
            <w:r w:rsidR="0099644D">
              <w:rPr>
                <w:b w:val="0"/>
                <w:noProof/>
                <w:color w:val="auto"/>
                <w:szCs w:val="22"/>
              </w:rPr>
              <w:t xml:space="preserve"> 100%</w:t>
            </w:r>
          </w:p>
          <w:p w:rsidR="00E23346" w:rsidRPr="00437CB8" w:rsidP="00E23346">
            <w:pPr>
              <w:pStyle w:val="ListParagraph"/>
              <w:keepNext/>
              <w:widowControl/>
              <w:autoSpaceDE/>
              <w:autoSpaceDN/>
              <w:adjustRightInd/>
              <w:ind w:left="360"/>
              <w:rPr>
                <w:b w:val="0"/>
                <w:noProof/>
                <w:color w:val="auto"/>
                <w:szCs w:val="18"/>
              </w:rPr>
            </w:pPr>
            <w:r w:rsidRPr="00437CB8">
              <w:rPr>
                <w:b w:val="0"/>
                <w:noProof/>
                <w:color w:val="auto"/>
                <w:szCs w:val="18"/>
              </w:rPr>
              <w:t xml:space="preserve"> </w:t>
            </w:r>
          </w:p>
          <w:p w:rsidR="00E23346" w:rsidRPr="003A23B9" w:rsidP="00E23346">
            <w:pPr>
              <w:pStyle w:val="ListParagraph"/>
              <w:widowControl/>
              <w:tabs>
                <w:tab w:val="left" w:pos="276"/>
              </w:tabs>
              <w:autoSpaceDE/>
              <w:autoSpaceDN/>
              <w:adjustRightInd/>
              <w:rPr>
                <w:rFonts w:eastAsiaTheme="minorHAnsi" w:cstheme="minorBidi"/>
                <w:i/>
                <w:color w:val="auto"/>
                <w:szCs w:val="22"/>
              </w:rPr>
            </w:pPr>
            <w:r w:rsidRPr="003A23B9">
              <w:rPr>
                <w:rFonts w:eastAsiaTheme="minorHAnsi" w:cstheme="minorBidi"/>
                <w:i/>
                <w:color w:val="auto"/>
                <w:szCs w:val="22"/>
              </w:rPr>
              <w:t>Component 2</w:t>
            </w:r>
          </w:p>
          <w:p w:rsidR="00E23346" w:rsidRPr="003A23B9" w:rsidP="008050B6">
            <w:pPr>
              <w:pStyle w:val="ListParagraph"/>
              <w:keepNext/>
              <w:widowControl/>
              <w:numPr>
                <w:ilvl w:val="0"/>
                <w:numId w:val="14"/>
              </w:numPr>
              <w:autoSpaceDE/>
              <w:autoSpaceDN/>
              <w:adjustRightInd/>
              <w:rPr>
                <w:rFonts w:cstheme="minorHAnsi"/>
                <w:b w:val="0"/>
                <w:noProof/>
                <w:color w:val="auto"/>
                <w:szCs w:val="18"/>
              </w:rPr>
            </w:pPr>
            <w:r>
              <w:rPr>
                <w:rFonts w:cstheme="minorHAnsi"/>
                <w:b w:val="0"/>
                <w:noProof/>
                <w:color w:val="auto"/>
                <w:szCs w:val="18"/>
              </w:rPr>
              <w:t>IO2a.</w:t>
            </w:r>
            <w:r w:rsidR="0099644D">
              <w:rPr>
                <w:rFonts w:cstheme="minorHAnsi"/>
                <w:b w:val="0"/>
                <w:noProof/>
                <w:color w:val="auto"/>
                <w:szCs w:val="18"/>
              </w:rPr>
              <w:t xml:space="preserve"> 7 out of 5 </w:t>
            </w:r>
            <w:r w:rsidR="00815C5F">
              <w:rPr>
                <w:rFonts w:cstheme="minorHAnsi"/>
                <w:b w:val="0"/>
                <w:noProof/>
                <w:color w:val="auto"/>
                <w:szCs w:val="18"/>
              </w:rPr>
              <w:t>-</w:t>
            </w:r>
            <w:r w:rsidR="0099644D">
              <w:rPr>
                <w:rFonts w:cstheme="minorHAnsi"/>
                <w:b w:val="0"/>
                <w:noProof/>
                <w:color w:val="auto"/>
                <w:szCs w:val="18"/>
              </w:rPr>
              <w:t xml:space="preserve"> 140%</w:t>
            </w:r>
          </w:p>
          <w:p w:rsidR="00E23346" w:rsidRPr="003A23B9" w:rsidP="008050B6">
            <w:pPr>
              <w:pStyle w:val="ListParagraph"/>
              <w:keepNext/>
              <w:widowControl/>
              <w:numPr>
                <w:ilvl w:val="0"/>
                <w:numId w:val="14"/>
              </w:numPr>
              <w:autoSpaceDE/>
              <w:autoSpaceDN/>
              <w:adjustRightInd/>
              <w:rPr>
                <w:rFonts w:cstheme="minorHAnsi"/>
                <w:b w:val="0"/>
                <w:noProof/>
                <w:color w:val="auto"/>
                <w:szCs w:val="18"/>
              </w:rPr>
            </w:pPr>
            <w:r>
              <w:rPr>
                <w:rFonts w:cstheme="minorHAnsi"/>
                <w:b w:val="0"/>
                <w:noProof/>
                <w:color w:val="auto"/>
                <w:szCs w:val="22"/>
              </w:rPr>
              <w:t>IO2b.</w:t>
            </w:r>
            <w:r w:rsidR="0099644D">
              <w:rPr>
                <w:rFonts w:cstheme="minorHAnsi"/>
                <w:b w:val="0"/>
                <w:noProof/>
                <w:color w:val="auto"/>
                <w:szCs w:val="22"/>
              </w:rPr>
              <w:t xml:space="preserve"> 128 out of 40 </w:t>
            </w:r>
            <w:r w:rsidR="00815C5F">
              <w:rPr>
                <w:rFonts w:cstheme="minorHAnsi"/>
                <w:b w:val="0"/>
                <w:noProof/>
                <w:color w:val="auto"/>
                <w:szCs w:val="22"/>
              </w:rPr>
              <w:t>-</w:t>
            </w:r>
            <w:r w:rsidR="0099644D">
              <w:rPr>
                <w:rFonts w:cstheme="minorHAnsi"/>
                <w:b w:val="0"/>
                <w:noProof/>
                <w:color w:val="auto"/>
                <w:szCs w:val="22"/>
              </w:rPr>
              <w:t xml:space="preserve"> 320%</w:t>
            </w:r>
            <w:r w:rsidRPr="003A23B9">
              <w:rPr>
                <w:rFonts w:cstheme="minorHAnsi"/>
                <w:b w:val="0"/>
                <w:noProof/>
                <w:color w:val="auto"/>
                <w:szCs w:val="18"/>
              </w:rPr>
              <w:t xml:space="preserve"> </w:t>
            </w:r>
          </w:p>
          <w:p w:rsidR="00E23346" w:rsidRPr="003A23B9" w:rsidP="008050B6">
            <w:pPr>
              <w:pStyle w:val="ListParagraph"/>
              <w:keepNext/>
              <w:widowControl/>
              <w:numPr>
                <w:ilvl w:val="0"/>
                <w:numId w:val="14"/>
              </w:numPr>
              <w:autoSpaceDE/>
              <w:autoSpaceDN/>
              <w:adjustRightInd/>
              <w:rPr>
                <w:rFonts w:cstheme="minorHAnsi"/>
                <w:b w:val="0"/>
                <w:noProof/>
                <w:color w:val="auto"/>
                <w:szCs w:val="18"/>
              </w:rPr>
            </w:pPr>
            <w:r>
              <w:rPr>
                <w:rFonts w:cstheme="minorHAnsi"/>
                <w:b w:val="0"/>
                <w:noProof/>
                <w:color w:val="auto"/>
                <w:szCs w:val="22"/>
              </w:rPr>
              <w:t>IO2c.</w:t>
            </w:r>
            <w:r w:rsidR="0099644D">
              <w:rPr>
                <w:rFonts w:cstheme="minorHAnsi"/>
                <w:b w:val="0"/>
                <w:noProof/>
                <w:color w:val="auto"/>
                <w:szCs w:val="22"/>
              </w:rPr>
              <w:t xml:space="preserve"> 16 out of 15 </w:t>
            </w:r>
            <w:r w:rsidR="00815C5F">
              <w:rPr>
                <w:rFonts w:cstheme="minorHAnsi"/>
                <w:b w:val="0"/>
                <w:noProof/>
                <w:color w:val="auto"/>
                <w:szCs w:val="22"/>
              </w:rPr>
              <w:t>-</w:t>
            </w:r>
            <w:r w:rsidR="0099644D">
              <w:rPr>
                <w:rFonts w:cstheme="minorHAnsi"/>
                <w:b w:val="0"/>
                <w:noProof/>
                <w:color w:val="auto"/>
                <w:szCs w:val="22"/>
              </w:rPr>
              <w:t xml:space="preserve"> 106%</w:t>
            </w:r>
          </w:p>
          <w:p w:rsidR="0099644D" w:rsidRPr="0099644D" w:rsidP="008050B6">
            <w:pPr>
              <w:pStyle w:val="ListParagraph"/>
              <w:keepNext/>
              <w:widowControl/>
              <w:numPr>
                <w:ilvl w:val="0"/>
                <w:numId w:val="14"/>
              </w:numPr>
              <w:autoSpaceDE/>
              <w:autoSpaceDN/>
              <w:adjustRightInd/>
              <w:rPr>
                <w:rFonts w:eastAsiaTheme="minorHAnsi" w:cstheme="minorHAnsi"/>
                <w:b w:val="0"/>
                <w:color w:val="auto"/>
                <w:szCs w:val="22"/>
              </w:rPr>
            </w:pPr>
            <w:r w:rsidRPr="0099644D">
              <w:rPr>
                <w:rFonts w:cstheme="minorHAnsi"/>
                <w:b w:val="0"/>
                <w:noProof/>
                <w:color w:val="auto"/>
                <w:szCs w:val="22"/>
              </w:rPr>
              <w:t xml:space="preserve">IO2d. 4 out of 4 </w:t>
            </w:r>
            <w:r w:rsidR="00815C5F">
              <w:rPr>
                <w:rFonts w:cstheme="minorHAnsi"/>
                <w:b w:val="0"/>
                <w:noProof/>
                <w:color w:val="auto"/>
                <w:szCs w:val="22"/>
              </w:rPr>
              <w:t>-</w:t>
            </w:r>
            <w:r w:rsidRPr="0099644D">
              <w:rPr>
                <w:rFonts w:cstheme="minorHAnsi"/>
                <w:b w:val="0"/>
                <w:noProof/>
                <w:color w:val="auto"/>
                <w:szCs w:val="22"/>
              </w:rPr>
              <w:t xml:space="preserve"> 100% </w:t>
            </w:r>
          </w:p>
          <w:p w:rsidR="00E23346" w:rsidRPr="0099644D" w:rsidP="008050B6">
            <w:pPr>
              <w:pStyle w:val="ListParagraph"/>
              <w:keepNext/>
              <w:widowControl/>
              <w:numPr>
                <w:ilvl w:val="0"/>
                <w:numId w:val="14"/>
              </w:numPr>
              <w:autoSpaceDE/>
              <w:autoSpaceDN/>
              <w:adjustRightInd/>
              <w:rPr>
                <w:rFonts w:eastAsiaTheme="minorHAnsi" w:cstheme="minorHAnsi"/>
                <w:b w:val="0"/>
                <w:color w:val="auto"/>
                <w:szCs w:val="22"/>
              </w:rPr>
            </w:pPr>
            <w:r w:rsidRPr="0099644D">
              <w:rPr>
                <w:rFonts w:cstheme="minorHAnsi"/>
                <w:b w:val="0"/>
                <w:noProof/>
                <w:color w:val="auto"/>
                <w:szCs w:val="22"/>
              </w:rPr>
              <w:t>IO2e.</w:t>
            </w:r>
            <w:r w:rsidR="0099644D">
              <w:rPr>
                <w:rFonts w:cstheme="minorHAnsi"/>
                <w:b w:val="0"/>
                <w:noProof/>
                <w:color w:val="auto"/>
                <w:szCs w:val="22"/>
              </w:rPr>
              <w:t xml:space="preserve"> 2 out 2 </w:t>
            </w:r>
            <w:r w:rsidR="00815C5F">
              <w:rPr>
                <w:rFonts w:cstheme="minorHAnsi"/>
                <w:b w:val="0"/>
                <w:noProof/>
                <w:color w:val="auto"/>
                <w:szCs w:val="22"/>
              </w:rPr>
              <w:t>-</w:t>
            </w:r>
            <w:r w:rsidR="0099644D">
              <w:rPr>
                <w:rFonts w:cstheme="minorHAnsi"/>
                <w:b w:val="0"/>
                <w:noProof/>
                <w:color w:val="auto"/>
                <w:szCs w:val="22"/>
              </w:rPr>
              <w:t xml:space="preserve"> 100% </w:t>
            </w:r>
            <w:r w:rsidRPr="0099644D">
              <w:rPr>
                <w:rFonts w:cstheme="minorHAnsi"/>
                <w:b w:val="0"/>
                <w:noProof/>
                <w:color w:val="auto"/>
                <w:szCs w:val="18"/>
              </w:rPr>
              <w:t xml:space="preserve"> </w:t>
            </w:r>
          </w:p>
          <w:p w:rsidR="00E23346" w:rsidRPr="003A23B9" w:rsidP="008050B6">
            <w:pPr>
              <w:pStyle w:val="ListParagraph"/>
              <w:keepNext/>
              <w:widowControl/>
              <w:numPr>
                <w:ilvl w:val="0"/>
                <w:numId w:val="14"/>
              </w:numPr>
              <w:autoSpaceDE/>
              <w:autoSpaceDN/>
              <w:adjustRightInd/>
              <w:rPr>
                <w:rFonts w:eastAsiaTheme="minorHAnsi" w:cstheme="minorBidi"/>
                <w:b w:val="0"/>
                <w:color w:val="auto"/>
                <w:szCs w:val="22"/>
              </w:rPr>
            </w:pPr>
            <w:r>
              <w:rPr>
                <w:rFonts w:cstheme="minorHAnsi"/>
                <w:b w:val="0"/>
                <w:noProof/>
                <w:color w:val="auto"/>
                <w:szCs w:val="22"/>
              </w:rPr>
              <w:t xml:space="preserve">IO2f. </w:t>
            </w:r>
            <w:r w:rsidR="0099644D">
              <w:rPr>
                <w:rFonts w:cstheme="minorHAnsi"/>
                <w:b w:val="0"/>
                <w:noProof/>
                <w:color w:val="auto"/>
                <w:szCs w:val="22"/>
              </w:rPr>
              <w:t xml:space="preserve">119 out of 45 </w:t>
            </w:r>
            <w:r w:rsidR="00815C5F">
              <w:rPr>
                <w:rFonts w:cstheme="minorHAnsi"/>
                <w:b w:val="0"/>
                <w:noProof/>
                <w:color w:val="auto"/>
                <w:szCs w:val="22"/>
              </w:rPr>
              <w:t>-</w:t>
            </w:r>
            <w:r w:rsidR="0099644D">
              <w:rPr>
                <w:rFonts w:cstheme="minorHAnsi"/>
                <w:b w:val="0"/>
                <w:noProof/>
                <w:color w:val="auto"/>
                <w:szCs w:val="22"/>
              </w:rPr>
              <w:t xml:space="preserve"> 264%</w:t>
            </w:r>
          </w:p>
          <w:p w:rsidR="00E23346" w:rsidP="00E23346">
            <w:pPr>
              <w:keepNext/>
              <w:widowControl/>
              <w:autoSpaceDE/>
              <w:autoSpaceDN/>
              <w:adjustRightInd/>
              <w:rPr>
                <w:rFonts w:eastAsiaTheme="minorHAnsi" w:cstheme="minorBidi"/>
                <w:color w:val="auto"/>
                <w:szCs w:val="22"/>
              </w:rPr>
            </w:pPr>
          </w:p>
          <w:p w:rsidR="00E23346" w:rsidRPr="003A23B9" w:rsidP="00E23346">
            <w:pPr>
              <w:keepNext/>
              <w:widowControl/>
              <w:autoSpaceDE/>
              <w:autoSpaceDN/>
              <w:adjustRightInd/>
              <w:rPr>
                <w:rFonts w:asciiTheme="minorHAnsi" w:eastAsiaTheme="minorHAnsi" w:hAnsiTheme="minorHAnsi" w:cstheme="minorHAnsi"/>
                <w:b/>
                <w:i/>
                <w:color w:val="auto"/>
                <w:sz w:val="22"/>
                <w:szCs w:val="22"/>
              </w:rPr>
            </w:pPr>
            <w:r w:rsidRPr="003A23B9">
              <w:rPr>
                <w:rFonts w:asciiTheme="minorHAnsi" w:eastAsiaTheme="minorHAnsi" w:hAnsiTheme="minorHAnsi" w:cstheme="minorHAnsi"/>
                <w:b/>
                <w:i/>
                <w:color w:val="auto"/>
                <w:sz w:val="22"/>
                <w:szCs w:val="22"/>
              </w:rPr>
              <w:t>Component 3</w:t>
            </w:r>
          </w:p>
          <w:p w:rsidR="00E23346" w:rsidRPr="0099644D" w:rsidP="008050B6">
            <w:pPr>
              <w:pStyle w:val="ListParagraph"/>
              <w:widowControl/>
              <w:numPr>
                <w:ilvl w:val="0"/>
                <w:numId w:val="7"/>
              </w:numPr>
              <w:autoSpaceDE/>
              <w:autoSpaceDN/>
              <w:adjustRightInd/>
              <w:rPr>
                <w:rFonts w:eastAsiaTheme="minorHAnsi" w:cstheme="minorBidi"/>
                <w:b w:val="0"/>
                <w:color w:val="auto"/>
                <w:szCs w:val="22"/>
              </w:rPr>
            </w:pPr>
            <w:r w:rsidRPr="0099644D">
              <w:rPr>
                <w:rFonts w:eastAsiaTheme="minorHAnsi" w:cstheme="minorHAnsi"/>
                <w:b w:val="0"/>
                <w:color w:val="auto"/>
                <w:szCs w:val="22"/>
              </w:rPr>
              <w:t>IO3a.</w:t>
            </w:r>
            <w:r w:rsidR="00FC4C32">
              <w:rPr>
                <w:rFonts w:eastAsiaTheme="minorHAnsi" w:cstheme="minorHAnsi"/>
                <w:b w:val="0"/>
                <w:color w:val="auto"/>
                <w:szCs w:val="22"/>
              </w:rPr>
              <w:t xml:space="preserve"> 1 out of 1 </w:t>
            </w:r>
            <w:r w:rsidR="00815C5F">
              <w:rPr>
                <w:rFonts w:eastAsiaTheme="minorHAnsi" w:cstheme="minorHAnsi"/>
                <w:b w:val="0"/>
                <w:color w:val="auto"/>
                <w:szCs w:val="22"/>
              </w:rPr>
              <w:t>-</w:t>
            </w:r>
            <w:r w:rsidR="00FC4C32">
              <w:rPr>
                <w:rFonts w:eastAsiaTheme="minorHAnsi" w:cstheme="minorHAnsi"/>
                <w:b w:val="0"/>
                <w:color w:val="auto"/>
                <w:szCs w:val="22"/>
              </w:rPr>
              <w:t xml:space="preserve"> 100%</w:t>
            </w:r>
          </w:p>
        </w:tc>
      </w:tr>
    </w:tbl>
    <w:p w:rsidR="00DE494F" w:rsidP="00DE494F">
      <w:pPr>
        <w:pStyle w:val="Normal4"/>
        <w:spacing w:after="0" w:line="240" w:lineRule="auto"/>
        <w:ind w:left="-907"/>
      </w:pPr>
    </w:p>
    <w:p w:rsidR="00DE494F" w:rsidP="00FB02CD">
      <w:pPr>
        <w:pStyle w:val="Normal4"/>
        <w:spacing w:after="0" w:line="14" w:lineRule="exact"/>
        <w:ind w:left="-907"/>
      </w:pPr>
    </w:p>
    <w:p w:rsidR="00DE494F" w:rsidRPr="0020672B" w:rsidP="00FB02CD">
      <w:pPr>
        <w:pStyle w:val="Normal4"/>
        <w:spacing w:after="0" w:line="14" w:lineRule="exact"/>
        <w:ind w:left="-907"/>
        <w:sectPr w:rsidSect="003615CB">
          <w:type w:val="continuous"/>
          <w:pgSz w:w="15840" w:h="12240" w:orient="landscape"/>
          <w:pgMar w:top="1440" w:right="1440" w:bottom="1440" w:left="1440" w:header="720" w:footer="720" w:gutter="0"/>
          <w:cols w:space="720"/>
          <w:docGrid w:linePitch="360"/>
        </w:sectPr>
      </w:pPr>
    </w:p>
    <w:p w:rsidR="003615CB" w:rsidP="003615CB">
      <w:pPr>
        <w:spacing w:line="20" w:lineRule="exact"/>
        <w:ind w:left="-792"/>
        <w:rPr>
          <w:rFonts w:asciiTheme="minorHAnsi" w:hAnsiTheme="minorHAnsi"/>
          <w:b/>
          <w:bCs/>
          <w:color w:val="7F7F7F" w:themeColor="text1" w:themeTint="80"/>
          <w:sz w:val="22"/>
          <w:szCs w:val="22"/>
        </w:rPr>
      </w:pPr>
    </w:p>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tblPr>
      <w:tblGrid>
        <w:gridCol w:w="10800"/>
      </w:tblGrid>
      <w:tr w:rsidTr="008565D8">
        <w:tblPrEx>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tblPrEx>
        <w:trPr>
          <w:trHeight w:val="432"/>
        </w:trPr>
        <w:tc>
          <w:tcPr>
            <w:tcW w:w="10800" w:type="dxa"/>
            <w:shd w:val="clear" w:color="auto" w:fill="F2F7FC"/>
            <w:vAlign w:val="center"/>
          </w:tcPr>
          <w:p w:rsidR="003615CB" w:rsidRPr="00D90F20" w:rsidP="00F07469">
            <w:pPr>
              <w:pStyle w:val="NoSpacing"/>
              <w:jc w:val="center"/>
              <w:outlineLvl w:val="0"/>
              <w:rPr>
                <w:rFonts w:asciiTheme="minorHAnsi" w:hAnsiTheme="minorHAnsi"/>
                <w:b/>
                <w:sz w:val="22"/>
                <w:szCs w:val="22"/>
              </w:rPr>
            </w:pPr>
            <w:bookmarkStart w:id="86" w:name="_Toc256000033"/>
            <w:bookmarkStart w:id="87" w:name="_Toc485984561"/>
            <w:bookmarkStart w:id="88" w:name="_Toc513711106"/>
            <w:r w:rsidRPr="00467FB1">
              <w:rPr>
                <w:rFonts w:asciiTheme="minorHAnsi" w:hAnsiTheme="minorHAnsi"/>
                <w:b/>
                <w:sz w:val="22"/>
                <w:szCs w:val="22"/>
              </w:rPr>
              <w:t>ANNEX 2. BANK LENDING AND IMPLEMENTATION SUPPORT/SUPERVISION</w:t>
            </w:r>
            <w:bookmarkEnd w:id="86"/>
            <w:bookmarkEnd w:id="87"/>
            <w:bookmarkEnd w:id="88"/>
          </w:p>
        </w:tc>
      </w:tr>
    </w:tbl>
    <w:p w:rsidR="00222B3C" w:rsidP="00222B3C">
      <w:pPr>
        <w:ind w:left="-634"/>
        <w:rPr>
          <w:rFonts w:asciiTheme="minorHAnsi" w:hAnsiTheme="minorHAnsi"/>
          <w:bCs/>
          <w:color w:val="auto"/>
          <w:sz w:val="22"/>
          <w:szCs w:val="22"/>
        </w:rPr>
      </w:pPr>
    </w:p>
    <w:p w:rsidR="00222B3C" w:rsidP="00222B3C">
      <w:pPr>
        <w:ind w:left="-634"/>
        <w:rPr>
          <w:rFonts w:asciiTheme="minorHAnsi" w:hAnsiTheme="minorHAnsi"/>
          <w:bCs/>
          <w:color w:val="auto"/>
          <w:sz w:val="22"/>
          <w:szCs w:val="22"/>
        </w:rPr>
      </w:pPr>
    </w:p>
    <w:tbl>
      <w:tblPr>
        <w:tblStyle w:val="TableGrid6"/>
        <w:tblW w:w="10710" w:type="dxa"/>
        <w:tblInd w:w="-660" w:type="dxa"/>
        <w:shd w:val="clear" w:color="auto" w:fill="F7F7F7"/>
        <w:tblLayout w:type="fixed"/>
        <w:tblLook w:val="04A0"/>
      </w:tblPr>
      <w:tblGrid>
        <w:gridCol w:w="10710"/>
      </w:tblGrid>
      <w:tr w:rsidTr="00643C70">
        <w:tblPrEx>
          <w:tblW w:w="10710" w:type="dxa"/>
          <w:tblInd w:w="-660" w:type="dxa"/>
          <w:shd w:val="clear" w:color="auto" w:fill="F7F7F7"/>
          <w:tblLayout w:type="fixed"/>
          <w:tblLook w:val="04A0"/>
        </w:tblPrEx>
        <w:trPr>
          <w:trHeight w:val="354"/>
        </w:trPr>
        <w:tc>
          <w:tcPr>
            <w:tcW w:w="10710" w:type="dxa"/>
            <w:tcBorders>
              <w:top w:val="nil"/>
              <w:left w:val="single" w:sz="24" w:space="0" w:color="BFBFBF" w:themeColor="background1" w:themeShade="BF"/>
              <w:bottom w:val="nil"/>
              <w:right w:val="nil"/>
            </w:tcBorders>
            <w:shd w:val="clear" w:color="auto" w:fill="F2F2F2" w:themeFill="background1" w:themeFillShade="F2"/>
            <w:vAlign w:val="center"/>
            <w:hideMark/>
          </w:tcPr>
          <w:p w:rsidR="00643C70" w:rsidRPr="00643C70" w:rsidP="00CB5526">
            <w:pPr>
              <w:widowControl/>
              <w:numPr>
                <w:ilvl w:val="0"/>
                <w:numId w:val="3"/>
              </w:numPr>
              <w:autoSpaceDE/>
              <w:autoSpaceDN/>
              <w:adjustRightInd/>
              <w:contextualSpacing/>
              <w:rPr>
                <w:rFonts w:asciiTheme="minorHAnsi" w:eastAsiaTheme="minorHAnsi" w:hAnsiTheme="minorHAnsi" w:cstheme="minorBidi"/>
                <w:b/>
                <w:color w:val="auto"/>
                <w:sz w:val="22"/>
                <w:szCs w:val="22"/>
              </w:rPr>
            </w:pPr>
            <w:r w:rsidRPr="00606DB1">
              <w:rPr>
                <w:rFonts w:asciiTheme="minorHAnsi" w:eastAsiaTheme="minorHAnsi" w:hAnsiTheme="minorHAnsi" w:cstheme="minorBidi"/>
                <w:b/>
                <w:color w:val="auto"/>
                <w:sz w:val="22"/>
                <w:szCs w:val="22"/>
              </w:rPr>
              <w:t>TASK TEAM MEMBERS</w:t>
            </w:r>
          </w:p>
        </w:tc>
      </w:tr>
    </w:tbl>
    <w:p w:rsidR="00222B3C" w:rsidP="00222B3C">
      <w:pPr>
        <w:ind w:left="-634"/>
        <w:rPr>
          <w:rFonts w:asciiTheme="minorHAnsi" w:hAnsiTheme="minorHAnsi"/>
          <w:bCs/>
          <w:color w:val="auto"/>
          <w:sz w:val="22"/>
          <w:szCs w:val="22"/>
        </w:rPr>
      </w:pPr>
    </w:p>
    <w:tbl>
      <w:tblPr>
        <w:tblStyle w:val="TableGrid"/>
        <w:tblW w:w="10800" w:type="dxa"/>
        <w:tblInd w:w="-720" w:type="dxa"/>
        <w:tblBorders>
          <w:top w:val="nil"/>
          <w:left w:val="nil"/>
          <w:bottom w:val="nil"/>
          <w:right w:val="nil"/>
          <w:insideH w:val="nil"/>
          <w:insideV w:val="nil"/>
        </w:tblBorders>
        <w:shd w:val="clear" w:color="auto" w:fill="FFFFFF" w:themeFill="background1"/>
        <w:tblLayout w:type="fixed"/>
        <w:tblLook w:val="04A0"/>
      </w:tblPr>
      <w:tblGrid>
        <w:gridCol w:w="5490"/>
        <w:gridCol w:w="5310"/>
      </w:tblGrid>
      <w:tr w:rsidTr="00C93BEF">
        <w:tblPrEx>
          <w:tblW w:w="10800" w:type="dxa"/>
          <w:tblInd w:w="-720" w:type="dxa"/>
          <w:tblBorders>
            <w:top w:val="nil"/>
            <w:left w:val="nil"/>
            <w:bottom w:val="nil"/>
            <w:right w:val="nil"/>
            <w:insideH w:val="nil"/>
            <w:insideV w:val="nil"/>
          </w:tblBorders>
          <w:shd w:val="clear" w:color="auto" w:fill="FFFFFF" w:themeFill="background1"/>
          <w:tblLayout w:type="fixed"/>
          <w:tblLook w:val="04A0"/>
        </w:tblPrEx>
        <w:trPr>
          <w:trHeight w:val="387"/>
        </w:trPr>
        <w:tc>
          <w:tcPr>
            <w:tcW w:w="5490" w:type="dxa"/>
            <w:tcBorders>
              <w:top w:val="nil"/>
              <w:bottom w:val="single" w:sz="12" w:space="0" w:color="D9D9D9" w:themeColor="background1" w:themeShade="D9"/>
            </w:tcBorders>
            <w:shd w:val="clear" w:color="auto" w:fill="FFFFFF" w:themeFill="background1"/>
            <w:vAlign w:val="center"/>
          </w:tcPr>
          <w:p w:rsidR="00816875" w:rsidRPr="00816875" w:rsidP="001D102A">
            <w:pPr>
              <w:keepNext/>
              <w:rPr>
                <w:rFonts w:asciiTheme="minorHAnsi" w:hAnsiTheme="minorHAnsi"/>
                <w:b/>
                <w:sz w:val="22"/>
                <w:szCs w:val="22"/>
              </w:rPr>
            </w:pPr>
            <w:r w:rsidRPr="00816875">
              <w:rPr>
                <w:rFonts w:asciiTheme="minorHAnsi" w:hAnsiTheme="minorHAnsi"/>
                <w:b/>
                <w:bCs/>
                <w:color w:val="7F7F7F" w:themeColor="text1" w:themeTint="80"/>
                <w:sz w:val="22"/>
                <w:szCs w:val="22"/>
              </w:rPr>
              <w:t>Name</w:t>
            </w:r>
          </w:p>
        </w:tc>
        <w:tc>
          <w:tcPr>
            <w:tcW w:w="5310" w:type="dxa"/>
            <w:tcBorders>
              <w:top w:val="nil"/>
              <w:bottom w:val="single" w:sz="12" w:space="0" w:color="D9D9D9" w:themeColor="background1" w:themeShade="D9"/>
            </w:tcBorders>
            <w:shd w:val="clear" w:color="auto" w:fill="FFFFFF" w:themeFill="background1"/>
            <w:vAlign w:val="center"/>
          </w:tcPr>
          <w:p w:rsidR="00816875" w:rsidRPr="00816875" w:rsidP="001D102A">
            <w:pPr>
              <w:keepNext/>
              <w:rPr>
                <w:rFonts w:asciiTheme="minorHAnsi" w:hAnsiTheme="minorHAnsi"/>
                <w:b/>
                <w:sz w:val="22"/>
                <w:szCs w:val="22"/>
              </w:rPr>
            </w:pPr>
            <w:r w:rsidRPr="00816875">
              <w:rPr>
                <w:rFonts w:asciiTheme="minorHAnsi" w:hAnsiTheme="minorHAnsi"/>
                <w:b/>
                <w:bCs/>
                <w:color w:val="7F7F7F" w:themeColor="text1" w:themeTint="80"/>
                <w:sz w:val="22"/>
                <w:szCs w:val="22"/>
              </w:rPr>
              <w:t>Role</w:t>
            </w:r>
          </w:p>
        </w:tc>
      </w:tr>
      <w:tr w:rsidTr="00C93BEF">
        <w:tblPrEx>
          <w:tblW w:w="10800" w:type="dxa"/>
          <w:tblInd w:w="-720" w:type="dxa"/>
          <w:shd w:val="clear" w:color="auto" w:fill="FFFFFF" w:themeFill="background1"/>
          <w:tblLayout w:type="fixed"/>
          <w:tblLook w:val="04A0"/>
        </w:tblPrEx>
        <w:trPr>
          <w:trHeight w:val="387"/>
        </w:trPr>
        <w:tc>
          <w:tcPr>
            <w:tcW w:w="10800" w:type="dxa"/>
            <w:gridSpan w:val="2"/>
            <w:tcBorders>
              <w:top w:val="single" w:sz="2" w:space="0" w:color="F2F2F2" w:themeColor="background1" w:themeShade="F2"/>
              <w:bottom w:val="single" w:sz="12" w:space="0" w:color="D9D9D9" w:themeColor="background1" w:themeShade="D9"/>
            </w:tcBorders>
            <w:shd w:val="clear" w:color="auto" w:fill="FFFFFF" w:themeFill="background1"/>
            <w:vAlign w:val="center"/>
          </w:tcPr>
          <w:p w:rsidR="00816875" w:rsidRPr="00816875" w:rsidP="001D102A">
            <w:pPr>
              <w:rPr>
                <w:rFonts w:asciiTheme="minorHAnsi" w:hAnsiTheme="minorHAnsi"/>
                <w:b/>
                <w:noProof/>
                <w:sz w:val="22"/>
                <w:szCs w:val="22"/>
              </w:rPr>
            </w:pPr>
            <w:r w:rsidRPr="00816875">
              <w:rPr>
                <w:rFonts w:asciiTheme="minorHAnsi" w:hAnsiTheme="minorHAnsi"/>
                <w:b/>
                <w:noProof/>
                <w:sz w:val="22"/>
                <w:szCs w:val="22"/>
              </w:rPr>
              <w:t>Preparation</w:t>
            </w:r>
          </w:p>
        </w:tc>
      </w:tr>
      <w:tr w:rsidTr="00C93BEF">
        <w:tblPrEx>
          <w:tblW w:w="10800" w:type="dxa"/>
          <w:tblInd w:w="-720" w:type="dxa"/>
          <w:shd w:val="clear" w:color="auto" w:fill="FFFFFF" w:themeFill="background1"/>
          <w:tblLayout w:type="fixed"/>
          <w:tblLook w:val="04A0"/>
        </w:tblPrEx>
        <w:trPr>
          <w:trHeight w:val="387"/>
        </w:trPr>
        <w:tc>
          <w:tcPr>
            <w:tcW w:w="10800" w:type="dxa"/>
            <w:gridSpan w:val="2"/>
            <w:tcBorders>
              <w:top w:val="single" w:sz="12" w:space="0" w:color="D9D9D9" w:themeColor="background1" w:themeShade="D9"/>
              <w:bottom w:val="single" w:sz="12" w:space="0" w:color="D9D9D9" w:themeColor="background1" w:themeShade="D9"/>
            </w:tcBorders>
            <w:shd w:val="clear" w:color="auto" w:fill="FFFFFF" w:themeFill="background1"/>
            <w:vAlign w:val="center"/>
          </w:tcPr>
          <w:p w:rsidR="00816875" w:rsidRPr="00816875" w:rsidP="001D102A">
            <w:pPr>
              <w:rPr>
                <w:rFonts w:asciiTheme="minorHAnsi" w:hAnsiTheme="minorHAnsi"/>
                <w:b/>
                <w:sz w:val="22"/>
                <w:szCs w:val="22"/>
              </w:rPr>
            </w:pPr>
            <w:r w:rsidRPr="00816875">
              <w:rPr>
                <w:rFonts w:asciiTheme="minorHAnsi" w:hAnsiTheme="minorHAnsi"/>
                <w:b/>
                <w:sz w:val="22"/>
                <w:szCs w:val="22"/>
              </w:rPr>
              <w:t>Supervision/ICR</w:t>
            </w:r>
          </w:p>
        </w:tc>
      </w:tr>
      <w:tr w:rsidTr="00882207">
        <w:tblPrEx>
          <w:tblW w:w="10800" w:type="dxa"/>
          <w:tblInd w:w="-720" w:type="dxa"/>
          <w:shd w:val="clear" w:color="auto" w:fill="FFFFFF" w:themeFill="background1"/>
          <w:tblLayout w:type="fixed"/>
          <w:tblLook w:val="04A0"/>
        </w:tblPrEx>
        <w:trPr>
          <w:trHeight w:val="387"/>
        </w:trPr>
        <w:tc>
          <w:tcPr>
            <w:tcW w:w="549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P="00882207">
            <w:pPr>
              <w:rPr>
                <w:rFonts w:asciiTheme="minorHAnsi" w:hAnsiTheme="minorHAnsi"/>
                <w:sz w:val="22"/>
              </w:rPr>
            </w:pPr>
            <w:r>
              <w:rPr>
                <w:rFonts w:asciiTheme="minorHAnsi" w:hAnsiTheme="minorHAnsi"/>
                <w:noProof/>
                <w:sz w:val="22"/>
                <w:szCs w:val="22"/>
              </w:rPr>
              <w:t>Qun Li</w:t>
            </w:r>
          </w:p>
        </w:tc>
        <w:tc>
          <w:tcPr>
            <w:tcW w:w="531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P="00882207">
            <w:pPr>
              <w:rPr>
                <w:rFonts w:asciiTheme="minorHAnsi" w:hAnsiTheme="minorHAnsi"/>
                <w:sz w:val="22"/>
              </w:rPr>
            </w:pPr>
            <w:r>
              <w:rPr>
                <w:rFonts w:asciiTheme="minorHAnsi" w:hAnsiTheme="minorHAnsi"/>
                <w:noProof/>
                <w:sz w:val="22"/>
              </w:rPr>
              <w:t>Task Team Leader(s)</w:t>
            </w:r>
          </w:p>
        </w:tc>
      </w:tr>
      <w:tr w:rsidTr="00882207">
        <w:tblPrEx>
          <w:tblW w:w="10800" w:type="dxa"/>
          <w:tblInd w:w="-720" w:type="dxa"/>
          <w:shd w:val="clear" w:color="auto" w:fill="FFFFFF" w:themeFill="background1"/>
          <w:tblLayout w:type="fixed"/>
          <w:tblLook w:val="04A0"/>
        </w:tblPrEx>
        <w:trPr>
          <w:trHeight w:val="387"/>
        </w:trPr>
        <w:tc>
          <w:tcPr>
            <w:tcW w:w="549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P="00882207">
            <w:pPr>
              <w:rPr>
                <w:rFonts w:asciiTheme="minorHAnsi" w:hAnsiTheme="minorHAnsi"/>
                <w:sz w:val="22"/>
              </w:rPr>
            </w:pPr>
            <w:r>
              <w:rPr>
                <w:rFonts w:asciiTheme="minorHAnsi" w:hAnsiTheme="minorHAnsi"/>
                <w:noProof/>
                <w:sz w:val="22"/>
                <w:szCs w:val="22"/>
              </w:rPr>
              <w:t>Basheer Ahmad Fahem Sadeq Jaber</w:t>
            </w:r>
          </w:p>
        </w:tc>
        <w:tc>
          <w:tcPr>
            <w:tcW w:w="531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P="00882207">
            <w:pPr>
              <w:rPr>
                <w:rFonts w:asciiTheme="minorHAnsi" w:hAnsiTheme="minorHAnsi"/>
                <w:sz w:val="22"/>
              </w:rPr>
            </w:pPr>
            <w:r>
              <w:rPr>
                <w:rFonts w:asciiTheme="minorHAnsi" w:hAnsiTheme="minorHAnsi"/>
                <w:noProof/>
                <w:sz w:val="22"/>
              </w:rPr>
              <w:t>Procurement Specialist(s)</w:t>
            </w:r>
          </w:p>
        </w:tc>
      </w:tr>
      <w:tr w:rsidTr="00882207">
        <w:tblPrEx>
          <w:tblW w:w="10800" w:type="dxa"/>
          <w:tblInd w:w="-720" w:type="dxa"/>
          <w:shd w:val="clear" w:color="auto" w:fill="FFFFFF" w:themeFill="background1"/>
          <w:tblLayout w:type="fixed"/>
          <w:tblLook w:val="04A0"/>
        </w:tblPrEx>
        <w:trPr>
          <w:trHeight w:val="387"/>
        </w:trPr>
        <w:tc>
          <w:tcPr>
            <w:tcW w:w="549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P="00882207">
            <w:pPr>
              <w:rPr>
                <w:rFonts w:asciiTheme="minorHAnsi" w:hAnsiTheme="minorHAnsi"/>
                <w:sz w:val="22"/>
              </w:rPr>
            </w:pPr>
            <w:r>
              <w:rPr>
                <w:rFonts w:asciiTheme="minorHAnsi" w:hAnsiTheme="minorHAnsi"/>
                <w:noProof/>
                <w:sz w:val="22"/>
                <w:szCs w:val="22"/>
              </w:rPr>
              <w:t>Wael Ahmed Elshabrawy</w:t>
            </w:r>
          </w:p>
        </w:tc>
        <w:tc>
          <w:tcPr>
            <w:tcW w:w="531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P="00882207">
            <w:pPr>
              <w:rPr>
                <w:rFonts w:asciiTheme="minorHAnsi" w:hAnsiTheme="minorHAnsi"/>
                <w:sz w:val="22"/>
              </w:rPr>
            </w:pPr>
            <w:r>
              <w:rPr>
                <w:rFonts w:asciiTheme="minorHAnsi" w:hAnsiTheme="minorHAnsi"/>
                <w:noProof/>
                <w:sz w:val="22"/>
              </w:rPr>
              <w:t>Financial Management Specialist</w:t>
            </w:r>
          </w:p>
        </w:tc>
      </w:tr>
      <w:tr w:rsidTr="00882207">
        <w:tblPrEx>
          <w:tblW w:w="10800" w:type="dxa"/>
          <w:tblInd w:w="-720" w:type="dxa"/>
          <w:shd w:val="clear" w:color="auto" w:fill="FFFFFF" w:themeFill="background1"/>
          <w:tblLayout w:type="fixed"/>
          <w:tblLook w:val="04A0"/>
        </w:tblPrEx>
        <w:trPr>
          <w:trHeight w:val="387"/>
        </w:trPr>
        <w:tc>
          <w:tcPr>
            <w:tcW w:w="549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P="00882207">
            <w:pPr>
              <w:rPr>
                <w:rFonts w:asciiTheme="minorHAnsi" w:hAnsiTheme="minorHAnsi"/>
                <w:sz w:val="22"/>
              </w:rPr>
            </w:pPr>
            <w:r>
              <w:rPr>
                <w:rFonts w:asciiTheme="minorHAnsi" w:hAnsiTheme="minorHAnsi"/>
                <w:noProof/>
                <w:sz w:val="22"/>
                <w:szCs w:val="22"/>
              </w:rPr>
              <w:t>Feng Ji</w:t>
            </w:r>
          </w:p>
        </w:tc>
        <w:tc>
          <w:tcPr>
            <w:tcW w:w="531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P="00882207">
            <w:pPr>
              <w:rPr>
                <w:rFonts w:asciiTheme="minorHAnsi" w:hAnsiTheme="minorHAnsi"/>
                <w:sz w:val="22"/>
              </w:rPr>
            </w:pPr>
            <w:r>
              <w:rPr>
                <w:rFonts w:asciiTheme="minorHAnsi" w:hAnsiTheme="minorHAnsi"/>
                <w:noProof/>
                <w:sz w:val="22"/>
              </w:rPr>
              <w:t>Environmental Safeguards Specialist</w:t>
            </w:r>
          </w:p>
        </w:tc>
      </w:tr>
      <w:tr w:rsidTr="00882207">
        <w:tblPrEx>
          <w:tblW w:w="10800" w:type="dxa"/>
          <w:tblInd w:w="-720" w:type="dxa"/>
          <w:shd w:val="clear" w:color="auto" w:fill="FFFFFF" w:themeFill="background1"/>
          <w:tblLayout w:type="fixed"/>
          <w:tblLook w:val="04A0"/>
        </w:tblPrEx>
        <w:trPr>
          <w:trHeight w:val="387"/>
        </w:trPr>
        <w:tc>
          <w:tcPr>
            <w:tcW w:w="549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P="00882207">
            <w:pPr>
              <w:rPr>
                <w:rFonts w:asciiTheme="minorHAnsi" w:hAnsiTheme="minorHAnsi"/>
                <w:sz w:val="22"/>
              </w:rPr>
            </w:pPr>
            <w:r>
              <w:rPr>
                <w:rFonts w:asciiTheme="minorHAnsi" w:hAnsiTheme="minorHAnsi"/>
                <w:noProof/>
                <w:sz w:val="22"/>
                <w:szCs w:val="22"/>
              </w:rPr>
              <w:t>Taoufiq Bennouna</w:t>
            </w:r>
          </w:p>
        </w:tc>
        <w:tc>
          <w:tcPr>
            <w:tcW w:w="531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P="00882207">
            <w:pPr>
              <w:rPr>
                <w:rFonts w:asciiTheme="minorHAnsi" w:hAnsiTheme="minorHAnsi"/>
                <w:sz w:val="22"/>
              </w:rPr>
            </w:pPr>
            <w:r>
              <w:rPr>
                <w:rFonts w:asciiTheme="minorHAnsi" w:hAnsiTheme="minorHAnsi"/>
                <w:noProof/>
                <w:sz w:val="22"/>
              </w:rPr>
              <w:t>Environmental Safeguards Specialist</w:t>
            </w:r>
          </w:p>
        </w:tc>
      </w:tr>
      <w:tr w:rsidTr="00882207">
        <w:tblPrEx>
          <w:tblW w:w="10800" w:type="dxa"/>
          <w:tblInd w:w="-720" w:type="dxa"/>
          <w:shd w:val="clear" w:color="auto" w:fill="FFFFFF" w:themeFill="background1"/>
          <w:tblLayout w:type="fixed"/>
          <w:tblLook w:val="04A0"/>
        </w:tblPrEx>
        <w:trPr>
          <w:trHeight w:val="387"/>
        </w:trPr>
        <w:tc>
          <w:tcPr>
            <w:tcW w:w="549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P="00882207">
            <w:pPr>
              <w:rPr>
                <w:rFonts w:asciiTheme="minorHAnsi" w:hAnsiTheme="minorHAnsi"/>
                <w:sz w:val="22"/>
              </w:rPr>
            </w:pPr>
            <w:r>
              <w:rPr>
                <w:rFonts w:asciiTheme="minorHAnsi" w:hAnsiTheme="minorHAnsi"/>
                <w:noProof/>
                <w:sz w:val="22"/>
                <w:szCs w:val="22"/>
              </w:rPr>
              <w:t>Heba Yaken Aref Ahmed</w:t>
            </w:r>
          </w:p>
        </w:tc>
        <w:tc>
          <w:tcPr>
            <w:tcW w:w="531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P="00882207">
            <w:pPr>
              <w:rPr>
                <w:rFonts w:asciiTheme="minorHAnsi" w:hAnsiTheme="minorHAnsi"/>
                <w:sz w:val="22"/>
              </w:rPr>
            </w:pPr>
            <w:r>
              <w:rPr>
                <w:rFonts w:asciiTheme="minorHAnsi" w:hAnsiTheme="minorHAnsi"/>
                <w:noProof/>
                <w:sz w:val="22"/>
              </w:rPr>
              <w:t>Team Member</w:t>
            </w:r>
          </w:p>
        </w:tc>
      </w:tr>
      <w:tr w:rsidTr="00882207">
        <w:tblPrEx>
          <w:tblW w:w="10800" w:type="dxa"/>
          <w:tblInd w:w="-720" w:type="dxa"/>
          <w:shd w:val="clear" w:color="auto" w:fill="FFFFFF" w:themeFill="background1"/>
          <w:tblLayout w:type="fixed"/>
          <w:tblLook w:val="04A0"/>
        </w:tblPrEx>
        <w:trPr>
          <w:trHeight w:val="387"/>
        </w:trPr>
        <w:tc>
          <w:tcPr>
            <w:tcW w:w="549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P="00882207">
            <w:pPr>
              <w:rPr>
                <w:rFonts w:asciiTheme="minorHAnsi" w:hAnsiTheme="minorHAnsi"/>
                <w:sz w:val="22"/>
              </w:rPr>
            </w:pPr>
            <w:r>
              <w:rPr>
                <w:rFonts w:asciiTheme="minorHAnsi" w:hAnsiTheme="minorHAnsi"/>
                <w:noProof/>
                <w:sz w:val="22"/>
                <w:szCs w:val="22"/>
              </w:rPr>
              <w:t>Sally Zgheib</w:t>
            </w:r>
          </w:p>
        </w:tc>
        <w:tc>
          <w:tcPr>
            <w:tcW w:w="531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P="00882207">
            <w:pPr>
              <w:rPr>
                <w:rFonts w:asciiTheme="minorHAnsi" w:hAnsiTheme="minorHAnsi"/>
                <w:sz w:val="22"/>
              </w:rPr>
            </w:pPr>
            <w:r>
              <w:rPr>
                <w:rFonts w:asciiTheme="minorHAnsi" w:hAnsiTheme="minorHAnsi"/>
                <w:noProof/>
                <w:sz w:val="22"/>
              </w:rPr>
              <w:t>Team Member</w:t>
            </w:r>
          </w:p>
        </w:tc>
      </w:tr>
      <w:tr w:rsidTr="00882207">
        <w:tblPrEx>
          <w:tblW w:w="10800" w:type="dxa"/>
          <w:tblInd w:w="-720" w:type="dxa"/>
          <w:shd w:val="clear" w:color="auto" w:fill="FFFFFF" w:themeFill="background1"/>
          <w:tblLayout w:type="fixed"/>
          <w:tblLook w:val="04A0"/>
        </w:tblPrEx>
        <w:trPr>
          <w:trHeight w:val="387"/>
        </w:trPr>
        <w:tc>
          <w:tcPr>
            <w:tcW w:w="549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P="00882207">
            <w:pPr>
              <w:rPr>
                <w:rFonts w:asciiTheme="minorHAnsi" w:hAnsiTheme="minorHAnsi"/>
                <w:sz w:val="22"/>
              </w:rPr>
            </w:pPr>
            <w:r>
              <w:rPr>
                <w:rFonts w:asciiTheme="minorHAnsi" w:hAnsiTheme="minorHAnsi"/>
                <w:noProof/>
                <w:sz w:val="22"/>
                <w:szCs w:val="22"/>
              </w:rPr>
              <w:t>Amal Nabil Faltas Bastorous</w:t>
            </w:r>
          </w:p>
        </w:tc>
        <w:tc>
          <w:tcPr>
            <w:tcW w:w="5310" w:type="dxa"/>
            <w:tcBorders>
              <w:top w:val="single" w:sz="12" w:space="0" w:color="D9D9D9" w:themeColor="background1" w:themeShade="D9"/>
              <w:bottom w:val="single" w:sz="2" w:space="0" w:color="F2F2F2" w:themeColor="background1" w:themeShade="F2"/>
            </w:tcBorders>
            <w:shd w:val="clear" w:color="auto" w:fill="FFFFFF" w:themeFill="background1"/>
          </w:tcPr>
          <w:p w:rsidR="00C93BEF" w:rsidRPr="00643C70" w:rsidP="00882207">
            <w:pPr>
              <w:rPr>
                <w:rFonts w:asciiTheme="minorHAnsi" w:hAnsiTheme="minorHAnsi"/>
                <w:sz w:val="22"/>
              </w:rPr>
            </w:pPr>
            <w:r>
              <w:rPr>
                <w:rFonts w:asciiTheme="minorHAnsi" w:hAnsiTheme="minorHAnsi"/>
                <w:noProof/>
                <w:sz w:val="22"/>
              </w:rPr>
              <w:t>Social Safeguards Specialist</w:t>
            </w:r>
          </w:p>
        </w:tc>
      </w:tr>
    </w:tbl>
    <w:p w:rsidR="00D4514A" w:rsidP="006120EF">
      <w:pPr>
        <w:rPr>
          <w:rFonts w:asciiTheme="minorHAnsi" w:hAnsiTheme="minorHAnsi"/>
          <w:color w:val="767171" w:themeColor="background2" w:themeShade="80"/>
          <w:sz w:val="22"/>
          <w:szCs w:val="22"/>
        </w:rPr>
      </w:pPr>
      <w:r>
        <w:rPr>
          <w:b/>
          <w:bCs/>
          <w:color w:val="auto"/>
          <w:szCs w:val="22"/>
        </w:rPr>
        <w:t xml:space="preserve">Comment: </w:t>
      </w:r>
      <w:r w:rsidR="00F416F8">
        <w:rPr>
          <w:b/>
          <w:bCs/>
          <w:color w:val="auto"/>
          <w:szCs w:val="22"/>
        </w:rPr>
        <w:t>S</w:t>
      </w:r>
      <w:r>
        <w:rPr>
          <w:b/>
          <w:bCs/>
          <w:color w:val="auto"/>
          <w:szCs w:val="22"/>
        </w:rPr>
        <w:t>taff time for preparation was charged to APL</w:t>
      </w:r>
      <w:r w:rsidR="005F7E46">
        <w:rPr>
          <w:b/>
          <w:bCs/>
          <w:color w:val="auto"/>
          <w:szCs w:val="22"/>
        </w:rPr>
        <w:t xml:space="preserve"> </w:t>
      </w:r>
      <w:r>
        <w:rPr>
          <w:b/>
          <w:bCs/>
          <w:color w:val="auto"/>
          <w:szCs w:val="22"/>
        </w:rPr>
        <w:t xml:space="preserve">1. A total of </w:t>
      </w:r>
      <w:r w:rsidR="00F416F8">
        <w:rPr>
          <w:b/>
          <w:bCs/>
          <w:color w:val="auto"/>
          <w:szCs w:val="22"/>
        </w:rPr>
        <w:t>three</w:t>
      </w:r>
      <w:r>
        <w:rPr>
          <w:b/>
          <w:bCs/>
          <w:color w:val="auto"/>
          <w:szCs w:val="22"/>
        </w:rPr>
        <w:t xml:space="preserve"> staff weeks (US$3,870.38) were retroactively posted to the project. </w:t>
      </w:r>
      <w:r w:rsidR="00872FB9">
        <w:rPr>
          <w:noProof/>
        </w:rPr>
        <mc:AlternateContent>
          <mc:Choice Requires="wps">
            <w:drawing>
              <wp:anchor distT="0" distB="0" distL="114300" distR="114300" simplePos="0" relativeHeight="251668480" behindDoc="0" locked="0" layoutInCell="1" allowOverlap="1">
                <wp:simplePos x="0" y="0"/>
                <wp:positionH relativeFrom="column">
                  <wp:posOffset>-756920</wp:posOffset>
                </wp:positionH>
                <wp:positionV relativeFrom="paragraph">
                  <wp:posOffset>4022725</wp:posOffset>
                </wp:positionV>
                <wp:extent cx="7800230" cy="0"/>
                <wp:effectExtent l="0" t="0" r="10795" b="19050"/>
                <wp:wrapNone/>
                <wp:docPr id="233" name="Straight Connector 233"/>
                <wp:cNvGraphicFramePr/>
                <a:graphic xmlns:a="http://schemas.openxmlformats.org/drawingml/2006/main">
                  <a:graphicData uri="http://schemas.microsoft.com/office/word/2010/wordprocessingShape">
                    <wps:wsp xmlns:wps="http://schemas.microsoft.com/office/word/2010/wordprocessingShape">
                      <wps:cNvCnPr/>
                      <wps:spPr>
                        <a:xfrm>
                          <a:off x="0" y="0"/>
                          <a:ext cx="7800230"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33" o:spid="_x0000_s1031" style="mso-width-percent:0;mso-width-relative:margin;mso-wrap-distance-bottom:0;mso-wrap-distance-left:9pt;mso-wrap-distance-right:9pt;mso-wrap-distance-top:0;mso-wrap-style:square;position:absolute;visibility:visible;z-index:251669504" from="-59.6pt,316.75pt" to="554.6pt,316.75pt" strokecolor="gray">
                <v:stroke joinstyle="miter" dashstyle="dash" opacity="26214f"/>
              </v:line>
            </w:pict>
          </mc:Fallback>
        </mc:AlternateContent>
      </w:r>
      <w:r w:rsidR="00F811AD">
        <w:rPr>
          <w:noProof/>
        </w:rPr>
        <mc:AlternateContent>
          <mc:Choice Requires="wps">
            <w:drawing>
              <wp:anchor distT="0" distB="0" distL="114300" distR="114300" simplePos="0" relativeHeight="251664384" behindDoc="0" locked="0" layoutInCell="1" allowOverlap="1">
                <wp:simplePos x="0" y="0"/>
                <wp:positionH relativeFrom="column">
                  <wp:posOffset>-952500</wp:posOffset>
                </wp:positionH>
                <wp:positionV relativeFrom="paragraph">
                  <wp:posOffset>561975</wp:posOffset>
                </wp:positionV>
                <wp:extent cx="7799705" cy="0"/>
                <wp:effectExtent l="0" t="0" r="10795" b="19050"/>
                <wp:wrapNone/>
                <wp:docPr id="227" name="Straight Connector 227"/>
                <wp:cNvGraphicFramePr/>
                <a:graphic xmlns:a="http://schemas.openxmlformats.org/drawingml/2006/main">
                  <a:graphicData uri="http://schemas.microsoft.com/office/word/2010/wordprocessingShape">
                    <wps:wsp xmlns:wps="http://schemas.microsoft.com/office/word/2010/wordprocessingShape">
                      <wps:cNvCnPr/>
                      <wps:spPr>
                        <a:xfrm>
                          <a:off x="0" y="0"/>
                          <a:ext cx="779970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7" o:spid="_x0000_s1032" style="mso-width-percent:0;mso-width-relative:margin;mso-wrap-distance-bottom:0;mso-wrap-distance-left:9pt;mso-wrap-distance-right:9pt;mso-wrap-distance-top:0;mso-wrap-style:square;position:absolute;visibility:visible;z-index:251665408" from="-75pt,44.25pt" to="539.15pt,44.25pt" strokecolor="gray">
                <v:stroke joinstyle="miter" dashstyle="dash" opacity="26214f"/>
              </v:line>
            </w:pict>
          </mc:Fallback>
        </mc:AlternateContent>
      </w:r>
      <w:sdt>
        <w:sdtPr>
          <w:id w:val="1580982939"/>
          <w:lock w:val="contentLocked"/>
          <w:placeholder>
            <w:docPart w:val="78734B1EDCB14D0D822B3CF0C5FF1B1B"/>
          </w:placeholder>
          <w:richText/>
        </w:sdtPr>
        <w:sdtContent>
          <w:r w:rsidR="00F811AD">
            <w:t xml:space="preserve"> </w:t>
          </w:r>
        </w:sdtContent>
      </w:sdt>
    </w:p>
    <w:p w:rsidR="00D4514A" w:rsidRPr="006120EF" w:rsidP="00FB02CD">
      <w:pPr>
        <w:spacing w:line="14" w:lineRule="exact"/>
        <w:ind w:left="-691" w:right="-518"/>
        <w:rPr>
          <w:rFonts w:asciiTheme="minorHAnsi" w:hAnsiTheme="minorHAnsi"/>
          <w:b/>
          <w:color w:val="767171" w:themeColor="background2" w:themeShade="80"/>
          <w:sz w:val="22"/>
          <w:szCs w:val="22"/>
        </w:rPr>
        <w:sectPr w:rsidSect="001F2F8E">
          <w:headerReference w:type="default" r:id="rId18"/>
          <w:pgSz w:w="12240" w:h="15840"/>
          <w:pgMar w:top="1440" w:right="1440" w:bottom="1440" w:left="1440" w:header="720" w:footer="720" w:gutter="0"/>
          <w:cols w:space="720"/>
          <w:docGrid w:linePitch="360"/>
        </w:sectPr>
      </w:pPr>
      <w:r>
        <w:rPr>
          <w:rFonts w:asciiTheme="minorHAnsi" w:hAnsiTheme="minorHAnsi"/>
          <w:b/>
          <w:color w:val="767171" w:themeColor="background2" w:themeShade="80"/>
          <w:sz w:val="22"/>
          <w:szCs w:val="22"/>
        </w:rPr>
        <w:t>**</w:t>
      </w:r>
    </w:p>
    <w:p w:rsidR="00D4514A" w:rsidRPr="00856F5A" w:rsidP="00FB02CD">
      <w:pPr>
        <w:spacing w:line="14" w:lineRule="exact"/>
        <w:ind w:left="-691" w:right="-518"/>
        <w:rPr>
          <w:rFonts w:asciiTheme="minorHAnsi" w:hAnsiTheme="minorHAnsi"/>
          <w:color w:val="767171" w:themeColor="background2" w:themeShade="80"/>
          <w:sz w:val="22"/>
          <w:szCs w:val="22"/>
        </w:rPr>
      </w:pPr>
    </w:p>
    <w:sdt>
      <w:sdtPr>
        <w:tag w:val="OPS_CORE_DATA_BLOCK"/>
        <w:id w:val="413039452"/>
        <w:lock w:val="sdtLocked"/>
        <w:placeholder>
          <w:docPart w:val="DefaultPlaceholder_22675703"/>
        </w:placeholder>
        <w:group/>
      </w:sdtPr>
      <w:sdtContent>
        <w:sdt>
          <w:sdtPr>
            <w:tag w:val="OPS_CORE_SECTION_START_12"/>
            <w:id w:val="463211729"/>
            <w:lock w:val="sdtContentLocked"/>
            <w:placeholder>
              <w:docPart w:val="E481BF2110E44A16B624ABFEBAEC25A3"/>
            </w:placeholder>
            <w:richText/>
          </w:sdtPr>
          <w:sdtContent>
            <w:p w:rsidR="00D4514A" w:rsidP="00FB02CD">
              <w:pPr>
                <w:pStyle w:val="Normal3"/>
                <w:spacing w:after="0" w:line="14" w:lineRule="exact"/>
                <w:ind w:left="-691" w:right="-518"/>
              </w:pPr>
              <w:r>
                <w:t xml:space="preserve"> </w:t>
              </w:r>
            </w:p>
          </w:sdtContent>
        </w:sdt>
        <w:p w:rsidR="00D4514A" w:rsidP="00222B3C">
          <w:pPr>
            <w:pStyle w:val="Normal73"/>
            <w:ind w:left="-634"/>
            <w:rPr>
              <w:rStyle w:val="DefaultParagraphFont"/>
              <w:rFonts w:ascii="Calibri" w:hAnsi="Calibri"/>
              <w:bCs/>
              <w:color w:val="auto"/>
              <w:sz w:val="22"/>
              <w:szCs w:val="22"/>
            </w:rPr>
          </w:pPr>
        </w:p>
        <w:tbl>
          <w:tblPr>
            <w:tblStyle w:val="TableGrid69"/>
            <w:tblW w:w="10710" w:type="dxa"/>
            <w:tblInd w:w="-660" w:type="dxa"/>
            <w:shd w:val="clear" w:color="auto" w:fill="F7F7F7"/>
            <w:tblLayout w:type="fixed"/>
            <w:tblLook w:val="04A0"/>
          </w:tblPr>
          <w:tblGrid>
            <w:gridCol w:w="10710"/>
          </w:tblGrid>
          <w:tr w:rsidTr="001D102A">
            <w:tblPrEx>
              <w:tblW w:w="10710" w:type="dxa"/>
              <w:tblInd w:w="-660" w:type="dxa"/>
              <w:shd w:val="clear" w:color="auto" w:fill="F7F7F7"/>
              <w:tblLayout w:type="fixed"/>
              <w:tblLook w:val="04A0"/>
            </w:tblPrEx>
            <w:trPr>
              <w:trHeight w:val="354"/>
            </w:trPr>
            <w:tc>
              <w:tcPr>
                <w:tcW w:w="10710" w:type="dxa"/>
                <w:tcBorders>
                  <w:top w:val="nil"/>
                  <w:left w:val="single" w:sz="24" w:space="0" w:color="BFBFBF"/>
                  <w:bottom w:val="nil"/>
                  <w:right w:val="nil"/>
                </w:tcBorders>
                <w:shd w:val="clear" w:color="auto" w:fill="F2F2F2"/>
                <w:vAlign w:val="center"/>
                <w:hideMark/>
              </w:tcPr>
              <w:p w:rsidR="00643C70" w:rsidRPr="00643C70" w:rsidP="00643C70">
                <w:pPr>
                  <w:pStyle w:val="Normal73"/>
                  <w:widowControl/>
                  <w:numPr>
                    <w:ilvl w:val="0"/>
                    <w:numId w:val="3"/>
                  </w:numPr>
                  <w:autoSpaceDE/>
                  <w:autoSpaceDN/>
                  <w:adjustRightInd/>
                  <w:contextualSpacing/>
                  <w:rPr>
                    <w:rStyle w:val="DefaultParagraphFont"/>
                    <w:rFonts w:ascii="Calibri" w:eastAsia="Calibri" w:hAnsi="Calibri" w:cs="Times New Roman"/>
                    <w:b/>
                    <w:color w:val="auto"/>
                    <w:sz w:val="22"/>
                    <w:szCs w:val="22"/>
                  </w:rPr>
                </w:pPr>
                <w:r w:rsidRPr="00606DB1">
                  <w:rPr>
                    <w:rStyle w:val="DefaultParagraphFont"/>
                    <w:rFonts w:ascii="Calibri" w:hAnsi="Calibri"/>
                    <w:b/>
                    <w:sz w:val="22"/>
                  </w:rPr>
                  <w:t>STAFF TIME AND COST</w:t>
                </w:r>
              </w:p>
            </w:tc>
          </w:tr>
        </w:tbl>
        <w:tbl>
          <w:tblPr>
            <w:tblStyle w:val="TableGrid79"/>
            <w:tblW w:w="10710" w:type="dxa"/>
            <w:tblInd w:w="-630" w:type="dxa"/>
            <w:tblBorders>
              <w:top w:val="nil"/>
              <w:left w:val="nil"/>
              <w:bottom w:val="nil"/>
              <w:right w:val="nil"/>
              <w:insideH w:val="nil"/>
              <w:insideV w:val="nil"/>
            </w:tblBorders>
            <w:shd w:val="clear" w:color="auto" w:fill="F2F2F2"/>
            <w:tblLayout w:type="fixed"/>
            <w:tblLook w:val="04A0"/>
          </w:tblPr>
          <w:tblGrid>
            <w:gridCol w:w="2883"/>
            <w:gridCol w:w="3154"/>
            <w:gridCol w:w="4673"/>
          </w:tblGrid>
          <w:tr w:rsidTr="00643C70">
            <w:tblPrEx>
              <w:tblW w:w="10710" w:type="dxa"/>
              <w:tblInd w:w="-630" w:type="dxa"/>
              <w:tblBorders>
                <w:top w:val="nil"/>
                <w:left w:val="nil"/>
                <w:bottom w:val="nil"/>
                <w:right w:val="nil"/>
                <w:insideH w:val="nil"/>
                <w:insideV w:val="nil"/>
              </w:tblBorders>
              <w:shd w:val="clear" w:color="auto" w:fill="F2F2F2"/>
              <w:tblLayout w:type="fixed"/>
              <w:tblLook w:val="04A0"/>
            </w:tblPrEx>
            <w:trPr>
              <w:trHeight w:val="387"/>
            </w:trPr>
            <w:tc>
              <w:tcPr>
                <w:tcW w:w="2883" w:type="dxa"/>
                <w:tcBorders>
                  <w:top w:val="nil"/>
                  <w:bottom w:val="single" w:sz="12" w:space="0" w:color="D9D9D9"/>
                  <w:right w:val="nil"/>
                </w:tcBorders>
                <w:shd w:val="clear" w:color="auto" w:fill="F2F2F2"/>
                <w:vAlign w:val="center"/>
              </w:tcPr>
              <w:p w:rsidR="00643C70" w:rsidP="001D102A">
                <w:pPr>
                  <w:pStyle w:val="Normal73"/>
                  <w:keepNext/>
                  <w:rPr>
                    <w:rStyle w:val="DefaultParagraphFont"/>
                    <w:b/>
                    <w:bCs/>
                    <w:color w:val="7F7F7F" w:themeTint="80"/>
                  </w:rPr>
                </w:pPr>
              </w:p>
            </w:tc>
            <w:tc>
              <w:tcPr>
                <w:tcW w:w="7827" w:type="dxa"/>
                <w:gridSpan w:val="2"/>
                <w:tcBorders>
                  <w:top w:val="nil"/>
                  <w:left w:val="nil"/>
                  <w:bottom w:val="single" w:sz="12" w:space="0" w:color="D9D9D9"/>
                </w:tcBorders>
                <w:shd w:val="clear" w:color="auto" w:fill="F2F2F2"/>
                <w:vAlign w:val="center"/>
              </w:tcPr>
              <w:p w:rsidR="00643C70" w:rsidRPr="00393FE2" w:rsidP="001D102A">
                <w:pPr>
                  <w:pStyle w:val="Normal73"/>
                  <w:keepNext/>
                  <w:jc w:val="center"/>
                  <w:rPr>
                    <w:rStyle w:val="DefaultParagraphFont"/>
                    <w:b/>
                    <w:bCs/>
                    <w:color w:val="7F7F7F" w:themeTint="80"/>
                  </w:rPr>
                </w:pPr>
              </w:p>
            </w:tc>
          </w:tr>
          <w:tr w:rsidTr="00643C70">
            <w:tblPrEx>
              <w:tblW w:w="10710" w:type="dxa"/>
              <w:tblInd w:w="-630" w:type="dxa"/>
              <w:shd w:val="clear" w:color="auto" w:fill="F2F2F2"/>
              <w:tblLayout w:type="fixed"/>
              <w:tblLook w:val="04A0"/>
            </w:tblPrEx>
            <w:trPr>
              <w:trHeight w:val="387"/>
            </w:trPr>
            <w:tc>
              <w:tcPr>
                <w:tcW w:w="2883" w:type="dxa"/>
                <w:vMerge w:val="restart"/>
                <w:tcBorders>
                  <w:top w:val="single" w:sz="12" w:space="0" w:color="D9D9D9"/>
                  <w:right w:val="single" w:sz="4" w:space="0" w:color="D0CECE"/>
                </w:tcBorders>
                <w:shd w:val="clear" w:color="auto" w:fill="F2F2F2"/>
                <w:vAlign w:val="center"/>
              </w:tcPr>
              <w:p w:rsidR="00643C70" w:rsidRPr="00643C70" w:rsidP="001D102A">
                <w:pPr>
                  <w:pStyle w:val="Normal73"/>
                  <w:keepNext/>
                  <w:rPr>
                    <w:rStyle w:val="DefaultParagraphFont"/>
                    <w:rFonts w:ascii="Calibri" w:hAnsi="Calibri"/>
                    <w:b/>
                    <w:sz w:val="22"/>
                  </w:rPr>
                </w:pPr>
                <w:r w:rsidRPr="00643C70">
                  <w:rPr>
                    <w:rStyle w:val="DefaultParagraphFont"/>
                    <w:rFonts w:ascii="Calibri" w:hAnsi="Calibri"/>
                    <w:b/>
                    <w:bCs/>
                    <w:color w:val="7F7F7F" w:themeTint="80"/>
                    <w:sz w:val="22"/>
                  </w:rPr>
                  <w:t>Stage of Project Cycle</w:t>
                </w:r>
              </w:p>
            </w:tc>
            <w:tc>
              <w:tcPr>
                <w:tcW w:w="7827" w:type="dxa"/>
                <w:gridSpan w:val="2"/>
                <w:tcBorders>
                  <w:top w:val="single" w:sz="12" w:space="0" w:color="D9D9D9"/>
                  <w:left w:val="single" w:sz="4" w:space="0" w:color="D0CECE"/>
                  <w:bottom w:val="single" w:sz="12" w:space="0" w:color="D9D9D9"/>
                </w:tcBorders>
                <w:shd w:val="clear" w:color="auto" w:fill="F2F2F2"/>
                <w:vAlign w:val="center"/>
              </w:tcPr>
              <w:p w:rsidR="00643C70" w:rsidRPr="00643C70" w:rsidP="00D401B1">
                <w:pPr>
                  <w:pStyle w:val="Normal73"/>
                  <w:keepNext/>
                  <w:jc w:val="center"/>
                  <w:rPr>
                    <w:rStyle w:val="DefaultParagraphFont"/>
                    <w:rFonts w:ascii="Calibri" w:hAnsi="Calibri"/>
                    <w:b/>
                    <w:sz w:val="22"/>
                  </w:rPr>
                </w:pPr>
                <w:r w:rsidRPr="00643C70">
                  <w:rPr>
                    <w:rStyle w:val="DefaultParagraphFont"/>
                    <w:rFonts w:ascii="Calibri" w:hAnsi="Calibri"/>
                    <w:b/>
                    <w:bCs/>
                    <w:color w:val="7F7F7F" w:themeTint="80"/>
                    <w:sz w:val="22"/>
                  </w:rPr>
                  <w:t>Staff Time and Cost</w:t>
                </w:r>
              </w:p>
            </w:tc>
          </w:tr>
          <w:tr w:rsidTr="00643C70">
            <w:tblPrEx>
              <w:tblW w:w="10710" w:type="dxa"/>
              <w:tblInd w:w="-630" w:type="dxa"/>
              <w:shd w:val="clear" w:color="auto" w:fill="F2F2F2"/>
              <w:tblLayout w:type="fixed"/>
              <w:tblLook w:val="04A0"/>
            </w:tblPrEx>
            <w:trPr>
              <w:trHeight w:val="387"/>
            </w:trPr>
            <w:tc>
              <w:tcPr>
                <w:tcW w:w="2883" w:type="dxa"/>
                <w:vMerge/>
                <w:tcBorders>
                  <w:bottom w:val="single" w:sz="12" w:space="0" w:color="D9D9D9"/>
                  <w:right w:val="single" w:sz="4" w:space="0" w:color="D0CECE"/>
                </w:tcBorders>
                <w:shd w:val="clear" w:color="auto" w:fill="F2F2F2"/>
                <w:vAlign w:val="center"/>
              </w:tcPr>
              <w:p w:rsidR="00643C70" w:rsidRPr="00643C70" w:rsidP="001D102A">
                <w:pPr>
                  <w:pStyle w:val="Normal73"/>
                  <w:keepNext/>
                  <w:rPr>
                    <w:rStyle w:val="DefaultParagraphFont"/>
                    <w:rFonts w:ascii="Calibri" w:hAnsi="Calibri"/>
                    <w:b/>
                    <w:bCs/>
                    <w:color w:val="7F7F7F" w:themeTint="80"/>
                    <w:sz w:val="22"/>
                  </w:rPr>
                </w:pPr>
              </w:p>
            </w:tc>
            <w:tc>
              <w:tcPr>
                <w:tcW w:w="3154" w:type="dxa"/>
                <w:tcBorders>
                  <w:left w:val="single" w:sz="4" w:space="0" w:color="D0CECE"/>
                  <w:bottom w:val="single" w:sz="12" w:space="0" w:color="D9D9D9"/>
                  <w:right w:val="single" w:sz="4" w:space="0" w:color="D0CECE"/>
                </w:tcBorders>
                <w:shd w:val="clear" w:color="auto" w:fill="F2F2F2"/>
                <w:vAlign w:val="center"/>
              </w:tcPr>
              <w:p w:rsidR="00643C70" w:rsidRPr="00643C70" w:rsidP="001D102A">
                <w:pPr>
                  <w:pStyle w:val="Normal73"/>
                  <w:keepNext/>
                  <w:rPr>
                    <w:rStyle w:val="DefaultParagraphFont"/>
                    <w:rFonts w:ascii="Calibri" w:hAnsi="Calibri"/>
                    <w:bCs/>
                    <w:color w:val="7F7F7F" w:themeTint="80"/>
                    <w:sz w:val="22"/>
                  </w:rPr>
                </w:pPr>
                <w:r w:rsidRPr="00643C70">
                  <w:rPr>
                    <w:rStyle w:val="DefaultParagraphFont"/>
                    <w:rFonts w:ascii="Calibri" w:hAnsi="Calibri"/>
                    <w:bCs/>
                    <w:color w:val="7F7F7F" w:themeTint="80"/>
                    <w:sz w:val="22"/>
                  </w:rPr>
                  <w:t>No. of staff weeks</w:t>
                </w:r>
              </w:p>
            </w:tc>
            <w:tc>
              <w:tcPr>
                <w:tcW w:w="4673" w:type="dxa"/>
                <w:tcBorders>
                  <w:left w:val="single" w:sz="4" w:space="0" w:color="D0CECE"/>
                  <w:bottom w:val="single" w:sz="12" w:space="0" w:color="D9D9D9"/>
                </w:tcBorders>
                <w:shd w:val="clear" w:color="auto" w:fill="F2F2F2"/>
                <w:vAlign w:val="center"/>
              </w:tcPr>
              <w:p w:rsidR="00643C70" w:rsidRPr="00643C70" w:rsidP="00C17916">
                <w:pPr>
                  <w:pStyle w:val="Normal73"/>
                  <w:keepNext/>
                  <w:jc w:val="right"/>
                  <w:rPr>
                    <w:rStyle w:val="DefaultParagraphFont"/>
                    <w:rFonts w:ascii="Calibri" w:hAnsi="Calibri"/>
                    <w:bCs/>
                    <w:color w:val="7F7F7F" w:themeTint="80"/>
                    <w:sz w:val="22"/>
                  </w:rPr>
                </w:pPr>
                <w:r w:rsidRPr="00384B29">
                  <w:rPr>
                    <w:rStyle w:val="DefaultParagraphFont"/>
                    <w:rFonts w:ascii="Calibri" w:hAnsi="Calibri"/>
                    <w:bCs/>
                    <w:color w:val="7F7F7F" w:themeTint="80"/>
                    <w:sz w:val="22"/>
                  </w:rPr>
                  <w:t xml:space="preserve">US$ </w:t>
                </w:r>
                <w:r w:rsidRPr="00643C70">
                  <w:rPr>
                    <w:rStyle w:val="DefaultParagraphFont"/>
                    <w:rFonts w:ascii="Calibri" w:hAnsi="Calibri"/>
                    <w:bCs/>
                    <w:color w:val="7F7F7F" w:themeTint="80"/>
                    <w:sz w:val="22"/>
                  </w:rPr>
                  <w:t>(including travel and consultant costs)</w:t>
                </w:r>
              </w:p>
            </w:tc>
          </w:tr>
          <w:tr w:rsidTr="00643C70">
            <w:tblPrEx>
              <w:tblW w:w="10710" w:type="dxa"/>
              <w:tblInd w:w="-630" w:type="dxa"/>
              <w:shd w:val="clear" w:color="auto" w:fill="F2F2F2"/>
              <w:tblLayout w:type="fixed"/>
              <w:tblLook w:val="04A0"/>
            </w:tblPrEx>
            <w:trPr>
              <w:trHeight w:val="387"/>
            </w:trPr>
            <w:tc>
              <w:tcPr>
                <w:tcW w:w="10710" w:type="dxa"/>
                <w:gridSpan w:val="3"/>
                <w:tcBorders>
                  <w:top w:val="single" w:sz="12" w:space="0" w:color="D9D9D9"/>
                  <w:bottom w:val="single" w:sz="4" w:space="0" w:color="D9D9D9"/>
                </w:tcBorders>
                <w:shd w:val="clear" w:color="auto" w:fill="F2F2F2"/>
                <w:vAlign w:val="center"/>
              </w:tcPr>
              <w:p w:rsidR="00643C70" w:rsidRPr="00643C70" w:rsidP="001D102A">
                <w:pPr>
                  <w:pStyle w:val="Normal73"/>
                  <w:rPr>
                    <w:rStyle w:val="DefaultParagraphFont"/>
                    <w:rFonts w:ascii="Calibri" w:hAnsi="Calibri"/>
                    <w:sz w:val="22"/>
                  </w:rPr>
                </w:pPr>
                <w:r w:rsidRPr="00643C70">
                  <w:rPr>
                    <w:rStyle w:val="DefaultParagraphFont"/>
                    <w:rFonts w:ascii="Calibri" w:hAnsi="Calibri"/>
                    <w:b/>
                    <w:sz w:val="22"/>
                  </w:rPr>
                  <w:t>Preparation</w:t>
                </w:r>
              </w:p>
            </w:tc>
          </w:tr>
          <w:tr w:rsidTr="00862724">
            <w:tblPrEx>
              <w:tblW w:w="10710" w:type="dxa"/>
              <w:tblInd w:w="-630" w:type="dxa"/>
              <w:shd w:val="clear" w:color="auto" w:fill="F2F2F2"/>
              <w:tblLayout w:type="fixed"/>
              <w:tblLook w:val="04A0"/>
            </w:tblPrEx>
            <w:trPr>
              <w:trHeight w:val="387"/>
            </w:trPr>
            <w:tc>
              <w:tcPr>
                <w:tcW w:w="2883" w:type="dxa"/>
                <w:tcBorders>
                  <w:top w:val="single" w:sz="4" w:space="0" w:color="D9D9D9"/>
                  <w:left w:val="nil"/>
                  <w:bottom w:val="single" w:sz="4" w:space="0" w:color="D9D9D9"/>
                  <w:right w:val="single" w:sz="4" w:space="0" w:color="D9D9D9"/>
                </w:tcBorders>
                <w:shd w:val="clear" w:color="auto" w:fill="F2F2F2"/>
              </w:tcPr>
              <w:p w:rsidR="00643C70" w:rsidRPr="00643C70" w:rsidP="009E5DA3">
                <w:pPr>
                  <w:pStyle w:val="Normal73"/>
                  <w:rPr>
                    <w:rStyle w:val="DefaultParagraphFont"/>
                    <w:rFonts w:ascii="Calibri" w:hAnsi="Calibri"/>
                    <w:sz w:val="22"/>
                  </w:rPr>
                </w:pPr>
                <w:r w:rsidR="009E5DA3">
                  <w:rPr>
                    <w:rStyle w:val="DefaultParagraphFont"/>
                    <w:rFonts w:ascii="Calibri" w:hAnsi="Calibri"/>
                    <w:noProof/>
                    <w:sz w:val="22"/>
                    <w:szCs w:val="22"/>
                  </w:rPr>
                  <w:t>FY12</w:t>
                </w:r>
              </w:p>
            </w:tc>
            <w:tc>
              <w:tcPr>
                <w:tcW w:w="3154" w:type="dxa"/>
                <w:tcBorders>
                  <w:top w:val="single" w:sz="4" w:space="0" w:color="D9D9D9"/>
                  <w:left w:val="single" w:sz="4" w:space="0" w:color="D9D9D9"/>
                  <w:bottom w:val="single" w:sz="4" w:space="0" w:color="D9D9D9"/>
                  <w:right w:val="single" w:sz="4" w:space="0" w:color="D9D9D9"/>
                </w:tcBorders>
                <w:shd w:val="clear" w:color="auto" w:fill="F2F2F2"/>
              </w:tcPr>
              <w:p w:rsidR="00643C70" w:rsidRPr="00643C70" w:rsidP="00862724">
                <w:pPr>
                  <w:pStyle w:val="Normal73"/>
                  <w:rPr>
                    <w:rStyle w:val="DefaultParagraphFont"/>
                    <w:rFonts w:ascii="Calibri" w:hAnsi="Calibri"/>
                    <w:sz w:val="22"/>
                  </w:rPr>
                </w:pPr>
                <w:r>
                  <w:rPr>
                    <w:rStyle w:val="DefaultParagraphFont"/>
                    <w:rFonts w:ascii="Calibri" w:hAnsi="Calibri"/>
                    <w:noProof/>
                    <w:sz w:val="22"/>
                  </w:rPr>
                  <w:t>0</w:t>
                </w:r>
              </w:p>
            </w:tc>
            <w:tc>
              <w:tcPr>
                <w:tcW w:w="4673" w:type="dxa"/>
                <w:tcBorders>
                  <w:top w:val="single" w:sz="4" w:space="0" w:color="D9D9D9"/>
                  <w:left w:val="single" w:sz="4" w:space="0" w:color="D9D9D9"/>
                  <w:bottom w:val="single" w:sz="4" w:space="0" w:color="D9D9D9"/>
                  <w:right w:val="nil"/>
                </w:tcBorders>
                <w:shd w:val="clear" w:color="auto" w:fill="F2F2F2"/>
              </w:tcPr>
              <w:p w:rsidR="00643C70" w:rsidRPr="00643C70" w:rsidP="00E12F21">
                <w:pPr>
                  <w:pStyle w:val="Normal73"/>
                  <w:jc w:val="right"/>
                  <w:rPr>
                    <w:rStyle w:val="DefaultParagraphFont"/>
                    <w:rFonts w:ascii="Calibri" w:hAnsi="Calibri"/>
                    <w:sz w:val="22"/>
                  </w:rPr>
                </w:pPr>
                <w:r w:rsidRPr="00EB2645">
                  <w:rPr>
                    <w:rStyle w:val="DefaultParagraphFont"/>
                    <w:rFonts w:ascii="Calibri" w:hAnsi="Calibri"/>
                    <w:noProof/>
                    <w:sz w:val="22"/>
                    <w:szCs w:val="22"/>
                  </w:rPr>
                  <w:t xml:space="preserve">   0.00</w:t>
                </w:r>
              </w:p>
            </w:tc>
          </w:tr>
          <w:tr w:rsidTr="00862724">
            <w:tblPrEx>
              <w:tblW w:w="10710" w:type="dxa"/>
              <w:tblInd w:w="-630" w:type="dxa"/>
              <w:shd w:val="clear" w:color="auto" w:fill="F2F2F2"/>
              <w:tblLayout w:type="fixed"/>
              <w:tblLook w:val="04A0"/>
            </w:tblPrEx>
            <w:trPr>
              <w:trHeight w:val="387"/>
            </w:trPr>
            <w:tc>
              <w:tcPr>
                <w:tcW w:w="2883" w:type="dxa"/>
                <w:tcBorders>
                  <w:top w:val="single" w:sz="4" w:space="0" w:color="D9D9D9"/>
                  <w:left w:val="nil"/>
                  <w:bottom w:val="single" w:sz="4" w:space="0" w:color="D9D9D9"/>
                  <w:right w:val="single" w:sz="4" w:space="0" w:color="D9D9D9"/>
                </w:tcBorders>
                <w:shd w:val="clear" w:color="auto" w:fill="F2F2F2"/>
              </w:tcPr>
              <w:p w:rsidR="00643C70" w:rsidRPr="00643C70" w:rsidP="009E5DA3">
                <w:pPr>
                  <w:pStyle w:val="Normal73"/>
                  <w:rPr>
                    <w:rStyle w:val="DefaultParagraphFont"/>
                    <w:rFonts w:ascii="Calibri" w:hAnsi="Calibri"/>
                    <w:sz w:val="22"/>
                  </w:rPr>
                </w:pPr>
                <w:r w:rsidR="009E5DA3">
                  <w:rPr>
                    <w:rStyle w:val="DefaultParagraphFont"/>
                    <w:rFonts w:ascii="Calibri" w:hAnsi="Calibri"/>
                    <w:noProof/>
                    <w:sz w:val="22"/>
                    <w:szCs w:val="22"/>
                  </w:rPr>
                  <w:t>FY13</w:t>
                </w:r>
              </w:p>
            </w:tc>
            <w:tc>
              <w:tcPr>
                <w:tcW w:w="3154" w:type="dxa"/>
                <w:tcBorders>
                  <w:top w:val="single" w:sz="4" w:space="0" w:color="D9D9D9"/>
                  <w:left w:val="single" w:sz="4" w:space="0" w:color="D9D9D9"/>
                  <w:bottom w:val="single" w:sz="4" w:space="0" w:color="D9D9D9"/>
                  <w:right w:val="single" w:sz="4" w:space="0" w:color="D9D9D9"/>
                </w:tcBorders>
                <w:shd w:val="clear" w:color="auto" w:fill="F2F2F2"/>
              </w:tcPr>
              <w:p w:rsidR="00643C70" w:rsidRPr="00643C70" w:rsidP="00862724">
                <w:pPr>
                  <w:pStyle w:val="Normal73"/>
                  <w:rPr>
                    <w:rStyle w:val="DefaultParagraphFont"/>
                    <w:rFonts w:ascii="Calibri" w:hAnsi="Calibri"/>
                    <w:sz w:val="22"/>
                  </w:rPr>
                </w:pPr>
                <w:r>
                  <w:rPr>
                    <w:rStyle w:val="DefaultParagraphFont"/>
                    <w:rFonts w:ascii="Calibri" w:hAnsi="Calibri"/>
                    <w:noProof/>
                    <w:sz w:val="22"/>
                  </w:rPr>
                  <w:t>0</w:t>
                </w:r>
              </w:p>
            </w:tc>
            <w:tc>
              <w:tcPr>
                <w:tcW w:w="4673" w:type="dxa"/>
                <w:tcBorders>
                  <w:top w:val="single" w:sz="4" w:space="0" w:color="D9D9D9"/>
                  <w:left w:val="single" w:sz="4" w:space="0" w:color="D9D9D9"/>
                  <w:bottom w:val="single" w:sz="4" w:space="0" w:color="D9D9D9"/>
                  <w:right w:val="nil"/>
                </w:tcBorders>
                <w:shd w:val="clear" w:color="auto" w:fill="F2F2F2"/>
              </w:tcPr>
              <w:p w:rsidR="00643C70" w:rsidRPr="00643C70" w:rsidP="00E12F21">
                <w:pPr>
                  <w:pStyle w:val="Normal73"/>
                  <w:jc w:val="right"/>
                  <w:rPr>
                    <w:rStyle w:val="DefaultParagraphFont"/>
                    <w:rFonts w:ascii="Calibri" w:hAnsi="Calibri"/>
                    <w:sz w:val="22"/>
                  </w:rPr>
                </w:pPr>
                <w:r w:rsidRPr="00EB2645">
                  <w:rPr>
                    <w:rStyle w:val="DefaultParagraphFont"/>
                    <w:rFonts w:ascii="Calibri" w:hAnsi="Calibri"/>
                    <w:noProof/>
                    <w:sz w:val="22"/>
                    <w:szCs w:val="22"/>
                  </w:rPr>
                  <w:t>3,870.38</w:t>
                </w:r>
              </w:p>
            </w:tc>
          </w:tr>
          <w:tr w:rsidTr="00643C70">
            <w:tblPrEx>
              <w:tblW w:w="10710" w:type="dxa"/>
              <w:tblInd w:w="-630" w:type="dxa"/>
              <w:shd w:val="clear" w:color="auto" w:fill="F2F2F2"/>
              <w:tblLayout w:type="fixed"/>
              <w:tblLook w:val="04A0"/>
            </w:tblPrEx>
            <w:trPr>
              <w:trHeight w:val="387"/>
            </w:trPr>
            <w:tc>
              <w:tcPr>
                <w:tcW w:w="2883" w:type="dxa"/>
                <w:tcBorders>
                  <w:top w:val="single" w:sz="12" w:space="0" w:color="D9D9D9"/>
                  <w:bottom w:val="single" w:sz="12" w:space="0" w:color="D9D9D9"/>
                  <w:right w:val="single" w:sz="4" w:space="0" w:color="D9D9D9"/>
                </w:tcBorders>
                <w:shd w:val="clear" w:color="auto" w:fill="F2F2F2"/>
                <w:vAlign w:val="center"/>
              </w:tcPr>
              <w:p w:rsidR="0036617B" w:rsidRPr="00643C70" w:rsidP="0036617B">
                <w:pPr>
                  <w:pStyle w:val="Normal73"/>
                  <w:rPr>
                    <w:rStyle w:val="DefaultParagraphFont"/>
                    <w:rFonts w:ascii="Calibri" w:hAnsi="Calibri"/>
                    <w:b/>
                    <w:sz w:val="22"/>
                  </w:rPr>
                </w:pPr>
                <w:r w:rsidRPr="00643C70">
                  <w:rPr>
                    <w:rStyle w:val="DefaultParagraphFont"/>
                    <w:rFonts w:ascii="Calibri" w:hAnsi="Calibri"/>
                    <w:b/>
                    <w:sz w:val="22"/>
                  </w:rPr>
                  <w:t>Total</w:t>
                </w:r>
              </w:p>
            </w:tc>
            <w:tc>
              <w:tcPr>
                <w:tcW w:w="3154" w:type="dxa"/>
                <w:tcBorders>
                  <w:top w:val="single" w:sz="12" w:space="0" w:color="D9D9D9"/>
                  <w:left w:val="single" w:sz="4" w:space="0" w:color="D9D9D9"/>
                  <w:bottom w:val="single" w:sz="12" w:space="0" w:color="D9D9D9"/>
                  <w:right w:val="single" w:sz="4" w:space="0" w:color="D9D9D9"/>
                </w:tcBorders>
                <w:shd w:val="clear" w:color="auto" w:fill="F2F2F2"/>
                <w:vAlign w:val="center"/>
              </w:tcPr>
              <w:p w:rsidR="0036617B" w:rsidRPr="00643C70" w:rsidP="001769FA">
                <w:pPr>
                  <w:pStyle w:val="Normal73"/>
                  <w:ind w:left="-21"/>
                  <w:rPr>
                    <w:rStyle w:val="DefaultParagraphFont"/>
                    <w:rFonts w:ascii="Calibri" w:hAnsi="Calibri"/>
                    <w:sz w:val="22"/>
                  </w:rPr>
                </w:pPr>
                <w:r>
                  <w:rPr>
                    <w:rStyle w:val="DefaultParagraphFont"/>
                    <w:rFonts w:ascii="Calibri" w:hAnsi="Calibri"/>
                    <w:b/>
                    <w:sz w:val="22"/>
                    <w:szCs w:val="22"/>
                  </w:rPr>
                  <w:fldChar w:fldCharType="begin"/>
                </w:r>
                <w:r>
                  <w:rPr>
                    <w:rStyle w:val="DefaultParagraphFont"/>
                    <w:rFonts w:ascii="Calibri" w:hAnsi="Calibri"/>
                    <w:b/>
                    <w:sz w:val="22"/>
                    <w:szCs w:val="22"/>
                  </w:rPr>
                  <w:instrText xml:space="preserve"> =SUM(ABOVE) \# “0.00” </w:instrText>
                </w:r>
                <w:r>
                  <w:rPr>
                    <w:rStyle w:val="DefaultParagraphFont"/>
                    <w:rFonts w:ascii="Calibri" w:hAnsi="Calibri"/>
                    <w:b/>
                    <w:sz w:val="22"/>
                    <w:szCs w:val="22"/>
                  </w:rPr>
                  <w:fldChar w:fldCharType="separate"/>
                </w:r>
                <w:r>
                  <w:rPr>
                    <w:rStyle w:val="DefaultParagraphFont"/>
                    <w:rFonts w:ascii="Calibri" w:hAnsi="Calibri"/>
                    <w:b/>
                    <w:sz w:val="22"/>
                    <w:szCs w:val="22"/>
                  </w:rPr>
                  <w:t>0.00</w:t>
                </w:r>
                <w:r>
                  <w:rPr>
                    <w:rStyle w:val="DefaultParagraphFont"/>
                    <w:rFonts w:ascii="Calibri" w:hAnsi="Calibri"/>
                    <w:b/>
                    <w:sz w:val="22"/>
                    <w:szCs w:val="22"/>
                  </w:rPr>
                  <w:fldChar w:fldCharType="end"/>
                </w:r>
              </w:p>
            </w:tc>
            <w:tc>
              <w:tcPr>
                <w:tcW w:w="4673" w:type="dxa"/>
                <w:tcBorders>
                  <w:top w:val="single" w:sz="12" w:space="0" w:color="D9D9D9"/>
                  <w:left w:val="single" w:sz="4" w:space="0" w:color="D9D9D9"/>
                  <w:bottom w:val="single" w:sz="12" w:space="0" w:color="D9D9D9"/>
                </w:tcBorders>
                <w:shd w:val="clear" w:color="auto" w:fill="F2F2F2"/>
                <w:vAlign w:val="center"/>
              </w:tcPr>
              <w:p w:rsidR="0036617B" w:rsidRPr="00643C70" w:rsidP="00884685">
                <w:pPr>
                  <w:pStyle w:val="Normal73"/>
                  <w:ind w:left="-205"/>
                  <w:jc w:val="right"/>
                  <w:rPr>
                    <w:rStyle w:val="DefaultParagraphFont"/>
                    <w:rFonts w:ascii="Calibri" w:hAnsi="Calibri"/>
                    <w:sz w:val="22"/>
                  </w:rPr>
                </w:pPr>
                <w:r>
                  <w:rPr>
                    <w:rStyle w:val="DefaultParagraphFont"/>
                    <w:rFonts w:ascii="Calibri" w:hAnsi="Calibri"/>
                    <w:b/>
                    <w:sz w:val="22"/>
                    <w:szCs w:val="22"/>
                  </w:rPr>
                  <w:fldChar w:fldCharType="begin"/>
                </w:r>
                <w:r>
                  <w:rPr>
                    <w:rStyle w:val="DefaultParagraphFont"/>
                    <w:rFonts w:ascii="Calibri" w:hAnsi="Calibri"/>
                    <w:b/>
                    <w:sz w:val="22"/>
                    <w:szCs w:val="22"/>
                  </w:rPr>
                  <w:instrText xml:space="preserve"> =SUM(ABOVE) \# “#,##0.00” </w:instrText>
                </w:r>
                <w:r>
                  <w:rPr>
                    <w:rStyle w:val="DefaultParagraphFont"/>
                    <w:rFonts w:ascii="Calibri" w:hAnsi="Calibri"/>
                    <w:b/>
                    <w:sz w:val="22"/>
                    <w:szCs w:val="22"/>
                  </w:rPr>
                  <w:fldChar w:fldCharType="separate"/>
                </w:r>
                <w:r>
                  <w:rPr>
                    <w:rStyle w:val="DefaultParagraphFont"/>
                    <w:rFonts w:ascii="Calibri" w:hAnsi="Calibri"/>
                    <w:b/>
                    <w:sz w:val="22"/>
                    <w:szCs w:val="22"/>
                  </w:rPr>
                  <w:t>3,870.38</w:t>
                </w:r>
                <w:r>
                  <w:rPr>
                    <w:rStyle w:val="DefaultParagraphFont"/>
                    <w:rFonts w:ascii="Calibri" w:hAnsi="Calibri"/>
                    <w:b/>
                    <w:sz w:val="22"/>
                    <w:szCs w:val="22"/>
                  </w:rPr>
                  <w:fldChar w:fldCharType="end"/>
                </w:r>
              </w:p>
            </w:tc>
          </w:tr>
        </w:tbl>
        <w:p w:rsidR="00643C70" w:rsidP="00862724">
          <w:pPr>
            <w:pStyle w:val="Normal73"/>
            <w:spacing w:line="14" w:lineRule="exact"/>
            <w:ind w:left="-634"/>
            <w:rPr>
              <w:rStyle w:val="DefaultParagraphFont"/>
              <w:rFonts w:ascii="Calibri" w:hAnsi="Calibri"/>
              <w:bCs/>
              <w:color w:val="auto"/>
              <w:sz w:val="22"/>
              <w:szCs w:val="22"/>
            </w:rPr>
          </w:pPr>
        </w:p>
        <w:tbl>
          <w:tblPr>
            <w:tblStyle w:val="TableGrid79"/>
            <w:tblW w:w="10710" w:type="dxa"/>
            <w:tblInd w:w="-630" w:type="dxa"/>
            <w:tblBorders>
              <w:top w:val="nil"/>
              <w:left w:val="nil"/>
              <w:bottom w:val="nil"/>
              <w:right w:val="nil"/>
              <w:insideH w:val="nil"/>
              <w:insideV w:val="nil"/>
            </w:tblBorders>
            <w:shd w:val="clear" w:color="auto" w:fill="F2F2F2"/>
            <w:tblLayout w:type="fixed"/>
            <w:tblLook w:val="04A0"/>
          </w:tblPr>
          <w:tblGrid>
            <w:gridCol w:w="2883"/>
            <w:gridCol w:w="3154"/>
            <w:gridCol w:w="4673"/>
          </w:tblGrid>
          <w:tr w:rsidTr="00862724">
            <w:tblPrEx>
              <w:tblW w:w="10710" w:type="dxa"/>
              <w:tblInd w:w="-630" w:type="dxa"/>
              <w:tblBorders>
                <w:top w:val="nil"/>
                <w:left w:val="nil"/>
                <w:bottom w:val="nil"/>
                <w:right w:val="nil"/>
                <w:insideH w:val="nil"/>
                <w:insideV w:val="nil"/>
              </w:tblBorders>
              <w:shd w:val="clear" w:color="auto" w:fill="F2F2F2"/>
              <w:tblLayout w:type="fixed"/>
              <w:tblLook w:val="04A0"/>
            </w:tblPrEx>
            <w:trPr>
              <w:trHeight w:val="387"/>
            </w:trPr>
            <w:tc>
              <w:tcPr>
                <w:tcW w:w="10710" w:type="dxa"/>
                <w:gridSpan w:val="3"/>
                <w:tcBorders>
                  <w:top w:val="nil"/>
                  <w:bottom w:val="single" w:sz="4" w:space="0" w:color="D9D9D9"/>
                </w:tcBorders>
                <w:shd w:val="clear" w:color="auto" w:fill="F2F2F2"/>
                <w:vAlign w:val="center"/>
              </w:tcPr>
              <w:p w:rsidR="00862724" w:rsidRPr="00643C70" w:rsidP="009E631B">
                <w:pPr>
                  <w:pStyle w:val="Normal73"/>
                  <w:rPr>
                    <w:rStyle w:val="DefaultParagraphFont"/>
                    <w:rFonts w:ascii="Calibri" w:hAnsi="Calibri"/>
                    <w:b/>
                    <w:sz w:val="22"/>
                  </w:rPr>
                </w:pPr>
                <w:r w:rsidRPr="00643C70">
                  <w:rPr>
                    <w:rStyle w:val="DefaultParagraphFont"/>
                    <w:rFonts w:ascii="Calibri" w:hAnsi="Calibri"/>
                    <w:b/>
                    <w:sz w:val="22"/>
                  </w:rPr>
                  <w:t>Supervision/ICR</w:t>
                </w:r>
              </w:p>
            </w:tc>
          </w:tr>
          <w:tr w:rsidTr="009E631B">
            <w:tblPrEx>
              <w:tblW w:w="10710" w:type="dxa"/>
              <w:tblInd w:w="-630" w:type="dxa"/>
              <w:shd w:val="clear" w:color="auto" w:fill="F2F2F2"/>
              <w:tblLayout w:type="fixed"/>
              <w:tblLook w:val="04A0"/>
            </w:tblPrEx>
            <w:trPr>
              <w:trHeight w:val="387"/>
            </w:trPr>
            <w:tc>
              <w:tcPr>
                <w:tcW w:w="2883" w:type="dxa"/>
                <w:tcBorders>
                  <w:top w:val="single" w:sz="4" w:space="0" w:color="D9D9D9"/>
                  <w:bottom w:val="single" w:sz="4" w:space="0" w:color="D9D9D9"/>
                  <w:right w:val="single" w:sz="4" w:space="0" w:color="D9D9D9"/>
                </w:tcBorders>
                <w:shd w:val="clear" w:color="auto" w:fill="F2F2F2"/>
                <w:vAlign w:val="center"/>
              </w:tcPr>
              <w:p w:rsidR="00862724" w:rsidRPr="00643C70" w:rsidP="009D6C1B">
                <w:pPr>
                  <w:pStyle w:val="Normal73"/>
                  <w:rPr>
                    <w:rStyle w:val="DefaultParagraphFont"/>
                    <w:rFonts w:ascii="Calibri" w:hAnsi="Calibri"/>
                    <w:sz w:val="22"/>
                  </w:rPr>
                </w:pPr>
                <w:r w:rsidR="009D6C1B">
                  <w:rPr>
                    <w:rStyle w:val="DefaultParagraphFont"/>
                    <w:rFonts w:ascii="Calibri" w:hAnsi="Calibri"/>
                    <w:noProof/>
                    <w:sz w:val="22"/>
                    <w:szCs w:val="22"/>
                  </w:rPr>
                  <w:t>FY15</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862724" w:rsidRPr="00643C70" w:rsidP="009E631B">
                <w:pPr>
                  <w:pStyle w:val="Normal73"/>
                  <w:rPr>
                    <w:rStyle w:val="DefaultParagraphFont"/>
                    <w:rFonts w:ascii="Calibri" w:hAnsi="Calibri"/>
                    <w:sz w:val="22"/>
                  </w:rPr>
                </w:pPr>
                <w:r>
                  <w:rPr>
                    <w:rStyle w:val="DefaultParagraphFont"/>
                    <w:rFonts w:ascii="Calibri" w:hAnsi="Calibri"/>
                    <w:noProof/>
                    <w:sz w:val="22"/>
                  </w:rPr>
                  <w:t>11.500</w:t>
                </w:r>
              </w:p>
            </w:tc>
            <w:tc>
              <w:tcPr>
                <w:tcW w:w="4673" w:type="dxa"/>
                <w:tcBorders>
                  <w:top w:val="single" w:sz="4" w:space="0" w:color="D9D9D9"/>
                  <w:left w:val="single" w:sz="4" w:space="0" w:color="D9D9D9"/>
                  <w:bottom w:val="single" w:sz="4" w:space="0" w:color="D9D9D9"/>
                </w:tcBorders>
                <w:shd w:val="clear" w:color="auto" w:fill="F2F2F2"/>
                <w:vAlign w:val="center"/>
              </w:tcPr>
              <w:p w:rsidR="00862724" w:rsidRPr="00643C70" w:rsidP="009E631B">
                <w:pPr>
                  <w:pStyle w:val="Normal73"/>
                  <w:jc w:val="right"/>
                  <w:rPr>
                    <w:rStyle w:val="DefaultParagraphFont"/>
                    <w:rFonts w:ascii="Calibri" w:hAnsi="Calibri"/>
                    <w:sz w:val="22"/>
                  </w:rPr>
                </w:pPr>
                <w:r>
                  <w:rPr>
                    <w:rStyle w:val="DefaultParagraphFont"/>
                    <w:rFonts w:ascii="Calibri" w:hAnsi="Calibri"/>
                    <w:noProof/>
                    <w:sz w:val="22"/>
                    <w:szCs w:val="22"/>
                  </w:rPr>
                  <w:t>36,126.13</w:t>
                </w:r>
              </w:p>
            </w:tc>
          </w:tr>
          <w:tr w:rsidTr="009E631B">
            <w:tblPrEx>
              <w:tblW w:w="10710" w:type="dxa"/>
              <w:tblInd w:w="-630" w:type="dxa"/>
              <w:shd w:val="clear" w:color="auto" w:fill="F2F2F2"/>
              <w:tblLayout w:type="fixed"/>
              <w:tblLook w:val="04A0"/>
            </w:tblPrEx>
            <w:trPr>
              <w:trHeight w:val="387"/>
            </w:trPr>
            <w:tc>
              <w:tcPr>
                <w:tcW w:w="2883" w:type="dxa"/>
                <w:tcBorders>
                  <w:top w:val="single" w:sz="4" w:space="0" w:color="D9D9D9"/>
                  <w:bottom w:val="single" w:sz="4" w:space="0" w:color="D9D9D9"/>
                  <w:right w:val="single" w:sz="4" w:space="0" w:color="D9D9D9"/>
                </w:tcBorders>
                <w:shd w:val="clear" w:color="auto" w:fill="F2F2F2"/>
                <w:vAlign w:val="center"/>
              </w:tcPr>
              <w:p w:rsidR="00862724" w:rsidRPr="00643C70" w:rsidP="009D6C1B">
                <w:pPr>
                  <w:pStyle w:val="Normal73"/>
                  <w:rPr>
                    <w:rStyle w:val="DefaultParagraphFont"/>
                    <w:rFonts w:ascii="Calibri" w:hAnsi="Calibri"/>
                    <w:sz w:val="22"/>
                  </w:rPr>
                </w:pPr>
                <w:r w:rsidR="009D6C1B">
                  <w:rPr>
                    <w:rStyle w:val="DefaultParagraphFont"/>
                    <w:rFonts w:ascii="Calibri" w:hAnsi="Calibri"/>
                    <w:noProof/>
                    <w:sz w:val="22"/>
                    <w:szCs w:val="22"/>
                  </w:rPr>
                  <w:t>FY16</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862724" w:rsidRPr="00643C70" w:rsidP="009E631B">
                <w:pPr>
                  <w:pStyle w:val="Normal73"/>
                  <w:rPr>
                    <w:rStyle w:val="DefaultParagraphFont"/>
                    <w:rFonts w:ascii="Calibri" w:hAnsi="Calibri"/>
                    <w:sz w:val="22"/>
                  </w:rPr>
                </w:pPr>
                <w:r>
                  <w:rPr>
                    <w:rStyle w:val="DefaultParagraphFont"/>
                    <w:rFonts w:ascii="Calibri" w:hAnsi="Calibri"/>
                    <w:noProof/>
                    <w:sz w:val="22"/>
                  </w:rPr>
                  <w:t>6.313</w:t>
                </w:r>
              </w:p>
            </w:tc>
            <w:tc>
              <w:tcPr>
                <w:tcW w:w="4673" w:type="dxa"/>
                <w:tcBorders>
                  <w:top w:val="single" w:sz="4" w:space="0" w:color="D9D9D9"/>
                  <w:left w:val="single" w:sz="4" w:space="0" w:color="D9D9D9"/>
                  <w:bottom w:val="single" w:sz="4" w:space="0" w:color="D9D9D9"/>
                </w:tcBorders>
                <w:shd w:val="clear" w:color="auto" w:fill="F2F2F2"/>
                <w:vAlign w:val="center"/>
              </w:tcPr>
              <w:p w:rsidR="00862724" w:rsidRPr="00643C70" w:rsidP="009E631B">
                <w:pPr>
                  <w:pStyle w:val="Normal73"/>
                  <w:jc w:val="right"/>
                  <w:rPr>
                    <w:rStyle w:val="DefaultParagraphFont"/>
                    <w:rFonts w:ascii="Calibri" w:hAnsi="Calibri"/>
                    <w:sz w:val="22"/>
                  </w:rPr>
                </w:pPr>
                <w:r>
                  <w:rPr>
                    <w:rStyle w:val="DefaultParagraphFont"/>
                    <w:rFonts w:ascii="Calibri" w:hAnsi="Calibri"/>
                    <w:noProof/>
                    <w:sz w:val="22"/>
                    <w:szCs w:val="22"/>
                  </w:rPr>
                  <w:t>30,693.30</w:t>
                </w:r>
              </w:p>
            </w:tc>
          </w:tr>
          <w:tr w:rsidTr="009E631B">
            <w:tblPrEx>
              <w:tblW w:w="10710" w:type="dxa"/>
              <w:tblInd w:w="-630" w:type="dxa"/>
              <w:shd w:val="clear" w:color="auto" w:fill="F2F2F2"/>
              <w:tblLayout w:type="fixed"/>
              <w:tblLook w:val="04A0"/>
            </w:tblPrEx>
            <w:trPr>
              <w:trHeight w:val="387"/>
            </w:trPr>
            <w:tc>
              <w:tcPr>
                <w:tcW w:w="2883" w:type="dxa"/>
                <w:tcBorders>
                  <w:top w:val="single" w:sz="4" w:space="0" w:color="D9D9D9"/>
                  <w:bottom w:val="single" w:sz="4" w:space="0" w:color="D9D9D9"/>
                  <w:right w:val="single" w:sz="4" w:space="0" w:color="D9D9D9"/>
                </w:tcBorders>
                <w:shd w:val="clear" w:color="auto" w:fill="F2F2F2"/>
                <w:vAlign w:val="center"/>
              </w:tcPr>
              <w:p w:rsidR="00862724" w:rsidRPr="00643C70" w:rsidP="009D6C1B">
                <w:pPr>
                  <w:pStyle w:val="Normal73"/>
                  <w:rPr>
                    <w:rStyle w:val="DefaultParagraphFont"/>
                    <w:rFonts w:ascii="Calibri" w:hAnsi="Calibri"/>
                    <w:sz w:val="22"/>
                  </w:rPr>
                </w:pPr>
                <w:r w:rsidR="009D6C1B">
                  <w:rPr>
                    <w:rStyle w:val="DefaultParagraphFont"/>
                    <w:rFonts w:ascii="Calibri" w:hAnsi="Calibri"/>
                    <w:noProof/>
                    <w:sz w:val="22"/>
                    <w:szCs w:val="22"/>
                  </w:rPr>
                  <w:t>FY17</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862724" w:rsidRPr="00643C70" w:rsidP="009E631B">
                <w:pPr>
                  <w:pStyle w:val="Normal73"/>
                  <w:rPr>
                    <w:rStyle w:val="DefaultParagraphFont"/>
                    <w:rFonts w:ascii="Calibri" w:hAnsi="Calibri"/>
                    <w:sz w:val="22"/>
                  </w:rPr>
                </w:pPr>
                <w:r>
                  <w:rPr>
                    <w:rStyle w:val="DefaultParagraphFont"/>
                    <w:rFonts w:ascii="Calibri" w:hAnsi="Calibri"/>
                    <w:noProof/>
                    <w:sz w:val="22"/>
                  </w:rPr>
                  <w:t>7.797</w:t>
                </w:r>
              </w:p>
            </w:tc>
            <w:tc>
              <w:tcPr>
                <w:tcW w:w="4673" w:type="dxa"/>
                <w:tcBorders>
                  <w:top w:val="single" w:sz="4" w:space="0" w:color="D9D9D9"/>
                  <w:left w:val="single" w:sz="4" w:space="0" w:color="D9D9D9"/>
                  <w:bottom w:val="single" w:sz="4" w:space="0" w:color="D9D9D9"/>
                </w:tcBorders>
                <w:shd w:val="clear" w:color="auto" w:fill="F2F2F2"/>
                <w:vAlign w:val="center"/>
              </w:tcPr>
              <w:p w:rsidR="00862724" w:rsidRPr="00643C70" w:rsidP="009E631B">
                <w:pPr>
                  <w:pStyle w:val="Normal73"/>
                  <w:jc w:val="right"/>
                  <w:rPr>
                    <w:rStyle w:val="DefaultParagraphFont"/>
                    <w:rFonts w:ascii="Calibri" w:hAnsi="Calibri"/>
                    <w:sz w:val="22"/>
                  </w:rPr>
                </w:pPr>
                <w:r>
                  <w:rPr>
                    <w:rStyle w:val="DefaultParagraphFont"/>
                    <w:rFonts w:ascii="Calibri" w:hAnsi="Calibri"/>
                    <w:noProof/>
                    <w:sz w:val="22"/>
                    <w:szCs w:val="22"/>
                  </w:rPr>
                  <w:t>65,696.48</w:t>
                </w:r>
              </w:p>
            </w:tc>
          </w:tr>
          <w:tr w:rsidTr="009E631B">
            <w:tblPrEx>
              <w:tblW w:w="10710" w:type="dxa"/>
              <w:tblInd w:w="-630" w:type="dxa"/>
              <w:shd w:val="clear" w:color="auto" w:fill="F2F2F2"/>
              <w:tblLayout w:type="fixed"/>
              <w:tblLook w:val="04A0"/>
            </w:tblPrEx>
            <w:trPr>
              <w:trHeight w:val="387"/>
            </w:trPr>
            <w:tc>
              <w:tcPr>
                <w:tcW w:w="2883" w:type="dxa"/>
                <w:tcBorders>
                  <w:top w:val="single" w:sz="4" w:space="0" w:color="D9D9D9"/>
                  <w:bottom w:val="single" w:sz="4" w:space="0" w:color="D9D9D9"/>
                  <w:right w:val="single" w:sz="4" w:space="0" w:color="D9D9D9"/>
                </w:tcBorders>
                <w:shd w:val="clear" w:color="auto" w:fill="F2F2F2"/>
                <w:vAlign w:val="center"/>
              </w:tcPr>
              <w:p w:rsidR="00862724" w:rsidRPr="00643C70" w:rsidP="009D6C1B">
                <w:pPr>
                  <w:pStyle w:val="Normal73"/>
                  <w:rPr>
                    <w:rStyle w:val="DefaultParagraphFont"/>
                    <w:rFonts w:ascii="Calibri" w:hAnsi="Calibri"/>
                    <w:sz w:val="22"/>
                  </w:rPr>
                </w:pPr>
                <w:r w:rsidR="009D6C1B">
                  <w:rPr>
                    <w:rStyle w:val="DefaultParagraphFont"/>
                    <w:rFonts w:ascii="Calibri" w:hAnsi="Calibri"/>
                    <w:noProof/>
                    <w:sz w:val="22"/>
                    <w:szCs w:val="22"/>
                  </w:rPr>
                  <w:t>FY18</w:t>
                </w:r>
              </w:p>
            </w:tc>
            <w:tc>
              <w:tcPr>
                <w:tcW w:w="3154" w:type="dxa"/>
                <w:tcBorders>
                  <w:top w:val="single" w:sz="4" w:space="0" w:color="D9D9D9"/>
                  <w:left w:val="single" w:sz="4" w:space="0" w:color="D9D9D9"/>
                  <w:bottom w:val="single" w:sz="4" w:space="0" w:color="D9D9D9"/>
                  <w:right w:val="single" w:sz="4" w:space="0" w:color="D9D9D9"/>
                </w:tcBorders>
                <w:shd w:val="clear" w:color="auto" w:fill="F2F2F2"/>
                <w:vAlign w:val="center"/>
              </w:tcPr>
              <w:p w:rsidR="00862724" w:rsidRPr="00643C70" w:rsidP="009E631B">
                <w:pPr>
                  <w:pStyle w:val="Normal73"/>
                  <w:rPr>
                    <w:rStyle w:val="DefaultParagraphFont"/>
                    <w:rFonts w:ascii="Calibri" w:hAnsi="Calibri"/>
                    <w:sz w:val="22"/>
                  </w:rPr>
                </w:pPr>
                <w:r>
                  <w:rPr>
                    <w:rStyle w:val="DefaultParagraphFont"/>
                    <w:rFonts w:ascii="Calibri" w:hAnsi="Calibri"/>
                    <w:noProof/>
                    <w:sz w:val="22"/>
                  </w:rPr>
                  <w:t>6.100</w:t>
                </w:r>
              </w:p>
            </w:tc>
            <w:tc>
              <w:tcPr>
                <w:tcW w:w="4673" w:type="dxa"/>
                <w:tcBorders>
                  <w:top w:val="single" w:sz="4" w:space="0" w:color="D9D9D9"/>
                  <w:left w:val="single" w:sz="4" w:space="0" w:color="D9D9D9"/>
                  <w:bottom w:val="single" w:sz="4" w:space="0" w:color="D9D9D9"/>
                </w:tcBorders>
                <w:shd w:val="clear" w:color="auto" w:fill="F2F2F2"/>
                <w:vAlign w:val="center"/>
              </w:tcPr>
              <w:p w:rsidR="00862724" w:rsidRPr="00643C70" w:rsidP="009E631B">
                <w:pPr>
                  <w:pStyle w:val="Normal73"/>
                  <w:jc w:val="right"/>
                  <w:rPr>
                    <w:rStyle w:val="DefaultParagraphFont"/>
                    <w:rFonts w:ascii="Calibri" w:hAnsi="Calibri"/>
                    <w:sz w:val="22"/>
                  </w:rPr>
                </w:pPr>
                <w:r>
                  <w:rPr>
                    <w:rStyle w:val="DefaultParagraphFont"/>
                    <w:rFonts w:ascii="Calibri" w:hAnsi="Calibri"/>
                    <w:noProof/>
                    <w:sz w:val="22"/>
                    <w:szCs w:val="22"/>
                  </w:rPr>
                  <w:t>38,057.55</w:t>
                </w:r>
              </w:p>
            </w:tc>
          </w:tr>
          <w:tr w:rsidTr="009E631B">
            <w:tblPrEx>
              <w:tblW w:w="10710" w:type="dxa"/>
              <w:tblInd w:w="-630" w:type="dxa"/>
              <w:shd w:val="clear" w:color="auto" w:fill="F2F2F2"/>
              <w:tblLayout w:type="fixed"/>
              <w:tblLook w:val="04A0"/>
            </w:tblPrEx>
            <w:trPr>
              <w:trHeight w:val="387"/>
            </w:trPr>
            <w:tc>
              <w:tcPr>
                <w:tcW w:w="2883" w:type="dxa"/>
                <w:tcBorders>
                  <w:top w:val="single" w:sz="12" w:space="0" w:color="D9D9D9"/>
                  <w:bottom w:val="single" w:sz="12" w:space="0" w:color="D9D9D9"/>
                  <w:right w:val="single" w:sz="4" w:space="0" w:color="D9D9D9"/>
                </w:tcBorders>
                <w:shd w:val="clear" w:color="auto" w:fill="F2F2F2"/>
                <w:vAlign w:val="center"/>
              </w:tcPr>
              <w:p w:rsidR="0036617B" w:rsidRPr="00643C70" w:rsidP="0036617B">
                <w:pPr>
                  <w:pStyle w:val="Normal73"/>
                  <w:rPr>
                    <w:rStyle w:val="DefaultParagraphFont"/>
                    <w:rFonts w:ascii="Calibri" w:hAnsi="Calibri"/>
                    <w:b/>
                    <w:sz w:val="22"/>
                  </w:rPr>
                </w:pPr>
                <w:r w:rsidRPr="00643C70">
                  <w:rPr>
                    <w:rStyle w:val="DefaultParagraphFont"/>
                    <w:rFonts w:ascii="Calibri" w:hAnsi="Calibri"/>
                    <w:b/>
                    <w:sz w:val="22"/>
                  </w:rPr>
                  <w:t>Total</w:t>
                </w:r>
              </w:p>
            </w:tc>
            <w:tc>
              <w:tcPr>
                <w:tcW w:w="3154" w:type="dxa"/>
                <w:tcBorders>
                  <w:top w:val="single" w:sz="12" w:space="0" w:color="D9D9D9"/>
                  <w:left w:val="single" w:sz="4" w:space="0" w:color="D9D9D9"/>
                  <w:bottom w:val="single" w:sz="12" w:space="0" w:color="D9D9D9"/>
                  <w:right w:val="single" w:sz="4" w:space="0" w:color="D9D9D9"/>
                </w:tcBorders>
                <w:shd w:val="clear" w:color="auto" w:fill="F2F2F2"/>
                <w:vAlign w:val="center"/>
              </w:tcPr>
              <w:p w:rsidR="0036617B" w:rsidRPr="00643C70" w:rsidP="001769FA">
                <w:pPr>
                  <w:pStyle w:val="Normal73"/>
                  <w:rPr>
                    <w:rStyle w:val="DefaultParagraphFont"/>
                    <w:rFonts w:ascii="Calibri" w:hAnsi="Calibri"/>
                    <w:sz w:val="22"/>
                  </w:rPr>
                </w:pPr>
                <w:r>
                  <w:rPr>
                    <w:rStyle w:val="DefaultParagraphFont"/>
                    <w:rFonts w:ascii="Calibri" w:hAnsi="Calibri"/>
                    <w:b/>
                    <w:sz w:val="22"/>
                    <w:szCs w:val="22"/>
                  </w:rPr>
                  <w:fldChar w:fldCharType="begin"/>
                </w:r>
                <w:r>
                  <w:rPr>
                    <w:rStyle w:val="DefaultParagraphFont"/>
                    <w:rFonts w:ascii="Calibri" w:hAnsi="Calibri"/>
                    <w:b/>
                    <w:sz w:val="22"/>
                    <w:szCs w:val="22"/>
                  </w:rPr>
                  <w:instrText xml:space="preserve"> =SUM(ABOVE) \# “0.00” </w:instrText>
                </w:r>
                <w:r>
                  <w:rPr>
                    <w:rStyle w:val="DefaultParagraphFont"/>
                    <w:rFonts w:ascii="Calibri" w:hAnsi="Calibri"/>
                    <w:b/>
                    <w:sz w:val="22"/>
                    <w:szCs w:val="22"/>
                  </w:rPr>
                  <w:fldChar w:fldCharType="separate"/>
                </w:r>
                <w:r>
                  <w:rPr>
                    <w:rStyle w:val="DefaultParagraphFont"/>
                    <w:rFonts w:ascii="Calibri" w:hAnsi="Calibri"/>
                    <w:b/>
                    <w:sz w:val="22"/>
                    <w:szCs w:val="22"/>
                  </w:rPr>
                  <w:t>31.71</w:t>
                </w:r>
                <w:r>
                  <w:rPr>
                    <w:rStyle w:val="DefaultParagraphFont"/>
                    <w:rFonts w:ascii="Calibri" w:hAnsi="Calibri"/>
                    <w:b/>
                    <w:sz w:val="22"/>
                    <w:szCs w:val="22"/>
                  </w:rPr>
                  <w:fldChar w:fldCharType="end"/>
                </w:r>
              </w:p>
            </w:tc>
            <w:tc>
              <w:tcPr>
                <w:tcW w:w="4673" w:type="dxa"/>
                <w:tcBorders>
                  <w:top w:val="single" w:sz="12" w:space="0" w:color="D9D9D9"/>
                  <w:left w:val="single" w:sz="4" w:space="0" w:color="D9D9D9"/>
                  <w:bottom w:val="single" w:sz="12" w:space="0" w:color="D9D9D9"/>
                </w:tcBorders>
                <w:shd w:val="clear" w:color="auto" w:fill="F2F2F2"/>
                <w:vAlign w:val="center"/>
              </w:tcPr>
              <w:p w:rsidR="0036617B" w:rsidRPr="00643C70" w:rsidP="00884685">
                <w:pPr>
                  <w:pStyle w:val="Normal73"/>
                  <w:ind w:left="-205"/>
                  <w:jc w:val="right"/>
                  <w:rPr>
                    <w:rStyle w:val="DefaultParagraphFont"/>
                    <w:rFonts w:ascii="Calibri" w:hAnsi="Calibri"/>
                    <w:sz w:val="22"/>
                  </w:rPr>
                </w:pPr>
                <w:r>
                  <w:rPr>
                    <w:rStyle w:val="DefaultParagraphFont"/>
                    <w:rFonts w:ascii="Calibri" w:hAnsi="Calibri"/>
                    <w:b/>
                    <w:sz w:val="22"/>
                    <w:szCs w:val="22"/>
                  </w:rPr>
                  <w:fldChar w:fldCharType="begin"/>
                </w:r>
                <w:r>
                  <w:rPr>
                    <w:rStyle w:val="DefaultParagraphFont"/>
                    <w:rFonts w:ascii="Calibri" w:hAnsi="Calibri"/>
                    <w:b/>
                    <w:sz w:val="22"/>
                    <w:szCs w:val="22"/>
                  </w:rPr>
                  <w:instrText xml:space="preserve"> =SUM(ABOVE) \# “#,##0.00” </w:instrText>
                </w:r>
                <w:r>
                  <w:rPr>
                    <w:rStyle w:val="DefaultParagraphFont"/>
                    <w:rFonts w:ascii="Calibri" w:hAnsi="Calibri"/>
                    <w:b/>
                    <w:sz w:val="22"/>
                    <w:szCs w:val="22"/>
                  </w:rPr>
                  <w:fldChar w:fldCharType="separate"/>
                </w:r>
                <w:r>
                  <w:rPr>
                    <w:rStyle w:val="DefaultParagraphFont"/>
                    <w:rFonts w:ascii="Calibri" w:hAnsi="Calibri"/>
                    <w:b/>
                    <w:sz w:val="22"/>
                    <w:szCs w:val="22"/>
                  </w:rPr>
                  <w:t>170,573.46</w:t>
                </w:r>
                <w:r>
                  <w:rPr>
                    <w:rStyle w:val="DefaultParagraphFont"/>
                    <w:rFonts w:ascii="Calibri" w:hAnsi="Calibri"/>
                    <w:b/>
                    <w:sz w:val="22"/>
                    <w:szCs w:val="22"/>
                  </w:rPr>
                  <w:fldChar w:fldCharType="end"/>
                </w:r>
              </w:p>
            </w:tc>
          </w:tr>
        </w:tbl>
        <w:sdt>
          <w:sdtPr>
            <w:tag w:val="OPS_CORE_SECTION_END_12"/>
            <w:id w:val="692782206"/>
            <w:lock w:val="sdtContentLocked"/>
            <w:placeholder>
              <w:docPart w:val="D26C7ACB08264F4CBEFE99B107484CEE"/>
            </w:placeholder>
            <w:richText/>
          </w:sdtPr>
          <w:sdtContent>
            <w:p w:rsidR="00D4514A" w:rsidP="00FB02CD">
              <w:pPr>
                <w:pStyle w:val="Normal3"/>
                <w:widowControl w:val="0"/>
                <w:spacing w:after="0" w:line="14" w:lineRule="exact"/>
                <w:ind w:left="-907"/>
              </w:pPr>
              <w:r>
                <w:t xml:space="preserve"> </w:t>
              </w:r>
            </w:p>
          </w:sdtContent>
        </w:sdt>
      </w:sdtContent>
    </w:sdt>
    <w:p w:rsidR="00D4514A" w:rsidP="00FB02CD">
      <w:pPr>
        <w:pStyle w:val="Normal3"/>
        <w:widowControl w:val="0"/>
        <w:spacing w:after="0" w:line="14" w:lineRule="exact"/>
        <w:ind w:left="-907"/>
      </w:pPr>
    </w:p>
    <w:p w:rsidR="00D4514A" w:rsidP="00FB02CD">
      <w:pPr>
        <w:pStyle w:val="Normal3"/>
        <w:widowControl w:val="0"/>
        <w:spacing w:after="0" w:line="14" w:lineRule="exact"/>
        <w:ind w:left="-907"/>
        <w:sectPr w:rsidSect="003615CB">
          <w:type w:val="continuous"/>
          <w:pgSz w:w="12240" w:h="15840"/>
          <w:pgMar w:top="1440" w:right="1440" w:bottom="1440" w:left="1440" w:header="720" w:footer="720" w:gutter="0"/>
          <w:cols w:space="720"/>
          <w:docGrid w:linePitch="360"/>
        </w:sectPr>
      </w:pPr>
    </w:p>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tblPr>
      <w:tblGrid>
        <w:gridCol w:w="10800"/>
      </w:tblGrid>
      <w:tr w:rsidTr="008565D8">
        <w:tblPrEx>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tblPrEx>
        <w:trPr>
          <w:trHeight w:val="432"/>
        </w:trPr>
        <w:tc>
          <w:tcPr>
            <w:tcW w:w="10800" w:type="dxa"/>
            <w:shd w:val="clear" w:color="auto" w:fill="F2F7FC"/>
            <w:vAlign w:val="center"/>
          </w:tcPr>
          <w:p w:rsidR="003615CB" w:rsidRPr="008565D8" w:rsidP="003615CB">
            <w:pPr>
              <w:pStyle w:val="NoSpacing"/>
              <w:jc w:val="center"/>
              <w:outlineLvl w:val="0"/>
              <w:rPr>
                <w:rFonts w:asciiTheme="minorHAnsi" w:hAnsiTheme="minorHAnsi"/>
                <w:b/>
                <w:color w:val="000000" w:themeColor="text1"/>
                <w:sz w:val="22"/>
                <w:szCs w:val="22"/>
              </w:rPr>
            </w:pPr>
            <w:bookmarkStart w:id="89" w:name="_Toc256000034"/>
            <w:bookmarkStart w:id="90" w:name="_Toc485984562"/>
            <w:bookmarkStart w:id="91" w:name="_Toc513711107"/>
            <w:r w:rsidRPr="001B785D">
              <w:rPr>
                <w:rFonts w:asciiTheme="minorHAnsi" w:hAnsiTheme="minorHAnsi"/>
                <w:b/>
                <w:color w:val="000000" w:themeColor="text1"/>
                <w:sz w:val="22"/>
                <w:szCs w:val="22"/>
              </w:rPr>
              <w:t>ANNEX 3. PROJECT COST</w:t>
            </w:r>
            <w:r w:rsidR="00AF41B3">
              <w:rPr>
                <w:rFonts w:asciiTheme="minorHAnsi" w:hAnsiTheme="minorHAnsi"/>
                <w:b/>
                <w:color w:val="000000" w:themeColor="text1"/>
                <w:sz w:val="22"/>
                <w:szCs w:val="22"/>
              </w:rPr>
              <w:t xml:space="preserve"> </w:t>
            </w:r>
            <w:r w:rsidRPr="00AF41B3" w:rsidR="00AF41B3">
              <w:rPr>
                <w:rFonts w:asciiTheme="minorHAnsi" w:hAnsiTheme="minorHAnsi"/>
                <w:b/>
                <w:color w:val="000000" w:themeColor="text1"/>
                <w:sz w:val="22"/>
                <w:szCs w:val="22"/>
              </w:rPr>
              <w:t>BY COMPONENT</w:t>
            </w:r>
            <w:bookmarkEnd w:id="89"/>
            <w:bookmarkEnd w:id="90"/>
            <w:bookmarkEnd w:id="91"/>
          </w:p>
        </w:tc>
      </w:tr>
    </w:tbl>
    <w:p w:rsidR="003615CB" w:rsidRPr="008E4A70" w:rsidP="00FB0BC4">
      <w:pPr>
        <w:ind w:left="-792"/>
        <w:rPr>
          <w:rFonts w:asciiTheme="minorHAnsi" w:hAnsiTheme="minorHAnsi"/>
          <w:bCs/>
          <w:color w:val="7F7F7F" w:themeColor="text1" w:themeTint="80"/>
          <w:sz w:val="22"/>
          <w:szCs w:val="22"/>
        </w:rPr>
      </w:pPr>
    </w:p>
    <w:p w:rsidR="003615CB" w:rsidRPr="008E4A70" w:rsidP="00FB0BC4">
      <w:pPr>
        <w:ind w:left="-792"/>
        <w:rPr>
          <w:rFonts w:asciiTheme="minorHAnsi" w:hAnsiTheme="minorHAnsi"/>
          <w:bCs/>
          <w:color w:val="7F7F7F" w:themeColor="text1" w:themeTint="80"/>
          <w:sz w:val="22"/>
          <w:szCs w:val="22"/>
        </w:rPr>
      </w:pPr>
    </w:p>
    <w:p w:rsidR="003615CB" w:rsidP="003615CB">
      <w:pPr>
        <w:ind w:left="-576"/>
        <w:rPr>
          <w:rFonts w:asciiTheme="minorHAnsi" w:hAnsiTheme="minorHAnsi"/>
          <w:b/>
          <w:bCs/>
          <w:color w:val="7F7F7F" w:themeColor="text1" w:themeTint="80"/>
          <w:sz w:val="22"/>
          <w:szCs w:val="22"/>
        </w:rPr>
      </w:pPr>
    </w:p>
    <w:p w:rsidR="003615CB" w:rsidRPr="008E4A70" w:rsidP="00512C9A">
      <w:pPr>
        <w:ind w:left="-630"/>
        <w:rPr>
          <w:rFonts w:asciiTheme="minorHAnsi" w:hAnsiTheme="minorHAnsi"/>
          <w:bCs/>
          <w:color w:val="7F7F7F" w:themeColor="text1" w:themeTint="80"/>
          <w:sz w:val="22"/>
          <w:szCs w:val="22"/>
        </w:rPr>
      </w:pPr>
    </w:p>
    <w:tbl>
      <w:tblPr>
        <w:tblStyle w:val="TableGrid8"/>
        <w:tblW w:w="10800" w:type="dxa"/>
        <w:tblInd w:w="-720" w:type="dxa"/>
        <w:tblBorders>
          <w:top w:val="nil"/>
          <w:left w:val="nil"/>
          <w:bottom w:val="nil"/>
          <w:right w:val="nil"/>
          <w:insideH w:val="nil"/>
          <w:insideV w:val="nil"/>
        </w:tblBorders>
        <w:shd w:val="clear" w:color="auto" w:fill="FFFFFF" w:themeFill="background1"/>
        <w:tblLayout w:type="fixed"/>
        <w:tblLook w:val="04A0"/>
      </w:tblPr>
      <w:tblGrid>
        <w:gridCol w:w="2880"/>
        <w:gridCol w:w="3150"/>
        <w:gridCol w:w="2160"/>
        <w:gridCol w:w="2610"/>
      </w:tblGrid>
      <w:tr w:rsidTr="001B785D">
        <w:tblPrEx>
          <w:tblW w:w="10800" w:type="dxa"/>
          <w:tblInd w:w="-720" w:type="dxa"/>
          <w:tblBorders>
            <w:top w:val="nil"/>
            <w:left w:val="nil"/>
            <w:bottom w:val="nil"/>
            <w:right w:val="nil"/>
            <w:insideH w:val="nil"/>
            <w:insideV w:val="nil"/>
          </w:tblBorders>
          <w:shd w:val="clear" w:color="auto" w:fill="FFFFFF" w:themeFill="background1"/>
          <w:tblLayout w:type="fixed"/>
          <w:tblLook w:val="04A0"/>
        </w:tblPrEx>
        <w:trPr>
          <w:trHeight w:val="387"/>
        </w:trPr>
        <w:tc>
          <w:tcPr>
            <w:tcW w:w="2880" w:type="dxa"/>
            <w:tcBorders>
              <w:bottom w:val="single" w:sz="12" w:space="0" w:color="D9D9D9" w:themeColor="background1" w:themeShade="D9"/>
            </w:tcBorders>
            <w:shd w:val="clear" w:color="auto" w:fill="FFFFFF" w:themeFill="background1"/>
            <w:vAlign w:val="center"/>
          </w:tcPr>
          <w:p w:rsidR="001B785D" w:rsidRPr="001B785D" w:rsidP="001D102A">
            <w:pPr>
              <w:keepNext/>
              <w:rPr>
                <w:rFonts w:asciiTheme="minorHAnsi" w:hAnsiTheme="minorHAnsi"/>
                <w:b/>
                <w:bCs/>
                <w:color w:val="7F7F7F" w:themeColor="text1" w:themeTint="80"/>
                <w:sz w:val="22"/>
              </w:rPr>
            </w:pPr>
            <w:bookmarkStart w:id="92" w:name="_Hlk508795419"/>
            <w:r w:rsidRPr="001B785D">
              <w:rPr>
                <w:rFonts w:asciiTheme="minorHAnsi" w:hAnsiTheme="minorHAnsi"/>
                <w:b/>
                <w:bCs/>
                <w:color w:val="7F7F7F" w:themeColor="text1" w:themeTint="80"/>
                <w:sz w:val="22"/>
              </w:rPr>
              <w:t>Components</w:t>
            </w:r>
          </w:p>
        </w:tc>
        <w:tc>
          <w:tcPr>
            <w:tcW w:w="3150" w:type="dxa"/>
            <w:tcBorders>
              <w:bottom w:val="single" w:sz="12" w:space="0" w:color="D9D9D9" w:themeColor="background1" w:themeShade="D9"/>
            </w:tcBorders>
            <w:shd w:val="clear" w:color="auto" w:fill="FFFFFF" w:themeFill="background1"/>
            <w:vAlign w:val="center"/>
          </w:tcPr>
          <w:p w:rsidR="001B785D" w:rsidRPr="001B785D" w:rsidP="00DC48A5">
            <w:pPr>
              <w:keepNext/>
              <w:tabs>
                <w:tab w:val="left" w:pos="984"/>
              </w:tabs>
              <w:jc w:val="right"/>
              <w:rPr>
                <w:rFonts w:asciiTheme="minorHAnsi" w:hAnsiTheme="minorHAnsi"/>
                <w:b/>
                <w:bCs/>
                <w:color w:val="7F7F7F" w:themeColor="text1" w:themeTint="80"/>
                <w:sz w:val="22"/>
              </w:rPr>
            </w:pPr>
            <w:r w:rsidRPr="001B785D">
              <w:rPr>
                <w:rFonts w:asciiTheme="minorHAnsi" w:hAnsiTheme="minorHAnsi"/>
                <w:b/>
                <w:bCs/>
                <w:color w:val="7F7F7F" w:themeColor="text1" w:themeTint="80"/>
                <w:sz w:val="22"/>
              </w:rPr>
              <w:t>Amount at Approval</w:t>
            </w:r>
          </w:p>
          <w:p w:rsidR="001B785D" w:rsidRPr="001B785D" w:rsidP="00DC48A5">
            <w:pPr>
              <w:keepNext/>
              <w:tabs>
                <w:tab w:val="left" w:pos="984"/>
              </w:tabs>
              <w:jc w:val="right"/>
              <w:rPr>
                <w:rFonts w:asciiTheme="minorHAnsi" w:hAnsiTheme="minorHAnsi"/>
                <w:b/>
                <w:bCs/>
                <w:color w:val="7F7F7F" w:themeColor="text1" w:themeTint="80"/>
                <w:sz w:val="22"/>
              </w:rPr>
            </w:pPr>
            <w:r>
              <w:rPr>
                <w:rFonts w:asciiTheme="minorHAnsi" w:hAnsiTheme="minorHAnsi"/>
                <w:b/>
                <w:bCs/>
                <w:color w:val="7F7F7F" w:themeColor="text1" w:themeTint="80"/>
                <w:sz w:val="22"/>
              </w:rPr>
              <w:t>(US$)</w:t>
            </w:r>
          </w:p>
        </w:tc>
        <w:tc>
          <w:tcPr>
            <w:tcW w:w="2160" w:type="dxa"/>
            <w:tcBorders>
              <w:bottom w:val="single" w:sz="12" w:space="0" w:color="D9D9D9" w:themeColor="background1" w:themeShade="D9"/>
            </w:tcBorders>
            <w:shd w:val="clear" w:color="auto" w:fill="FFFFFF" w:themeFill="background1"/>
            <w:vAlign w:val="center"/>
          </w:tcPr>
          <w:p w:rsidR="001B785D" w:rsidP="00DC48A5">
            <w:pPr>
              <w:keepNext/>
              <w:jc w:val="right"/>
              <w:rPr>
                <w:rFonts w:asciiTheme="minorHAnsi" w:hAnsiTheme="minorHAnsi"/>
                <w:b/>
                <w:bCs/>
                <w:color w:val="7F7F7F" w:themeColor="text1" w:themeTint="80"/>
                <w:sz w:val="22"/>
              </w:rPr>
            </w:pPr>
            <w:r>
              <w:rPr>
                <w:rFonts w:asciiTheme="minorHAnsi" w:hAnsiTheme="minorHAnsi"/>
                <w:b/>
                <w:bCs/>
                <w:color w:val="7F7F7F" w:themeColor="text1" w:themeTint="80"/>
                <w:sz w:val="22"/>
              </w:rPr>
              <w:t>Actual at ICR</w:t>
            </w:r>
          </w:p>
          <w:p w:rsidR="00DC48A5" w:rsidRPr="001B785D" w:rsidP="00DC48A5">
            <w:pPr>
              <w:keepNext/>
              <w:jc w:val="right"/>
              <w:rPr>
                <w:rFonts w:asciiTheme="minorHAnsi" w:hAnsiTheme="minorHAnsi"/>
                <w:b/>
                <w:bCs/>
                <w:color w:val="7F7F7F" w:themeColor="text1" w:themeTint="80"/>
                <w:sz w:val="22"/>
              </w:rPr>
            </w:pPr>
            <w:r>
              <w:rPr>
                <w:rFonts w:asciiTheme="minorHAnsi" w:hAnsiTheme="minorHAnsi"/>
                <w:b/>
                <w:bCs/>
                <w:color w:val="7F7F7F" w:themeColor="text1" w:themeTint="80"/>
                <w:sz w:val="22"/>
              </w:rPr>
              <w:t>(US$)</w:t>
            </w:r>
          </w:p>
        </w:tc>
        <w:tc>
          <w:tcPr>
            <w:tcW w:w="2610" w:type="dxa"/>
            <w:tcBorders>
              <w:bottom w:val="single" w:sz="12" w:space="0" w:color="D9D9D9" w:themeColor="background1" w:themeShade="D9"/>
            </w:tcBorders>
            <w:shd w:val="clear" w:color="auto" w:fill="FFFFFF" w:themeFill="background1"/>
            <w:vAlign w:val="center"/>
          </w:tcPr>
          <w:p w:rsidR="001B785D" w:rsidRPr="001B785D" w:rsidP="00DC48A5">
            <w:pPr>
              <w:keepNext/>
              <w:jc w:val="right"/>
              <w:rPr>
                <w:rFonts w:asciiTheme="minorHAnsi" w:hAnsiTheme="minorHAnsi"/>
                <w:b/>
                <w:bCs/>
                <w:color w:val="7F7F7F" w:themeColor="text1" w:themeTint="80"/>
                <w:sz w:val="22"/>
              </w:rPr>
            </w:pPr>
            <w:r w:rsidRPr="001B785D">
              <w:rPr>
                <w:rFonts w:asciiTheme="minorHAnsi" w:hAnsiTheme="minorHAnsi"/>
                <w:b/>
                <w:bCs/>
                <w:color w:val="7F7F7F" w:themeColor="text1" w:themeTint="80"/>
                <w:sz w:val="22"/>
              </w:rPr>
              <w:t>Percentage of Approval (US$)</w:t>
            </w:r>
          </w:p>
        </w:tc>
      </w:tr>
      <w:tr w:rsidTr="00DD4A5D">
        <w:tblPrEx>
          <w:tblW w:w="10800" w:type="dxa"/>
          <w:tblInd w:w="-720" w:type="dxa"/>
          <w:shd w:val="clear" w:color="auto" w:fill="FFFFFF" w:themeFill="background1"/>
          <w:tblLayout w:type="fixed"/>
          <w:tblLook w:val="04A0"/>
        </w:tblPrEx>
        <w:trPr>
          <w:trHeight w:val="387"/>
        </w:trPr>
        <w:tc>
          <w:tcPr>
            <w:tcW w:w="2880" w:type="dxa"/>
            <w:tcBorders>
              <w:top w:val="single" w:sz="2" w:space="0" w:color="F2F2F2" w:themeColor="background1" w:themeShade="F2"/>
              <w:bottom w:val="single" w:sz="8" w:space="0" w:color="D9D9D9" w:themeColor="background1" w:themeShade="D9"/>
            </w:tcBorders>
            <w:shd w:val="clear" w:color="auto" w:fill="FFFFFF" w:themeFill="background1"/>
            <w:vAlign w:val="center"/>
          </w:tcPr>
          <w:p w:rsidR="001B785D" w:rsidRPr="001B785D" w:rsidP="009D08CE">
            <w:pPr>
              <w:rPr>
                <w:rFonts w:asciiTheme="minorHAnsi" w:hAnsiTheme="minorHAnsi"/>
                <w:sz w:val="22"/>
              </w:rPr>
            </w:pPr>
            <w:r>
              <w:rPr>
                <w:rFonts w:asciiTheme="minorHAnsi" w:hAnsiTheme="minorHAnsi"/>
                <w:noProof/>
                <w:sz w:val="22"/>
              </w:rPr>
              <w:t>Improved Local Water Resources and Agricultural Management</w:t>
            </w:r>
          </w:p>
        </w:tc>
        <w:tc>
          <w:tcPr>
            <w:tcW w:w="3150" w:type="dxa"/>
            <w:tcBorders>
              <w:top w:val="single" w:sz="2" w:space="0" w:color="F2F2F2" w:themeColor="background1" w:themeShade="F2"/>
              <w:bottom w:val="single" w:sz="8" w:space="0" w:color="D9D9D9" w:themeColor="background1" w:themeShade="D9"/>
            </w:tcBorders>
            <w:shd w:val="clear" w:color="auto" w:fill="FFFFFF" w:themeFill="background1"/>
            <w:vAlign w:val="center"/>
          </w:tcPr>
          <w:p w:rsidR="001B785D" w:rsidRPr="001B785D" w:rsidP="001D102A">
            <w:pPr>
              <w:jc w:val="right"/>
              <w:rPr>
                <w:rFonts w:asciiTheme="minorHAnsi" w:hAnsiTheme="minorHAnsi"/>
                <w:noProof/>
                <w:sz w:val="22"/>
              </w:rPr>
            </w:pPr>
            <w:r w:rsidRPr="00AB6321">
              <w:rPr>
                <w:rFonts w:asciiTheme="minorHAnsi" w:hAnsiTheme="minorHAnsi"/>
                <w:noProof/>
                <w:sz w:val="22"/>
              </w:rPr>
              <w:t>745,000</w:t>
            </w:r>
          </w:p>
        </w:tc>
        <w:tc>
          <w:tcPr>
            <w:tcW w:w="2160" w:type="dxa"/>
            <w:tcBorders>
              <w:top w:val="single" w:sz="2" w:space="0" w:color="F2F2F2" w:themeColor="background1" w:themeShade="F2"/>
              <w:bottom w:val="single" w:sz="8" w:space="0" w:color="D9D9D9" w:themeColor="background1" w:themeShade="D9"/>
            </w:tcBorders>
            <w:shd w:val="clear" w:color="auto" w:fill="FFFFFF" w:themeFill="background1"/>
            <w:vAlign w:val="center"/>
          </w:tcPr>
          <w:p w:rsidR="001B785D" w:rsidRPr="001B785D" w:rsidP="001D102A">
            <w:pPr>
              <w:jc w:val="right"/>
              <w:rPr>
                <w:rFonts w:asciiTheme="minorHAnsi" w:hAnsiTheme="minorHAnsi"/>
                <w:sz w:val="22"/>
              </w:rPr>
            </w:pPr>
            <w:r>
              <w:rPr>
                <w:rFonts w:asciiTheme="minorHAnsi" w:hAnsiTheme="minorHAnsi"/>
                <w:noProof/>
                <w:sz w:val="22"/>
              </w:rPr>
              <w:t>675</w:t>
            </w:r>
            <w:r w:rsidR="00DC48A5">
              <w:rPr>
                <w:rFonts w:asciiTheme="minorHAnsi" w:hAnsiTheme="minorHAnsi"/>
                <w:noProof/>
                <w:sz w:val="22"/>
              </w:rPr>
              <w:t>,</w:t>
            </w:r>
            <w:r>
              <w:rPr>
                <w:rFonts w:asciiTheme="minorHAnsi" w:hAnsiTheme="minorHAnsi"/>
                <w:noProof/>
                <w:sz w:val="22"/>
              </w:rPr>
              <w:t>000.00</w:t>
            </w:r>
          </w:p>
        </w:tc>
        <w:tc>
          <w:tcPr>
            <w:tcW w:w="2610" w:type="dxa"/>
            <w:tcBorders>
              <w:top w:val="single" w:sz="2" w:space="0" w:color="F2F2F2" w:themeColor="background1" w:themeShade="F2"/>
              <w:bottom w:val="single" w:sz="8" w:space="0" w:color="D9D9D9" w:themeColor="background1" w:themeShade="D9"/>
            </w:tcBorders>
            <w:shd w:val="clear" w:color="auto" w:fill="FFFFFF" w:themeFill="background1"/>
            <w:vAlign w:val="center"/>
          </w:tcPr>
          <w:p w:rsidR="001B785D" w:rsidRPr="001B785D" w:rsidP="00DA1896">
            <w:pPr>
              <w:jc w:val="right"/>
              <w:rPr>
                <w:rFonts w:asciiTheme="minorHAnsi" w:hAnsiTheme="minorHAnsi"/>
                <w:sz w:val="22"/>
              </w:rPr>
            </w:pPr>
            <w:r>
              <w:rPr>
                <w:rFonts w:asciiTheme="minorHAnsi" w:hAnsiTheme="minorHAnsi"/>
                <w:sz w:val="22"/>
              </w:rPr>
              <w:t>91</w:t>
            </w:r>
          </w:p>
        </w:tc>
      </w:tr>
      <w:tr w:rsidTr="00DD4A5D">
        <w:tblPrEx>
          <w:tblW w:w="10800" w:type="dxa"/>
          <w:tblInd w:w="-720" w:type="dxa"/>
          <w:shd w:val="clear" w:color="auto" w:fill="FFFFFF" w:themeFill="background1"/>
          <w:tblLayout w:type="fixed"/>
          <w:tblLook w:val="04A0"/>
        </w:tblPrEx>
        <w:trPr>
          <w:trHeight w:val="387"/>
        </w:trPr>
        <w:tc>
          <w:tcPr>
            <w:tcW w:w="2880" w:type="dxa"/>
            <w:tcBorders>
              <w:top w:val="single" w:sz="2" w:space="0" w:color="F2F2F2" w:themeColor="background1" w:themeShade="F2"/>
              <w:bottom w:val="single" w:sz="8" w:space="0" w:color="D9D9D9" w:themeColor="background1" w:themeShade="D9"/>
            </w:tcBorders>
            <w:shd w:val="clear" w:color="auto" w:fill="FFFFFF" w:themeFill="background1"/>
            <w:vAlign w:val="center"/>
          </w:tcPr>
          <w:p w:rsidR="001B785D" w:rsidRPr="001B785D" w:rsidP="009D08CE">
            <w:pPr>
              <w:rPr>
                <w:rFonts w:asciiTheme="minorHAnsi" w:hAnsiTheme="minorHAnsi"/>
                <w:sz w:val="22"/>
              </w:rPr>
            </w:pPr>
            <w:r>
              <w:rPr>
                <w:rFonts w:asciiTheme="minorHAnsi" w:hAnsiTheme="minorHAnsi"/>
                <w:noProof/>
                <w:sz w:val="22"/>
              </w:rPr>
              <w:t>Capacity Building and Project Management</w:t>
            </w:r>
          </w:p>
        </w:tc>
        <w:tc>
          <w:tcPr>
            <w:tcW w:w="3150" w:type="dxa"/>
            <w:tcBorders>
              <w:top w:val="single" w:sz="2" w:space="0" w:color="F2F2F2" w:themeColor="background1" w:themeShade="F2"/>
              <w:bottom w:val="single" w:sz="8" w:space="0" w:color="D9D9D9" w:themeColor="background1" w:themeShade="D9"/>
            </w:tcBorders>
            <w:shd w:val="clear" w:color="auto" w:fill="FFFFFF" w:themeFill="background1"/>
            <w:vAlign w:val="center"/>
          </w:tcPr>
          <w:p w:rsidR="001B785D" w:rsidRPr="001B785D" w:rsidP="001D102A">
            <w:pPr>
              <w:jc w:val="right"/>
              <w:rPr>
                <w:rFonts w:asciiTheme="minorHAnsi" w:hAnsiTheme="minorHAnsi"/>
                <w:sz w:val="22"/>
              </w:rPr>
            </w:pPr>
            <w:r w:rsidRPr="00AB6321">
              <w:rPr>
                <w:rFonts w:asciiTheme="minorHAnsi" w:hAnsiTheme="minorHAnsi"/>
                <w:noProof/>
                <w:sz w:val="22"/>
              </w:rPr>
              <w:t>305,000</w:t>
            </w:r>
          </w:p>
        </w:tc>
        <w:tc>
          <w:tcPr>
            <w:tcW w:w="2160" w:type="dxa"/>
            <w:tcBorders>
              <w:top w:val="single" w:sz="2" w:space="0" w:color="F2F2F2" w:themeColor="background1" w:themeShade="F2"/>
              <w:bottom w:val="single" w:sz="8" w:space="0" w:color="D9D9D9" w:themeColor="background1" w:themeShade="D9"/>
            </w:tcBorders>
            <w:shd w:val="clear" w:color="auto" w:fill="FFFFFF" w:themeFill="background1"/>
            <w:vAlign w:val="center"/>
          </w:tcPr>
          <w:p w:rsidR="001B785D" w:rsidRPr="001B785D" w:rsidP="001D102A">
            <w:pPr>
              <w:jc w:val="right"/>
              <w:rPr>
                <w:rFonts w:asciiTheme="minorHAnsi" w:hAnsiTheme="minorHAnsi"/>
                <w:sz w:val="22"/>
              </w:rPr>
            </w:pPr>
            <w:r>
              <w:rPr>
                <w:rFonts w:asciiTheme="minorHAnsi" w:hAnsiTheme="minorHAnsi"/>
                <w:noProof/>
                <w:sz w:val="22"/>
              </w:rPr>
              <w:t>365</w:t>
            </w:r>
            <w:r w:rsidR="00DC48A5">
              <w:rPr>
                <w:rFonts w:asciiTheme="minorHAnsi" w:hAnsiTheme="minorHAnsi"/>
                <w:noProof/>
                <w:sz w:val="22"/>
              </w:rPr>
              <w:t>,</w:t>
            </w:r>
            <w:r>
              <w:rPr>
                <w:rFonts w:asciiTheme="minorHAnsi" w:hAnsiTheme="minorHAnsi"/>
                <w:noProof/>
                <w:sz w:val="22"/>
              </w:rPr>
              <w:t>000.00</w:t>
            </w:r>
          </w:p>
        </w:tc>
        <w:tc>
          <w:tcPr>
            <w:tcW w:w="2610" w:type="dxa"/>
            <w:tcBorders>
              <w:top w:val="single" w:sz="2" w:space="0" w:color="F2F2F2" w:themeColor="background1" w:themeShade="F2"/>
              <w:bottom w:val="single" w:sz="8" w:space="0" w:color="D9D9D9" w:themeColor="background1" w:themeShade="D9"/>
            </w:tcBorders>
            <w:shd w:val="clear" w:color="auto" w:fill="FFFFFF" w:themeFill="background1"/>
            <w:vAlign w:val="center"/>
          </w:tcPr>
          <w:p w:rsidR="001B785D" w:rsidRPr="001B785D" w:rsidP="00DA1896">
            <w:pPr>
              <w:jc w:val="right"/>
              <w:rPr>
                <w:rFonts w:asciiTheme="minorHAnsi" w:hAnsiTheme="minorHAnsi"/>
                <w:sz w:val="22"/>
              </w:rPr>
            </w:pPr>
            <w:r>
              <w:rPr>
                <w:rFonts w:asciiTheme="minorHAnsi" w:hAnsiTheme="minorHAnsi"/>
                <w:noProof/>
                <w:sz w:val="22"/>
              </w:rPr>
              <w:t>120</w:t>
            </w:r>
          </w:p>
        </w:tc>
      </w:tr>
      <w:tr w:rsidTr="00DD4A5D">
        <w:tblPrEx>
          <w:tblW w:w="10800" w:type="dxa"/>
          <w:tblInd w:w="-720" w:type="dxa"/>
          <w:shd w:val="clear" w:color="auto" w:fill="FFFFFF" w:themeFill="background1"/>
          <w:tblLayout w:type="fixed"/>
          <w:tblLook w:val="04A0"/>
        </w:tblPrEx>
        <w:trPr>
          <w:trHeight w:val="387"/>
        </w:trPr>
        <w:tc>
          <w:tcPr>
            <w:tcW w:w="2880" w:type="dxa"/>
            <w:tcBorders>
              <w:top w:val="single" w:sz="2" w:space="0" w:color="F2F2F2" w:themeColor="background1" w:themeShade="F2"/>
              <w:bottom w:val="single" w:sz="8" w:space="0" w:color="D9D9D9" w:themeColor="background1" w:themeShade="D9"/>
            </w:tcBorders>
            <w:shd w:val="clear" w:color="auto" w:fill="FFFFFF" w:themeFill="background1"/>
            <w:vAlign w:val="center"/>
          </w:tcPr>
          <w:p w:rsidR="001B785D" w:rsidRPr="001B785D" w:rsidP="009D08CE">
            <w:pPr>
              <w:rPr>
                <w:rFonts w:asciiTheme="minorHAnsi" w:hAnsiTheme="minorHAnsi"/>
                <w:sz w:val="22"/>
              </w:rPr>
            </w:pPr>
            <w:r>
              <w:rPr>
                <w:rFonts w:asciiTheme="minorHAnsi" w:hAnsiTheme="minorHAnsi"/>
                <w:noProof/>
                <w:sz w:val="22"/>
              </w:rPr>
              <w:t>Regional Integration and Cooperation</w:t>
            </w:r>
          </w:p>
        </w:tc>
        <w:tc>
          <w:tcPr>
            <w:tcW w:w="3150" w:type="dxa"/>
            <w:tcBorders>
              <w:top w:val="single" w:sz="2" w:space="0" w:color="F2F2F2" w:themeColor="background1" w:themeShade="F2"/>
              <w:bottom w:val="single" w:sz="8" w:space="0" w:color="D9D9D9" w:themeColor="background1" w:themeShade="D9"/>
            </w:tcBorders>
            <w:shd w:val="clear" w:color="auto" w:fill="FFFFFF" w:themeFill="background1"/>
            <w:vAlign w:val="center"/>
          </w:tcPr>
          <w:p w:rsidR="001B785D" w:rsidRPr="001B785D" w:rsidP="001D102A">
            <w:pPr>
              <w:jc w:val="right"/>
              <w:rPr>
                <w:rFonts w:asciiTheme="minorHAnsi" w:hAnsiTheme="minorHAnsi"/>
                <w:sz w:val="22"/>
              </w:rPr>
            </w:pPr>
          </w:p>
        </w:tc>
        <w:tc>
          <w:tcPr>
            <w:tcW w:w="2160" w:type="dxa"/>
            <w:tcBorders>
              <w:top w:val="single" w:sz="2" w:space="0" w:color="F2F2F2" w:themeColor="background1" w:themeShade="F2"/>
              <w:bottom w:val="single" w:sz="8" w:space="0" w:color="D9D9D9" w:themeColor="background1" w:themeShade="D9"/>
            </w:tcBorders>
            <w:shd w:val="clear" w:color="auto" w:fill="FFFFFF" w:themeFill="background1"/>
            <w:vAlign w:val="center"/>
          </w:tcPr>
          <w:p w:rsidR="001B785D" w:rsidRPr="001B785D" w:rsidP="001D102A">
            <w:pPr>
              <w:jc w:val="right"/>
              <w:rPr>
                <w:rFonts w:asciiTheme="minorHAnsi" w:hAnsiTheme="minorHAnsi"/>
                <w:sz w:val="22"/>
              </w:rPr>
            </w:pPr>
            <w:r>
              <w:rPr>
                <w:rFonts w:asciiTheme="minorHAnsi" w:hAnsiTheme="minorHAnsi"/>
                <w:noProof/>
                <w:sz w:val="22"/>
              </w:rPr>
              <w:t>10</w:t>
            </w:r>
            <w:r w:rsidR="00DC48A5">
              <w:rPr>
                <w:rFonts w:asciiTheme="minorHAnsi" w:hAnsiTheme="minorHAnsi"/>
                <w:noProof/>
                <w:sz w:val="22"/>
              </w:rPr>
              <w:t>,</w:t>
            </w:r>
            <w:r>
              <w:rPr>
                <w:rFonts w:asciiTheme="minorHAnsi" w:hAnsiTheme="minorHAnsi"/>
                <w:noProof/>
                <w:sz w:val="22"/>
              </w:rPr>
              <w:t>000.00</w:t>
            </w:r>
          </w:p>
        </w:tc>
        <w:tc>
          <w:tcPr>
            <w:tcW w:w="2610" w:type="dxa"/>
            <w:tcBorders>
              <w:top w:val="single" w:sz="2" w:space="0" w:color="F2F2F2" w:themeColor="background1" w:themeShade="F2"/>
              <w:bottom w:val="single" w:sz="8" w:space="0" w:color="D9D9D9" w:themeColor="background1" w:themeShade="D9"/>
            </w:tcBorders>
            <w:shd w:val="clear" w:color="auto" w:fill="FFFFFF" w:themeFill="background1"/>
            <w:vAlign w:val="center"/>
          </w:tcPr>
          <w:p w:rsidR="001B785D" w:rsidRPr="001B785D" w:rsidP="00DA1896">
            <w:pPr>
              <w:jc w:val="right"/>
              <w:rPr>
                <w:rFonts w:asciiTheme="minorHAnsi" w:hAnsiTheme="minorHAnsi"/>
                <w:sz w:val="22"/>
              </w:rPr>
            </w:pPr>
            <w:r>
              <w:rPr>
                <w:rFonts w:asciiTheme="minorHAnsi" w:hAnsiTheme="minorHAnsi"/>
                <w:noProof/>
                <w:sz w:val="22"/>
              </w:rPr>
              <w:t>NA</w:t>
            </w:r>
          </w:p>
        </w:tc>
      </w:tr>
      <w:tr w:rsidTr="00DD4A5D">
        <w:tblPrEx>
          <w:tblW w:w="10800" w:type="dxa"/>
          <w:tblInd w:w="-720" w:type="dxa"/>
          <w:shd w:val="clear" w:color="auto" w:fill="FFFFFF" w:themeFill="background1"/>
          <w:tblLayout w:type="fixed"/>
          <w:tblLook w:val="04A0"/>
        </w:tblPrEx>
        <w:trPr>
          <w:trHeight w:val="387"/>
        </w:trPr>
        <w:tc>
          <w:tcPr>
            <w:tcW w:w="2880" w:type="dxa"/>
            <w:tcBorders>
              <w:top w:val="single" w:sz="8" w:space="0" w:color="D9D9D9" w:themeColor="background1" w:themeShade="D9"/>
              <w:bottom w:val="single" w:sz="8" w:space="0" w:color="D9D9D9" w:themeColor="background1" w:themeShade="D9"/>
            </w:tcBorders>
            <w:shd w:val="clear" w:color="auto" w:fill="FFFFFF" w:themeFill="background1"/>
            <w:vAlign w:val="center"/>
          </w:tcPr>
          <w:p w:rsidR="00C77D15" w:rsidRPr="00313AEF" w:rsidP="009D08CE">
            <w:pPr>
              <w:rPr>
                <w:rFonts w:asciiTheme="minorHAnsi" w:hAnsiTheme="minorHAnsi"/>
                <w:b/>
                <w:sz w:val="22"/>
                <w:szCs w:val="22"/>
              </w:rPr>
            </w:pPr>
            <w:r w:rsidRPr="00313AEF">
              <w:rPr>
                <w:rFonts w:asciiTheme="minorHAnsi" w:hAnsiTheme="minorHAnsi"/>
                <w:b/>
                <w:sz w:val="22"/>
                <w:szCs w:val="22"/>
              </w:rPr>
              <w:t>Total</w:t>
            </w:r>
          </w:p>
        </w:tc>
        <w:tc>
          <w:tcPr>
            <w:tcW w:w="3150" w:type="dxa"/>
            <w:tcBorders>
              <w:top w:val="single" w:sz="8" w:space="0" w:color="D9D9D9" w:themeColor="background1" w:themeShade="D9"/>
              <w:bottom w:val="single" w:sz="8" w:space="0" w:color="D9D9D9" w:themeColor="background1" w:themeShade="D9"/>
            </w:tcBorders>
            <w:shd w:val="clear" w:color="auto" w:fill="FFFFFF" w:themeFill="background1"/>
            <w:vAlign w:val="center"/>
          </w:tcPr>
          <w:p w:rsidR="00C77D15" w:rsidP="001D102A">
            <w:pPr>
              <w:jc w:val="right"/>
              <w:rPr>
                <w:rFonts w:asciiTheme="minorHAnsi" w:hAnsiTheme="minorHAnsi"/>
                <w:sz w:val="22"/>
              </w:rPr>
            </w:pPr>
            <w:r w:rsidRPr="00AB6321">
              <w:rPr>
                <w:rFonts w:asciiTheme="minorHAnsi" w:hAnsiTheme="minorHAnsi"/>
                <w:b/>
                <w:sz w:val="22"/>
                <w:szCs w:val="22"/>
              </w:rPr>
              <w:t>1,050,000</w:t>
            </w:r>
          </w:p>
        </w:tc>
        <w:tc>
          <w:tcPr>
            <w:tcW w:w="2160" w:type="dxa"/>
            <w:tcBorders>
              <w:top w:val="single" w:sz="8" w:space="0" w:color="D9D9D9" w:themeColor="background1" w:themeShade="D9"/>
              <w:bottom w:val="single" w:sz="8" w:space="0" w:color="D9D9D9" w:themeColor="background1" w:themeShade="D9"/>
            </w:tcBorders>
            <w:shd w:val="clear" w:color="auto" w:fill="FFFFFF" w:themeFill="background1"/>
            <w:vAlign w:val="center"/>
          </w:tcPr>
          <w:p w:rsidR="00C77D15" w:rsidP="001D102A">
            <w:pPr>
              <w:jc w:val="right"/>
              <w:rPr>
                <w:rFonts w:asciiTheme="minorHAnsi" w:hAnsiTheme="minorHAnsi"/>
                <w:sz w:val="22"/>
              </w:rPr>
            </w:pPr>
            <w:r>
              <w:rPr>
                <w:rFonts w:asciiTheme="minorHAnsi" w:hAnsiTheme="minorHAnsi"/>
                <w:b/>
                <w:sz w:val="22"/>
                <w:szCs w:val="22"/>
              </w:rPr>
              <w:fldChar w:fldCharType="begin"/>
            </w:r>
            <w:r>
              <w:rPr>
                <w:rFonts w:asciiTheme="minorHAnsi" w:hAnsiTheme="minorHAnsi"/>
                <w:b/>
                <w:sz w:val="22"/>
                <w:szCs w:val="22"/>
              </w:rPr>
              <w:instrText xml:space="preserve"> =SUM(ABOVE) \# “#,##0.00” </w:instrText>
            </w:r>
            <w:r>
              <w:rPr>
                <w:rFonts w:asciiTheme="minorHAnsi" w:hAnsiTheme="minorHAnsi"/>
                <w:b/>
                <w:sz w:val="22"/>
                <w:szCs w:val="22"/>
              </w:rPr>
              <w:fldChar w:fldCharType="separate"/>
            </w:r>
            <w:r>
              <w:rPr>
                <w:rFonts w:asciiTheme="minorHAnsi" w:hAnsiTheme="minorHAnsi"/>
                <w:b/>
                <w:sz w:val="22"/>
                <w:szCs w:val="22"/>
              </w:rPr>
              <w:t>1,050,000.00</w:t>
            </w:r>
            <w:r>
              <w:rPr>
                <w:rFonts w:asciiTheme="minorHAnsi" w:hAnsiTheme="minorHAnsi"/>
                <w:b/>
                <w:sz w:val="22"/>
                <w:szCs w:val="22"/>
              </w:rPr>
              <w:fldChar w:fldCharType="end"/>
            </w:r>
          </w:p>
        </w:tc>
        <w:tc>
          <w:tcPr>
            <w:tcW w:w="2610" w:type="dxa"/>
            <w:tcBorders>
              <w:top w:val="single" w:sz="8" w:space="0" w:color="D9D9D9" w:themeColor="background1" w:themeShade="D9"/>
              <w:bottom w:val="single" w:sz="8" w:space="0" w:color="D9D9D9" w:themeColor="background1" w:themeShade="D9"/>
            </w:tcBorders>
            <w:shd w:val="clear" w:color="auto" w:fill="FFFFFF" w:themeFill="background1"/>
            <w:vAlign w:val="center"/>
          </w:tcPr>
          <w:p w:rsidR="00C77D15" w:rsidP="00DA1896">
            <w:pPr>
              <w:jc w:val="right"/>
              <w:rPr>
                <w:rFonts w:asciiTheme="minorHAnsi" w:hAnsiTheme="minorHAnsi"/>
                <w:sz w:val="22"/>
              </w:rPr>
            </w:pPr>
            <w:r>
              <w:rPr>
                <w:rFonts w:asciiTheme="minorHAnsi" w:hAnsiTheme="minorHAnsi"/>
                <w:b/>
                <w:sz w:val="22"/>
                <w:szCs w:val="22"/>
              </w:rPr>
              <w:fldChar w:fldCharType="begin"/>
            </w:r>
            <w:r>
              <w:rPr>
                <w:rFonts w:asciiTheme="minorHAnsi" w:hAnsiTheme="minorHAnsi"/>
                <w:b/>
                <w:sz w:val="22"/>
                <w:szCs w:val="22"/>
              </w:rPr>
              <w:instrText xml:space="preserve"> =SUM(ABOVE) \# “#,##0.00” </w:instrText>
            </w:r>
            <w:r>
              <w:rPr>
                <w:rFonts w:asciiTheme="minorHAnsi" w:hAnsiTheme="minorHAnsi"/>
                <w:b/>
                <w:sz w:val="22"/>
                <w:szCs w:val="22"/>
              </w:rPr>
              <w:fldChar w:fldCharType="separate"/>
            </w:r>
            <w:r>
              <w:rPr>
                <w:rFonts w:asciiTheme="minorHAnsi" w:hAnsiTheme="minorHAnsi"/>
                <w:b/>
                <w:sz w:val="22"/>
                <w:szCs w:val="22"/>
              </w:rPr>
              <w:t xml:space="preserve"> </w:t>
            </w:r>
            <w:r>
              <w:rPr>
                <w:rFonts w:asciiTheme="minorHAnsi" w:hAnsiTheme="minorHAnsi"/>
                <w:b/>
                <w:sz w:val="22"/>
                <w:szCs w:val="22"/>
              </w:rPr>
              <w:fldChar w:fldCharType="end"/>
            </w:r>
            <w:r w:rsidR="00DC48A5">
              <w:rPr>
                <w:rFonts w:asciiTheme="minorHAnsi" w:hAnsiTheme="minorHAnsi"/>
                <w:b/>
                <w:sz w:val="22"/>
                <w:szCs w:val="22"/>
              </w:rPr>
              <w:t>100</w:t>
            </w:r>
          </w:p>
        </w:tc>
      </w:tr>
    </w:tbl>
    <w:p w:rsidR="003615CB" w:rsidRPr="008E4A70" w:rsidP="00512C9A">
      <w:pPr>
        <w:ind w:left="-630"/>
        <w:rPr>
          <w:rFonts w:asciiTheme="minorHAnsi" w:hAnsiTheme="minorHAnsi"/>
          <w:bCs/>
          <w:color w:val="7F7F7F" w:themeColor="text1" w:themeTint="80"/>
          <w:sz w:val="22"/>
          <w:szCs w:val="22"/>
        </w:rPr>
      </w:pPr>
      <w:bookmarkEnd w:id="92"/>
    </w:p>
    <w:p w:rsidR="003615CB" w:rsidRPr="00AC6CDF" w:rsidP="00512C9A">
      <w:pPr>
        <w:ind w:left="-630"/>
        <w:rPr>
          <w:rFonts w:asciiTheme="minorHAnsi" w:hAnsiTheme="minorHAnsi" w:cstheme="minorHAnsi"/>
          <w:b/>
          <w:noProof/>
          <w:sz w:val="22"/>
          <w:szCs w:val="22"/>
        </w:rPr>
      </w:pPr>
      <w:r w:rsidRPr="00AC6CDF">
        <w:rPr>
          <w:rFonts w:asciiTheme="minorHAnsi" w:hAnsiTheme="minorHAnsi" w:cstheme="minorHAnsi"/>
          <w:b/>
          <w:noProof/>
          <w:sz w:val="22"/>
          <w:szCs w:val="22"/>
        </w:rPr>
        <w:t>Allocation Readjustments</w:t>
      </w:r>
    </w:p>
    <w:tbl>
      <w:tblPr>
        <w:tblpPr w:leftFromText="180" w:rightFromText="180" w:vertAnchor="text" w:horzAnchor="margin" w:tblpXSpec="center" w:tblpY="448"/>
        <w:tblW w:w="9963" w:type="dxa"/>
        <w:tblLayout w:type="fixed"/>
        <w:tblLook w:val="04A0"/>
      </w:tblPr>
      <w:tblGrid>
        <w:gridCol w:w="880"/>
        <w:gridCol w:w="1353"/>
        <w:gridCol w:w="1028"/>
        <w:gridCol w:w="1049"/>
        <w:gridCol w:w="1162"/>
        <w:gridCol w:w="1162"/>
        <w:gridCol w:w="1253"/>
        <w:gridCol w:w="1204"/>
        <w:gridCol w:w="872"/>
      </w:tblGrid>
      <w:tr w:rsidTr="002C3FB0">
        <w:tblPrEx>
          <w:tblW w:w="9963" w:type="dxa"/>
          <w:tblLayout w:type="fixed"/>
          <w:tblLook w:val="04A0"/>
        </w:tblPrEx>
        <w:trPr>
          <w:trHeight w:val="153"/>
        </w:trPr>
        <w:tc>
          <w:tcPr>
            <w:tcW w:w="880" w:type="dxa"/>
            <w:vMerge w:val="restart"/>
            <w:tcBorders>
              <w:top w:val="single" w:sz="4" w:space="0" w:color="auto"/>
              <w:left w:val="single" w:sz="4" w:space="0" w:color="auto"/>
              <w:right w:val="single" w:sz="4" w:space="0" w:color="auto"/>
            </w:tcBorders>
            <w:textDirection w:val="btLr"/>
            <w:vAlign w:val="center"/>
          </w:tcPr>
          <w:p w:rsidR="002C3FB0" w:rsidRPr="00524ACC" w:rsidP="002C3FB0">
            <w:pPr>
              <w:pStyle w:val="ListParagraph"/>
              <w:ind w:left="-18" w:right="-18"/>
              <w:jc w:val="center"/>
              <w:rPr>
                <w:rFonts w:cstheme="minorHAnsi"/>
                <w:bCs/>
                <w:sz w:val="20"/>
                <w:szCs w:val="20"/>
              </w:rPr>
            </w:pPr>
            <w:r w:rsidRPr="00524ACC">
              <w:rPr>
                <w:rFonts w:cstheme="minorHAnsi"/>
                <w:bCs/>
                <w:sz w:val="20"/>
                <w:szCs w:val="20"/>
              </w:rPr>
              <w:t>PAD</w:t>
            </w:r>
          </w:p>
        </w:tc>
        <w:tc>
          <w:tcPr>
            <w:tcW w:w="1353" w:type="dxa"/>
            <w:tcBorders>
              <w:top w:val="single" w:sz="4" w:space="0" w:color="auto"/>
              <w:left w:val="single" w:sz="4" w:space="0" w:color="auto"/>
              <w:bottom w:val="single" w:sz="4" w:space="0" w:color="auto"/>
              <w:right w:val="single" w:sz="4" w:space="0" w:color="auto"/>
            </w:tcBorders>
            <w:shd w:val="clear" w:color="auto" w:fill="auto"/>
            <w:hideMark/>
          </w:tcPr>
          <w:p w:rsidR="002C3FB0" w:rsidRPr="00524ACC" w:rsidP="002C3FB0">
            <w:pPr>
              <w:pStyle w:val="ListParagraph"/>
              <w:ind w:left="360"/>
              <w:jc w:val="both"/>
              <w:rPr>
                <w:rFonts w:cstheme="minorHAnsi"/>
                <w:bCs/>
                <w:sz w:val="20"/>
                <w:szCs w:val="20"/>
              </w:rPr>
            </w:pPr>
            <w:r w:rsidRPr="00524ACC">
              <w:rPr>
                <w:rFonts w:cstheme="minorHAnsi"/>
                <w:bCs/>
                <w:sz w:val="20"/>
                <w:szCs w:val="20"/>
              </w:rPr>
              <w:t>FY</w:t>
            </w:r>
          </w:p>
        </w:tc>
        <w:tc>
          <w:tcPr>
            <w:tcW w:w="1028" w:type="dxa"/>
            <w:tcBorders>
              <w:top w:val="single" w:sz="4" w:space="0" w:color="auto"/>
              <w:left w:val="nil"/>
              <w:bottom w:val="single" w:sz="4" w:space="0" w:color="auto"/>
              <w:right w:val="single" w:sz="4" w:space="0" w:color="auto"/>
            </w:tcBorders>
            <w:shd w:val="clear" w:color="auto" w:fill="auto"/>
            <w:noWrap/>
            <w:hideMark/>
          </w:tcPr>
          <w:p w:rsidR="002C3FB0" w:rsidRPr="00524ACC" w:rsidP="002C3FB0">
            <w:pPr>
              <w:pStyle w:val="ListParagraph"/>
              <w:ind w:left="360"/>
              <w:jc w:val="both"/>
              <w:rPr>
                <w:rFonts w:cstheme="minorHAnsi"/>
                <w:bCs/>
                <w:sz w:val="20"/>
                <w:szCs w:val="20"/>
              </w:rPr>
            </w:pPr>
            <w:r w:rsidRPr="00524ACC">
              <w:rPr>
                <w:rFonts w:cstheme="minorHAnsi"/>
                <w:bCs/>
                <w:sz w:val="20"/>
                <w:szCs w:val="20"/>
              </w:rPr>
              <w:t>2013</w:t>
            </w:r>
          </w:p>
        </w:tc>
        <w:tc>
          <w:tcPr>
            <w:tcW w:w="1049" w:type="dxa"/>
            <w:tcBorders>
              <w:top w:val="single" w:sz="4" w:space="0" w:color="auto"/>
              <w:left w:val="nil"/>
              <w:bottom w:val="single" w:sz="4" w:space="0" w:color="auto"/>
              <w:right w:val="single" w:sz="4" w:space="0" w:color="auto"/>
            </w:tcBorders>
            <w:shd w:val="clear" w:color="auto" w:fill="auto"/>
            <w:noWrap/>
            <w:hideMark/>
          </w:tcPr>
          <w:p w:rsidR="002C3FB0" w:rsidRPr="00524ACC" w:rsidP="002C3FB0">
            <w:pPr>
              <w:pStyle w:val="ListParagraph"/>
              <w:ind w:left="360"/>
              <w:jc w:val="both"/>
              <w:rPr>
                <w:rFonts w:cstheme="minorHAnsi"/>
                <w:bCs/>
                <w:sz w:val="20"/>
                <w:szCs w:val="20"/>
              </w:rPr>
            </w:pPr>
            <w:r w:rsidRPr="00524ACC">
              <w:rPr>
                <w:rFonts w:cstheme="minorHAnsi"/>
                <w:bCs/>
                <w:sz w:val="20"/>
                <w:szCs w:val="20"/>
              </w:rPr>
              <w:t>2014</w:t>
            </w:r>
          </w:p>
        </w:tc>
        <w:tc>
          <w:tcPr>
            <w:tcW w:w="1162" w:type="dxa"/>
            <w:tcBorders>
              <w:top w:val="single" w:sz="4" w:space="0" w:color="auto"/>
              <w:left w:val="nil"/>
              <w:bottom w:val="single" w:sz="4" w:space="0" w:color="auto"/>
              <w:right w:val="single" w:sz="4" w:space="0" w:color="auto"/>
            </w:tcBorders>
            <w:shd w:val="clear" w:color="auto" w:fill="auto"/>
            <w:noWrap/>
            <w:hideMark/>
          </w:tcPr>
          <w:p w:rsidR="002C3FB0" w:rsidRPr="00524ACC" w:rsidP="002C3FB0">
            <w:pPr>
              <w:pStyle w:val="ListParagraph"/>
              <w:ind w:left="360"/>
              <w:jc w:val="both"/>
              <w:rPr>
                <w:rFonts w:cstheme="minorHAnsi"/>
                <w:bCs/>
                <w:sz w:val="20"/>
                <w:szCs w:val="20"/>
              </w:rPr>
            </w:pPr>
            <w:r w:rsidRPr="00524ACC">
              <w:rPr>
                <w:rFonts w:cstheme="minorHAnsi"/>
                <w:bCs/>
                <w:sz w:val="20"/>
                <w:szCs w:val="20"/>
              </w:rPr>
              <w:t>2015</w:t>
            </w:r>
          </w:p>
        </w:tc>
        <w:tc>
          <w:tcPr>
            <w:tcW w:w="1162" w:type="dxa"/>
            <w:tcBorders>
              <w:top w:val="single" w:sz="4" w:space="0" w:color="auto"/>
              <w:left w:val="nil"/>
              <w:bottom w:val="single" w:sz="4" w:space="0" w:color="auto"/>
              <w:right w:val="single" w:sz="4" w:space="0" w:color="auto"/>
            </w:tcBorders>
            <w:shd w:val="clear" w:color="auto" w:fill="auto"/>
          </w:tcPr>
          <w:p w:rsidR="002C3FB0" w:rsidRPr="00524ACC" w:rsidP="002C3FB0">
            <w:pPr>
              <w:pStyle w:val="ListParagraph"/>
              <w:ind w:left="360"/>
              <w:jc w:val="both"/>
              <w:rPr>
                <w:rFonts w:cstheme="minorHAnsi"/>
                <w:bCs/>
                <w:sz w:val="20"/>
                <w:szCs w:val="20"/>
              </w:rPr>
            </w:pPr>
            <w:r w:rsidRPr="00524ACC">
              <w:rPr>
                <w:rFonts w:cstheme="minorHAnsi"/>
                <w:bCs/>
                <w:sz w:val="20"/>
                <w:szCs w:val="20"/>
              </w:rPr>
              <w:t>2016</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2C3FB0" w:rsidRPr="00524ACC" w:rsidP="002C3FB0">
            <w:pPr>
              <w:pStyle w:val="ListParagraph"/>
              <w:ind w:left="360"/>
              <w:jc w:val="both"/>
              <w:rPr>
                <w:rFonts w:cstheme="minorHAnsi"/>
                <w:bCs/>
                <w:sz w:val="20"/>
                <w:szCs w:val="20"/>
              </w:rPr>
            </w:pPr>
            <w:r w:rsidRPr="00524ACC">
              <w:rPr>
                <w:rFonts w:cstheme="minorHAnsi"/>
                <w:bCs/>
                <w:sz w:val="20"/>
                <w:szCs w:val="20"/>
              </w:rPr>
              <w:t>2017</w:t>
            </w:r>
          </w:p>
        </w:tc>
        <w:tc>
          <w:tcPr>
            <w:tcW w:w="1204" w:type="dxa"/>
            <w:tcBorders>
              <w:top w:val="single" w:sz="4" w:space="0" w:color="auto"/>
              <w:left w:val="single" w:sz="4" w:space="0" w:color="auto"/>
              <w:bottom w:val="single" w:sz="4" w:space="0" w:color="auto"/>
              <w:right w:val="single" w:sz="4" w:space="0" w:color="auto"/>
            </w:tcBorders>
            <w:shd w:val="clear" w:color="auto" w:fill="auto"/>
            <w:noWrap/>
            <w:hideMark/>
          </w:tcPr>
          <w:p w:rsidR="002C3FB0" w:rsidRPr="00524ACC" w:rsidP="002C3FB0">
            <w:pPr>
              <w:pStyle w:val="ListParagraph"/>
              <w:ind w:left="360"/>
              <w:jc w:val="both"/>
              <w:rPr>
                <w:rFonts w:cstheme="minorHAnsi"/>
                <w:bCs/>
                <w:sz w:val="20"/>
                <w:szCs w:val="20"/>
              </w:rPr>
            </w:pPr>
            <w:r w:rsidRPr="00524ACC">
              <w:rPr>
                <w:rFonts w:cstheme="minorHAnsi"/>
                <w:bCs/>
                <w:sz w:val="20"/>
                <w:szCs w:val="20"/>
              </w:rPr>
              <w:t>Total</w:t>
            </w:r>
          </w:p>
        </w:tc>
        <w:tc>
          <w:tcPr>
            <w:tcW w:w="872" w:type="dxa"/>
            <w:tcBorders>
              <w:top w:val="single" w:sz="4" w:space="0" w:color="auto"/>
              <w:left w:val="nil"/>
              <w:bottom w:val="single" w:sz="4" w:space="0" w:color="auto"/>
              <w:right w:val="single" w:sz="4" w:space="0" w:color="auto"/>
            </w:tcBorders>
            <w:shd w:val="clear" w:color="auto" w:fill="auto"/>
            <w:noWrap/>
            <w:vAlign w:val="center"/>
            <w:hideMark/>
          </w:tcPr>
          <w:p w:rsidR="002C3FB0" w:rsidRPr="00524ACC" w:rsidP="002C3FB0">
            <w:pPr>
              <w:pStyle w:val="ListParagraph"/>
              <w:ind w:left="360" w:hanging="378"/>
              <w:jc w:val="both"/>
              <w:rPr>
                <w:rFonts w:cstheme="minorHAnsi"/>
                <w:bCs/>
                <w:sz w:val="20"/>
                <w:szCs w:val="20"/>
              </w:rPr>
            </w:pPr>
            <w:r w:rsidRPr="00524ACC">
              <w:rPr>
                <w:rFonts w:cstheme="minorHAnsi"/>
                <w:bCs/>
                <w:sz w:val="20"/>
                <w:szCs w:val="20"/>
              </w:rPr>
              <w:t>%PAD</w:t>
            </w:r>
          </w:p>
          <w:p w:rsidR="002C3FB0" w:rsidRPr="00524ACC" w:rsidP="002C3FB0">
            <w:pPr>
              <w:pStyle w:val="ListParagraph"/>
              <w:ind w:left="360" w:hanging="378"/>
              <w:jc w:val="both"/>
              <w:rPr>
                <w:rFonts w:cstheme="minorHAnsi"/>
                <w:bCs/>
                <w:sz w:val="20"/>
                <w:szCs w:val="20"/>
              </w:rPr>
            </w:pPr>
          </w:p>
        </w:tc>
      </w:tr>
      <w:tr w:rsidTr="002C3FB0">
        <w:tblPrEx>
          <w:tblW w:w="9963" w:type="dxa"/>
          <w:tblLayout w:type="fixed"/>
          <w:tblLook w:val="04A0"/>
        </w:tblPrEx>
        <w:trPr>
          <w:trHeight w:val="281"/>
        </w:trPr>
        <w:tc>
          <w:tcPr>
            <w:tcW w:w="880" w:type="dxa"/>
            <w:vMerge/>
            <w:tcBorders>
              <w:left w:val="single" w:sz="4" w:space="0" w:color="auto"/>
              <w:right w:val="single" w:sz="4" w:space="0" w:color="auto"/>
            </w:tcBorders>
            <w:vAlign w:val="center"/>
          </w:tcPr>
          <w:p w:rsidR="002C3FB0" w:rsidRPr="00524ACC" w:rsidP="002C3FB0">
            <w:pPr>
              <w:pStyle w:val="ListParagraph"/>
              <w:ind w:left="-18" w:right="-18"/>
              <w:jc w:val="both"/>
              <w:rPr>
                <w:rFonts w:cstheme="minorHAnsi"/>
                <w:bCs/>
                <w:sz w:val="20"/>
                <w:szCs w:val="20"/>
              </w:rPr>
            </w:pPr>
          </w:p>
        </w:tc>
        <w:tc>
          <w:tcPr>
            <w:tcW w:w="1353" w:type="dxa"/>
            <w:tcBorders>
              <w:top w:val="nil"/>
              <w:left w:val="single" w:sz="4" w:space="0" w:color="auto"/>
              <w:bottom w:val="single" w:sz="8" w:space="0" w:color="auto"/>
              <w:right w:val="single" w:sz="8" w:space="0" w:color="auto"/>
            </w:tcBorders>
            <w:shd w:val="clear" w:color="auto" w:fill="auto"/>
            <w:vAlign w:val="center"/>
            <w:hideMark/>
          </w:tcPr>
          <w:p w:rsidR="002C3FB0" w:rsidRPr="00524ACC" w:rsidP="002C3FB0">
            <w:pPr>
              <w:pStyle w:val="ListParagraph"/>
              <w:jc w:val="both"/>
              <w:rPr>
                <w:rFonts w:cstheme="minorHAnsi"/>
                <w:b w:val="0"/>
                <w:color w:val="000000"/>
                <w:sz w:val="20"/>
                <w:szCs w:val="20"/>
              </w:rPr>
            </w:pPr>
            <w:r w:rsidRPr="00524ACC">
              <w:rPr>
                <w:rFonts w:cstheme="minorHAnsi"/>
                <w:b w:val="0"/>
                <w:color w:val="000000"/>
                <w:sz w:val="20"/>
                <w:szCs w:val="20"/>
              </w:rPr>
              <w:t>Annual adjustment</w:t>
            </w:r>
          </w:p>
        </w:tc>
        <w:tc>
          <w:tcPr>
            <w:tcW w:w="1028" w:type="dxa"/>
            <w:tcBorders>
              <w:top w:val="nil"/>
              <w:left w:val="nil"/>
              <w:bottom w:val="single" w:sz="8" w:space="0" w:color="auto"/>
              <w:right w:val="single" w:sz="8" w:space="0" w:color="auto"/>
            </w:tcBorders>
            <w:shd w:val="clear" w:color="auto" w:fill="auto"/>
            <w:vAlign w:val="center"/>
            <w:hideMark/>
          </w:tcPr>
          <w:p w:rsidR="002C3FB0" w:rsidRPr="00524ACC" w:rsidP="002C3FB0">
            <w:pPr>
              <w:pStyle w:val="ListParagraph"/>
              <w:jc w:val="center"/>
              <w:rPr>
                <w:rFonts w:cstheme="minorHAnsi"/>
                <w:b w:val="0"/>
                <w:color w:val="000000"/>
                <w:sz w:val="20"/>
                <w:szCs w:val="20"/>
              </w:rPr>
            </w:pPr>
            <w:r w:rsidRPr="00524ACC">
              <w:rPr>
                <w:rFonts w:cstheme="minorHAnsi"/>
                <w:b w:val="0"/>
                <w:color w:val="000000"/>
                <w:sz w:val="20"/>
                <w:szCs w:val="20"/>
              </w:rPr>
              <w:t>200,000</w:t>
            </w:r>
          </w:p>
        </w:tc>
        <w:tc>
          <w:tcPr>
            <w:tcW w:w="1049" w:type="dxa"/>
            <w:tcBorders>
              <w:top w:val="nil"/>
              <w:left w:val="nil"/>
              <w:bottom w:val="single" w:sz="8" w:space="0" w:color="auto"/>
              <w:right w:val="single" w:sz="8" w:space="0" w:color="auto"/>
            </w:tcBorders>
            <w:shd w:val="clear" w:color="auto" w:fill="auto"/>
            <w:vAlign w:val="center"/>
            <w:hideMark/>
          </w:tcPr>
          <w:p w:rsidR="002C3FB0" w:rsidRPr="00524ACC" w:rsidP="002C3FB0">
            <w:pPr>
              <w:pStyle w:val="ListParagraph"/>
              <w:ind w:left="101"/>
              <w:jc w:val="center"/>
              <w:rPr>
                <w:rFonts w:cstheme="minorHAnsi"/>
                <w:b w:val="0"/>
                <w:sz w:val="20"/>
                <w:szCs w:val="20"/>
              </w:rPr>
            </w:pPr>
            <w:r w:rsidRPr="00524ACC">
              <w:rPr>
                <w:rFonts w:cstheme="minorHAnsi"/>
                <w:b w:val="0"/>
                <w:color w:val="000000"/>
                <w:sz w:val="20"/>
                <w:szCs w:val="20"/>
              </w:rPr>
              <w:t>200,000</w:t>
            </w:r>
          </w:p>
        </w:tc>
        <w:tc>
          <w:tcPr>
            <w:tcW w:w="1162" w:type="dxa"/>
            <w:tcBorders>
              <w:top w:val="nil"/>
              <w:left w:val="nil"/>
              <w:bottom w:val="single" w:sz="8" w:space="0" w:color="auto"/>
              <w:right w:val="single" w:sz="8" w:space="0" w:color="auto"/>
            </w:tcBorders>
            <w:shd w:val="clear" w:color="auto" w:fill="auto"/>
            <w:vAlign w:val="center"/>
            <w:hideMark/>
          </w:tcPr>
          <w:p w:rsidR="002C3FB0" w:rsidRPr="00524ACC" w:rsidP="002C3FB0">
            <w:pPr>
              <w:pStyle w:val="ListParagraph"/>
              <w:jc w:val="center"/>
              <w:rPr>
                <w:rFonts w:cstheme="minorHAnsi"/>
                <w:b w:val="0"/>
                <w:sz w:val="20"/>
                <w:szCs w:val="20"/>
              </w:rPr>
            </w:pPr>
            <w:r w:rsidRPr="00524ACC">
              <w:rPr>
                <w:rFonts w:cstheme="minorHAnsi"/>
                <w:b w:val="0"/>
                <w:color w:val="000000"/>
                <w:sz w:val="20"/>
                <w:szCs w:val="20"/>
              </w:rPr>
              <w:t>200,000</w:t>
            </w:r>
          </w:p>
        </w:tc>
        <w:tc>
          <w:tcPr>
            <w:tcW w:w="1162" w:type="dxa"/>
            <w:tcBorders>
              <w:top w:val="nil"/>
              <w:left w:val="nil"/>
              <w:bottom w:val="single" w:sz="8" w:space="0" w:color="auto"/>
              <w:right w:val="nil"/>
            </w:tcBorders>
            <w:vAlign w:val="center"/>
          </w:tcPr>
          <w:p w:rsidR="002C3FB0" w:rsidRPr="00524ACC" w:rsidP="002C3FB0">
            <w:pPr>
              <w:pStyle w:val="ListParagraph"/>
              <w:ind w:left="81"/>
              <w:jc w:val="center"/>
              <w:rPr>
                <w:rFonts w:cstheme="minorHAnsi"/>
                <w:b w:val="0"/>
                <w:color w:val="000000"/>
                <w:sz w:val="20"/>
                <w:szCs w:val="20"/>
              </w:rPr>
            </w:pPr>
            <w:r w:rsidRPr="00524ACC">
              <w:rPr>
                <w:rFonts w:cstheme="minorHAnsi"/>
                <w:b w:val="0"/>
                <w:color w:val="000000"/>
                <w:sz w:val="20"/>
                <w:szCs w:val="20"/>
              </w:rPr>
              <w:t>200,000</w:t>
            </w:r>
          </w:p>
        </w:tc>
        <w:tc>
          <w:tcPr>
            <w:tcW w:w="1253" w:type="dxa"/>
            <w:tcBorders>
              <w:top w:val="single" w:sz="4" w:space="0" w:color="auto"/>
              <w:left w:val="single" w:sz="4" w:space="0" w:color="auto"/>
              <w:bottom w:val="single" w:sz="4" w:space="0" w:color="auto"/>
              <w:right w:val="single" w:sz="4" w:space="0" w:color="auto"/>
            </w:tcBorders>
            <w:vAlign w:val="center"/>
          </w:tcPr>
          <w:p w:rsidR="002C3FB0" w:rsidRPr="00524ACC" w:rsidP="002C3FB0">
            <w:pPr>
              <w:pStyle w:val="ListParagraph"/>
              <w:ind w:left="360"/>
              <w:jc w:val="center"/>
              <w:rPr>
                <w:rFonts w:cstheme="minorHAnsi"/>
                <w:b w:val="0"/>
                <w:sz w:val="20"/>
                <w:szCs w:val="20"/>
              </w:rPr>
            </w:pPr>
            <w:r w:rsidRPr="00524ACC">
              <w:rPr>
                <w:rFonts w:cstheme="minorHAnsi"/>
                <w:b w:val="0"/>
                <w:sz w:val="20"/>
                <w:szCs w:val="20"/>
              </w:rPr>
              <w:t>250,000</w:t>
            </w:r>
          </w:p>
        </w:tc>
        <w:tc>
          <w:tcPr>
            <w:tcW w:w="1204" w:type="dxa"/>
            <w:tcBorders>
              <w:top w:val="nil"/>
              <w:left w:val="single" w:sz="4" w:space="0" w:color="auto"/>
              <w:bottom w:val="single" w:sz="8" w:space="0" w:color="auto"/>
              <w:right w:val="single" w:sz="8" w:space="0" w:color="auto"/>
            </w:tcBorders>
            <w:shd w:val="clear" w:color="auto" w:fill="auto"/>
            <w:vAlign w:val="center"/>
            <w:hideMark/>
          </w:tcPr>
          <w:p w:rsidR="002C3FB0" w:rsidRPr="00524ACC" w:rsidP="002C3FB0">
            <w:pPr>
              <w:pStyle w:val="ListParagraph"/>
              <w:ind w:left="360" w:hanging="236"/>
              <w:jc w:val="center"/>
              <w:rPr>
                <w:rFonts w:cstheme="minorHAnsi"/>
                <w:b w:val="0"/>
                <w:sz w:val="20"/>
                <w:szCs w:val="20"/>
              </w:rPr>
            </w:pPr>
            <w:r w:rsidRPr="00524ACC">
              <w:rPr>
                <w:rFonts w:cstheme="minorHAnsi"/>
                <w:b w:val="0"/>
                <w:color w:val="000000"/>
                <w:sz w:val="20"/>
                <w:szCs w:val="20"/>
              </w:rPr>
              <w:t>1,050,000</w:t>
            </w:r>
          </w:p>
        </w:tc>
        <w:tc>
          <w:tcPr>
            <w:tcW w:w="872" w:type="dxa"/>
            <w:tcBorders>
              <w:top w:val="nil"/>
              <w:left w:val="nil"/>
              <w:bottom w:val="single" w:sz="8" w:space="0" w:color="auto"/>
              <w:right w:val="single" w:sz="8" w:space="0" w:color="auto"/>
            </w:tcBorders>
            <w:shd w:val="clear" w:color="auto" w:fill="auto"/>
            <w:vAlign w:val="center"/>
            <w:hideMark/>
          </w:tcPr>
          <w:p w:rsidR="002C3FB0" w:rsidRPr="00524ACC" w:rsidP="002C3FB0">
            <w:pPr>
              <w:pStyle w:val="ListParagraph"/>
              <w:ind w:left="360" w:hanging="284"/>
              <w:jc w:val="center"/>
              <w:rPr>
                <w:rFonts w:cstheme="minorHAnsi"/>
                <w:b w:val="0"/>
                <w:sz w:val="20"/>
                <w:szCs w:val="20"/>
              </w:rPr>
            </w:pPr>
            <w:r w:rsidRPr="00524ACC">
              <w:rPr>
                <w:rFonts w:cstheme="minorHAnsi"/>
                <w:b w:val="0"/>
                <w:color w:val="000000"/>
                <w:sz w:val="20"/>
                <w:szCs w:val="20"/>
              </w:rPr>
              <w:t>100.0</w:t>
            </w:r>
          </w:p>
        </w:tc>
      </w:tr>
      <w:tr w:rsidTr="002C3FB0">
        <w:tblPrEx>
          <w:tblW w:w="9963" w:type="dxa"/>
          <w:tblLayout w:type="fixed"/>
          <w:tblLook w:val="04A0"/>
        </w:tblPrEx>
        <w:trPr>
          <w:trHeight w:val="123"/>
        </w:trPr>
        <w:tc>
          <w:tcPr>
            <w:tcW w:w="880" w:type="dxa"/>
            <w:vMerge/>
            <w:tcBorders>
              <w:left w:val="single" w:sz="4" w:space="0" w:color="auto"/>
              <w:bottom w:val="single" w:sz="4" w:space="0" w:color="auto"/>
              <w:right w:val="single" w:sz="4" w:space="0" w:color="auto"/>
            </w:tcBorders>
            <w:shd w:val="clear" w:color="auto" w:fill="F5E3E3"/>
            <w:vAlign w:val="center"/>
          </w:tcPr>
          <w:p w:rsidR="002C3FB0" w:rsidRPr="00524ACC" w:rsidP="002C3FB0">
            <w:pPr>
              <w:pStyle w:val="ListParagraph"/>
              <w:ind w:left="-18" w:right="-18"/>
              <w:jc w:val="both"/>
              <w:rPr>
                <w:rFonts w:cstheme="minorHAnsi"/>
                <w:bCs/>
                <w:sz w:val="20"/>
                <w:szCs w:val="20"/>
              </w:rPr>
            </w:pPr>
          </w:p>
        </w:tc>
        <w:tc>
          <w:tcPr>
            <w:tcW w:w="1353"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2C3FB0" w:rsidRPr="00524ACC" w:rsidP="002C3FB0">
            <w:pPr>
              <w:pStyle w:val="ListParagraph"/>
              <w:jc w:val="both"/>
              <w:rPr>
                <w:rFonts w:cstheme="minorHAnsi"/>
                <w:b w:val="0"/>
                <w:color w:val="000000"/>
                <w:sz w:val="20"/>
                <w:szCs w:val="20"/>
              </w:rPr>
            </w:pPr>
            <w:r w:rsidRPr="00524ACC">
              <w:rPr>
                <w:rFonts w:cstheme="minorHAnsi"/>
                <w:b w:val="0"/>
                <w:color w:val="000000"/>
                <w:sz w:val="20"/>
                <w:szCs w:val="20"/>
              </w:rPr>
              <w:t>Cumulative</w:t>
            </w:r>
          </w:p>
        </w:tc>
        <w:tc>
          <w:tcPr>
            <w:tcW w:w="1028" w:type="dxa"/>
            <w:tcBorders>
              <w:top w:val="single" w:sz="8" w:space="0" w:color="auto"/>
              <w:left w:val="nil"/>
              <w:bottom w:val="single" w:sz="8" w:space="0" w:color="auto"/>
              <w:right w:val="single" w:sz="8" w:space="0" w:color="auto"/>
            </w:tcBorders>
            <w:shd w:val="clear" w:color="auto" w:fill="auto"/>
            <w:vAlign w:val="center"/>
          </w:tcPr>
          <w:p w:rsidR="002C3FB0" w:rsidRPr="00524ACC" w:rsidP="002C3FB0">
            <w:pPr>
              <w:pStyle w:val="ListParagraph"/>
              <w:jc w:val="center"/>
              <w:rPr>
                <w:rFonts w:cstheme="minorHAnsi"/>
                <w:b w:val="0"/>
                <w:color w:val="000000"/>
                <w:sz w:val="20"/>
                <w:szCs w:val="20"/>
              </w:rPr>
            </w:pPr>
            <w:r w:rsidRPr="00524ACC">
              <w:rPr>
                <w:rFonts w:cstheme="minorHAnsi"/>
                <w:b w:val="0"/>
                <w:color w:val="000000"/>
                <w:sz w:val="20"/>
                <w:szCs w:val="20"/>
              </w:rPr>
              <w:t>200,000</w:t>
            </w:r>
          </w:p>
        </w:tc>
        <w:tc>
          <w:tcPr>
            <w:tcW w:w="1049" w:type="dxa"/>
            <w:tcBorders>
              <w:top w:val="single" w:sz="8" w:space="0" w:color="auto"/>
              <w:left w:val="nil"/>
              <w:bottom w:val="single" w:sz="8" w:space="0" w:color="auto"/>
              <w:right w:val="single" w:sz="8" w:space="0" w:color="auto"/>
            </w:tcBorders>
            <w:shd w:val="clear" w:color="auto" w:fill="auto"/>
            <w:vAlign w:val="center"/>
            <w:hideMark/>
          </w:tcPr>
          <w:p w:rsidR="002C3FB0" w:rsidRPr="00524ACC" w:rsidP="002C3FB0">
            <w:pPr>
              <w:pStyle w:val="ListParagraph"/>
              <w:ind w:left="101"/>
              <w:jc w:val="center"/>
              <w:rPr>
                <w:rFonts w:cstheme="minorHAnsi"/>
                <w:b w:val="0"/>
                <w:sz w:val="20"/>
                <w:szCs w:val="20"/>
              </w:rPr>
            </w:pPr>
            <w:r w:rsidRPr="00524ACC">
              <w:rPr>
                <w:rFonts w:cstheme="minorHAnsi"/>
                <w:b w:val="0"/>
                <w:sz w:val="20"/>
                <w:szCs w:val="20"/>
              </w:rPr>
              <w:t>400,000</w:t>
            </w:r>
          </w:p>
        </w:tc>
        <w:tc>
          <w:tcPr>
            <w:tcW w:w="1162" w:type="dxa"/>
            <w:tcBorders>
              <w:top w:val="single" w:sz="8" w:space="0" w:color="auto"/>
              <w:left w:val="nil"/>
              <w:bottom w:val="single" w:sz="8" w:space="0" w:color="auto"/>
              <w:right w:val="single" w:sz="8" w:space="0" w:color="auto"/>
            </w:tcBorders>
            <w:shd w:val="clear" w:color="auto" w:fill="auto"/>
            <w:vAlign w:val="center"/>
          </w:tcPr>
          <w:p w:rsidR="002C3FB0" w:rsidRPr="00524ACC" w:rsidP="002C3FB0">
            <w:pPr>
              <w:pStyle w:val="ListParagraph"/>
              <w:ind w:left="101"/>
              <w:jc w:val="center"/>
              <w:rPr>
                <w:rFonts w:cstheme="minorHAnsi"/>
                <w:b w:val="0"/>
                <w:sz w:val="20"/>
                <w:szCs w:val="20"/>
              </w:rPr>
            </w:pPr>
            <w:r w:rsidRPr="00524ACC">
              <w:rPr>
                <w:rFonts w:cstheme="minorHAnsi"/>
                <w:b w:val="0"/>
                <w:sz w:val="20"/>
                <w:szCs w:val="20"/>
              </w:rPr>
              <w:t>600,000</w:t>
            </w:r>
          </w:p>
        </w:tc>
        <w:tc>
          <w:tcPr>
            <w:tcW w:w="1162" w:type="dxa"/>
            <w:tcBorders>
              <w:top w:val="single" w:sz="8" w:space="0" w:color="auto"/>
              <w:left w:val="nil"/>
              <w:bottom w:val="single" w:sz="8" w:space="0" w:color="auto"/>
              <w:right w:val="nil"/>
            </w:tcBorders>
            <w:shd w:val="clear" w:color="auto" w:fill="auto"/>
            <w:vAlign w:val="center"/>
          </w:tcPr>
          <w:p w:rsidR="002C3FB0" w:rsidRPr="00524ACC" w:rsidP="002C3FB0">
            <w:pPr>
              <w:pStyle w:val="ListParagraph"/>
              <w:ind w:left="101"/>
              <w:jc w:val="center"/>
              <w:rPr>
                <w:rFonts w:cstheme="minorHAnsi"/>
                <w:b w:val="0"/>
                <w:sz w:val="20"/>
                <w:szCs w:val="20"/>
              </w:rPr>
            </w:pPr>
            <w:r w:rsidRPr="00524ACC">
              <w:rPr>
                <w:rFonts w:cstheme="minorHAnsi"/>
                <w:b w:val="0"/>
                <w:sz w:val="20"/>
                <w:szCs w:val="20"/>
              </w:rPr>
              <w:t>800,000</w:t>
            </w:r>
          </w:p>
        </w:tc>
        <w:tc>
          <w:tcPr>
            <w:tcW w:w="1253" w:type="dxa"/>
            <w:tcBorders>
              <w:top w:val="single" w:sz="4" w:space="0" w:color="auto"/>
              <w:left w:val="single" w:sz="4" w:space="0" w:color="auto"/>
              <w:bottom w:val="single" w:sz="6" w:space="0" w:color="auto"/>
              <w:right w:val="single" w:sz="4" w:space="0" w:color="auto"/>
            </w:tcBorders>
            <w:shd w:val="clear" w:color="auto" w:fill="auto"/>
            <w:vAlign w:val="center"/>
          </w:tcPr>
          <w:p w:rsidR="002C3FB0" w:rsidRPr="00524ACC" w:rsidP="002C3FB0">
            <w:pPr>
              <w:pStyle w:val="ListParagraph"/>
              <w:ind w:left="82"/>
              <w:jc w:val="center"/>
              <w:rPr>
                <w:rFonts w:cstheme="minorHAnsi"/>
                <w:b w:val="0"/>
                <w:sz w:val="20"/>
                <w:szCs w:val="20"/>
              </w:rPr>
            </w:pPr>
            <w:r w:rsidRPr="00524ACC">
              <w:rPr>
                <w:rFonts w:cstheme="minorHAnsi"/>
                <w:b w:val="0"/>
                <w:color w:val="000000"/>
                <w:sz w:val="20"/>
                <w:szCs w:val="20"/>
              </w:rPr>
              <w:t>1,050,000</w:t>
            </w:r>
          </w:p>
        </w:tc>
        <w:tc>
          <w:tcPr>
            <w:tcW w:w="1204"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2C3FB0" w:rsidRPr="00524ACC" w:rsidP="002C3FB0">
            <w:pPr>
              <w:pStyle w:val="ListParagraph"/>
              <w:ind w:left="82"/>
              <w:jc w:val="center"/>
              <w:rPr>
                <w:rFonts w:cstheme="minorHAnsi"/>
                <w:b w:val="0"/>
                <w:sz w:val="20"/>
                <w:szCs w:val="20"/>
              </w:rPr>
            </w:pPr>
            <w:r w:rsidRPr="00524ACC">
              <w:rPr>
                <w:rFonts w:cstheme="minorHAnsi"/>
                <w:b w:val="0"/>
                <w:color w:val="000000"/>
                <w:sz w:val="20"/>
                <w:szCs w:val="20"/>
              </w:rPr>
              <w:t>1,050,000</w:t>
            </w:r>
          </w:p>
        </w:tc>
        <w:tc>
          <w:tcPr>
            <w:tcW w:w="872" w:type="dxa"/>
            <w:tcBorders>
              <w:top w:val="single" w:sz="8" w:space="0" w:color="auto"/>
              <w:left w:val="nil"/>
              <w:bottom w:val="single" w:sz="8" w:space="0" w:color="auto"/>
              <w:right w:val="single" w:sz="8" w:space="0" w:color="auto"/>
            </w:tcBorders>
            <w:shd w:val="clear" w:color="auto" w:fill="auto"/>
            <w:vAlign w:val="center"/>
            <w:hideMark/>
          </w:tcPr>
          <w:p w:rsidR="002C3FB0" w:rsidRPr="00524ACC" w:rsidP="002C3FB0">
            <w:pPr>
              <w:pStyle w:val="ListParagraph"/>
              <w:ind w:left="82"/>
              <w:jc w:val="center"/>
              <w:rPr>
                <w:rFonts w:cstheme="minorHAnsi"/>
                <w:b w:val="0"/>
                <w:color w:val="000000"/>
                <w:sz w:val="20"/>
                <w:szCs w:val="20"/>
              </w:rPr>
            </w:pPr>
            <w:r w:rsidRPr="00524ACC">
              <w:rPr>
                <w:rFonts w:cstheme="minorHAnsi"/>
                <w:b w:val="0"/>
                <w:color w:val="000000"/>
                <w:sz w:val="20"/>
                <w:szCs w:val="20"/>
              </w:rPr>
              <w:t>100.0</w:t>
            </w:r>
          </w:p>
        </w:tc>
      </w:tr>
      <w:tr w:rsidTr="002C3FB0">
        <w:tblPrEx>
          <w:tblW w:w="9963" w:type="dxa"/>
          <w:tblLayout w:type="fixed"/>
          <w:tblLook w:val="04A0"/>
        </w:tblPrEx>
        <w:trPr>
          <w:trHeight w:val="401"/>
        </w:trPr>
        <w:tc>
          <w:tcPr>
            <w:tcW w:w="880" w:type="dxa"/>
            <w:vMerge w:val="restart"/>
            <w:tcBorders>
              <w:top w:val="single" w:sz="4" w:space="0" w:color="auto"/>
              <w:left w:val="single" w:sz="4" w:space="0" w:color="auto"/>
              <w:right w:val="single" w:sz="4" w:space="0" w:color="auto"/>
            </w:tcBorders>
            <w:textDirection w:val="btLr"/>
            <w:vAlign w:val="center"/>
          </w:tcPr>
          <w:p w:rsidR="002C3FB0" w:rsidRPr="00524ACC" w:rsidP="002C3FB0">
            <w:pPr>
              <w:pStyle w:val="ListParagraph"/>
              <w:ind w:left="-18" w:right="-18"/>
              <w:jc w:val="center"/>
              <w:rPr>
                <w:rFonts w:cstheme="minorHAnsi"/>
                <w:bCs/>
                <w:sz w:val="20"/>
                <w:szCs w:val="20"/>
              </w:rPr>
            </w:pPr>
            <w:r w:rsidRPr="00524ACC">
              <w:rPr>
                <w:rFonts w:cstheme="minorHAnsi"/>
                <w:bCs/>
                <w:sz w:val="20"/>
                <w:szCs w:val="20"/>
              </w:rPr>
              <w:t>RP</w:t>
            </w:r>
          </w:p>
        </w:tc>
        <w:tc>
          <w:tcPr>
            <w:tcW w:w="1353" w:type="dxa"/>
            <w:tcBorders>
              <w:top w:val="single" w:sz="8" w:space="0" w:color="auto"/>
              <w:left w:val="single" w:sz="4" w:space="0" w:color="auto"/>
              <w:bottom w:val="single" w:sz="8" w:space="0" w:color="auto"/>
              <w:right w:val="single" w:sz="8" w:space="0" w:color="auto"/>
            </w:tcBorders>
            <w:shd w:val="clear" w:color="auto" w:fill="auto"/>
            <w:vAlign w:val="center"/>
          </w:tcPr>
          <w:p w:rsidR="002C3FB0" w:rsidRPr="00524ACC" w:rsidP="002C3FB0">
            <w:pPr>
              <w:pStyle w:val="ListParagraph"/>
              <w:jc w:val="both"/>
              <w:rPr>
                <w:rFonts w:cstheme="minorHAnsi"/>
                <w:b w:val="0"/>
                <w:color w:val="000000"/>
                <w:sz w:val="20"/>
                <w:szCs w:val="20"/>
              </w:rPr>
            </w:pPr>
            <w:r w:rsidRPr="00524ACC">
              <w:rPr>
                <w:rFonts w:cstheme="minorHAnsi"/>
                <w:b w:val="0"/>
                <w:color w:val="000000"/>
                <w:sz w:val="20"/>
                <w:szCs w:val="20"/>
              </w:rPr>
              <w:t xml:space="preserve">Annual adjustment </w:t>
            </w:r>
          </w:p>
        </w:tc>
        <w:tc>
          <w:tcPr>
            <w:tcW w:w="1028" w:type="dxa"/>
            <w:tcBorders>
              <w:top w:val="single" w:sz="8" w:space="0" w:color="auto"/>
              <w:left w:val="nil"/>
              <w:bottom w:val="single" w:sz="8" w:space="0" w:color="auto"/>
              <w:right w:val="single" w:sz="8" w:space="0" w:color="auto"/>
            </w:tcBorders>
            <w:shd w:val="clear" w:color="auto" w:fill="auto"/>
            <w:vAlign w:val="center"/>
          </w:tcPr>
          <w:p w:rsidR="002C3FB0" w:rsidRPr="00524ACC" w:rsidP="002C3FB0">
            <w:pPr>
              <w:pStyle w:val="ListParagraph"/>
              <w:ind w:left="30"/>
              <w:jc w:val="center"/>
              <w:rPr>
                <w:rFonts w:cstheme="minorHAnsi"/>
                <w:b w:val="0"/>
                <w:color w:val="000000"/>
                <w:sz w:val="20"/>
                <w:szCs w:val="20"/>
              </w:rPr>
            </w:pPr>
            <w:r w:rsidRPr="00524ACC">
              <w:rPr>
                <w:rFonts w:cstheme="minorHAnsi"/>
                <w:b w:val="0"/>
                <w:color w:val="000000"/>
                <w:sz w:val="20"/>
                <w:szCs w:val="20"/>
              </w:rPr>
              <w:t>150,000</w:t>
            </w:r>
          </w:p>
        </w:tc>
        <w:tc>
          <w:tcPr>
            <w:tcW w:w="1049" w:type="dxa"/>
            <w:tcBorders>
              <w:top w:val="single" w:sz="8" w:space="0" w:color="auto"/>
              <w:left w:val="nil"/>
              <w:bottom w:val="single" w:sz="8" w:space="0" w:color="auto"/>
              <w:right w:val="single" w:sz="8" w:space="0" w:color="auto"/>
            </w:tcBorders>
            <w:shd w:val="clear" w:color="auto" w:fill="auto"/>
            <w:vAlign w:val="center"/>
          </w:tcPr>
          <w:p w:rsidR="002C3FB0" w:rsidRPr="00524ACC" w:rsidP="002C3FB0">
            <w:pPr>
              <w:pStyle w:val="ListParagraph"/>
              <w:ind w:left="30"/>
              <w:jc w:val="center"/>
              <w:rPr>
                <w:rFonts w:cstheme="minorHAnsi"/>
                <w:b w:val="0"/>
                <w:color w:val="000000"/>
                <w:sz w:val="20"/>
                <w:szCs w:val="20"/>
              </w:rPr>
            </w:pPr>
            <w:r w:rsidRPr="00524ACC">
              <w:rPr>
                <w:rFonts w:cstheme="minorHAnsi"/>
                <w:b w:val="0"/>
                <w:color w:val="000000"/>
                <w:sz w:val="20"/>
                <w:szCs w:val="20"/>
              </w:rPr>
              <w:t>0</w:t>
            </w:r>
          </w:p>
        </w:tc>
        <w:tc>
          <w:tcPr>
            <w:tcW w:w="1162" w:type="dxa"/>
            <w:tcBorders>
              <w:top w:val="single" w:sz="8" w:space="0" w:color="auto"/>
              <w:left w:val="nil"/>
              <w:bottom w:val="single" w:sz="8" w:space="0" w:color="auto"/>
              <w:right w:val="single" w:sz="8" w:space="0" w:color="auto"/>
            </w:tcBorders>
            <w:shd w:val="clear" w:color="auto" w:fill="auto"/>
            <w:vAlign w:val="center"/>
          </w:tcPr>
          <w:p w:rsidR="002C3FB0" w:rsidRPr="00524ACC" w:rsidP="002C3FB0">
            <w:pPr>
              <w:pStyle w:val="ListParagraph"/>
              <w:ind w:left="30"/>
              <w:jc w:val="center"/>
              <w:rPr>
                <w:rFonts w:cstheme="minorHAnsi"/>
                <w:b w:val="0"/>
                <w:sz w:val="20"/>
                <w:szCs w:val="20"/>
              </w:rPr>
            </w:pPr>
            <w:r w:rsidRPr="00524ACC">
              <w:rPr>
                <w:rFonts w:cstheme="minorHAnsi"/>
                <w:b w:val="0"/>
                <w:color w:val="000000"/>
                <w:sz w:val="20"/>
                <w:szCs w:val="20"/>
              </w:rPr>
              <w:t>60,996.15</w:t>
            </w:r>
          </w:p>
        </w:tc>
        <w:tc>
          <w:tcPr>
            <w:tcW w:w="1162" w:type="dxa"/>
            <w:tcBorders>
              <w:top w:val="single" w:sz="8" w:space="0" w:color="auto"/>
              <w:left w:val="nil"/>
              <w:bottom w:val="single" w:sz="8" w:space="0" w:color="auto"/>
              <w:right w:val="nil"/>
            </w:tcBorders>
            <w:vAlign w:val="center"/>
          </w:tcPr>
          <w:p w:rsidR="002C3FB0" w:rsidRPr="00524ACC" w:rsidP="002C3FB0">
            <w:pPr>
              <w:pStyle w:val="ListParagraph"/>
              <w:ind w:left="30"/>
              <w:jc w:val="center"/>
              <w:rPr>
                <w:rFonts w:cstheme="minorHAnsi"/>
                <w:b w:val="0"/>
                <w:color w:val="000000"/>
                <w:sz w:val="20"/>
                <w:szCs w:val="20"/>
              </w:rPr>
            </w:pPr>
            <w:r w:rsidRPr="00524ACC">
              <w:rPr>
                <w:rFonts w:cstheme="minorHAnsi"/>
                <w:b w:val="0"/>
                <w:color w:val="000000"/>
                <w:sz w:val="20"/>
                <w:szCs w:val="20"/>
              </w:rPr>
              <w:t>404,905.93</w:t>
            </w:r>
          </w:p>
        </w:tc>
        <w:tc>
          <w:tcPr>
            <w:tcW w:w="1253" w:type="dxa"/>
            <w:tcBorders>
              <w:top w:val="single" w:sz="6" w:space="0" w:color="auto"/>
              <w:left w:val="single" w:sz="6" w:space="0" w:color="auto"/>
              <w:bottom w:val="single" w:sz="6" w:space="0" w:color="auto"/>
              <w:right w:val="single" w:sz="6" w:space="0" w:color="auto"/>
            </w:tcBorders>
            <w:vAlign w:val="center"/>
          </w:tcPr>
          <w:p w:rsidR="002C3FB0" w:rsidRPr="00524ACC" w:rsidP="002C3FB0">
            <w:pPr>
              <w:pStyle w:val="ListParagraph"/>
              <w:ind w:left="30"/>
              <w:jc w:val="center"/>
              <w:rPr>
                <w:rFonts w:cstheme="minorHAnsi"/>
                <w:b w:val="0"/>
                <w:color w:val="000000"/>
                <w:sz w:val="20"/>
                <w:szCs w:val="20"/>
              </w:rPr>
            </w:pPr>
            <w:r w:rsidRPr="00524ACC">
              <w:rPr>
                <w:rFonts w:cstheme="minorHAnsi"/>
                <w:b w:val="0"/>
                <w:color w:val="000000"/>
                <w:sz w:val="20"/>
                <w:szCs w:val="20"/>
              </w:rPr>
              <w:t>434097.92</w:t>
            </w:r>
          </w:p>
        </w:tc>
        <w:tc>
          <w:tcPr>
            <w:tcW w:w="1204" w:type="dxa"/>
            <w:tcBorders>
              <w:top w:val="single" w:sz="8" w:space="0" w:color="auto"/>
              <w:left w:val="single" w:sz="6" w:space="0" w:color="auto"/>
              <w:bottom w:val="single" w:sz="8" w:space="0" w:color="auto"/>
              <w:right w:val="single" w:sz="8" w:space="0" w:color="auto"/>
            </w:tcBorders>
            <w:shd w:val="clear" w:color="auto" w:fill="auto"/>
            <w:vAlign w:val="center"/>
          </w:tcPr>
          <w:p w:rsidR="002C3FB0" w:rsidRPr="00524ACC" w:rsidP="002C3FB0">
            <w:pPr>
              <w:pStyle w:val="ListParagraph"/>
              <w:ind w:left="30"/>
              <w:jc w:val="center"/>
              <w:rPr>
                <w:rFonts w:cstheme="minorHAnsi"/>
                <w:b w:val="0"/>
                <w:sz w:val="20"/>
                <w:szCs w:val="20"/>
              </w:rPr>
            </w:pPr>
            <w:r w:rsidRPr="00524ACC">
              <w:rPr>
                <w:rFonts w:cstheme="minorHAnsi"/>
                <w:b w:val="0"/>
                <w:color w:val="000000"/>
                <w:sz w:val="20"/>
                <w:szCs w:val="20"/>
              </w:rPr>
              <w:t>1,050,000</w:t>
            </w:r>
          </w:p>
        </w:tc>
        <w:tc>
          <w:tcPr>
            <w:tcW w:w="872" w:type="dxa"/>
            <w:tcBorders>
              <w:top w:val="single" w:sz="8" w:space="0" w:color="auto"/>
              <w:left w:val="nil"/>
              <w:bottom w:val="single" w:sz="8" w:space="0" w:color="auto"/>
              <w:right w:val="single" w:sz="8" w:space="0" w:color="auto"/>
            </w:tcBorders>
            <w:shd w:val="clear" w:color="auto" w:fill="auto"/>
            <w:vAlign w:val="center"/>
          </w:tcPr>
          <w:p w:rsidR="002C3FB0" w:rsidRPr="00524ACC" w:rsidP="002C3FB0">
            <w:pPr>
              <w:pStyle w:val="ListParagraph"/>
              <w:ind w:left="360" w:hanging="284"/>
              <w:jc w:val="center"/>
              <w:rPr>
                <w:rFonts w:cstheme="minorHAnsi"/>
                <w:b w:val="0"/>
                <w:color w:val="000000"/>
                <w:sz w:val="20"/>
                <w:szCs w:val="20"/>
              </w:rPr>
            </w:pPr>
            <w:r w:rsidRPr="00524ACC">
              <w:rPr>
                <w:rFonts w:cstheme="minorHAnsi"/>
                <w:b w:val="0"/>
                <w:color w:val="000000"/>
                <w:sz w:val="20"/>
                <w:szCs w:val="20"/>
              </w:rPr>
              <w:t>100.0</w:t>
            </w:r>
          </w:p>
        </w:tc>
      </w:tr>
      <w:tr w:rsidTr="002C3FB0">
        <w:tblPrEx>
          <w:tblW w:w="9963" w:type="dxa"/>
          <w:tblLayout w:type="fixed"/>
          <w:tblLook w:val="04A0"/>
        </w:tblPrEx>
        <w:trPr>
          <w:trHeight w:val="155"/>
        </w:trPr>
        <w:tc>
          <w:tcPr>
            <w:tcW w:w="880" w:type="dxa"/>
            <w:vMerge/>
            <w:tcBorders>
              <w:left w:val="single" w:sz="4" w:space="0" w:color="auto"/>
              <w:bottom w:val="single" w:sz="4" w:space="0" w:color="auto"/>
              <w:right w:val="single" w:sz="4" w:space="0" w:color="auto"/>
            </w:tcBorders>
            <w:textDirection w:val="btLr"/>
            <w:vAlign w:val="center"/>
          </w:tcPr>
          <w:p w:rsidR="002C3FB0" w:rsidRPr="00524ACC" w:rsidP="002C3FB0">
            <w:pPr>
              <w:pStyle w:val="ListParagraph"/>
              <w:ind w:left="-18" w:right="-18"/>
              <w:jc w:val="center"/>
              <w:rPr>
                <w:rFonts w:cstheme="minorHAnsi"/>
                <w:b w:val="0"/>
                <w:bCs/>
                <w:sz w:val="20"/>
                <w:szCs w:val="20"/>
              </w:rPr>
            </w:pPr>
          </w:p>
        </w:tc>
        <w:tc>
          <w:tcPr>
            <w:tcW w:w="1353" w:type="dxa"/>
            <w:tcBorders>
              <w:top w:val="single" w:sz="8" w:space="0" w:color="auto"/>
              <w:left w:val="single" w:sz="4" w:space="0" w:color="auto"/>
              <w:bottom w:val="single" w:sz="8" w:space="0" w:color="auto"/>
              <w:right w:val="single" w:sz="8" w:space="0" w:color="auto"/>
            </w:tcBorders>
            <w:shd w:val="clear" w:color="auto" w:fill="auto"/>
            <w:vAlign w:val="center"/>
          </w:tcPr>
          <w:p w:rsidR="002C3FB0" w:rsidRPr="00524ACC" w:rsidP="002C3FB0">
            <w:pPr>
              <w:pStyle w:val="ListParagraph"/>
              <w:jc w:val="both"/>
              <w:rPr>
                <w:rFonts w:cstheme="minorHAnsi"/>
                <w:b w:val="0"/>
                <w:color w:val="000000"/>
                <w:sz w:val="20"/>
                <w:szCs w:val="20"/>
              </w:rPr>
            </w:pPr>
            <w:r w:rsidRPr="00524ACC">
              <w:rPr>
                <w:rFonts w:cstheme="minorHAnsi"/>
                <w:b w:val="0"/>
                <w:color w:val="000000"/>
                <w:sz w:val="20"/>
                <w:szCs w:val="20"/>
              </w:rPr>
              <w:t>Cumulative</w:t>
            </w:r>
          </w:p>
        </w:tc>
        <w:tc>
          <w:tcPr>
            <w:tcW w:w="1028" w:type="dxa"/>
            <w:tcBorders>
              <w:top w:val="single" w:sz="8" w:space="0" w:color="auto"/>
              <w:left w:val="nil"/>
              <w:bottom w:val="single" w:sz="8" w:space="0" w:color="auto"/>
              <w:right w:val="single" w:sz="8" w:space="0" w:color="auto"/>
            </w:tcBorders>
            <w:shd w:val="clear" w:color="auto" w:fill="auto"/>
            <w:vAlign w:val="center"/>
          </w:tcPr>
          <w:p w:rsidR="002C3FB0" w:rsidRPr="00524ACC" w:rsidP="002C3FB0">
            <w:pPr>
              <w:pStyle w:val="ListParagraph"/>
              <w:ind w:left="30"/>
              <w:jc w:val="center"/>
              <w:rPr>
                <w:rFonts w:cstheme="minorHAnsi"/>
                <w:b w:val="0"/>
                <w:color w:val="000000"/>
                <w:sz w:val="20"/>
                <w:szCs w:val="20"/>
              </w:rPr>
            </w:pPr>
            <w:r w:rsidRPr="00524ACC">
              <w:rPr>
                <w:rFonts w:cstheme="minorHAnsi"/>
                <w:b w:val="0"/>
                <w:color w:val="000000"/>
                <w:sz w:val="20"/>
                <w:szCs w:val="20"/>
              </w:rPr>
              <w:t>150,000</w:t>
            </w:r>
          </w:p>
        </w:tc>
        <w:tc>
          <w:tcPr>
            <w:tcW w:w="1049" w:type="dxa"/>
            <w:tcBorders>
              <w:top w:val="single" w:sz="8" w:space="0" w:color="auto"/>
              <w:left w:val="nil"/>
              <w:bottom w:val="single" w:sz="8" w:space="0" w:color="auto"/>
              <w:right w:val="single" w:sz="8" w:space="0" w:color="auto"/>
            </w:tcBorders>
            <w:shd w:val="clear" w:color="auto" w:fill="auto"/>
            <w:vAlign w:val="center"/>
          </w:tcPr>
          <w:p w:rsidR="002C3FB0" w:rsidRPr="00524ACC" w:rsidP="002C3FB0">
            <w:pPr>
              <w:pStyle w:val="ListParagraph"/>
              <w:ind w:left="30"/>
              <w:jc w:val="center"/>
              <w:rPr>
                <w:rFonts w:cstheme="minorHAnsi"/>
                <w:b w:val="0"/>
                <w:color w:val="000000"/>
                <w:sz w:val="20"/>
                <w:szCs w:val="20"/>
              </w:rPr>
            </w:pPr>
            <w:r w:rsidRPr="00524ACC">
              <w:rPr>
                <w:rFonts w:cstheme="minorHAnsi"/>
                <w:b w:val="0"/>
                <w:color w:val="000000"/>
                <w:sz w:val="20"/>
                <w:szCs w:val="20"/>
              </w:rPr>
              <w:t>150,000</w:t>
            </w:r>
          </w:p>
        </w:tc>
        <w:tc>
          <w:tcPr>
            <w:tcW w:w="1162" w:type="dxa"/>
            <w:tcBorders>
              <w:top w:val="single" w:sz="8" w:space="0" w:color="auto"/>
              <w:left w:val="nil"/>
              <w:bottom w:val="single" w:sz="8" w:space="0" w:color="auto"/>
              <w:right w:val="single" w:sz="8" w:space="0" w:color="auto"/>
            </w:tcBorders>
            <w:shd w:val="clear" w:color="auto" w:fill="auto"/>
            <w:vAlign w:val="center"/>
          </w:tcPr>
          <w:p w:rsidR="002C3FB0" w:rsidRPr="00524ACC" w:rsidP="002C3FB0">
            <w:pPr>
              <w:pStyle w:val="ListParagraph"/>
              <w:ind w:left="30"/>
              <w:jc w:val="center"/>
              <w:rPr>
                <w:rFonts w:cstheme="minorHAnsi"/>
                <w:b w:val="0"/>
                <w:color w:val="000000"/>
                <w:sz w:val="20"/>
                <w:szCs w:val="20"/>
              </w:rPr>
            </w:pPr>
            <w:r w:rsidRPr="00524ACC">
              <w:rPr>
                <w:rFonts w:cstheme="minorHAnsi"/>
                <w:b w:val="0"/>
                <w:color w:val="000000"/>
                <w:sz w:val="20"/>
                <w:szCs w:val="20"/>
              </w:rPr>
              <w:t>210</w:t>
            </w:r>
            <w:r w:rsidR="005B3BD1">
              <w:rPr>
                <w:rFonts w:cstheme="minorHAnsi"/>
                <w:b w:val="0"/>
                <w:color w:val="000000"/>
                <w:sz w:val="20"/>
                <w:szCs w:val="20"/>
              </w:rPr>
              <w:t>,</w:t>
            </w:r>
            <w:r w:rsidRPr="00524ACC">
              <w:rPr>
                <w:rFonts w:cstheme="minorHAnsi"/>
                <w:b w:val="0"/>
                <w:color w:val="000000"/>
                <w:sz w:val="20"/>
                <w:szCs w:val="20"/>
              </w:rPr>
              <w:t>996.15</w:t>
            </w:r>
          </w:p>
        </w:tc>
        <w:tc>
          <w:tcPr>
            <w:tcW w:w="1162" w:type="dxa"/>
            <w:tcBorders>
              <w:top w:val="single" w:sz="8" w:space="0" w:color="auto"/>
              <w:left w:val="nil"/>
              <w:bottom w:val="single" w:sz="8" w:space="0" w:color="auto"/>
              <w:right w:val="nil"/>
            </w:tcBorders>
            <w:vAlign w:val="center"/>
          </w:tcPr>
          <w:p w:rsidR="002C3FB0" w:rsidRPr="00524ACC" w:rsidP="002C3FB0">
            <w:pPr>
              <w:pStyle w:val="ListParagraph"/>
              <w:ind w:left="30"/>
              <w:jc w:val="center"/>
              <w:rPr>
                <w:rFonts w:cstheme="minorHAnsi"/>
                <w:b w:val="0"/>
                <w:color w:val="000000"/>
                <w:sz w:val="20"/>
                <w:szCs w:val="20"/>
              </w:rPr>
            </w:pPr>
            <w:r w:rsidRPr="00524ACC">
              <w:rPr>
                <w:rFonts w:cstheme="minorHAnsi"/>
                <w:b w:val="0"/>
                <w:color w:val="000000"/>
                <w:sz w:val="20"/>
                <w:szCs w:val="20"/>
              </w:rPr>
              <w:t>615,902.08</w:t>
            </w:r>
          </w:p>
        </w:tc>
        <w:tc>
          <w:tcPr>
            <w:tcW w:w="1253" w:type="dxa"/>
            <w:tcBorders>
              <w:top w:val="single" w:sz="6" w:space="0" w:color="auto"/>
              <w:left w:val="single" w:sz="6" w:space="0" w:color="auto"/>
              <w:bottom w:val="single" w:sz="6" w:space="0" w:color="auto"/>
              <w:right w:val="single" w:sz="6" w:space="0" w:color="auto"/>
            </w:tcBorders>
            <w:vAlign w:val="center"/>
          </w:tcPr>
          <w:p w:rsidR="002C3FB0" w:rsidRPr="00524ACC" w:rsidP="002C3FB0">
            <w:pPr>
              <w:pStyle w:val="ListParagraph"/>
              <w:ind w:left="30"/>
              <w:jc w:val="center"/>
              <w:rPr>
                <w:rFonts w:cstheme="minorHAnsi"/>
                <w:b w:val="0"/>
                <w:color w:val="000000"/>
                <w:sz w:val="20"/>
                <w:szCs w:val="20"/>
              </w:rPr>
            </w:pPr>
            <w:r w:rsidRPr="00524ACC">
              <w:rPr>
                <w:rFonts w:cstheme="minorHAnsi"/>
                <w:b w:val="0"/>
                <w:color w:val="000000"/>
                <w:sz w:val="20"/>
                <w:szCs w:val="20"/>
              </w:rPr>
              <w:t>1,050,000</w:t>
            </w:r>
          </w:p>
        </w:tc>
        <w:tc>
          <w:tcPr>
            <w:tcW w:w="1204" w:type="dxa"/>
            <w:tcBorders>
              <w:top w:val="single" w:sz="8" w:space="0" w:color="auto"/>
              <w:left w:val="single" w:sz="6" w:space="0" w:color="auto"/>
              <w:bottom w:val="single" w:sz="8" w:space="0" w:color="auto"/>
              <w:right w:val="single" w:sz="8" w:space="0" w:color="auto"/>
            </w:tcBorders>
            <w:shd w:val="clear" w:color="auto" w:fill="auto"/>
            <w:vAlign w:val="center"/>
          </w:tcPr>
          <w:p w:rsidR="002C3FB0" w:rsidRPr="00524ACC" w:rsidP="002C3FB0">
            <w:pPr>
              <w:pStyle w:val="ListParagraph"/>
              <w:ind w:left="30"/>
              <w:jc w:val="center"/>
              <w:rPr>
                <w:rFonts w:cstheme="minorHAnsi"/>
                <w:b w:val="0"/>
                <w:color w:val="000000"/>
                <w:sz w:val="20"/>
                <w:szCs w:val="20"/>
              </w:rPr>
            </w:pPr>
            <w:r w:rsidRPr="00524ACC">
              <w:rPr>
                <w:rFonts w:cstheme="minorHAnsi"/>
                <w:b w:val="0"/>
                <w:color w:val="000000"/>
                <w:sz w:val="20"/>
                <w:szCs w:val="20"/>
              </w:rPr>
              <w:t>1,050,000</w:t>
            </w:r>
          </w:p>
        </w:tc>
        <w:tc>
          <w:tcPr>
            <w:tcW w:w="872" w:type="dxa"/>
            <w:tcBorders>
              <w:top w:val="single" w:sz="8" w:space="0" w:color="auto"/>
              <w:left w:val="nil"/>
              <w:bottom w:val="single" w:sz="8" w:space="0" w:color="auto"/>
              <w:right w:val="single" w:sz="8" w:space="0" w:color="auto"/>
            </w:tcBorders>
            <w:shd w:val="clear" w:color="auto" w:fill="auto"/>
            <w:vAlign w:val="center"/>
          </w:tcPr>
          <w:p w:rsidR="002C3FB0" w:rsidRPr="00524ACC" w:rsidP="002C3FB0">
            <w:pPr>
              <w:pStyle w:val="ListParagraph"/>
              <w:ind w:left="360" w:hanging="284"/>
              <w:jc w:val="center"/>
              <w:rPr>
                <w:rFonts w:cstheme="minorHAnsi"/>
                <w:b w:val="0"/>
                <w:color w:val="000000"/>
                <w:sz w:val="20"/>
                <w:szCs w:val="20"/>
              </w:rPr>
            </w:pPr>
            <w:r w:rsidRPr="00524ACC">
              <w:rPr>
                <w:rFonts w:cstheme="minorHAnsi"/>
                <w:b w:val="0"/>
                <w:color w:val="000000"/>
                <w:sz w:val="20"/>
                <w:szCs w:val="20"/>
              </w:rPr>
              <w:t>100.0</w:t>
            </w:r>
          </w:p>
        </w:tc>
      </w:tr>
    </w:tbl>
    <w:p w:rsidR="00AC6CDF" w:rsidP="00512C9A">
      <w:pPr>
        <w:ind w:left="-630"/>
        <w:rPr>
          <w:noProof/>
        </w:rPr>
      </w:pPr>
    </w:p>
    <w:p w:rsidR="00AC6CDF" w:rsidP="00512C9A">
      <w:pPr>
        <w:ind w:left="-630"/>
        <w:rPr>
          <w:noProof/>
        </w:rPr>
      </w:pPr>
    </w:p>
    <w:p w:rsidR="00AC6CDF">
      <w:pPr>
        <w:widowControl/>
        <w:autoSpaceDE/>
        <w:autoSpaceDN/>
        <w:adjustRightInd/>
        <w:spacing w:after="160" w:line="259" w:lineRule="auto"/>
        <w:rPr>
          <w:rFonts w:asciiTheme="minorHAnsi" w:hAnsiTheme="minorHAnsi"/>
          <w:b/>
          <w:bCs/>
          <w:color w:val="7F7F7F" w:themeColor="text1" w:themeTint="80"/>
          <w:sz w:val="22"/>
          <w:szCs w:val="22"/>
        </w:rPr>
      </w:pPr>
    </w:p>
    <w:p w:rsidR="00AC6CDF" w:rsidRPr="00F16272" w:rsidP="00AC6CDF">
      <w:pPr>
        <w:spacing w:before="120" w:after="120"/>
        <w:jc w:val="center"/>
        <w:rPr>
          <w:rFonts w:asciiTheme="minorHAnsi" w:hAnsiTheme="minorHAnsi"/>
          <w:b/>
          <w:sz w:val="20"/>
          <w:szCs w:val="20"/>
        </w:rPr>
      </w:pPr>
      <w:r w:rsidRPr="00F16272">
        <w:rPr>
          <w:rFonts w:asciiTheme="minorHAnsi" w:hAnsiTheme="minorHAnsi"/>
          <w:b/>
          <w:sz w:val="20"/>
          <w:szCs w:val="20"/>
        </w:rPr>
        <w:t>Financing Plan (</w:t>
      </w:r>
      <w:r>
        <w:rPr>
          <w:rFonts w:asciiTheme="minorHAnsi" w:hAnsiTheme="minorHAnsi"/>
          <w:b/>
          <w:sz w:val="20"/>
          <w:szCs w:val="20"/>
        </w:rPr>
        <w:t>i</w:t>
      </w:r>
      <w:r w:rsidRPr="00F16272">
        <w:rPr>
          <w:rFonts w:asciiTheme="minorHAnsi" w:hAnsiTheme="minorHAnsi"/>
          <w:b/>
          <w:sz w:val="20"/>
          <w:szCs w:val="20"/>
        </w:rPr>
        <w:t>n US$</w:t>
      </w:r>
      <w:r>
        <w:rPr>
          <w:rFonts w:asciiTheme="minorHAnsi" w:hAnsiTheme="minorHAnsi"/>
          <w:b/>
          <w:sz w:val="20"/>
          <w:szCs w:val="20"/>
        </w:rPr>
        <w:t>,</w:t>
      </w:r>
      <w:r w:rsidRPr="00F16272">
        <w:rPr>
          <w:rFonts w:asciiTheme="minorHAnsi" w:hAnsiTheme="minorHAnsi"/>
          <w:b/>
          <w:sz w:val="20"/>
          <w:szCs w:val="20"/>
        </w:rPr>
        <w:t xml:space="preserve"> </w:t>
      </w:r>
      <w:r>
        <w:rPr>
          <w:rFonts w:asciiTheme="minorHAnsi" w:hAnsiTheme="minorHAnsi"/>
          <w:b/>
          <w:sz w:val="20"/>
          <w:szCs w:val="20"/>
        </w:rPr>
        <w:t>m</w:t>
      </w:r>
      <w:r w:rsidRPr="00F16272">
        <w:rPr>
          <w:rFonts w:asciiTheme="minorHAnsi" w:hAnsiTheme="minorHAnsi"/>
          <w:b/>
          <w:sz w:val="20"/>
          <w:szCs w:val="20"/>
        </w:rPr>
        <w:t>illion</w:t>
      </w:r>
      <w:r>
        <w:rPr>
          <w:rFonts w:asciiTheme="minorHAnsi" w:hAnsiTheme="minorHAnsi"/>
          <w:b/>
          <w:sz w:val="20"/>
          <w:szCs w:val="20"/>
        </w:rPr>
        <w:t>s</w:t>
      </w:r>
      <w:r w:rsidRPr="00F16272">
        <w:rPr>
          <w:rFonts w:asciiTheme="minorHAnsi" w:hAnsiTheme="minorHAnsi"/>
          <w:b/>
          <w:sz w:val="20"/>
          <w:szCs w:val="20"/>
        </w:rPr>
        <w:t>)</w:t>
      </w:r>
    </w:p>
    <w:tbl>
      <w:tblPr>
        <w:tblStyle w:val="TableGrid"/>
        <w:tblW w:w="7110" w:type="dxa"/>
        <w:jc w:val="center"/>
        <w:tblLayout w:type="fixed"/>
        <w:tblLook w:val="04A0"/>
      </w:tblPr>
      <w:tblGrid>
        <w:gridCol w:w="1422"/>
        <w:gridCol w:w="1422"/>
        <w:gridCol w:w="1422"/>
        <w:gridCol w:w="1422"/>
        <w:gridCol w:w="1422"/>
      </w:tblGrid>
      <w:tr w:rsidTr="00AC6CDF">
        <w:tblPrEx>
          <w:tblW w:w="7110" w:type="dxa"/>
          <w:jc w:val="center"/>
          <w:tblLayout w:type="fixed"/>
          <w:tblLook w:val="04A0"/>
        </w:tblPrEx>
        <w:trPr>
          <w:trHeight w:val="255"/>
          <w:jc w:val="center"/>
        </w:trPr>
        <w:tc>
          <w:tcPr>
            <w:tcW w:w="1422" w:type="dxa"/>
            <w:noWrap/>
            <w:vAlign w:val="center"/>
          </w:tcPr>
          <w:p w:rsidR="00AC6CDF" w:rsidRPr="00BC6DD5" w:rsidP="00AC6CDF">
            <w:pPr>
              <w:jc w:val="center"/>
              <w:rPr>
                <w:rFonts w:asciiTheme="minorHAnsi" w:hAnsiTheme="minorHAnsi"/>
                <w:b/>
                <w:sz w:val="20"/>
                <w:szCs w:val="20"/>
              </w:rPr>
            </w:pPr>
          </w:p>
        </w:tc>
        <w:tc>
          <w:tcPr>
            <w:tcW w:w="1422" w:type="dxa"/>
            <w:noWrap/>
            <w:vAlign w:val="center"/>
            <w:hideMark/>
          </w:tcPr>
          <w:p w:rsidR="00AC6CDF" w:rsidRPr="00BC6DD5" w:rsidP="00AC6CDF">
            <w:pPr>
              <w:jc w:val="center"/>
              <w:rPr>
                <w:rFonts w:asciiTheme="minorHAnsi" w:hAnsiTheme="minorHAnsi"/>
                <w:b/>
                <w:sz w:val="20"/>
                <w:szCs w:val="20"/>
              </w:rPr>
            </w:pPr>
            <w:r>
              <w:rPr>
                <w:rFonts w:asciiTheme="minorHAnsi" w:hAnsiTheme="minorHAnsi"/>
                <w:b/>
                <w:sz w:val="20"/>
                <w:szCs w:val="20"/>
              </w:rPr>
              <w:t>TF</w:t>
            </w:r>
          </w:p>
        </w:tc>
        <w:tc>
          <w:tcPr>
            <w:tcW w:w="1422" w:type="dxa"/>
            <w:noWrap/>
            <w:vAlign w:val="center"/>
            <w:hideMark/>
          </w:tcPr>
          <w:p w:rsidR="00AC6CDF" w:rsidRPr="00BC6DD5" w:rsidP="00AC6CDF">
            <w:pPr>
              <w:jc w:val="center"/>
              <w:rPr>
                <w:rFonts w:asciiTheme="minorHAnsi" w:hAnsiTheme="minorHAnsi"/>
                <w:b/>
                <w:sz w:val="20"/>
                <w:szCs w:val="20"/>
              </w:rPr>
            </w:pPr>
            <w:r w:rsidRPr="00BC6DD5">
              <w:rPr>
                <w:rFonts w:asciiTheme="minorHAnsi" w:hAnsiTheme="minorHAnsi"/>
                <w:b/>
                <w:sz w:val="20"/>
                <w:szCs w:val="20"/>
              </w:rPr>
              <w:t>Government</w:t>
            </w:r>
          </w:p>
        </w:tc>
        <w:tc>
          <w:tcPr>
            <w:tcW w:w="1422" w:type="dxa"/>
            <w:noWrap/>
            <w:vAlign w:val="center"/>
            <w:hideMark/>
          </w:tcPr>
          <w:p w:rsidR="00AC6CDF" w:rsidRPr="00BC6DD5" w:rsidP="00AC6CDF">
            <w:pPr>
              <w:jc w:val="center"/>
              <w:rPr>
                <w:rFonts w:asciiTheme="minorHAnsi" w:hAnsiTheme="minorHAnsi"/>
                <w:b/>
                <w:sz w:val="20"/>
                <w:szCs w:val="20"/>
              </w:rPr>
            </w:pPr>
            <w:r w:rsidRPr="00BC6DD5">
              <w:rPr>
                <w:rFonts w:asciiTheme="minorHAnsi" w:hAnsiTheme="minorHAnsi"/>
                <w:b/>
                <w:sz w:val="20"/>
                <w:szCs w:val="20"/>
              </w:rPr>
              <w:t>Beneficiaries</w:t>
            </w:r>
          </w:p>
        </w:tc>
        <w:tc>
          <w:tcPr>
            <w:tcW w:w="1422" w:type="dxa"/>
            <w:noWrap/>
            <w:vAlign w:val="center"/>
            <w:hideMark/>
          </w:tcPr>
          <w:p w:rsidR="00AC6CDF" w:rsidRPr="00BC6DD5" w:rsidP="00AC6CDF">
            <w:pPr>
              <w:jc w:val="center"/>
              <w:rPr>
                <w:rFonts w:asciiTheme="minorHAnsi" w:hAnsiTheme="minorHAnsi"/>
                <w:b/>
                <w:sz w:val="20"/>
                <w:szCs w:val="20"/>
              </w:rPr>
            </w:pPr>
            <w:r w:rsidRPr="00BC6DD5">
              <w:rPr>
                <w:rFonts w:asciiTheme="minorHAnsi" w:hAnsiTheme="minorHAnsi"/>
                <w:b/>
                <w:sz w:val="20"/>
                <w:szCs w:val="20"/>
              </w:rPr>
              <w:t>Total</w:t>
            </w:r>
          </w:p>
        </w:tc>
      </w:tr>
      <w:tr w:rsidTr="00AC6CDF">
        <w:tblPrEx>
          <w:tblW w:w="7110" w:type="dxa"/>
          <w:jc w:val="center"/>
          <w:tblLayout w:type="fixed"/>
          <w:tblLook w:val="04A0"/>
        </w:tblPrEx>
        <w:trPr>
          <w:trHeight w:val="285"/>
          <w:jc w:val="center"/>
        </w:trPr>
        <w:tc>
          <w:tcPr>
            <w:tcW w:w="1422" w:type="dxa"/>
            <w:noWrap/>
            <w:vAlign w:val="center"/>
            <w:hideMark/>
          </w:tcPr>
          <w:p w:rsidR="00AC6CDF" w:rsidRPr="00F16272" w:rsidP="00AC6CDF">
            <w:pPr>
              <w:rPr>
                <w:rFonts w:asciiTheme="minorHAnsi" w:hAnsiTheme="minorHAnsi"/>
                <w:sz w:val="20"/>
                <w:szCs w:val="20"/>
              </w:rPr>
            </w:pPr>
            <w:r w:rsidRPr="00F16272">
              <w:rPr>
                <w:rFonts w:asciiTheme="minorHAnsi" w:hAnsiTheme="minorHAnsi"/>
                <w:sz w:val="20"/>
                <w:szCs w:val="20"/>
              </w:rPr>
              <w:t>ICR</w:t>
            </w:r>
          </w:p>
        </w:tc>
        <w:tc>
          <w:tcPr>
            <w:tcW w:w="1422" w:type="dxa"/>
          </w:tcPr>
          <w:p w:rsidR="00AC6CDF" w:rsidRPr="002C3FB0" w:rsidP="00AC6CDF">
            <w:pPr>
              <w:jc w:val="center"/>
              <w:rPr>
                <w:rFonts w:asciiTheme="minorHAnsi" w:hAnsiTheme="minorHAnsi"/>
                <w:sz w:val="20"/>
                <w:szCs w:val="20"/>
              </w:rPr>
            </w:pPr>
            <w:r w:rsidRPr="002C3FB0">
              <w:rPr>
                <w:rFonts w:asciiTheme="minorHAnsi" w:hAnsiTheme="minorHAnsi"/>
                <w:sz w:val="20"/>
                <w:szCs w:val="20"/>
              </w:rPr>
              <w:t>1.03</w:t>
            </w:r>
          </w:p>
        </w:tc>
        <w:tc>
          <w:tcPr>
            <w:tcW w:w="1422" w:type="dxa"/>
          </w:tcPr>
          <w:p w:rsidR="00AC6CDF" w:rsidRPr="00C21431" w:rsidP="00AC6CDF">
            <w:pPr>
              <w:jc w:val="center"/>
              <w:rPr>
                <w:rFonts w:asciiTheme="minorHAnsi" w:hAnsiTheme="minorHAnsi"/>
                <w:sz w:val="20"/>
                <w:szCs w:val="20"/>
              </w:rPr>
            </w:pPr>
            <w:r>
              <w:rPr>
                <w:rFonts w:asciiTheme="minorHAnsi" w:hAnsiTheme="minorHAnsi"/>
                <w:sz w:val="20"/>
                <w:szCs w:val="20"/>
              </w:rPr>
              <w:t>0</w:t>
            </w:r>
          </w:p>
        </w:tc>
        <w:tc>
          <w:tcPr>
            <w:tcW w:w="1422" w:type="dxa"/>
          </w:tcPr>
          <w:p w:rsidR="00AC6CDF" w:rsidRPr="00C21431" w:rsidP="00AC6CDF">
            <w:pPr>
              <w:jc w:val="center"/>
              <w:rPr>
                <w:rFonts w:asciiTheme="minorHAnsi" w:hAnsiTheme="minorHAnsi"/>
                <w:sz w:val="20"/>
                <w:szCs w:val="20"/>
              </w:rPr>
            </w:pPr>
            <w:r>
              <w:rPr>
                <w:rFonts w:asciiTheme="minorHAnsi" w:hAnsiTheme="minorHAnsi"/>
                <w:sz w:val="20"/>
                <w:szCs w:val="20"/>
              </w:rPr>
              <w:t>0</w:t>
            </w:r>
          </w:p>
        </w:tc>
        <w:tc>
          <w:tcPr>
            <w:tcW w:w="1422" w:type="dxa"/>
          </w:tcPr>
          <w:p w:rsidR="00AC6CDF" w:rsidRPr="00C21431" w:rsidP="00AC6CDF">
            <w:pPr>
              <w:jc w:val="center"/>
              <w:rPr>
                <w:rFonts w:asciiTheme="minorHAnsi" w:hAnsiTheme="minorHAnsi"/>
                <w:sz w:val="20"/>
                <w:szCs w:val="20"/>
              </w:rPr>
            </w:pPr>
            <w:r>
              <w:rPr>
                <w:rFonts w:asciiTheme="minorHAnsi" w:hAnsiTheme="minorHAnsi"/>
                <w:sz w:val="20"/>
                <w:szCs w:val="20"/>
              </w:rPr>
              <w:t>1.03</w:t>
            </w:r>
          </w:p>
        </w:tc>
      </w:tr>
      <w:tr w:rsidTr="002C3FB0">
        <w:tblPrEx>
          <w:tblW w:w="7110" w:type="dxa"/>
          <w:jc w:val="center"/>
          <w:tblLayout w:type="fixed"/>
          <w:tblLook w:val="04A0"/>
        </w:tblPrEx>
        <w:trPr>
          <w:trHeight w:val="285"/>
          <w:jc w:val="center"/>
        </w:trPr>
        <w:tc>
          <w:tcPr>
            <w:tcW w:w="1422" w:type="dxa"/>
            <w:noWrap/>
            <w:vAlign w:val="center"/>
            <w:hideMark/>
          </w:tcPr>
          <w:p w:rsidR="00AC6CDF" w:rsidRPr="00F16272" w:rsidP="00AC6CDF">
            <w:pPr>
              <w:rPr>
                <w:rFonts w:asciiTheme="minorHAnsi" w:hAnsiTheme="minorHAnsi"/>
                <w:sz w:val="20"/>
                <w:szCs w:val="20"/>
              </w:rPr>
            </w:pPr>
            <w:r w:rsidRPr="00F16272">
              <w:rPr>
                <w:rFonts w:asciiTheme="minorHAnsi" w:hAnsiTheme="minorHAnsi"/>
                <w:sz w:val="20"/>
                <w:szCs w:val="20"/>
              </w:rPr>
              <w:t>PAD</w:t>
            </w:r>
          </w:p>
        </w:tc>
        <w:tc>
          <w:tcPr>
            <w:tcW w:w="1422" w:type="dxa"/>
            <w:hideMark/>
          </w:tcPr>
          <w:p w:rsidR="00AC6CDF" w:rsidRPr="002C3FB0" w:rsidP="00AC6CDF">
            <w:pPr>
              <w:jc w:val="center"/>
              <w:rPr>
                <w:rFonts w:asciiTheme="minorHAnsi" w:hAnsiTheme="minorHAnsi"/>
                <w:sz w:val="20"/>
                <w:szCs w:val="20"/>
              </w:rPr>
            </w:pPr>
            <w:r w:rsidRPr="002C3FB0">
              <w:rPr>
                <w:rFonts w:asciiTheme="minorHAnsi" w:hAnsiTheme="minorHAnsi"/>
                <w:sz w:val="20"/>
                <w:szCs w:val="20"/>
              </w:rPr>
              <w:t>1.05</w:t>
            </w:r>
          </w:p>
        </w:tc>
        <w:tc>
          <w:tcPr>
            <w:tcW w:w="1422" w:type="dxa"/>
          </w:tcPr>
          <w:p w:rsidR="00AC6CDF" w:rsidRPr="00C21431" w:rsidP="00AC6CDF">
            <w:pPr>
              <w:jc w:val="center"/>
              <w:rPr>
                <w:rFonts w:asciiTheme="minorHAnsi" w:hAnsiTheme="minorHAnsi"/>
                <w:sz w:val="20"/>
                <w:szCs w:val="20"/>
              </w:rPr>
            </w:pPr>
            <w:r>
              <w:rPr>
                <w:rFonts w:asciiTheme="minorHAnsi" w:hAnsiTheme="minorHAnsi"/>
                <w:sz w:val="20"/>
                <w:szCs w:val="20"/>
              </w:rPr>
              <w:t>0</w:t>
            </w:r>
          </w:p>
        </w:tc>
        <w:tc>
          <w:tcPr>
            <w:tcW w:w="1422" w:type="dxa"/>
          </w:tcPr>
          <w:p w:rsidR="00AC6CDF" w:rsidRPr="00C21431" w:rsidP="00AC6CDF">
            <w:pPr>
              <w:jc w:val="center"/>
              <w:rPr>
                <w:rFonts w:asciiTheme="minorHAnsi" w:hAnsiTheme="minorHAnsi"/>
                <w:sz w:val="20"/>
                <w:szCs w:val="20"/>
              </w:rPr>
            </w:pPr>
            <w:r>
              <w:rPr>
                <w:rFonts w:asciiTheme="minorHAnsi" w:hAnsiTheme="minorHAnsi"/>
                <w:sz w:val="20"/>
                <w:szCs w:val="20"/>
              </w:rPr>
              <w:t>0</w:t>
            </w:r>
          </w:p>
        </w:tc>
        <w:tc>
          <w:tcPr>
            <w:tcW w:w="1422" w:type="dxa"/>
            <w:hideMark/>
          </w:tcPr>
          <w:p w:rsidR="00AC6CDF" w:rsidRPr="00C21431" w:rsidP="00AC6CDF">
            <w:pPr>
              <w:jc w:val="center"/>
              <w:rPr>
                <w:rFonts w:asciiTheme="minorHAnsi" w:hAnsiTheme="minorHAnsi"/>
                <w:sz w:val="20"/>
                <w:szCs w:val="20"/>
              </w:rPr>
            </w:pPr>
            <w:r>
              <w:rPr>
                <w:rFonts w:asciiTheme="minorHAnsi" w:hAnsiTheme="minorHAnsi"/>
                <w:sz w:val="20"/>
              </w:rPr>
              <w:t>1.05</w:t>
            </w:r>
          </w:p>
        </w:tc>
      </w:tr>
    </w:tbl>
    <w:p w:rsidR="00FB0BC4">
      <w:pPr>
        <w:widowControl/>
        <w:autoSpaceDE/>
        <w:autoSpaceDN/>
        <w:adjustRightInd/>
        <w:spacing w:after="160" w:line="259" w:lineRule="auto"/>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br w:type="page"/>
      </w:r>
    </w:p>
    <w:tbl>
      <w:tblPr>
        <w:tblStyle w:val="TableGrid"/>
        <w:tblW w:w="1090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tblPr>
      <w:tblGrid>
        <w:gridCol w:w="10903"/>
      </w:tblGrid>
      <w:tr w:rsidTr="008565D8">
        <w:tblPrEx>
          <w:tblW w:w="1090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tblPrEx>
        <w:trPr>
          <w:trHeight w:val="432"/>
        </w:trPr>
        <w:tc>
          <w:tcPr>
            <w:tcW w:w="10903" w:type="dxa"/>
            <w:shd w:val="clear" w:color="auto" w:fill="F2F7FC"/>
            <w:vAlign w:val="center"/>
          </w:tcPr>
          <w:p w:rsidR="003615CB" w:rsidRPr="00D90F20" w:rsidP="003615CB">
            <w:pPr>
              <w:pStyle w:val="NoSpacing"/>
              <w:jc w:val="center"/>
              <w:outlineLvl w:val="0"/>
              <w:rPr>
                <w:rFonts w:asciiTheme="minorHAnsi" w:hAnsiTheme="minorHAnsi"/>
                <w:b/>
                <w:sz w:val="22"/>
                <w:szCs w:val="22"/>
              </w:rPr>
            </w:pPr>
            <w:bookmarkStart w:id="93" w:name="_Toc256000035"/>
            <w:bookmarkStart w:id="94" w:name="_Toc485984563"/>
            <w:bookmarkStart w:id="95" w:name="_Toc513711108"/>
            <w:r w:rsidRPr="001B785D">
              <w:rPr>
                <w:rFonts w:asciiTheme="minorHAnsi" w:hAnsiTheme="minorHAnsi"/>
                <w:b/>
                <w:color w:val="000000" w:themeColor="text1"/>
                <w:sz w:val="22"/>
                <w:szCs w:val="22"/>
              </w:rPr>
              <w:t>ANNEX 4. EFFICIENCY ANALYSIS</w:t>
            </w:r>
            <w:bookmarkEnd w:id="93"/>
            <w:bookmarkEnd w:id="94"/>
            <w:bookmarkEnd w:id="95"/>
          </w:p>
        </w:tc>
      </w:tr>
    </w:tbl>
    <w:p w:rsidR="003615CB" w:rsidRPr="00CB304D" w:rsidP="00FB0BC4">
      <w:pPr>
        <w:ind w:left="-792"/>
        <w:rPr>
          <w:rFonts w:asciiTheme="minorHAnsi" w:hAnsiTheme="minorHAnsi"/>
          <w:bCs/>
          <w:color w:val="7F7F7F" w:themeColor="text1" w:themeTint="80"/>
          <w:sz w:val="22"/>
          <w:szCs w:val="22"/>
        </w:rPr>
      </w:pPr>
    </w:p>
    <w:p w:rsidR="006A6699" w:rsidRPr="00CB304D" w:rsidP="00512C9A">
      <w:pPr>
        <w:pStyle w:val="Normal206"/>
        <w:ind w:left="-630"/>
        <w:rPr>
          <w:rFonts w:asciiTheme="minorHAnsi" w:hAnsiTheme="minorHAnsi"/>
          <w:bCs/>
          <w:color w:val="7F7F7F" w:themeColor="text1" w:themeTint="80"/>
          <w:sz w:val="22"/>
          <w:szCs w:val="22"/>
        </w:rPr>
      </w:pPr>
    </w:p>
    <w:p w:rsidR="001D165A" w:rsidRPr="00CE17DE" w:rsidP="00554910">
      <w:pPr>
        <w:pStyle w:val="Normalnumbered"/>
        <w:numPr>
          <w:ilvl w:val="0"/>
          <w:numId w:val="0"/>
        </w:numPr>
        <w:spacing w:after="60"/>
        <w:ind w:left="450"/>
        <w:rPr>
          <w:sz w:val="22"/>
          <w:szCs w:val="22"/>
        </w:rPr>
      </w:pPr>
      <w:r w:rsidRPr="00CE17DE">
        <w:rPr>
          <w:sz w:val="22"/>
          <w:szCs w:val="22"/>
        </w:rPr>
        <w:t>There was no project efficiency analysis at project appraisal. The project, like all technical assistance and engineering projects, was not amenable to standard quantifiable rate of return or cost</w:t>
      </w:r>
      <w:r w:rsidR="0014440B">
        <w:rPr>
          <w:sz w:val="22"/>
          <w:szCs w:val="22"/>
        </w:rPr>
        <w:t>-</w:t>
      </w:r>
      <w:r w:rsidRPr="00CE17DE">
        <w:rPr>
          <w:sz w:val="22"/>
          <w:szCs w:val="22"/>
        </w:rPr>
        <w:t>benefit analysis, in part because the benefits are at least partially speculative. In this case, however, some outcomes of the project dwarf the very small cost of the project. It is evident from the following examples.</w:t>
      </w:r>
    </w:p>
    <w:p w:rsidR="001D165A" w:rsidRPr="00CE17DE" w:rsidP="001D165A">
      <w:pPr>
        <w:pStyle w:val="Normalnumbered"/>
        <w:numPr>
          <w:ilvl w:val="0"/>
          <w:numId w:val="0"/>
        </w:numPr>
        <w:spacing w:after="60"/>
        <w:ind w:left="360"/>
        <w:rPr>
          <w:sz w:val="22"/>
          <w:szCs w:val="22"/>
        </w:rPr>
      </w:pPr>
    </w:p>
    <w:p w:rsidR="001D165A" w:rsidP="0096679F">
      <w:pPr>
        <w:pStyle w:val="Normalnumbered"/>
        <w:numPr>
          <w:ilvl w:val="0"/>
          <w:numId w:val="20"/>
        </w:numPr>
        <w:spacing w:after="60"/>
        <w:ind w:left="720"/>
        <w:rPr>
          <w:sz w:val="22"/>
          <w:szCs w:val="22"/>
        </w:rPr>
      </w:pPr>
      <w:r w:rsidRPr="001D165A">
        <w:rPr>
          <w:sz w:val="22"/>
          <w:szCs w:val="22"/>
        </w:rPr>
        <w:t>Data</w:t>
      </w:r>
      <w:r w:rsidR="001E03A7">
        <w:rPr>
          <w:sz w:val="22"/>
          <w:szCs w:val="22"/>
        </w:rPr>
        <w:t xml:space="preserve"> </w:t>
      </w:r>
      <w:r w:rsidRPr="001D165A">
        <w:rPr>
          <w:sz w:val="22"/>
          <w:szCs w:val="22"/>
        </w:rPr>
        <w:t>sharing also is cost</w:t>
      </w:r>
      <w:r w:rsidR="001E03A7">
        <w:rPr>
          <w:sz w:val="22"/>
          <w:szCs w:val="22"/>
        </w:rPr>
        <w:t xml:space="preserve"> </w:t>
      </w:r>
      <w:r w:rsidRPr="001D165A">
        <w:rPr>
          <w:sz w:val="22"/>
          <w:szCs w:val="22"/>
        </w:rPr>
        <w:t xml:space="preserve">sharing and obtaining better data. In Egypt, multiple agencies collect similar data, often not knowing that the other agencies are collecting the same data. Moreover, when one agency wants to do an assessment, it often starts from the beginning without first talking to the other agencies to find out what data they already have. The amount of wasted resources expended in this </w:t>
      </w:r>
      <w:r w:rsidR="001E03A7">
        <w:rPr>
          <w:sz w:val="22"/>
          <w:szCs w:val="22"/>
        </w:rPr>
        <w:t>manner</w:t>
      </w:r>
      <w:r w:rsidRPr="001D165A">
        <w:rPr>
          <w:sz w:val="22"/>
          <w:szCs w:val="22"/>
        </w:rPr>
        <w:t xml:space="preserve"> cannot be underestimated. This pr</w:t>
      </w:r>
      <w:r w:rsidRPr="00EC688B">
        <w:rPr>
          <w:sz w:val="22"/>
          <w:szCs w:val="22"/>
        </w:rPr>
        <w:t>oj</w:t>
      </w:r>
      <w:r w:rsidRPr="0096679F">
        <w:rPr>
          <w:sz w:val="22"/>
          <w:szCs w:val="22"/>
        </w:rPr>
        <w:t xml:space="preserve">ect addresses this challenge through </w:t>
      </w:r>
      <w:r w:rsidR="001E03A7">
        <w:rPr>
          <w:sz w:val="22"/>
          <w:szCs w:val="22"/>
        </w:rPr>
        <w:t xml:space="preserve">the </w:t>
      </w:r>
      <w:r w:rsidRPr="0096679F">
        <w:rPr>
          <w:sz w:val="22"/>
          <w:szCs w:val="22"/>
        </w:rPr>
        <w:t>establishment of the project portal</w:t>
      </w:r>
      <w:r w:rsidR="001E03A7">
        <w:rPr>
          <w:sz w:val="22"/>
          <w:szCs w:val="22"/>
        </w:rPr>
        <w:t>,</w:t>
      </w:r>
      <w:r w:rsidRPr="0096679F">
        <w:rPr>
          <w:sz w:val="22"/>
          <w:szCs w:val="22"/>
        </w:rPr>
        <w:t xml:space="preserve"> which will contain all water</w:t>
      </w:r>
      <w:r w:rsidR="001E03A7">
        <w:rPr>
          <w:sz w:val="22"/>
          <w:szCs w:val="22"/>
        </w:rPr>
        <w:t>-</w:t>
      </w:r>
      <w:r w:rsidRPr="0096679F">
        <w:rPr>
          <w:sz w:val="22"/>
          <w:szCs w:val="22"/>
        </w:rPr>
        <w:t xml:space="preserve"> and irrigation</w:t>
      </w:r>
      <w:r w:rsidR="001E03A7">
        <w:rPr>
          <w:sz w:val="22"/>
          <w:szCs w:val="22"/>
        </w:rPr>
        <w:t>-</w:t>
      </w:r>
      <w:r w:rsidRPr="0096679F">
        <w:rPr>
          <w:sz w:val="22"/>
          <w:szCs w:val="22"/>
        </w:rPr>
        <w:t xml:space="preserve">related data generated through new technologies and will be accessible to end users at </w:t>
      </w:r>
      <w:r w:rsidR="001E03A7">
        <w:rPr>
          <w:sz w:val="22"/>
          <w:szCs w:val="22"/>
        </w:rPr>
        <w:t xml:space="preserve">the </w:t>
      </w:r>
      <w:r w:rsidRPr="0096679F">
        <w:rPr>
          <w:sz w:val="22"/>
          <w:szCs w:val="22"/>
        </w:rPr>
        <w:t xml:space="preserve">MWRI and MALR. </w:t>
      </w:r>
    </w:p>
    <w:p w:rsidR="001D165A" w:rsidP="0096679F">
      <w:pPr>
        <w:pStyle w:val="Normalnumbered"/>
        <w:numPr>
          <w:ilvl w:val="0"/>
          <w:numId w:val="20"/>
        </w:numPr>
        <w:spacing w:after="60"/>
        <w:ind w:left="720"/>
        <w:rPr>
          <w:sz w:val="22"/>
          <w:szCs w:val="22"/>
        </w:rPr>
      </w:pPr>
      <w:r w:rsidRPr="001D165A">
        <w:rPr>
          <w:sz w:val="22"/>
          <w:szCs w:val="22"/>
        </w:rPr>
        <w:t xml:space="preserve">As per the analytical work carried out by the World Bank (Water in the Arab Countries), </w:t>
      </w:r>
      <w:r w:rsidR="001E03A7">
        <w:rPr>
          <w:sz w:val="22"/>
          <w:szCs w:val="22"/>
        </w:rPr>
        <w:t xml:space="preserve">the </w:t>
      </w:r>
      <w:r w:rsidRPr="001D165A">
        <w:rPr>
          <w:sz w:val="22"/>
          <w:szCs w:val="22"/>
        </w:rPr>
        <w:t>MWRI spends 85</w:t>
      </w:r>
      <w:r w:rsidR="00E3223C">
        <w:rPr>
          <w:sz w:val="22"/>
          <w:szCs w:val="22"/>
        </w:rPr>
        <w:t xml:space="preserve"> percent</w:t>
      </w:r>
      <w:r w:rsidRPr="001D165A">
        <w:rPr>
          <w:sz w:val="22"/>
          <w:szCs w:val="22"/>
        </w:rPr>
        <w:t xml:space="preserve"> of its annual budget (approximately LE 1</w:t>
      </w:r>
      <w:r w:rsidR="001E03A7">
        <w:rPr>
          <w:sz w:val="22"/>
          <w:szCs w:val="22"/>
        </w:rPr>
        <w:t>,</w:t>
      </w:r>
      <w:r w:rsidRPr="001D165A">
        <w:rPr>
          <w:sz w:val="22"/>
          <w:szCs w:val="22"/>
        </w:rPr>
        <w:t>218,945,000) on irrigation. Almost 10</w:t>
      </w:r>
      <w:r w:rsidR="00E3223C">
        <w:rPr>
          <w:sz w:val="22"/>
          <w:szCs w:val="22"/>
        </w:rPr>
        <w:t xml:space="preserve"> percent</w:t>
      </w:r>
      <w:r w:rsidRPr="001D165A">
        <w:rPr>
          <w:sz w:val="22"/>
          <w:szCs w:val="22"/>
        </w:rPr>
        <w:t xml:space="preserve"> of this amount (LE 121,894,500) is spent on </w:t>
      </w:r>
      <w:r w:rsidRPr="00EC688B">
        <w:rPr>
          <w:sz w:val="22"/>
          <w:szCs w:val="22"/>
        </w:rPr>
        <w:t>terrestrial investigation</w:t>
      </w:r>
      <w:r w:rsidR="00CC2CA8">
        <w:rPr>
          <w:sz w:val="22"/>
          <w:szCs w:val="22"/>
        </w:rPr>
        <w:t>;</w:t>
      </w:r>
      <w:r w:rsidRPr="00EC688B">
        <w:rPr>
          <w:sz w:val="22"/>
          <w:szCs w:val="22"/>
        </w:rPr>
        <w:t xml:space="preserve"> the SUV caravans across the desert to monitor the few observation wells whi</w:t>
      </w:r>
      <w:r w:rsidRPr="0096679F">
        <w:rPr>
          <w:sz w:val="22"/>
          <w:szCs w:val="22"/>
        </w:rPr>
        <w:t xml:space="preserve">ch existed </w:t>
      </w:r>
      <w:r w:rsidR="00CC2CA8">
        <w:rPr>
          <w:sz w:val="22"/>
          <w:szCs w:val="22"/>
        </w:rPr>
        <w:t xml:space="preserve">and </w:t>
      </w:r>
      <w:r w:rsidRPr="0096679F">
        <w:rPr>
          <w:sz w:val="22"/>
          <w:szCs w:val="22"/>
        </w:rPr>
        <w:t>teams walk through forests to assess dryness of vegetation or through farmland to assess drought impacts or water usage. However, RS</w:t>
      </w:r>
      <w:r w:rsidR="00CC2CA8">
        <w:rPr>
          <w:sz w:val="22"/>
          <w:szCs w:val="22"/>
        </w:rPr>
        <w:t>-</w:t>
      </w:r>
      <w:r w:rsidRPr="0096679F">
        <w:rPr>
          <w:sz w:val="22"/>
          <w:szCs w:val="22"/>
        </w:rPr>
        <w:t>based tools can significantly reduce the cost of data collection and improve accuracy. It is anticipated that the cost of data collection in an integrated and efficient manner through application programs operationalized by the project would save approximately LE 25 million annual</w:t>
      </w:r>
      <w:r w:rsidR="00CC2CA8">
        <w:rPr>
          <w:sz w:val="22"/>
          <w:szCs w:val="22"/>
        </w:rPr>
        <w:t>ly</w:t>
      </w:r>
      <w:r w:rsidRPr="0096679F">
        <w:rPr>
          <w:sz w:val="22"/>
          <w:szCs w:val="22"/>
        </w:rPr>
        <w:t xml:space="preserve">. </w:t>
      </w:r>
    </w:p>
    <w:p w:rsidR="00671581" w:rsidRPr="00671581" w:rsidP="00671581">
      <w:pPr>
        <w:pStyle w:val="Normalnumbered"/>
        <w:numPr>
          <w:ilvl w:val="0"/>
          <w:numId w:val="20"/>
        </w:numPr>
        <w:spacing w:after="60"/>
        <w:ind w:left="720"/>
        <w:rPr>
          <w:sz w:val="22"/>
          <w:szCs w:val="22"/>
        </w:rPr>
      </w:pPr>
      <w:r w:rsidRPr="00ED18C2">
        <w:rPr>
          <w:sz w:val="22"/>
          <w:szCs w:val="22"/>
        </w:rPr>
        <w:t>As mentioned earlier</w:t>
      </w:r>
      <w:r>
        <w:rPr>
          <w:sz w:val="22"/>
          <w:szCs w:val="22"/>
        </w:rPr>
        <w:t>,</w:t>
      </w:r>
      <w:r w:rsidRPr="00ED18C2">
        <w:rPr>
          <w:sz w:val="22"/>
          <w:szCs w:val="22"/>
        </w:rPr>
        <w:t xml:space="preserve"> the findings of the GW study </w:t>
      </w:r>
      <w:r>
        <w:rPr>
          <w:sz w:val="22"/>
          <w:szCs w:val="22"/>
        </w:rPr>
        <w:t xml:space="preserve">will be used for the planning of future reclamation projects that will be prepared under the National Reclamation Program. </w:t>
      </w:r>
      <w:r w:rsidRPr="00ED18C2">
        <w:rPr>
          <w:sz w:val="22"/>
          <w:szCs w:val="22"/>
        </w:rPr>
        <w:t xml:space="preserve">The </w:t>
      </w:r>
      <w:r>
        <w:rPr>
          <w:sz w:val="22"/>
          <w:szCs w:val="22"/>
        </w:rPr>
        <w:t>G</w:t>
      </w:r>
      <w:r w:rsidRPr="00ED18C2">
        <w:rPr>
          <w:sz w:val="22"/>
          <w:szCs w:val="22"/>
        </w:rPr>
        <w:t>overnment of Egypt considers this pro</w:t>
      </w:r>
      <w:r>
        <w:rPr>
          <w:sz w:val="22"/>
          <w:szCs w:val="22"/>
        </w:rPr>
        <w:t>gram</w:t>
      </w:r>
      <w:r w:rsidRPr="00ED18C2">
        <w:rPr>
          <w:sz w:val="22"/>
          <w:szCs w:val="22"/>
        </w:rPr>
        <w:t xml:space="preserve"> as their national priority</w:t>
      </w:r>
      <w:r>
        <w:rPr>
          <w:sz w:val="22"/>
          <w:szCs w:val="22"/>
        </w:rPr>
        <w:t xml:space="preserve">. The </w:t>
      </w:r>
      <w:r w:rsidRPr="00ED18C2">
        <w:rPr>
          <w:sz w:val="22"/>
          <w:szCs w:val="22"/>
        </w:rPr>
        <w:t xml:space="preserve">estimated cost of this </w:t>
      </w:r>
      <w:r>
        <w:rPr>
          <w:sz w:val="22"/>
          <w:szCs w:val="22"/>
        </w:rPr>
        <w:t xml:space="preserve">endeavor </w:t>
      </w:r>
      <w:r w:rsidRPr="00ED18C2">
        <w:rPr>
          <w:sz w:val="22"/>
          <w:szCs w:val="22"/>
        </w:rPr>
        <w:t xml:space="preserve">is </w:t>
      </w:r>
      <w:r>
        <w:rPr>
          <w:sz w:val="22"/>
          <w:szCs w:val="22"/>
        </w:rPr>
        <w:t xml:space="preserve">LE </w:t>
      </w:r>
      <w:r w:rsidRPr="00ED18C2">
        <w:rPr>
          <w:sz w:val="22"/>
          <w:szCs w:val="22"/>
        </w:rPr>
        <w:t>6 billion (</w:t>
      </w:r>
      <w:r>
        <w:rPr>
          <w:sz w:val="22"/>
          <w:szCs w:val="22"/>
        </w:rPr>
        <w:t>a</w:t>
      </w:r>
      <w:r w:rsidRPr="00ED18C2">
        <w:rPr>
          <w:sz w:val="22"/>
          <w:szCs w:val="22"/>
        </w:rPr>
        <w:t>pproximately US$400 million) and its goal is to reduce poverty and enhance food and nutrition security in rural areas through remunerative, sustainable</w:t>
      </w:r>
      <w:r>
        <w:rPr>
          <w:sz w:val="22"/>
          <w:szCs w:val="22"/>
        </w:rPr>
        <w:t>,</w:t>
      </w:r>
      <w:r w:rsidRPr="00ED18C2">
        <w:rPr>
          <w:sz w:val="22"/>
          <w:szCs w:val="22"/>
        </w:rPr>
        <w:t xml:space="preserve"> and resilient livelihoods. </w:t>
      </w:r>
      <w:r>
        <w:rPr>
          <w:sz w:val="22"/>
          <w:szCs w:val="22"/>
        </w:rPr>
        <w:t xml:space="preserve">More specifically, the program </w:t>
      </w:r>
      <w:r w:rsidRPr="00ED18C2">
        <w:rPr>
          <w:sz w:val="22"/>
          <w:szCs w:val="22"/>
        </w:rPr>
        <w:t>aims to increase agricultural area by an estimated 35</w:t>
      </w:r>
      <w:r>
        <w:rPr>
          <w:sz w:val="22"/>
          <w:szCs w:val="22"/>
        </w:rPr>
        <w:t xml:space="preserve"> percent</w:t>
      </w:r>
      <w:r w:rsidRPr="00ED18C2">
        <w:rPr>
          <w:sz w:val="22"/>
          <w:szCs w:val="22"/>
        </w:rPr>
        <w:t xml:space="preserve"> through horizontal expansion (</w:t>
      </w:r>
      <w:r>
        <w:rPr>
          <w:sz w:val="22"/>
          <w:szCs w:val="22"/>
        </w:rPr>
        <w:t>g</w:t>
      </w:r>
      <w:r w:rsidRPr="00ED18C2">
        <w:rPr>
          <w:sz w:val="22"/>
          <w:szCs w:val="22"/>
        </w:rPr>
        <w:t xml:space="preserve">oal of </w:t>
      </w:r>
      <w:r>
        <w:rPr>
          <w:sz w:val="22"/>
          <w:szCs w:val="22"/>
        </w:rPr>
        <w:t xml:space="preserve">the </w:t>
      </w:r>
      <w:r w:rsidRPr="00ED18C2">
        <w:rPr>
          <w:sz w:val="22"/>
          <w:szCs w:val="22"/>
        </w:rPr>
        <w:t>national Agricultural Policy)</w:t>
      </w:r>
      <w:r>
        <w:rPr>
          <w:sz w:val="22"/>
          <w:szCs w:val="22"/>
        </w:rPr>
        <w:t>,</w:t>
      </w:r>
      <w:r w:rsidRPr="00ED18C2">
        <w:rPr>
          <w:sz w:val="22"/>
          <w:szCs w:val="22"/>
        </w:rPr>
        <w:t xml:space="preserve"> which in turn will result in major economic benefits for communities in the Nile Basin. In addition, </w:t>
      </w:r>
      <w:r>
        <w:rPr>
          <w:sz w:val="22"/>
          <w:szCs w:val="22"/>
        </w:rPr>
        <w:t>it is anticipated that the program will also</w:t>
      </w:r>
      <w:r w:rsidRPr="00ED18C2">
        <w:rPr>
          <w:sz w:val="22"/>
          <w:szCs w:val="22"/>
        </w:rPr>
        <w:t xml:space="preserve"> increase the habitable desert area by 20</w:t>
      </w:r>
      <w:r>
        <w:rPr>
          <w:sz w:val="22"/>
          <w:szCs w:val="22"/>
        </w:rPr>
        <w:t xml:space="preserve"> percent,</w:t>
      </w:r>
      <w:r w:rsidRPr="00ED18C2">
        <w:rPr>
          <w:sz w:val="22"/>
          <w:szCs w:val="22"/>
        </w:rPr>
        <w:t xml:space="preserve"> hence reducing the pressure of population density on </w:t>
      </w:r>
      <w:r>
        <w:rPr>
          <w:sz w:val="22"/>
          <w:szCs w:val="22"/>
        </w:rPr>
        <w:t xml:space="preserve">the </w:t>
      </w:r>
      <w:r w:rsidRPr="00ED18C2">
        <w:rPr>
          <w:sz w:val="22"/>
          <w:szCs w:val="22"/>
        </w:rPr>
        <w:t>Nile Basin</w:t>
      </w:r>
      <w:r>
        <w:rPr>
          <w:sz w:val="22"/>
          <w:szCs w:val="22"/>
        </w:rPr>
        <w:t xml:space="preserve">. </w:t>
      </w:r>
    </w:p>
    <w:p w:rsidR="001D165A" w:rsidP="0096679F">
      <w:pPr>
        <w:pStyle w:val="Normalnumbered"/>
        <w:numPr>
          <w:ilvl w:val="0"/>
          <w:numId w:val="0"/>
        </w:numPr>
        <w:spacing w:after="60"/>
        <w:ind w:left="360"/>
        <w:rPr>
          <w:sz w:val="22"/>
          <w:szCs w:val="22"/>
        </w:rPr>
      </w:pPr>
    </w:p>
    <w:p w:rsidR="001D165A" w:rsidRPr="00CE17DE" w:rsidP="0096679F">
      <w:pPr>
        <w:pStyle w:val="Normalnumbered"/>
        <w:numPr>
          <w:ilvl w:val="0"/>
          <w:numId w:val="0"/>
        </w:numPr>
        <w:spacing w:after="60"/>
        <w:ind w:left="360"/>
        <w:rPr>
          <w:sz w:val="22"/>
          <w:szCs w:val="22"/>
        </w:rPr>
      </w:pPr>
      <w:r w:rsidRPr="00CE17DE">
        <w:rPr>
          <w:sz w:val="22"/>
          <w:szCs w:val="22"/>
        </w:rPr>
        <w:t>The combination of the above factors presents</w:t>
      </w:r>
      <w:r>
        <w:rPr>
          <w:sz w:val="22"/>
          <w:szCs w:val="22"/>
        </w:rPr>
        <w:t xml:space="preserve"> a strong </w:t>
      </w:r>
      <w:r w:rsidRPr="00CE17DE">
        <w:rPr>
          <w:sz w:val="22"/>
          <w:szCs w:val="22"/>
        </w:rPr>
        <w:t>case for the efficiency and economy the project has provided.</w:t>
      </w:r>
    </w:p>
    <w:p w:rsidR="00867C5E" w:rsidRPr="00CB304D" w:rsidP="007B1363">
      <w:pPr>
        <w:pStyle w:val="Normalnumbered"/>
        <w:numPr>
          <w:ilvl w:val="0"/>
          <w:numId w:val="0"/>
        </w:numPr>
        <w:spacing w:after="60"/>
        <w:ind w:left="450"/>
        <w:rPr>
          <w:bCs/>
          <w:color w:val="7F7F7F" w:themeColor="text1" w:themeTint="80"/>
          <w:sz w:val="22"/>
          <w:szCs w:val="22"/>
        </w:rPr>
      </w:pPr>
    </w:p>
    <w:p w:rsidR="00867C5E" w:rsidRPr="00CB304D" w:rsidP="00512C9A">
      <w:pPr>
        <w:pStyle w:val="Normal206"/>
        <w:ind w:left="-630"/>
        <w:rPr>
          <w:rFonts w:asciiTheme="minorHAnsi" w:hAnsiTheme="minorHAnsi"/>
          <w:bCs/>
          <w:color w:val="7F7F7F" w:themeColor="text1" w:themeTint="80"/>
          <w:sz w:val="22"/>
          <w:szCs w:val="22"/>
        </w:rPr>
      </w:pPr>
    </w:p>
    <w:p w:rsidR="00867C5E" w:rsidRPr="00CB304D" w:rsidP="00512C9A">
      <w:pPr>
        <w:pStyle w:val="Normal206"/>
        <w:ind w:left="-630"/>
        <w:rPr>
          <w:rFonts w:asciiTheme="minorHAnsi" w:hAnsiTheme="minorHAnsi"/>
          <w:bCs/>
          <w:color w:val="7F7F7F" w:themeColor="text1" w:themeTint="80"/>
          <w:sz w:val="22"/>
          <w:szCs w:val="22"/>
        </w:rPr>
      </w:pPr>
    </w:p>
    <w:p w:rsidR="00867C5E" w:rsidRPr="00CB304D" w:rsidP="00512C9A">
      <w:pPr>
        <w:pStyle w:val="Normal206"/>
        <w:ind w:left="-630"/>
        <w:rPr>
          <w:rFonts w:asciiTheme="minorHAnsi" w:hAnsiTheme="minorHAnsi"/>
          <w:bCs/>
          <w:color w:val="7F7F7F" w:themeColor="text1" w:themeTint="80"/>
          <w:sz w:val="22"/>
          <w:szCs w:val="22"/>
        </w:rPr>
      </w:pPr>
    </w:p>
    <w:tbl>
      <w:tblPr>
        <w:tblStyle w:val="TableGrid"/>
        <w:tblpPr w:leftFromText="180" w:rightFromText="180" w:vertAnchor="text" w:horzAnchor="margin" w:tblpXSpec="center" w:tblpY="-284"/>
        <w:tblW w:w="1090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tblPr>
      <w:tblGrid>
        <w:gridCol w:w="10903"/>
      </w:tblGrid>
      <w:tr w:rsidTr="0079157E">
        <w:tblPrEx>
          <w:tblW w:w="1090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tblPrEx>
        <w:trPr>
          <w:trHeight w:val="432"/>
        </w:trPr>
        <w:tc>
          <w:tcPr>
            <w:tcW w:w="10903" w:type="dxa"/>
            <w:shd w:val="clear" w:color="auto" w:fill="F2F7FC"/>
            <w:vAlign w:val="center"/>
          </w:tcPr>
          <w:p w:rsidR="0079157E" w:rsidRPr="00D90F20" w:rsidP="0079157E">
            <w:pPr>
              <w:pStyle w:val="NoSpacing"/>
              <w:jc w:val="center"/>
              <w:outlineLvl w:val="0"/>
              <w:rPr>
                <w:rFonts w:asciiTheme="minorHAnsi" w:hAnsiTheme="minorHAnsi"/>
                <w:b/>
                <w:sz w:val="22"/>
                <w:szCs w:val="22"/>
              </w:rPr>
            </w:pPr>
            <w:r w:rsidRPr="0079157E">
              <w:rPr>
                <w:rFonts w:cstheme="minorBidi"/>
                <w:noProof/>
                <w:color w:val="auto"/>
                <w:szCs w:val="22"/>
              </w:rPr>
              <w:drawing>
                <wp:anchor distT="0" distB="0" distL="114300" distR="114300" simplePos="0" relativeHeight="251675648" behindDoc="0" locked="0" layoutInCell="1" allowOverlap="1">
                  <wp:simplePos x="0" y="0"/>
                  <wp:positionH relativeFrom="column">
                    <wp:posOffset>864235</wp:posOffset>
                  </wp:positionH>
                  <wp:positionV relativeFrom="paragraph">
                    <wp:posOffset>494665</wp:posOffset>
                  </wp:positionV>
                  <wp:extent cx="5037455" cy="71240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11675" name="Picture 2"/>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37455" cy="7124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b/>
                <w:bCs/>
                <w:color w:val="7F7F7F" w:themeColor="text1" w:themeTint="80"/>
                <w:sz w:val="22"/>
                <w:szCs w:val="22"/>
              </w:rPr>
              <w:br w:type="page"/>
            </w:r>
            <w:bookmarkStart w:id="96" w:name="_Toc256000036"/>
            <w:bookmarkStart w:id="97" w:name="_Toc485984564"/>
            <w:bookmarkStart w:id="98" w:name="_Toc513711109"/>
            <w:r w:rsidRPr="001B785D">
              <w:rPr>
                <w:rFonts w:asciiTheme="minorHAnsi" w:hAnsiTheme="minorHAnsi"/>
                <w:b/>
                <w:color w:val="000000" w:themeColor="text1"/>
                <w:sz w:val="22"/>
                <w:szCs w:val="22"/>
              </w:rPr>
              <w:t>ANNEX 5. BORROWER, CO-FINANCIER AND OTHER PARTNER/STAKEHOLDER COMMENTS</w:t>
            </w:r>
            <w:bookmarkEnd w:id="96"/>
            <w:bookmarkEnd w:id="97"/>
            <w:bookmarkEnd w:id="98"/>
          </w:p>
        </w:tc>
      </w:tr>
    </w:tbl>
    <w:p w:rsidR="003F1B45" w:rsidRPr="00654852" w:rsidP="00654852">
      <w:pPr>
        <w:pStyle w:val="Heading2"/>
        <w:jc w:val="both"/>
        <w:rPr>
          <w:rFonts w:eastAsiaTheme="minorEastAsia" w:cstheme="minorBidi"/>
          <w:color w:val="auto"/>
          <w:szCs w:val="22"/>
        </w:rPr>
      </w:pPr>
      <w:bookmarkStart w:id="99" w:name="_Toc510448473"/>
      <w:bookmarkStart w:id="100" w:name="_Toc510778065"/>
      <w:bookmarkStart w:id="101" w:name="_Toc512690344"/>
      <w:bookmarkStart w:id="102" w:name="_Toc513711110"/>
      <w:r>
        <w:rPr>
          <w:rFonts w:eastAsiaTheme="minorEastAsia" w:cstheme="minorBidi"/>
          <w:color w:val="auto"/>
          <w:szCs w:val="22"/>
        </w:rPr>
        <w:t>In addition, t</w:t>
      </w:r>
      <w:r w:rsidRPr="00654852">
        <w:rPr>
          <w:rFonts w:eastAsiaTheme="minorEastAsia" w:cstheme="minorBidi"/>
          <w:color w:val="auto"/>
          <w:szCs w:val="22"/>
        </w:rPr>
        <w:t xml:space="preserve">he </w:t>
      </w:r>
      <w:r w:rsidRPr="00654852" w:rsidR="00636962">
        <w:rPr>
          <w:rFonts w:eastAsiaTheme="minorEastAsia" w:cstheme="minorBidi"/>
          <w:color w:val="auto"/>
          <w:szCs w:val="22"/>
        </w:rPr>
        <w:t xml:space="preserve">client prepared an Implementation Completion Report </w:t>
      </w:r>
      <w:r w:rsidRPr="00654852">
        <w:rPr>
          <w:rFonts w:eastAsiaTheme="minorEastAsia" w:cstheme="minorBidi"/>
          <w:color w:val="auto"/>
          <w:szCs w:val="22"/>
        </w:rPr>
        <w:t>documenting the final outcomes of the project implementation. Th</w:t>
      </w:r>
      <w:r w:rsidRPr="00654852" w:rsidR="00636962">
        <w:rPr>
          <w:rFonts w:eastAsiaTheme="minorEastAsia" w:cstheme="minorBidi"/>
          <w:color w:val="auto"/>
          <w:szCs w:val="22"/>
        </w:rPr>
        <w:t>at report was used to prepare this ICR</w:t>
      </w:r>
      <w:r w:rsidRPr="00654852" w:rsidR="00065B65">
        <w:rPr>
          <w:rFonts w:eastAsiaTheme="minorEastAsia" w:cstheme="minorBidi"/>
          <w:color w:val="auto"/>
          <w:szCs w:val="22"/>
        </w:rPr>
        <w:t xml:space="preserve"> and certain quantitative and qualitative content is reflected in this report</w:t>
      </w:r>
      <w:r w:rsidRPr="00654852" w:rsidR="00636962">
        <w:rPr>
          <w:rFonts w:eastAsiaTheme="minorEastAsia" w:cstheme="minorBidi"/>
          <w:color w:val="auto"/>
          <w:szCs w:val="22"/>
        </w:rPr>
        <w:t>. The following section</w:t>
      </w:r>
      <w:r w:rsidR="00C80CFA">
        <w:rPr>
          <w:rFonts w:eastAsiaTheme="minorEastAsia" w:cstheme="minorBidi"/>
          <w:color w:val="auto"/>
          <w:szCs w:val="22"/>
        </w:rPr>
        <w:t>s</w:t>
      </w:r>
      <w:r w:rsidRPr="00654852" w:rsidR="00636962">
        <w:rPr>
          <w:rFonts w:eastAsiaTheme="minorEastAsia" w:cstheme="minorBidi"/>
          <w:color w:val="auto"/>
          <w:szCs w:val="22"/>
        </w:rPr>
        <w:t xml:space="preserve"> summarize</w:t>
      </w:r>
      <w:r w:rsidR="00C80CFA">
        <w:rPr>
          <w:rFonts w:eastAsiaTheme="minorEastAsia" w:cstheme="minorBidi"/>
          <w:color w:val="auto"/>
          <w:szCs w:val="22"/>
        </w:rPr>
        <w:t xml:space="preserve"> the</w:t>
      </w:r>
      <w:r w:rsidRPr="00654852" w:rsidR="00636962">
        <w:rPr>
          <w:rFonts w:eastAsiaTheme="minorEastAsia" w:cstheme="minorBidi"/>
          <w:color w:val="auto"/>
          <w:szCs w:val="22"/>
        </w:rPr>
        <w:t xml:space="preserve"> main points </w:t>
      </w:r>
      <w:r w:rsidRPr="00654852" w:rsidR="007901EE">
        <w:rPr>
          <w:rFonts w:eastAsiaTheme="minorEastAsia" w:cstheme="minorBidi"/>
          <w:color w:val="auto"/>
          <w:szCs w:val="22"/>
        </w:rPr>
        <w:t>from</w:t>
      </w:r>
      <w:r w:rsidRPr="00654852" w:rsidR="00636962">
        <w:rPr>
          <w:rFonts w:eastAsiaTheme="minorEastAsia" w:cstheme="minorBidi"/>
          <w:color w:val="auto"/>
          <w:szCs w:val="22"/>
        </w:rPr>
        <w:t xml:space="preserve"> </w:t>
      </w:r>
      <w:r w:rsidR="00955E17">
        <w:rPr>
          <w:rFonts w:eastAsiaTheme="minorEastAsia" w:cstheme="minorBidi"/>
          <w:color w:val="auto"/>
          <w:szCs w:val="22"/>
        </w:rPr>
        <w:t xml:space="preserve">the </w:t>
      </w:r>
      <w:r w:rsidRPr="00654852" w:rsidR="00636962">
        <w:rPr>
          <w:rFonts w:eastAsiaTheme="minorEastAsia" w:cstheme="minorBidi"/>
          <w:color w:val="auto"/>
          <w:szCs w:val="22"/>
        </w:rPr>
        <w:t>client’s completion report</w:t>
      </w:r>
      <w:r w:rsidRPr="00654852" w:rsidR="007901EE">
        <w:rPr>
          <w:rFonts w:eastAsiaTheme="minorEastAsia" w:cstheme="minorBidi"/>
          <w:color w:val="auto"/>
          <w:szCs w:val="22"/>
        </w:rPr>
        <w:t xml:space="preserve"> regarding </w:t>
      </w:r>
      <w:r w:rsidR="00303FBA">
        <w:rPr>
          <w:rFonts w:eastAsiaTheme="minorEastAsia" w:cstheme="minorBidi"/>
          <w:color w:val="auto"/>
          <w:szCs w:val="22"/>
        </w:rPr>
        <w:t>(</w:t>
      </w:r>
      <w:r w:rsidRPr="00654852" w:rsidR="007901EE">
        <w:rPr>
          <w:rFonts w:eastAsiaTheme="minorEastAsia" w:cstheme="minorBidi"/>
          <w:color w:val="auto"/>
          <w:szCs w:val="22"/>
        </w:rPr>
        <w:t xml:space="preserve">a) </w:t>
      </w:r>
      <w:r w:rsidR="00303FBA">
        <w:rPr>
          <w:rFonts w:eastAsiaTheme="minorEastAsia" w:cstheme="minorBidi"/>
          <w:color w:val="auto"/>
          <w:szCs w:val="22"/>
        </w:rPr>
        <w:t>a</w:t>
      </w:r>
      <w:r w:rsidRPr="00654852" w:rsidR="007901EE">
        <w:rPr>
          <w:rFonts w:eastAsiaTheme="minorEastAsia" w:cstheme="minorBidi"/>
          <w:color w:val="auto"/>
          <w:szCs w:val="22"/>
        </w:rPr>
        <w:t xml:space="preserve">ssessment of </w:t>
      </w:r>
      <w:r w:rsidR="00303FBA">
        <w:rPr>
          <w:rFonts w:eastAsiaTheme="minorEastAsia" w:cstheme="minorBidi"/>
          <w:color w:val="auto"/>
          <w:szCs w:val="22"/>
        </w:rPr>
        <w:t>o</w:t>
      </w:r>
      <w:r w:rsidRPr="00654852" w:rsidR="007901EE">
        <w:rPr>
          <w:rFonts w:eastAsiaTheme="minorEastAsia" w:cstheme="minorBidi"/>
          <w:color w:val="auto"/>
          <w:szCs w:val="22"/>
        </w:rPr>
        <w:t>utcomes</w:t>
      </w:r>
      <w:r w:rsidR="00303FBA">
        <w:rPr>
          <w:rFonts w:eastAsiaTheme="minorEastAsia" w:cstheme="minorBidi"/>
          <w:color w:val="auto"/>
          <w:szCs w:val="22"/>
        </w:rPr>
        <w:t>,</w:t>
      </w:r>
      <w:r w:rsidRPr="00654852" w:rsidR="007901EE">
        <w:rPr>
          <w:rFonts w:eastAsiaTheme="minorEastAsia" w:cstheme="minorBidi"/>
          <w:color w:val="auto"/>
          <w:szCs w:val="22"/>
        </w:rPr>
        <w:t xml:space="preserve"> </w:t>
      </w:r>
      <w:r w:rsidR="00303FBA">
        <w:rPr>
          <w:rFonts w:eastAsiaTheme="minorEastAsia" w:cstheme="minorBidi"/>
          <w:color w:val="auto"/>
          <w:szCs w:val="22"/>
        </w:rPr>
        <w:t>(</w:t>
      </w:r>
      <w:r w:rsidRPr="00654852" w:rsidR="007901EE">
        <w:rPr>
          <w:rFonts w:eastAsiaTheme="minorEastAsia" w:cstheme="minorBidi"/>
          <w:color w:val="auto"/>
          <w:szCs w:val="22"/>
        </w:rPr>
        <w:t>b) assessment of risk to development outcomes</w:t>
      </w:r>
      <w:r w:rsidR="00303FBA">
        <w:rPr>
          <w:rFonts w:eastAsiaTheme="minorEastAsia" w:cstheme="minorBidi"/>
          <w:color w:val="auto"/>
          <w:szCs w:val="22"/>
        </w:rPr>
        <w:t>, and</w:t>
      </w:r>
      <w:r w:rsidRPr="00654852" w:rsidR="007901EE">
        <w:rPr>
          <w:rFonts w:eastAsiaTheme="minorEastAsia" w:cstheme="minorBidi"/>
          <w:color w:val="auto"/>
          <w:szCs w:val="22"/>
        </w:rPr>
        <w:t xml:space="preserve"> </w:t>
      </w:r>
      <w:r w:rsidR="00303FBA">
        <w:rPr>
          <w:rFonts w:eastAsiaTheme="minorEastAsia" w:cstheme="minorBidi"/>
          <w:color w:val="auto"/>
          <w:szCs w:val="22"/>
        </w:rPr>
        <w:t>(</w:t>
      </w:r>
      <w:r w:rsidRPr="00654852" w:rsidR="007901EE">
        <w:rPr>
          <w:rFonts w:eastAsiaTheme="minorEastAsia" w:cstheme="minorBidi"/>
          <w:color w:val="auto"/>
          <w:szCs w:val="22"/>
        </w:rPr>
        <w:t>c) Bank’s perform</w:t>
      </w:r>
      <w:r w:rsidR="00C80CFA">
        <w:rPr>
          <w:rFonts w:eastAsiaTheme="minorEastAsia" w:cstheme="minorBidi"/>
          <w:color w:val="auto"/>
          <w:szCs w:val="22"/>
        </w:rPr>
        <w:t xml:space="preserve">ance. </w:t>
      </w:r>
      <w:r w:rsidRPr="00654852" w:rsidR="007901EE">
        <w:rPr>
          <w:rFonts w:eastAsiaTheme="minorEastAsia" w:cstheme="minorBidi"/>
          <w:color w:val="auto"/>
          <w:szCs w:val="22"/>
        </w:rPr>
        <w:t>Lessons learned</w:t>
      </w:r>
      <w:r w:rsidR="00C80CFA">
        <w:rPr>
          <w:rFonts w:eastAsiaTheme="minorEastAsia" w:cstheme="minorBidi"/>
          <w:color w:val="auto"/>
          <w:szCs w:val="22"/>
        </w:rPr>
        <w:t xml:space="preserve"> are quoted as such from </w:t>
      </w:r>
      <w:r w:rsidR="00303FBA">
        <w:rPr>
          <w:rFonts w:eastAsiaTheme="minorEastAsia" w:cstheme="minorBidi"/>
          <w:color w:val="auto"/>
          <w:szCs w:val="22"/>
        </w:rPr>
        <w:t>the c</w:t>
      </w:r>
      <w:r w:rsidR="00C80CFA">
        <w:rPr>
          <w:rFonts w:eastAsiaTheme="minorEastAsia" w:cstheme="minorBidi"/>
          <w:color w:val="auto"/>
          <w:szCs w:val="22"/>
        </w:rPr>
        <w:t xml:space="preserve">lient’s </w:t>
      </w:r>
      <w:r w:rsidR="00303FBA">
        <w:rPr>
          <w:rFonts w:eastAsiaTheme="minorEastAsia" w:cstheme="minorBidi"/>
          <w:color w:val="auto"/>
          <w:szCs w:val="22"/>
        </w:rPr>
        <w:t>completion report</w:t>
      </w:r>
      <w:r w:rsidRPr="00654852" w:rsidR="007901EE">
        <w:rPr>
          <w:rFonts w:eastAsiaTheme="minorEastAsia" w:cstheme="minorBidi"/>
          <w:color w:val="auto"/>
          <w:szCs w:val="22"/>
        </w:rPr>
        <w:t>.</w:t>
      </w:r>
      <w:bookmarkEnd w:id="99"/>
      <w:bookmarkEnd w:id="100"/>
      <w:bookmarkEnd w:id="101"/>
      <w:bookmarkEnd w:id="102"/>
      <w:r w:rsidRPr="00654852" w:rsidR="007901EE">
        <w:rPr>
          <w:rFonts w:eastAsiaTheme="minorEastAsia" w:cstheme="minorBidi"/>
          <w:color w:val="auto"/>
          <w:szCs w:val="22"/>
        </w:rPr>
        <w:t xml:space="preserve"> </w:t>
      </w:r>
    </w:p>
    <w:p w:rsidR="00636962" w:rsidP="00636962">
      <w:pPr>
        <w:jc w:val="both"/>
        <w:rPr>
          <w:rFonts w:asciiTheme="minorHAnsi" w:hAnsiTheme="minorHAnsi" w:cstheme="minorHAnsi"/>
          <w:bCs/>
          <w:color w:val="auto"/>
          <w:sz w:val="22"/>
          <w:szCs w:val="22"/>
        </w:rPr>
      </w:pPr>
    </w:p>
    <w:p w:rsidR="00636962" w:rsidRPr="00654852" w:rsidP="00636962">
      <w:pPr>
        <w:jc w:val="both"/>
        <w:rPr>
          <w:rFonts w:asciiTheme="minorHAnsi" w:hAnsiTheme="minorHAnsi" w:cstheme="minorHAnsi"/>
          <w:b/>
          <w:bCs/>
          <w:i/>
          <w:color w:val="auto"/>
          <w:sz w:val="22"/>
          <w:szCs w:val="22"/>
        </w:rPr>
      </w:pPr>
      <w:r w:rsidRPr="00654852">
        <w:rPr>
          <w:rFonts w:asciiTheme="minorHAnsi" w:hAnsiTheme="minorHAnsi" w:cstheme="minorHAnsi"/>
          <w:b/>
          <w:bCs/>
          <w:i/>
          <w:color w:val="auto"/>
          <w:sz w:val="22"/>
          <w:szCs w:val="22"/>
        </w:rPr>
        <w:t>Summary of Client’s Assessment of Outcomes</w:t>
      </w:r>
    </w:p>
    <w:p w:rsidR="00636962" w:rsidP="00636962">
      <w:pPr>
        <w:jc w:val="both"/>
        <w:rPr>
          <w:rFonts w:asciiTheme="minorHAnsi" w:hAnsiTheme="minorHAnsi" w:cstheme="minorHAnsi"/>
          <w:bCs/>
          <w:color w:val="auto"/>
          <w:sz w:val="22"/>
          <w:szCs w:val="22"/>
        </w:rPr>
      </w:pPr>
    </w:p>
    <w:p w:rsidR="00636962" w:rsidP="008050B6">
      <w:pPr>
        <w:pStyle w:val="ListParagraph"/>
        <w:numPr>
          <w:ilvl w:val="0"/>
          <w:numId w:val="17"/>
        </w:numPr>
        <w:ind w:left="360"/>
        <w:jc w:val="both"/>
        <w:rPr>
          <w:rFonts w:cstheme="minorHAnsi"/>
          <w:b w:val="0"/>
          <w:bCs/>
          <w:color w:val="auto"/>
          <w:szCs w:val="22"/>
        </w:rPr>
      </w:pPr>
      <w:r w:rsidRPr="008304DE">
        <w:rPr>
          <w:rFonts w:cstheme="minorHAnsi"/>
          <w:b w:val="0"/>
          <w:bCs/>
          <w:color w:val="auto"/>
          <w:szCs w:val="22"/>
        </w:rPr>
        <w:t xml:space="preserve">Overall assessment of the development objective is </w:t>
      </w:r>
      <w:r w:rsidRPr="008304DE" w:rsidR="008304DE">
        <w:rPr>
          <w:rFonts w:cstheme="minorHAnsi"/>
          <w:b w:val="0"/>
          <w:bCs/>
          <w:color w:val="auto"/>
          <w:szCs w:val="22"/>
        </w:rPr>
        <w:t xml:space="preserve">rated as </w:t>
      </w:r>
      <w:r w:rsidR="00303FBA">
        <w:rPr>
          <w:rFonts w:cstheme="minorHAnsi"/>
          <w:b w:val="0"/>
          <w:bCs/>
          <w:color w:val="auto"/>
          <w:szCs w:val="22"/>
        </w:rPr>
        <w:t>S</w:t>
      </w:r>
      <w:r w:rsidR="008304DE">
        <w:rPr>
          <w:rFonts w:cstheme="minorHAnsi"/>
          <w:b w:val="0"/>
          <w:bCs/>
          <w:color w:val="auto"/>
          <w:szCs w:val="22"/>
        </w:rPr>
        <w:t>ubstantial since all PDO indicators were successfully achieved.</w:t>
      </w:r>
    </w:p>
    <w:p w:rsidR="008304DE" w:rsidRPr="008304DE" w:rsidP="008050B6">
      <w:pPr>
        <w:pStyle w:val="ListParagraph"/>
        <w:numPr>
          <w:ilvl w:val="0"/>
          <w:numId w:val="17"/>
        </w:numPr>
        <w:ind w:left="360"/>
        <w:jc w:val="both"/>
        <w:rPr>
          <w:rFonts w:cstheme="minorHAnsi"/>
          <w:b w:val="0"/>
          <w:bCs/>
          <w:color w:val="auto"/>
          <w:szCs w:val="22"/>
        </w:rPr>
      </w:pPr>
      <w:r>
        <w:rPr>
          <w:rFonts w:cstheme="minorHAnsi"/>
          <w:b w:val="0"/>
          <w:bCs/>
          <w:color w:val="auto"/>
          <w:szCs w:val="22"/>
        </w:rPr>
        <w:t xml:space="preserve">The </w:t>
      </w:r>
      <w:r w:rsidRPr="008304DE">
        <w:rPr>
          <w:rFonts w:cstheme="minorHAnsi"/>
          <w:b w:val="0"/>
          <w:bCs/>
          <w:color w:val="auto"/>
          <w:szCs w:val="22"/>
        </w:rPr>
        <w:t>NARSS</w:t>
      </w:r>
      <w:r>
        <w:rPr>
          <w:rFonts w:cstheme="minorHAnsi"/>
          <w:b w:val="0"/>
          <w:bCs/>
          <w:color w:val="auto"/>
          <w:szCs w:val="22"/>
        </w:rPr>
        <w:t xml:space="preserve"> </w:t>
      </w:r>
      <w:r w:rsidR="00636932">
        <w:rPr>
          <w:rFonts w:cstheme="minorHAnsi"/>
          <w:b w:val="0"/>
          <w:bCs/>
          <w:color w:val="auto"/>
          <w:szCs w:val="22"/>
        </w:rPr>
        <w:t xml:space="preserve">and line ministries are </w:t>
      </w:r>
      <w:r>
        <w:rPr>
          <w:rFonts w:cstheme="minorHAnsi"/>
          <w:b w:val="0"/>
          <w:bCs/>
          <w:color w:val="auto"/>
          <w:szCs w:val="22"/>
        </w:rPr>
        <w:t>now equipped with tools</w:t>
      </w:r>
      <w:r w:rsidR="00636932">
        <w:rPr>
          <w:rFonts w:cstheme="minorHAnsi"/>
          <w:b w:val="0"/>
          <w:bCs/>
          <w:color w:val="auto"/>
          <w:szCs w:val="22"/>
        </w:rPr>
        <w:t xml:space="preserve"> and competence to support </w:t>
      </w:r>
      <w:r>
        <w:rPr>
          <w:rFonts w:cstheme="minorHAnsi"/>
          <w:b w:val="0"/>
          <w:bCs/>
          <w:color w:val="auto"/>
          <w:szCs w:val="22"/>
        </w:rPr>
        <w:t xml:space="preserve">informed decision making </w:t>
      </w:r>
      <w:r w:rsidR="00636932">
        <w:rPr>
          <w:rFonts w:cstheme="minorHAnsi"/>
          <w:b w:val="0"/>
          <w:bCs/>
          <w:color w:val="auto"/>
          <w:szCs w:val="22"/>
        </w:rPr>
        <w:t>in the following areas</w:t>
      </w:r>
      <w:r>
        <w:rPr>
          <w:rFonts w:cstheme="minorHAnsi"/>
          <w:b w:val="0"/>
          <w:bCs/>
          <w:color w:val="auto"/>
          <w:szCs w:val="22"/>
        </w:rPr>
        <w:t xml:space="preserve">: </w:t>
      </w:r>
      <w:r w:rsidRPr="008304DE">
        <w:rPr>
          <w:rFonts w:cstheme="minorHAnsi"/>
          <w:b w:val="0"/>
          <w:bCs/>
          <w:color w:val="auto"/>
          <w:szCs w:val="22"/>
        </w:rPr>
        <w:t xml:space="preserve"> </w:t>
      </w:r>
    </w:p>
    <w:p w:rsidR="008304DE" w:rsidRPr="008304DE" w:rsidP="008050B6">
      <w:pPr>
        <w:pStyle w:val="ListParagraph"/>
        <w:numPr>
          <w:ilvl w:val="2"/>
          <w:numId w:val="18"/>
        </w:numPr>
        <w:ind w:left="720"/>
        <w:jc w:val="both"/>
        <w:rPr>
          <w:rFonts w:cstheme="minorHAnsi"/>
          <w:b w:val="0"/>
          <w:bCs/>
          <w:color w:val="auto"/>
          <w:szCs w:val="22"/>
        </w:rPr>
      </w:pPr>
      <w:r w:rsidRPr="008304DE">
        <w:rPr>
          <w:rFonts w:cstheme="minorHAnsi"/>
          <w:b w:val="0"/>
          <w:bCs/>
          <w:color w:val="auto"/>
          <w:szCs w:val="22"/>
        </w:rPr>
        <w:t>Classify and validate several crop types.</w:t>
      </w:r>
    </w:p>
    <w:p w:rsidR="008304DE" w:rsidRPr="008304DE" w:rsidP="008050B6">
      <w:pPr>
        <w:pStyle w:val="ListParagraph"/>
        <w:numPr>
          <w:ilvl w:val="2"/>
          <w:numId w:val="18"/>
        </w:numPr>
        <w:ind w:left="720"/>
        <w:jc w:val="both"/>
        <w:rPr>
          <w:rFonts w:cstheme="minorHAnsi"/>
          <w:b w:val="0"/>
          <w:bCs/>
          <w:color w:val="auto"/>
          <w:szCs w:val="22"/>
        </w:rPr>
      </w:pPr>
      <w:r w:rsidRPr="008304DE">
        <w:rPr>
          <w:rFonts w:cstheme="minorHAnsi"/>
          <w:b w:val="0"/>
          <w:bCs/>
          <w:color w:val="auto"/>
          <w:szCs w:val="22"/>
        </w:rPr>
        <w:t>Identify different data types used to calculate the ET.</w:t>
      </w:r>
    </w:p>
    <w:p w:rsidR="008304DE" w:rsidRPr="008304DE" w:rsidP="008050B6">
      <w:pPr>
        <w:pStyle w:val="ListParagraph"/>
        <w:numPr>
          <w:ilvl w:val="2"/>
          <w:numId w:val="18"/>
        </w:numPr>
        <w:ind w:left="720"/>
        <w:jc w:val="both"/>
        <w:rPr>
          <w:rFonts w:cstheme="minorHAnsi"/>
          <w:b w:val="0"/>
          <w:bCs/>
          <w:color w:val="auto"/>
          <w:szCs w:val="22"/>
        </w:rPr>
      </w:pPr>
      <w:r w:rsidRPr="008304DE">
        <w:rPr>
          <w:rFonts w:cstheme="minorHAnsi"/>
          <w:b w:val="0"/>
          <w:bCs/>
          <w:color w:val="auto"/>
          <w:szCs w:val="22"/>
        </w:rPr>
        <w:t>Produce customized ET estimates for different pilot areas.</w:t>
      </w:r>
    </w:p>
    <w:p w:rsidR="008304DE" w:rsidRPr="008304DE" w:rsidP="008050B6">
      <w:pPr>
        <w:pStyle w:val="ListParagraph"/>
        <w:numPr>
          <w:ilvl w:val="2"/>
          <w:numId w:val="18"/>
        </w:numPr>
        <w:ind w:left="720"/>
        <w:jc w:val="both"/>
        <w:rPr>
          <w:rFonts w:cstheme="minorHAnsi"/>
          <w:b w:val="0"/>
          <w:bCs/>
          <w:color w:val="auto"/>
          <w:szCs w:val="22"/>
        </w:rPr>
      </w:pPr>
      <w:r w:rsidRPr="008304DE">
        <w:rPr>
          <w:rFonts w:cstheme="minorHAnsi"/>
          <w:b w:val="0"/>
          <w:bCs/>
          <w:color w:val="auto"/>
          <w:szCs w:val="22"/>
        </w:rPr>
        <w:t>Integrate and validate satellite</w:t>
      </w:r>
      <w:r w:rsidR="00C1065D">
        <w:rPr>
          <w:rFonts w:cstheme="minorHAnsi"/>
          <w:b w:val="0"/>
          <w:bCs/>
          <w:color w:val="auto"/>
          <w:szCs w:val="22"/>
        </w:rPr>
        <w:t>-</w:t>
      </w:r>
      <w:r w:rsidRPr="008304DE">
        <w:rPr>
          <w:rFonts w:cstheme="minorHAnsi"/>
          <w:b w:val="0"/>
          <w:bCs/>
          <w:color w:val="auto"/>
          <w:szCs w:val="22"/>
        </w:rPr>
        <w:t xml:space="preserve"> and ground-based observational data products and advanced modeling techniques to produce optimal fields of land surface states and fluxes.</w:t>
      </w:r>
    </w:p>
    <w:p w:rsidR="008304DE" w:rsidRPr="008304DE" w:rsidP="008050B6">
      <w:pPr>
        <w:pStyle w:val="ListParagraph"/>
        <w:numPr>
          <w:ilvl w:val="2"/>
          <w:numId w:val="18"/>
        </w:numPr>
        <w:ind w:left="720"/>
        <w:jc w:val="both"/>
        <w:rPr>
          <w:rFonts w:cstheme="minorHAnsi"/>
          <w:b w:val="0"/>
          <w:bCs/>
          <w:color w:val="auto"/>
          <w:szCs w:val="22"/>
        </w:rPr>
      </w:pPr>
      <w:r w:rsidRPr="008304DE">
        <w:rPr>
          <w:rFonts w:cstheme="minorHAnsi"/>
          <w:b w:val="0"/>
          <w:bCs/>
          <w:color w:val="auto"/>
          <w:szCs w:val="22"/>
        </w:rPr>
        <w:t>Map rate of changes in GW using GRACE.</w:t>
      </w:r>
    </w:p>
    <w:p w:rsidR="008304DE" w:rsidRPr="008304DE" w:rsidP="008050B6">
      <w:pPr>
        <w:pStyle w:val="ListParagraph"/>
        <w:numPr>
          <w:ilvl w:val="2"/>
          <w:numId w:val="18"/>
        </w:numPr>
        <w:ind w:left="720"/>
        <w:jc w:val="both"/>
        <w:rPr>
          <w:rFonts w:cstheme="minorHAnsi"/>
          <w:b w:val="0"/>
          <w:bCs/>
          <w:color w:val="auto"/>
          <w:szCs w:val="22"/>
        </w:rPr>
      </w:pPr>
      <w:r w:rsidRPr="008304DE">
        <w:rPr>
          <w:rFonts w:cstheme="minorHAnsi"/>
          <w:b w:val="0"/>
          <w:bCs/>
          <w:color w:val="auto"/>
          <w:szCs w:val="22"/>
        </w:rPr>
        <w:t>Use latest processing techniques of GRACE to improve spatial resolution</w:t>
      </w:r>
      <w:r w:rsidR="00C1065D">
        <w:rPr>
          <w:rFonts w:cstheme="minorHAnsi"/>
          <w:b w:val="0"/>
          <w:bCs/>
          <w:color w:val="auto"/>
          <w:szCs w:val="22"/>
        </w:rPr>
        <w:t>.</w:t>
      </w:r>
    </w:p>
    <w:p w:rsidR="008304DE" w:rsidRPr="008304DE" w:rsidP="008050B6">
      <w:pPr>
        <w:pStyle w:val="ListParagraph"/>
        <w:numPr>
          <w:ilvl w:val="0"/>
          <w:numId w:val="17"/>
        </w:numPr>
        <w:ind w:left="360"/>
        <w:jc w:val="both"/>
        <w:rPr>
          <w:rFonts w:cstheme="minorHAnsi"/>
          <w:b w:val="0"/>
          <w:bCs/>
          <w:color w:val="auto"/>
          <w:szCs w:val="22"/>
        </w:rPr>
      </w:pPr>
      <w:r w:rsidRPr="008304DE">
        <w:rPr>
          <w:rFonts w:cstheme="minorHAnsi"/>
          <w:b w:val="0"/>
          <w:bCs/>
          <w:color w:val="auto"/>
          <w:szCs w:val="22"/>
        </w:rPr>
        <w:t xml:space="preserve">The GEO/PDO </w:t>
      </w:r>
      <w:r>
        <w:rPr>
          <w:rFonts w:cstheme="minorHAnsi"/>
          <w:b w:val="0"/>
          <w:bCs/>
          <w:color w:val="auto"/>
          <w:szCs w:val="22"/>
        </w:rPr>
        <w:t xml:space="preserve">are </w:t>
      </w:r>
      <w:r w:rsidRPr="008304DE">
        <w:rPr>
          <w:rFonts w:cstheme="minorHAnsi"/>
          <w:b w:val="0"/>
          <w:bCs/>
          <w:color w:val="auto"/>
          <w:szCs w:val="22"/>
        </w:rPr>
        <w:t xml:space="preserve">relevant to the MENA region’s environmental condition and to Egypt </w:t>
      </w:r>
      <w:r w:rsidRPr="008304DE" w:rsidR="00636932">
        <w:rPr>
          <w:rFonts w:cstheme="minorHAnsi"/>
          <w:b w:val="0"/>
          <w:bCs/>
          <w:color w:val="auto"/>
          <w:szCs w:val="22"/>
        </w:rPr>
        <w:t>considering</w:t>
      </w:r>
      <w:r w:rsidRPr="008304DE">
        <w:rPr>
          <w:rFonts w:cstheme="minorHAnsi"/>
          <w:b w:val="0"/>
          <w:bCs/>
          <w:color w:val="auto"/>
          <w:szCs w:val="22"/>
        </w:rPr>
        <w:t xml:space="preserve"> the acute problems of water scarcity, population growth</w:t>
      </w:r>
      <w:r>
        <w:rPr>
          <w:rFonts w:cstheme="minorHAnsi"/>
          <w:b w:val="0"/>
          <w:bCs/>
          <w:color w:val="auto"/>
          <w:szCs w:val="22"/>
        </w:rPr>
        <w:t xml:space="preserve">, </w:t>
      </w:r>
      <w:r w:rsidRPr="008304DE">
        <w:rPr>
          <w:rFonts w:cstheme="minorHAnsi"/>
          <w:b w:val="0"/>
          <w:bCs/>
          <w:color w:val="auto"/>
          <w:szCs w:val="22"/>
        </w:rPr>
        <w:t>rapid urbanization</w:t>
      </w:r>
      <w:r w:rsidR="00C1065D">
        <w:rPr>
          <w:rFonts w:cstheme="minorHAnsi"/>
          <w:b w:val="0"/>
          <w:bCs/>
          <w:color w:val="auto"/>
          <w:szCs w:val="22"/>
        </w:rPr>
        <w:t>,</w:t>
      </w:r>
      <w:r w:rsidRPr="008304DE">
        <w:rPr>
          <w:rFonts w:cstheme="minorHAnsi"/>
          <w:b w:val="0"/>
          <w:bCs/>
          <w:color w:val="auto"/>
          <w:szCs w:val="22"/>
        </w:rPr>
        <w:t xml:space="preserve"> and expected precipitation decrease over the </w:t>
      </w:r>
      <w:r>
        <w:rPr>
          <w:rFonts w:cstheme="minorHAnsi"/>
          <w:b w:val="0"/>
          <w:bCs/>
          <w:color w:val="auto"/>
          <w:szCs w:val="22"/>
        </w:rPr>
        <w:t xml:space="preserve">years to come. </w:t>
      </w:r>
      <w:r w:rsidRPr="008304DE">
        <w:rPr>
          <w:rFonts w:cstheme="minorHAnsi"/>
          <w:b w:val="0"/>
          <w:bCs/>
          <w:color w:val="auto"/>
          <w:szCs w:val="22"/>
        </w:rPr>
        <w:t xml:space="preserve">The GEO/PDO still remains highly relevant in Egypt and the MENA region and is in line with </w:t>
      </w:r>
      <w:r w:rsidR="00C1065D">
        <w:rPr>
          <w:rFonts w:cstheme="minorHAnsi"/>
          <w:b w:val="0"/>
          <w:bCs/>
          <w:color w:val="auto"/>
          <w:szCs w:val="22"/>
        </w:rPr>
        <w:t xml:space="preserve">the </w:t>
      </w:r>
      <w:r w:rsidRPr="008304DE">
        <w:rPr>
          <w:rFonts w:cstheme="minorHAnsi"/>
          <w:b w:val="0"/>
          <w:bCs/>
          <w:color w:val="auto"/>
          <w:szCs w:val="22"/>
        </w:rPr>
        <w:t>long</w:t>
      </w:r>
      <w:r w:rsidR="00C1065D">
        <w:rPr>
          <w:rFonts w:cstheme="minorHAnsi"/>
          <w:b w:val="0"/>
          <w:bCs/>
          <w:color w:val="auto"/>
          <w:szCs w:val="22"/>
        </w:rPr>
        <w:t>-</w:t>
      </w:r>
      <w:r w:rsidRPr="008304DE">
        <w:rPr>
          <w:rFonts w:cstheme="minorHAnsi"/>
          <w:b w:val="0"/>
          <w:bCs/>
          <w:color w:val="auto"/>
          <w:szCs w:val="22"/>
        </w:rPr>
        <w:t xml:space="preserve">term objectives of Egypt’s development strategy. </w:t>
      </w:r>
    </w:p>
    <w:p w:rsidR="00636962" w:rsidP="008050B6">
      <w:pPr>
        <w:pStyle w:val="ListParagraph"/>
        <w:numPr>
          <w:ilvl w:val="0"/>
          <w:numId w:val="17"/>
        </w:numPr>
        <w:ind w:left="360"/>
        <w:jc w:val="both"/>
        <w:rPr>
          <w:rFonts w:cstheme="minorHAnsi"/>
          <w:b w:val="0"/>
          <w:bCs/>
          <w:color w:val="auto"/>
          <w:szCs w:val="22"/>
        </w:rPr>
      </w:pPr>
      <w:r w:rsidRPr="00636932">
        <w:rPr>
          <w:rFonts w:cstheme="minorHAnsi"/>
          <w:b w:val="0"/>
          <w:bCs/>
          <w:color w:val="auto"/>
          <w:szCs w:val="22"/>
        </w:rPr>
        <w:t>The project, consistent with other technical assistance, was not amenable to standard quantifiable rate of return or cost</w:t>
      </w:r>
      <w:r w:rsidR="0014440B">
        <w:rPr>
          <w:rFonts w:cstheme="minorHAnsi"/>
          <w:b w:val="0"/>
          <w:bCs/>
          <w:color w:val="auto"/>
          <w:szCs w:val="22"/>
        </w:rPr>
        <w:t>-</w:t>
      </w:r>
      <w:r w:rsidRPr="00636932">
        <w:rPr>
          <w:rFonts w:cstheme="minorHAnsi"/>
          <w:b w:val="0"/>
          <w:bCs/>
          <w:color w:val="auto"/>
          <w:szCs w:val="22"/>
        </w:rPr>
        <w:t>benefit analysis due to the difficulty of attribution.</w:t>
      </w:r>
    </w:p>
    <w:p w:rsidR="00636932" w:rsidRPr="00636932" w:rsidP="008050B6">
      <w:pPr>
        <w:pStyle w:val="ListParagraph"/>
        <w:numPr>
          <w:ilvl w:val="0"/>
          <w:numId w:val="17"/>
        </w:numPr>
        <w:ind w:left="360"/>
        <w:jc w:val="both"/>
        <w:rPr>
          <w:rFonts w:cstheme="minorHAnsi"/>
          <w:b w:val="0"/>
          <w:bCs/>
          <w:color w:val="auto"/>
          <w:szCs w:val="22"/>
        </w:rPr>
      </w:pPr>
      <w:r w:rsidRPr="00636932">
        <w:rPr>
          <w:rFonts w:cstheme="minorHAnsi"/>
          <w:b w:val="0"/>
          <w:bCs/>
          <w:color w:val="auto"/>
          <w:szCs w:val="22"/>
        </w:rPr>
        <w:t xml:space="preserve">According to the meetings with the stakeholders after project closure, the outcomes of the project are very useful for </w:t>
      </w:r>
      <w:r w:rsidR="00C1065D">
        <w:rPr>
          <w:rFonts w:cstheme="minorHAnsi"/>
          <w:b w:val="0"/>
          <w:bCs/>
          <w:color w:val="auto"/>
          <w:szCs w:val="22"/>
        </w:rPr>
        <w:t xml:space="preserve">the </w:t>
      </w:r>
      <w:r w:rsidRPr="00636932">
        <w:rPr>
          <w:rFonts w:cstheme="minorHAnsi"/>
          <w:b w:val="0"/>
          <w:bCs/>
          <w:color w:val="auto"/>
          <w:szCs w:val="22"/>
        </w:rPr>
        <w:t>MWRI and MA</w:t>
      </w:r>
      <w:r w:rsidR="00517271">
        <w:rPr>
          <w:rFonts w:cstheme="minorHAnsi"/>
          <w:b w:val="0"/>
          <w:bCs/>
          <w:color w:val="auto"/>
          <w:szCs w:val="22"/>
        </w:rPr>
        <w:t>LR</w:t>
      </w:r>
      <w:r w:rsidRPr="00636932">
        <w:rPr>
          <w:rFonts w:cstheme="minorHAnsi"/>
          <w:b w:val="0"/>
          <w:bCs/>
          <w:color w:val="auto"/>
          <w:szCs w:val="22"/>
        </w:rPr>
        <w:t xml:space="preserve"> for </w:t>
      </w:r>
      <w:r w:rsidR="00517271">
        <w:rPr>
          <w:rFonts w:cstheme="minorHAnsi"/>
          <w:b w:val="0"/>
          <w:bCs/>
          <w:color w:val="auto"/>
          <w:szCs w:val="22"/>
        </w:rPr>
        <w:t>water resource</w:t>
      </w:r>
      <w:r w:rsidR="007B681C">
        <w:rPr>
          <w:rFonts w:cstheme="minorHAnsi"/>
          <w:b w:val="0"/>
          <w:bCs/>
          <w:color w:val="auto"/>
          <w:szCs w:val="22"/>
        </w:rPr>
        <w:t>s</w:t>
      </w:r>
      <w:r w:rsidR="00517271">
        <w:rPr>
          <w:rFonts w:cstheme="minorHAnsi"/>
          <w:b w:val="0"/>
          <w:bCs/>
          <w:color w:val="auto"/>
          <w:szCs w:val="22"/>
        </w:rPr>
        <w:t xml:space="preserve"> management and agricultural planning. </w:t>
      </w:r>
    </w:p>
    <w:p w:rsidR="001B785D" w:rsidRPr="00CB304D" w:rsidP="00636962">
      <w:pPr>
        <w:ind w:left="-630"/>
        <w:rPr>
          <w:rFonts w:asciiTheme="minorHAnsi" w:hAnsiTheme="minorHAnsi"/>
          <w:bCs/>
          <w:color w:val="7F7F7F" w:themeColor="text1" w:themeTint="80"/>
          <w:sz w:val="22"/>
          <w:szCs w:val="22"/>
        </w:rPr>
      </w:pPr>
    </w:p>
    <w:p w:rsidR="00636932" w:rsidRPr="00654852" w:rsidP="00636932">
      <w:pPr>
        <w:jc w:val="both"/>
        <w:rPr>
          <w:rFonts w:asciiTheme="minorHAnsi" w:hAnsiTheme="minorHAnsi" w:cstheme="minorHAnsi"/>
          <w:b/>
          <w:bCs/>
          <w:i/>
          <w:color w:val="auto"/>
          <w:sz w:val="22"/>
          <w:szCs w:val="22"/>
        </w:rPr>
      </w:pPr>
      <w:r w:rsidRPr="00654852">
        <w:rPr>
          <w:rFonts w:asciiTheme="minorHAnsi" w:hAnsiTheme="minorHAnsi" w:cstheme="minorHAnsi"/>
          <w:b/>
          <w:bCs/>
          <w:i/>
          <w:color w:val="auto"/>
          <w:sz w:val="22"/>
          <w:szCs w:val="22"/>
        </w:rPr>
        <w:t xml:space="preserve">Summary of Client’s Assessment of </w:t>
      </w:r>
      <w:r>
        <w:rPr>
          <w:rFonts w:asciiTheme="minorHAnsi" w:hAnsiTheme="minorHAnsi" w:cstheme="minorHAnsi"/>
          <w:b/>
          <w:bCs/>
          <w:i/>
          <w:color w:val="auto"/>
          <w:sz w:val="22"/>
          <w:szCs w:val="22"/>
        </w:rPr>
        <w:t xml:space="preserve">Risk to Development </w:t>
      </w:r>
      <w:r w:rsidRPr="00654852">
        <w:rPr>
          <w:rFonts w:asciiTheme="minorHAnsi" w:hAnsiTheme="minorHAnsi" w:cstheme="minorHAnsi"/>
          <w:b/>
          <w:bCs/>
          <w:i/>
          <w:color w:val="auto"/>
          <w:sz w:val="22"/>
          <w:szCs w:val="22"/>
        </w:rPr>
        <w:t>Outcomes</w:t>
      </w:r>
    </w:p>
    <w:p w:rsidR="001B785D" w:rsidRPr="00CB304D" w:rsidP="00636962">
      <w:pPr>
        <w:ind w:left="-630"/>
        <w:rPr>
          <w:rFonts w:asciiTheme="minorHAnsi" w:hAnsiTheme="minorHAnsi"/>
          <w:bCs/>
          <w:color w:val="7F7F7F" w:themeColor="text1" w:themeTint="80"/>
          <w:sz w:val="22"/>
          <w:szCs w:val="22"/>
        </w:rPr>
      </w:pPr>
    </w:p>
    <w:p w:rsidR="00636932" w:rsidRPr="00636932" w:rsidP="008050B6">
      <w:pPr>
        <w:pStyle w:val="ListParagraph"/>
        <w:numPr>
          <w:ilvl w:val="0"/>
          <w:numId w:val="17"/>
        </w:numPr>
        <w:ind w:left="360"/>
        <w:jc w:val="both"/>
        <w:rPr>
          <w:rFonts w:cstheme="minorHAnsi"/>
          <w:b w:val="0"/>
          <w:bCs/>
          <w:color w:val="auto"/>
          <w:szCs w:val="22"/>
        </w:rPr>
      </w:pPr>
      <w:r w:rsidRPr="00636932">
        <w:rPr>
          <w:rFonts w:cstheme="minorHAnsi"/>
          <w:b w:val="0"/>
          <w:bCs/>
          <w:color w:val="auto"/>
          <w:szCs w:val="22"/>
        </w:rPr>
        <w:t xml:space="preserve">The project risks, which were identified at appraisal, mostly centered on the anticipated unfamiliarity with </w:t>
      </w:r>
      <w:r w:rsidR="00304067">
        <w:rPr>
          <w:rFonts w:cstheme="minorHAnsi"/>
          <w:b w:val="0"/>
          <w:bCs/>
          <w:color w:val="auto"/>
          <w:szCs w:val="22"/>
        </w:rPr>
        <w:t xml:space="preserve">World </w:t>
      </w:r>
      <w:r w:rsidR="00C1065D">
        <w:rPr>
          <w:rFonts w:cstheme="minorHAnsi"/>
          <w:b w:val="0"/>
          <w:bCs/>
          <w:color w:val="auto"/>
          <w:szCs w:val="22"/>
        </w:rPr>
        <w:t>B</w:t>
      </w:r>
      <w:r w:rsidRPr="00636932">
        <w:rPr>
          <w:rFonts w:cstheme="minorHAnsi"/>
          <w:b w:val="0"/>
          <w:bCs/>
          <w:color w:val="auto"/>
          <w:szCs w:val="22"/>
        </w:rPr>
        <w:t xml:space="preserve">ank procurement and </w:t>
      </w:r>
      <w:r w:rsidR="004D48D0">
        <w:rPr>
          <w:rFonts w:cstheme="minorHAnsi"/>
          <w:b w:val="0"/>
          <w:bCs/>
          <w:color w:val="auto"/>
          <w:szCs w:val="22"/>
        </w:rPr>
        <w:t>FM</w:t>
      </w:r>
      <w:r w:rsidRPr="00636932">
        <w:rPr>
          <w:rFonts w:cstheme="minorHAnsi"/>
          <w:b w:val="0"/>
          <w:bCs/>
          <w:color w:val="auto"/>
          <w:szCs w:val="22"/>
        </w:rPr>
        <w:t xml:space="preserve"> guidelines. The overall risks were considered manageable with mitigation measures in place. </w:t>
      </w:r>
    </w:p>
    <w:p w:rsidR="001B785D" w:rsidP="008050B6">
      <w:pPr>
        <w:pStyle w:val="ListParagraph"/>
        <w:numPr>
          <w:ilvl w:val="0"/>
          <w:numId w:val="17"/>
        </w:numPr>
        <w:ind w:left="360"/>
        <w:jc w:val="both"/>
        <w:rPr>
          <w:rFonts w:cstheme="minorHAnsi"/>
          <w:b w:val="0"/>
          <w:bCs/>
          <w:color w:val="auto"/>
          <w:szCs w:val="22"/>
        </w:rPr>
      </w:pPr>
      <w:r w:rsidRPr="00636932">
        <w:rPr>
          <w:rFonts w:cstheme="minorHAnsi"/>
          <w:b w:val="0"/>
          <w:bCs/>
          <w:color w:val="auto"/>
          <w:szCs w:val="22"/>
        </w:rPr>
        <w:t xml:space="preserve">Other project risks included slow cooperation among the various stakeholders in sharing hydrological information. This risk was mitigated by close Bank supervision, organizing regular progress workshops </w:t>
      </w:r>
      <w:r w:rsidR="00645AF7">
        <w:rPr>
          <w:rFonts w:cstheme="minorHAnsi"/>
          <w:b w:val="0"/>
          <w:bCs/>
          <w:color w:val="auto"/>
          <w:szCs w:val="22"/>
        </w:rPr>
        <w:t>for</w:t>
      </w:r>
      <w:r w:rsidRPr="00636932" w:rsidR="00645AF7">
        <w:rPr>
          <w:rFonts w:cstheme="minorHAnsi"/>
          <w:b w:val="0"/>
          <w:bCs/>
          <w:color w:val="auto"/>
          <w:szCs w:val="22"/>
        </w:rPr>
        <w:t xml:space="preserve"> </w:t>
      </w:r>
      <w:r w:rsidRPr="00636932">
        <w:rPr>
          <w:rFonts w:cstheme="minorHAnsi"/>
          <w:b w:val="0"/>
          <w:bCs/>
          <w:color w:val="auto"/>
          <w:szCs w:val="22"/>
        </w:rPr>
        <w:t>national water stakeholders</w:t>
      </w:r>
      <w:r w:rsidR="00F14F5E">
        <w:rPr>
          <w:rFonts w:cstheme="minorHAnsi"/>
          <w:b w:val="0"/>
          <w:bCs/>
          <w:color w:val="auto"/>
          <w:szCs w:val="22"/>
        </w:rPr>
        <w:t>,</w:t>
      </w:r>
      <w:r w:rsidRPr="00636932">
        <w:rPr>
          <w:rFonts w:cstheme="minorHAnsi"/>
          <w:b w:val="0"/>
          <w:bCs/>
          <w:color w:val="auto"/>
          <w:szCs w:val="22"/>
        </w:rPr>
        <w:t xml:space="preserve"> and providing frequent opportunities for knowledge sharing and exchange in an environment of technical and scientific rigor.</w:t>
      </w:r>
    </w:p>
    <w:p w:rsidR="00636932" w:rsidP="008050B6">
      <w:pPr>
        <w:pStyle w:val="ListParagraph"/>
        <w:numPr>
          <w:ilvl w:val="0"/>
          <w:numId w:val="17"/>
        </w:numPr>
        <w:ind w:left="360"/>
        <w:jc w:val="both"/>
        <w:rPr>
          <w:rFonts w:cstheme="minorHAnsi"/>
          <w:b w:val="0"/>
          <w:bCs/>
          <w:color w:val="auto"/>
          <w:szCs w:val="22"/>
        </w:rPr>
      </w:pPr>
      <w:r>
        <w:rPr>
          <w:rFonts w:cstheme="minorHAnsi"/>
          <w:b w:val="0"/>
          <w:bCs/>
          <w:color w:val="auto"/>
          <w:szCs w:val="22"/>
        </w:rPr>
        <w:t xml:space="preserve">The NARSS, fully supported by the </w:t>
      </w:r>
      <w:r w:rsidR="00DE54A9">
        <w:rPr>
          <w:rFonts w:cstheme="minorHAnsi"/>
          <w:b w:val="0"/>
          <w:bCs/>
          <w:color w:val="auto"/>
          <w:szCs w:val="22"/>
        </w:rPr>
        <w:t>political leadership, is already planning several post</w:t>
      </w:r>
      <w:r w:rsidR="00645AF7">
        <w:rPr>
          <w:rFonts w:cstheme="minorHAnsi"/>
          <w:b w:val="0"/>
          <w:bCs/>
          <w:color w:val="auto"/>
          <w:szCs w:val="22"/>
        </w:rPr>
        <w:t>-</w:t>
      </w:r>
      <w:r w:rsidR="00DE54A9">
        <w:rPr>
          <w:rFonts w:cstheme="minorHAnsi"/>
          <w:b w:val="0"/>
          <w:bCs/>
          <w:color w:val="auto"/>
          <w:szCs w:val="22"/>
        </w:rPr>
        <w:t xml:space="preserve">operation initiatives in collaboration with other line ministries. </w:t>
      </w:r>
    </w:p>
    <w:p w:rsidR="00C80CFA" w:rsidP="00C80CFA">
      <w:pPr>
        <w:pStyle w:val="ListParagraph"/>
        <w:ind w:left="360"/>
        <w:jc w:val="both"/>
        <w:rPr>
          <w:rFonts w:cstheme="minorHAnsi"/>
          <w:b w:val="0"/>
          <w:bCs/>
          <w:color w:val="auto"/>
          <w:szCs w:val="22"/>
        </w:rPr>
      </w:pPr>
    </w:p>
    <w:p w:rsidR="009D3158" w:rsidRPr="002D1D44" w:rsidP="009D3158">
      <w:pPr>
        <w:jc w:val="both"/>
        <w:rPr>
          <w:rFonts w:asciiTheme="minorHAnsi" w:hAnsiTheme="minorHAnsi" w:cstheme="minorHAnsi"/>
          <w:b/>
          <w:bCs/>
          <w:i/>
          <w:color w:val="auto"/>
          <w:sz w:val="22"/>
          <w:szCs w:val="22"/>
        </w:rPr>
      </w:pPr>
      <w:r w:rsidRPr="002D1D44">
        <w:rPr>
          <w:rFonts w:asciiTheme="minorHAnsi" w:hAnsiTheme="minorHAnsi" w:cstheme="minorHAnsi"/>
          <w:b/>
          <w:bCs/>
          <w:i/>
          <w:color w:val="auto"/>
          <w:sz w:val="22"/>
          <w:szCs w:val="22"/>
        </w:rPr>
        <w:t xml:space="preserve">Summary of </w:t>
      </w:r>
      <w:r w:rsidRPr="002D1D44" w:rsidR="002D1D44">
        <w:rPr>
          <w:rFonts w:asciiTheme="minorHAnsi" w:hAnsiTheme="minorHAnsi" w:cstheme="minorHAnsi"/>
          <w:b/>
          <w:bCs/>
          <w:i/>
          <w:color w:val="auto"/>
          <w:sz w:val="22"/>
          <w:szCs w:val="22"/>
        </w:rPr>
        <w:t xml:space="preserve">Client’s Assessment of Bank Performance </w:t>
      </w:r>
    </w:p>
    <w:p w:rsidR="00DE54A9" w:rsidP="00DE54A9">
      <w:pPr>
        <w:jc w:val="both"/>
        <w:rPr>
          <w:rFonts w:cstheme="minorHAnsi"/>
          <w:bCs/>
          <w:color w:val="auto"/>
          <w:szCs w:val="22"/>
        </w:rPr>
      </w:pPr>
    </w:p>
    <w:p w:rsidR="002D1D44" w:rsidP="00025106">
      <w:pPr>
        <w:jc w:val="both"/>
        <w:rPr>
          <w:rFonts w:asciiTheme="minorHAnsi" w:hAnsiTheme="minorHAnsi" w:cstheme="minorHAnsi"/>
          <w:bCs/>
          <w:color w:val="auto"/>
          <w:sz w:val="22"/>
          <w:szCs w:val="22"/>
        </w:rPr>
      </w:pPr>
      <w:r w:rsidRPr="004045AC">
        <w:rPr>
          <w:rFonts w:asciiTheme="minorHAnsi" w:hAnsiTheme="minorHAnsi" w:cstheme="minorHAnsi"/>
          <w:bCs/>
          <w:color w:val="auto"/>
          <w:sz w:val="22"/>
          <w:szCs w:val="22"/>
        </w:rPr>
        <w:t xml:space="preserve">Overall, in all </w:t>
      </w:r>
      <w:r>
        <w:rPr>
          <w:rFonts w:asciiTheme="minorHAnsi" w:hAnsiTheme="minorHAnsi" w:cstheme="minorHAnsi"/>
          <w:bCs/>
          <w:color w:val="auto"/>
          <w:sz w:val="22"/>
          <w:szCs w:val="22"/>
        </w:rPr>
        <w:t>areas</w:t>
      </w:r>
      <w:r w:rsidRPr="004045AC">
        <w:rPr>
          <w:rFonts w:asciiTheme="minorHAnsi" w:hAnsiTheme="minorHAnsi" w:cstheme="minorHAnsi"/>
          <w:bCs/>
          <w:color w:val="auto"/>
          <w:sz w:val="22"/>
          <w:szCs w:val="22"/>
        </w:rPr>
        <w:t xml:space="preserve"> the </w:t>
      </w:r>
      <w:r>
        <w:rPr>
          <w:rFonts w:asciiTheme="minorHAnsi" w:hAnsiTheme="minorHAnsi" w:cstheme="minorHAnsi"/>
          <w:bCs/>
          <w:color w:val="auto"/>
          <w:sz w:val="22"/>
          <w:szCs w:val="22"/>
        </w:rPr>
        <w:t xml:space="preserve">client rated the </w:t>
      </w:r>
      <w:r w:rsidRPr="004045AC">
        <w:rPr>
          <w:rFonts w:asciiTheme="minorHAnsi" w:hAnsiTheme="minorHAnsi" w:cstheme="minorHAnsi"/>
          <w:bCs/>
          <w:color w:val="auto"/>
          <w:sz w:val="22"/>
          <w:szCs w:val="22"/>
        </w:rPr>
        <w:t xml:space="preserve">World Bank's performance </w:t>
      </w:r>
      <w:r w:rsidR="00645AF7">
        <w:rPr>
          <w:rFonts w:asciiTheme="minorHAnsi" w:hAnsiTheme="minorHAnsi" w:cstheme="minorHAnsi"/>
          <w:bCs/>
          <w:color w:val="auto"/>
          <w:sz w:val="22"/>
          <w:szCs w:val="22"/>
        </w:rPr>
        <w:t>H</w:t>
      </w:r>
      <w:r>
        <w:rPr>
          <w:rFonts w:asciiTheme="minorHAnsi" w:hAnsiTheme="minorHAnsi" w:cstheme="minorHAnsi"/>
          <w:bCs/>
          <w:color w:val="auto"/>
          <w:sz w:val="22"/>
          <w:szCs w:val="22"/>
        </w:rPr>
        <w:t xml:space="preserve">ighly </w:t>
      </w:r>
      <w:r w:rsidR="00645AF7">
        <w:rPr>
          <w:rFonts w:asciiTheme="minorHAnsi" w:hAnsiTheme="minorHAnsi" w:cstheme="minorHAnsi"/>
          <w:bCs/>
          <w:color w:val="auto"/>
          <w:sz w:val="22"/>
          <w:szCs w:val="22"/>
        </w:rPr>
        <w:t>S</w:t>
      </w:r>
      <w:r>
        <w:rPr>
          <w:rFonts w:asciiTheme="minorHAnsi" w:hAnsiTheme="minorHAnsi" w:cstheme="minorHAnsi"/>
          <w:bCs/>
          <w:color w:val="auto"/>
          <w:sz w:val="22"/>
          <w:szCs w:val="22"/>
        </w:rPr>
        <w:t>atisfactory</w:t>
      </w:r>
      <w:r w:rsidRPr="004045AC">
        <w:rPr>
          <w:rFonts w:asciiTheme="minorHAnsi" w:hAnsiTheme="minorHAnsi" w:cstheme="minorHAnsi"/>
          <w:bCs/>
          <w:color w:val="auto"/>
          <w:sz w:val="22"/>
          <w:szCs w:val="22"/>
        </w:rPr>
        <w:t>. The</w:t>
      </w:r>
      <w:r>
        <w:rPr>
          <w:rFonts w:asciiTheme="minorHAnsi" w:hAnsiTheme="minorHAnsi" w:cstheme="minorHAnsi"/>
          <w:bCs/>
          <w:color w:val="auto"/>
          <w:sz w:val="22"/>
          <w:szCs w:val="22"/>
        </w:rPr>
        <w:t xml:space="preserve">y mentioned the following specific areas </w:t>
      </w:r>
      <w:r w:rsidRPr="004045AC">
        <w:rPr>
          <w:rFonts w:asciiTheme="minorHAnsi" w:hAnsiTheme="minorHAnsi" w:cstheme="minorHAnsi"/>
          <w:bCs/>
          <w:color w:val="auto"/>
          <w:sz w:val="22"/>
          <w:szCs w:val="22"/>
        </w:rPr>
        <w:t>where the Bank added significant value to the project preparation and implementation:</w:t>
      </w:r>
    </w:p>
    <w:p w:rsidR="002D1D44" w:rsidRPr="004045AC" w:rsidP="00025106">
      <w:pPr>
        <w:jc w:val="both"/>
        <w:rPr>
          <w:rFonts w:asciiTheme="minorHAnsi" w:hAnsiTheme="minorHAnsi" w:cstheme="minorHAnsi"/>
          <w:bCs/>
          <w:color w:val="auto"/>
          <w:sz w:val="22"/>
          <w:szCs w:val="22"/>
        </w:rPr>
      </w:pPr>
    </w:p>
    <w:p w:rsidR="002D1D44" w:rsidRPr="004045AC" w:rsidP="008050B6">
      <w:pPr>
        <w:pStyle w:val="ListParagraph"/>
        <w:numPr>
          <w:ilvl w:val="0"/>
          <w:numId w:val="17"/>
        </w:numPr>
        <w:ind w:left="360"/>
        <w:jc w:val="both"/>
        <w:rPr>
          <w:rFonts w:cstheme="minorHAnsi"/>
          <w:b w:val="0"/>
          <w:bCs/>
          <w:color w:val="auto"/>
          <w:szCs w:val="22"/>
        </w:rPr>
      </w:pPr>
      <w:r w:rsidRPr="00C80CFA">
        <w:rPr>
          <w:rFonts w:cstheme="minorHAnsi"/>
          <w:bCs/>
          <w:color w:val="auto"/>
          <w:szCs w:val="22"/>
        </w:rPr>
        <w:t>Introducing advanced technologies and concepts</w:t>
      </w:r>
      <w:r w:rsidR="00E84B98">
        <w:rPr>
          <w:rFonts w:cstheme="minorHAnsi"/>
          <w:bCs/>
          <w:color w:val="auto"/>
          <w:szCs w:val="22"/>
        </w:rPr>
        <w:t xml:space="preserve">: </w:t>
      </w:r>
      <w:r w:rsidR="00C80CFA">
        <w:rPr>
          <w:rFonts w:cstheme="minorHAnsi"/>
          <w:b w:val="0"/>
          <w:bCs/>
          <w:color w:val="auto"/>
          <w:szCs w:val="22"/>
        </w:rPr>
        <w:t xml:space="preserve">RS </w:t>
      </w:r>
      <w:r w:rsidRPr="004045AC">
        <w:rPr>
          <w:rFonts w:cstheme="minorHAnsi"/>
          <w:b w:val="0"/>
          <w:bCs/>
          <w:color w:val="auto"/>
          <w:szCs w:val="22"/>
        </w:rPr>
        <w:t>for integrated water resources management and water saving technologies</w:t>
      </w:r>
      <w:r w:rsidR="00E84B98">
        <w:rPr>
          <w:rFonts w:cstheme="minorHAnsi"/>
          <w:b w:val="0"/>
          <w:bCs/>
          <w:color w:val="auto"/>
          <w:szCs w:val="22"/>
        </w:rPr>
        <w:t>.</w:t>
      </w:r>
    </w:p>
    <w:p w:rsidR="002D1D44" w:rsidRPr="004045AC" w:rsidP="008050B6">
      <w:pPr>
        <w:pStyle w:val="ListParagraph"/>
        <w:numPr>
          <w:ilvl w:val="0"/>
          <w:numId w:val="17"/>
        </w:numPr>
        <w:ind w:left="360"/>
        <w:jc w:val="both"/>
        <w:rPr>
          <w:rFonts w:cstheme="minorHAnsi"/>
          <w:b w:val="0"/>
          <w:bCs/>
          <w:color w:val="auto"/>
          <w:szCs w:val="22"/>
        </w:rPr>
      </w:pPr>
      <w:r w:rsidRPr="00E84B98">
        <w:rPr>
          <w:rFonts w:cstheme="minorHAnsi"/>
          <w:bCs/>
          <w:color w:val="auto"/>
          <w:szCs w:val="22"/>
        </w:rPr>
        <w:t>Guiding and pushing forward project implementation</w:t>
      </w:r>
      <w:r w:rsidR="00E84B98">
        <w:rPr>
          <w:rFonts w:cstheme="minorHAnsi"/>
          <w:bCs/>
          <w:color w:val="auto"/>
          <w:szCs w:val="22"/>
        </w:rPr>
        <w:t xml:space="preserve">: </w:t>
      </w:r>
      <w:r w:rsidRPr="004045AC">
        <w:rPr>
          <w:rFonts w:cstheme="minorHAnsi"/>
          <w:b w:val="0"/>
          <w:bCs/>
          <w:color w:val="auto"/>
          <w:szCs w:val="22"/>
        </w:rPr>
        <w:t xml:space="preserve">through the whole process of design, preparation, and implementation to ensure </w:t>
      </w:r>
      <w:r w:rsidR="00A22761">
        <w:rPr>
          <w:rFonts w:cstheme="minorHAnsi"/>
          <w:b w:val="0"/>
          <w:bCs/>
          <w:color w:val="auto"/>
          <w:szCs w:val="22"/>
        </w:rPr>
        <w:t xml:space="preserve">that </w:t>
      </w:r>
      <w:r w:rsidRPr="004045AC">
        <w:rPr>
          <w:rFonts w:cstheme="minorHAnsi"/>
          <w:b w:val="0"/>
          <w:bCs/>
          <w:color w:val="auto"/>
          <w:szCs w:val="22"/>
        </w:rPr>
        <w:t>the project design was reasonable and could achieve the intended development targets.</w:t>
      </w:r>
    </w:p>
    <w:p w:rsidR="002D1D44" w:rsidRPr="004045AC" w:rsidP="008050B6">
      <w:pPr>
        <w:pStyle w:val="ListParagraph"/>
        <w:numPr>
          <w:ilvl w:val="0"/>
          <w:numId w:val="17"/>
        </w:numPr>
        <w:ind w:left="360"/>
        <w:jc w:val="both"/>
        <w:rPr>
          <w:rFonts w:cstheme="minorHAnsi"/>
          <w:b w:val="0"/>
          <w:bCs/>
          <w:color w:val="auto"/>
          <w:szCs w:val="22"/>
        </w:rPr>
      </w:pPr>
      <w:r w:rsidRPr="00E84B98">
        <w:rPr>
          <w:rFonts w:cstheme="minorHAnsi"/>
          <w:bCs/>
          <w:color w:val="auto"/>
          <w:szCs w:val="22"/>
        </w:rPr>
        <w:t xml:space="preserve">Promoting and strengthening collaboration among project </w:t>
      </w:r>
      <w:r w:rsidR="00E84B98">
        <w:rPr>
          <w:rFonts w:cstheme="minorHAnsi"/>
          <w:bCs/>
          <w:color w:val="auto"/>
          <w:szCs w:val="22"/>
        </w:rPr>
        <w:t xml:space="preserve">stakeholders: </w:t>
      </w:r>
      <w:r w:rsidRPr="004045AC">
        <w:rPr>
          <w:rFonts w:cstheme="minorHAnsi"/>
          <w:b w:val="0"/>
          <w:bCs/>
          <w:color w:val="auto"/>
          <w:szCs w:val="22"/>
        </w:rPr>
        <w:t xml:space="preserve">stressing cooperation and actively promoting communication between the </w:t>
      </w:r>
      <w:r>
        <w:rPr>
          <w:rFonts w:cstheme="minorHAnsi"/>
          <w:b w:val="0"/>
          <w:bCs/>
          <w:color w:val="auto"/>
          <w:szCs w:val="22"/>
        </w:rPr>
        <w:t xml:space="preserve">NARSS and relevant line ministries. </w:t>
      </w:r>
    </w:p>
    <w:p w:rsidR="002D1D44" w:rsidRPr="004045AC" w:rsidP="008050B6">
      <w:pPr>
        <w:pStyle w:val="ListParagraph"/>
        <w:numPr>
          <w:ilvl w:val="0"/>
          <w:numId w:val="17"/>
        </w:numPr>
        <w:ind w:left="360"/>
        <w:jc w:val="both"/>
        <w:rPr>
          <w:rFonts w:cstheme="minorHAnsi"/>
          <w:b w:val="0"/>
          <w:bCs/>
          <w:color w:val="auto"/>
          <w:szCs w:val="22"/>
        </w:rPr>
      </w:pPr>
      <w:r w:rsidRPr="00E84B98">
        <w:rPr>
          <w:rFonts w:cstheme="minorHAnsi"/>
          <w:bCs/>
          <w:color w:val="auto"/>
          <w:szCs w:val="22"/>
        </w:rPr>
        <w:t>Providing strict supervision and inspection during the project</w:t>
      </w:r>
      <w:r w:rsidR="00E84B98">
        <w:rPr>
          <w:rFonts w:cstheme="minorHAnsi"/>
          <w:bCs/>
          <w:color w:val="auto"/>
          <w:szCs w:val="22"/>
        </w:rPr>
        <w:t xml:space="preserve">: </w:t>
      </w:r>
      <w:r w:rsidRPr="004045AC">
        <w:rPr>
          <w:rFonts w:cstheme="minorHAnsi"/>
          <w:b w:val="0"/>
          <w:bCs/>
          <w:color w:val="auto"/>
          <w:szCs w:val="22"/>
        </w:rPr>
        <w:t>raising important issues, making useful recommendations, and providing technical guidance through missions, aide memoir</w:t>
      </w:r>
      <w:r w:rsidR="00A22761">
        <w:rPr>
          <w:rFonts w:cstheme="minorHAnsi"/>
          <w:b w:val="0"/>
          <w:bCs/>
          <w:color w:val="auto"/>
          <w:szCs w:val="22"/>
        </w:rPr>
        <w:t>e</w:t>
      </w:r>
      <w:r w:rsidRPr="004045AC">
        <w:rPr>
          <w:rFonts w:cstheme="minorHAnsi"/>
          <w:b w:val="0"/>
          <w:bCs/>
          <w:color w:val="auto"/>
          <w:szCs w:val="22"/>
        </w:rPr>
        <w:t>s, and annual implementation plans.</w:t>
      </w:r>
    </w:p>
    <w:p w:rsidR="00025106" w:rsidP="008050B6">
      <w:pPr>
        <w:pStyle w:val="ListParagraph"/>
        <w:numPr>
          <w:ilvl w:val="0"/>
          <w:numId w:val="17"/>
        </w:numPr>
        <w:ind w:left="360"/>
        <w:jc w:val="both"/>
        <w:rPr>
          <w:rFonts w:cstheme="minorHAnsi"/>
          <w:b w:val="0"/>
          <w:bCs/>
          <w:color w:val="auto"/>
          <w:szCs w:val="22"/>
        </w:rPr>
      </w:pPr>
      <w:r w:rsidRPr="00E84B98">
        <w:rPr>
          <w:rFonts w:cstheme="minorHAnsi"/>
          <w:bCs/>
          <w:color w:val="auto"/>
          <w:szCs w:val="22"/>
        </w:rPr>
        <w:t xml:space="preserve">Facilitating access to the best available </w:t>
      </w:r>
      <w:r w:rsidRPr="00E84B98" w:rsidR="002D1D44">
        <w:rPr>
          <w:rFonts w:cstheme="minorHAnsi"/>
          <w:bCs/>
          <w:color w:val="auto"/>
          <w:szCs w:val="22"/>
        </w:rPr>
        <w:t>technical assistance</w:t>
      </w:r>
      <w:r w:rsidR="00E84B98">
        <w:rPr>
          <w:rFonts w:cstheme="minorHAnsi"/>
          <w:bCs/>
          <w:color w:val="auto"/>
          <w:szCs w:val="22"/>
        </w:rPr>
        <w:t xml:space="preserve">: </w:t>
      </w:r>
      <w:r w:rsidRPr="004045AC" w:rsidR="002D1D44">
        <w:rPr>
          <w:rFonts w:cstheme="minorHAnsi"/>
          <w:b w:val="0"/>
          <w:bCs/>
          <w:color w:val="auto"/>
          <w:szCs w:val="22"/>
        </w:rPr>
        <w:t xml:space="preserve">arranging </w:t>
      </w:r>
      <w:r>
        <w:rPr>
          <w:rFonts w:cstheme="minorHAnsi"/>
          <w:b w:val="0"/>
          <w:bCs/>
          <w:color w:val="auto"/>
          <w:szCs w:val="22"/>
        </w:rPr>
        <w:t>capacity</w:t>
      </w:r>
      <w:r w:rsidR="00A22761">
        <w:rPr>
          <w:rFonts w:cstheme="minorHAnsi"/>
          <w:b w:val="0"/>
          <w:bCs/>
          <w:color w:val="auto"/>
          <w:szCs w:val="22"/>
        </w:rPr>
        <w:t>-</w:t>
      </w:r>
      <w:r>
        <w:rPr>
          <w:rFonts w:cstheme="minorHAnsi"/>
          <w:b w:val="0"/>
          <w:bCs/>
          <w:color w:val="auto"/>
          <w:szCs w:val="22"/>
        </w:rPr>
        <w:t xml:space="preserve">building programs involving NASA, American </w:t>
      </w:r>
      <w:r w:rsidR="00A22761">
        <w:rPr>
          <w:rFonts w:cstheme="minorHAnsi"/>
          <w:b w:val="0"/>
          <w:bCs/>
          <w:color w:val="auto"/>
          <w:szCs w:val="22"/>
        </w:rPr>
        <w:t>u</w:t>
      </w:r>
      <w:r>
        <w:rPr>
          <w:rFonts w:cstheme="minorHAnsi"/>
          <w:b w:val="0"/>
          <w:bCs/>
          <w:color w:val="auto"/>
          <w:szCs w:val="22"/>
        </w:rPr>
        <w:t>niversities</w:t>
      </w:r>
      <w:r w:rsidR="00942FE7">
        <w:rPr>
          <w:rFonts w:cstheme="minorHAnsi"/>
          <w:b w:val="0"/>
          <w:bCs/>
          <w:color w:val="auto"/>
          <w:szCs w:val="22"/>
        </w:rPr>
        <w:t>,</w:t>
      </w:r>
      <w:r>
        <w:rPr>
          <w:rFonts w:cstheme="minorHAnsi"/>
          <w:b w:val="0"/>
          <w:bCs/>
          <w:color w:val="auto"/>
          <w:szCs w:val="22"/>
        </w:rPr>
        <w:t xml:space="preserve"> and CAS on </w:t>
      </w:r>
      <w:r w:rsidR="00EC6513">
        <w:rPr>
          <w:rFonts w:cstheme="minorHAnsi"/>
          <w:b w:val="0"/>
          <w:bCs/>
          <w:color w:val="auto"/>
          <w:szCs w:val="22"/>
        </w:rPr>
        <w:t>RS</w:t>
      </w:r>
      <w:r>
        <w:rPr>
          <w:rFonts w:cstheme="minorHAnsi"/>
          <w:b w:val="0"/>
          <w:bCs/>
          <w:color w:val="auto"/>
          <w:szCs w:val="22"/>
        </w:rPr>
        <w:t xml:space="preserve"> </w:t>
      </w:r>
      <w:r w:rsidRPr="004045AC" w:rsidR="002D1D44">
        <w:rPr>
          <w:rFonts w:cstheme="minorHAnsi"/>
          <w:b w:val="0"/>
          <w:bCs/>
          <w:color w:val="auto"/>
          <w:szCs w:val="22"/>
        </w:rPr>
        <w:t>technology</w:t>
      </w:r>
      <w:r w:rsidR="00E84B98">
        <w:rPr>
          <w:rFonts w:cstheme="minorHAnsi"/>
          <w:b w:val="0"/>
          <w:bCs/>
          <w:color w:val="auto"/>
          <w:szCs w:val="22"/>
        </w:rPr>
        <w:t xml:space="preserve"> and its</w:t>
      </w:r>
      <w:r w:rsidRPr="004045AC" w:rsidR="002D1D44">
        <w:rPr>
          <w:rFonts w:cstheme="minorHAnsi"/>
          <w:b w:val="0"/>
          <w:bCs/>
          <w:color w:val="auto"/>
          <w:szCs w:val="22"/>
        </w:rPr>
        <w:t xml:space="preserve"> applications</w:t>
      </w:r>
      <w:r>
        <w:rPr>
          <w:rFonts w:cstheme="minorHAnsi"/>
          <w:b w:val="0"/>
          <w:bCs/>
          <w:color w:val="auto"/>
          <w:szCs w:val="22"/>
        </w:rPr>
        <w:t xml:space="preserve">. </w:t>
      </w:r>
    </w:p>
    <w:p w:rsidR="002D1D44" w:rsidP="008050B6">
      <w:pPr>
        <w:pStyle w:val="ListParagraph"/>
        <w:numPr>
          <w:ilvl w:val="0"/>
          <w:numId w:val="17"/>
        </w:numPr>
        <w:ind w:left="360"/>
        <w:jc w:val="both"/>
        <w:rPr>
          <w:rFonts w:cstheme="minorHAnsi"/>
          <w:b w:val="0"/>
          <w:bCs/>
          <w:color w:val="auto"/>
          <w:szCs w:val="22"/>
        </w:rPr>
      </w:pPr>
      <w:r w:rsidRPr="00E84B98">
        <w:rPr>
          <w:rFonts w:cstheme="minorHAnsi"/>
          <w:bCs/>
          <w:color w:val="auto"/>
          <w:szCs w:val="22"/>
        </w:rPr>
        <w:t>Providing technical assistance for project management</w:t>
      </w:r>
      <w:r w:rsidR="00E84B98">
        <w:rPr>
          <w:rFonts w:cstheme="minorHAnsi"/>
          <w:bCs/>
          <w:color w:val="auto"/>
          <w:szCs w:val="22"/>
        </w:rPr>
        <w:t xml:space="preserve">: </w:t>
      </w:r>
      <w:r>
        <w:rPr>
          <w:rFonts w:cstheme="minorHAnsi"/>
          <w:b w:val="0"/>
          <w:bCs/>
          <w:color w:val="auto"/>
          <w:szCs w:val="22"/>
        </w:rPr>
        <w:t xml:space="preserve">organizing training programs on various aspects of project management including </w:t>
      </w:r>
      <w:r w:rsidRPr="004045AC">
        <w:rPr>
          <w:rFonts w:cstheme="minorHAnsi"/>
          <w:b w:val="0"/>
          <w:bCs/>
          <w:color w:val="auto"/>
          <w:szCs w:val="22"/>
        </w:rPr>
        <w:t>procurement management</w:t>
      </w:r>
      <w:r>
        <w:rPr>
          <w:rFonts w:cstheme="minorHAnsi"/>
          <w:b w:val="0"/>
          <w:bCs/>
          <w:color w:val="auto"/>
          <w:szCs w:val="22"/>
        </w:rPr>
        <w:t xml:space="preserve"> and </w:t>
      </w:r>
      <w:r w:rsidR="004D48D0">
        <w:rPr>
          <w:rFonts w:cstheme="minorHAnsi"/>
          <w:b w:val="0"/>
          <w:bCs/>
          <w:color w:val="auto"/>
          <w:szCs w:val="22"/>
        </w:rPr>
        <w:t>FM</w:t>
      </w:r>
      <w:r>
        <w:rPr>
          <w:rFonts w:cstheme="minorHAnsi"/>
          <w:b w:val="0"/>
          <w:bCs/>
          <w:color w:val="auto"/>
          <w:szCs w:val="22"/>
        </w:rPr>
        <w:t>.</w:t>
      </w:r>
    </w:p>
    <w:p w:rsidR="00C80CFA" w:rsidRPr="00C80CFA" w:rsidP="008050B6">
      <w:pPr>
        <w:pStyle w:val="ListParagraph"/>
        <w:numPr>
          <w:ilvl w:val="0"/>
          <w:numId w:val="17"/>
        </w:numPr>
        <w:ind w:left="360"/>
        <w:jc w:val="both"/>
        <w:rPr>
          <w:rFonts w:cstheme="minorHAnsi"/>
          <w:b w:val="0"/>
          <w:bCs/>
          <w:color w:val="auto"/>
          <w:szCs w:val="22"/>
        </w:rPr>
      </w:pPr>
      <w:r w:rsidRPr="00E84B98">
        <w:rPr>
          <w:rFonts w:cstheme="minorHAnsi"/>
          <w:bCs/>
          <w:color w:val="auto"/>
          <w:szCs w:val="22"/>
        </w:rPr>
        <w:t>The Mid</w:t>
      </w:r>
      <w:r w:rsidR="00304067">
        <w:rPr>
          <w:rFonts w:cstheme="minorHAnsi"/>
          <w:bCs/>
          <w:color w:val="auto"/>
          <w:szCs w:val="22"/>
        </w:rPr>
        <w:t>-</w:t>
      </w:r>
      <w:r w:rsidRPr="00E84B98">
        <w:rPr>
          <w:rFonts w:cstheme="minorHAnsi"/>
          <w:bCs/>
          <w:color w:val="auto"/>
          <w:szCs w:val="22"/>
        </w:rPr>
        <w:t>Term Review</w:t>
      </w:r>
      <w:r w:rsidR="00E84B98">
        <w:rPr>
          <w:rFonts w:cstheme="minorHAnsi"/>
          <w:b w:val="0"/>
          <w:bCs/>
          <w:color w:val="auto"/>
          <w:szCs w:val="22"/>
        </w:rPr>
        <w:t xml:space="preserve">: </w:t>
      </w:r>
      <w:r w:rsidRPr="00C80CFA">
        <w:rPr>
          <w:rFonts w:cstheme="minorHAnsi"/>
          <w:b w:val="0"/>
          <w:bCs/>
          <w:color w:val="auto"/>
          <w:szCs w:val="22"/>
        </w:rPr>
        <w:t xml:space="preserve">The process and outcomes of the MTR were specifically appreciated by the client as it helped them identify a clear way forward through jointly identified revisions and adjustments to successfully achieve all project outcomes in flying colors.  </w:t>
      </w:r>
    </w:p>
    <w:p w:rsidR="00C80CFA" w:rsidP="00C80CFA">
      <w:pPr>
        <w:jc w:val="both"/>
        <w:rPr>
          <w:bCs/>
          <w:color w:val="7F7F7F" w:themeColor="text1" w:themeTint="80"/>
          <w:szCs w:val="22"/>
        </w:rPr>
      </w:pPr>
    </w:p>
    <w:p w:rsidR="00C80CFA" w:rsidRPr="00C80CFA" w:rsidP="00C80CFA">
      <w:pPr>
        <w:jc w:val="both"/>
        <w:rPr>
          <w:rFonts w:asciiTheme="minorHAnsi" w:hAnsiTheme="minorHAnsi" w:cstheme="minorHAnsi"/>
          <w:b/>
          <w:bCs/>
          <w:i/>
          <w:color w:val="auto"/>
          <w:sz w:val="22"/>
          <w:szCs w:val="22"/>
        </w:rPr>
      </w:pPr>
      <w:r w:rsidRPr="00C80CFA">
        <w:rPr>
          <w:rFonts w:asciiTheme="minorHAnsi" w:hAnsiTheme="minorHAnsi" w:cstheme="minorHAnsi"/>
          <w:b/>
          <w:bCs/>
          <w:i/>
          <w:color w:val="auto"/>
          <w:sz w:val="22"/>
          <w:szCs w:val="22"/>
        </w:rPr>
        <w:t>Lessons Learned (quoted from Client</w:t>
      </w:r>
      <w:r w:rsidR="00E84B98">
        <w:rPr>
          <w:rFonts w:asciiTheme="minorHAnsi" w:hAnsiTheme="minorHAnsi" w:cstheme="minorHAnsi"/>
          <w:b/>
          <w:bCs/>
          <w:i/>
          <w:color w:val="auto"/>
          <w:sz w:val="22"/>
          <w:szCs w:val="22"/>
        </w:rPr>
        <w:t>’</w:t>
      </w:r>
      <w:r w:rsidRPr="00C80CFA">
        <w:rPr>
          <w:rFonts w:asciiTheme="minorHAnsi" w:hAnsiTheme="minorHAnsi" w:cstheme="minorHAnsi"/>
          <w:b/>
          <w:bCs/>
          <w:i/>
          <w:color w:val="auto"/>
          <w:sz w:val="22"/>
          <w:szCs w:val="22"/>
        </w:rPr>
        <w:t>s C</w:t>
      </w:r>
      <w:r w:rsidR="00BC3E5B">
        <w:rPr>
          <w:rFonts w:asciiTheme="minorHAnsi" w:hAnsiTheme="minorHAnsi" w:cstheme="minorHAnsi"/>
          <w:b/>
          <w:bCs/>
          <w:i/>
          <w:color w:val="auto"/>
          <w:sz w:val="22"/>
          <w:szCs w:val="22"/>
        </w:rPr>
        <w:t xml:space="preserve">ompletion </w:t>
      </w:r>
      <w:r w:rsidRPr="00C80CFA">
        <w:rPr>
          <w:rFonts w:asciiTheme="minorHAnsi" w:hAnsiTheme="minorHAnsi" w:cstheme="minorHAnsi"/>
          <w:b/>
          <w:bCs/>
          <w:i/>
          <w:color w:val="auto"/>
          <w:sz w:val="22"/>
          <w:szCs w:val="22"/>
        </w:rPr>
        <w:t>R</w:t>
      </w:r>
      <w:r w:rsidR="00BC3E5B">
        <w:rPr>
          <w:rFonts w:asciiTheme="minorHAnsi" w:hAnsiTheme="minorHAnsi" w:cstheme="minorHAnsi"/>
          <w:b/>
          <w:bCs/>
          <w:i/>
          <w:color w:val="auto"/>
          <w:sz w:val="22"/>
          <w:szCs w:val="22"/>
        </w:rPr>
        <w:t>eport</w:t>
      </w:r>
      <w:r w:rsidRPr="00C80CFA">
        <w:rPr>
          <w:rFonts w:asciiTheme="minorHAnsi" w:hAnsiTheme="minorHAnsi" w:cstheme="minorHAnsi"/>
          <w:b/>
          <w:bCs/>
          <w:i/>
          <w:color w:val="auto"/>
          <w:sz w:val="22"/>
          <w:szCs w:val="22"/>
        </w:rPr>
        <w:t>)</w:t>
      </w:r>
    </w:p>
    <w:p w:rsidR="001B785D" w:rsidRPr="00CB304D" w:rsidP="00636962">
      <w:pPr>
        <w:ind w:left="-630"/>
        <w:rPr>
          <w:rFonts w:asciiTheme="minorHAnsi" w:hAnsiTheme="minorHAnsi"/>
          <w:bCs/>
          <w:color w:val="7F7F7F" w:themeColor="text1" w:themeTint="80"/>
          <w:sz w:val="22"/>
          <w:szCs w:val="22"/>
        </w:rPr>
      </w:pPr>
    </w:p>
    <w:p w:rsidR="00C80CFA" w:rsidRPr="00C80CFA" w:rsidP="008050B6">
      <w:pPr>
        <w:pStyle w:val="ListParagraph"/>
        <w:numPr>
          <w:ilvl w:val="0"/>
          <w:numId w:val="17"/>
        </w:numPr>
        <w:ind w:left="360"/>
        <w:jc w:val="both"/>
        <w:rPr>
          <w:rFonts w:cstheme="minorHAnsi"/>
          <w:b w:val="0"/>
          <w:bCs/>
          <w:color w:val="auto"/>
          <w:szCs w:val="22"/>
        </w:rPr>
      </w:pPr>
      <w:r w:rsidRPr="00C80CFA">
        <w:rPr>
          <w:rFonts w:cstheme="minorHAnsi"/>
          <w:b w:val="0"/>
          <w:bCs/>
          <w:color w:val="auto"/>
          <w:szCs w:val="22"/>
        </w:rPr>
        <w:t>Handling all obstacles that faced the project and the delay the project had to endure requires further preparations ahead in coming projects.</w:t>
      </w:r>
    </w:p>
    <w:p w:rsidR="00C80CFA" w:rsidRPr="00C80CFA" w:rsidP="008050B6">
      <w:pPr>
        <w:pStyle w:val="ListParagraph"/>
        <w:numPr>
          <w:ilvl w:val="0"/>
          <w:numId w:val="17"/>
        </w:numPr>
        <w:ind w:left="360"/>
        <w:jc w:val="both"/>
        <w:rPr>
          <w:rFonts w:cstheme="minorHAnsi"/>
          <w:b w:val="0"/>
          <w:bCs/>
          <w:color w:val="auto"/>
          <w:szCs w:val="22"/>
        </w:rPr>
      </w:pPr>
      <w:r w:rsidRPr="00C80CFA">
        <w:rPr>
          <w:rFonts w:cstheme="minorHAnsi"/>
          <w:b w:val="0"/>
          <w:bCs/>
          <w:color w:val="auto"/>
          <w:szCs w:val="22"/>
        </w:rPr>
        <w:t>How to orient remote sensing tools and apply it within end users and stakeholders.</w:t>
      </w:r>
    </w:p>
    <w:p w:rsidR="00C80CFA" w:rsidRPr="00C80CFA" w:rsidP="008050B6">
      <w:pPr>
        <w:pStyle w:val="ListParagraph"/>
        <w:numPr>
          <w:ilvl w:val="0"/>
          <w:numId w:val="17"/>
        </w:numPr>
        <w:ind w:left="360"/>
        <w:jc w:val="both"/>
        <w:rPr>
          <w:rFonts w:cstheme="minorHAnsi"/>
          <w:b w:val="0"/>
          <w:bCs/>
          <w:color w:val="auto"/>
          <w:szCs w:val="22"/>
        </w:rPr>
      </w:pPr>
      <w:r w:rsidRPr="00C80CFA">
        <w:rPr>
          <w:rFonts w:cstheme="minorHAnsi"/>
          <w:b w:val="0"/>
          <w:bCs/>
          <w:color w:val="auto"/>
          <w:szCs w:val="22"/>
        </w:rPr>
        <w:t>Project management team should be well oriented with the World Bank’s procedures.</w:t>
      </w:r>
    </w:p>
    <w:p w:rsidR="00C80CFA" w:rsidRPr="00C80CFA" w:rsidP="008050B6">
      <w:pPr>
        <w:pStyle w:val="ListParagraph"/>
        <w:numPr>
          <w:ilvl w:val="0"/>
          <w:numId w:val="17"/>
        </w:numPr>
        <w:ind w:left="360"/>
        <w:jc w:val="both"/>
        <w:rPr>
          <w:rFonts w:cstheme="minorHAnsi"/>
          <w:b w:val="0"/>
          <w:bCs/>
          <w:color w:val="auto"/>
          <w:szCs w:val="22"/>
        </w:rPr>
      </w:pPr>
      <w:r w:rsidRPr="00C80CFA">
        <w:rPr>
          <w:rFonts w:cstheme="minorHAnsi"/>
          <w:b w:val="0"/>
          <w:bCs/>
          <w:color w:val="auto"/>
          <w:szCs w:val="22"/>
        </w:rPr>
        <w:t xml:space="preserve">Capacity building for both technical and project management aspects. </w:t>
      </w:r>
    </w:p>
    <w:p w:rsidR="00C80CFA" w:rsidRPr="00C80CFA" w:rsidP="008050B6">
      <w:pPr>
        <w:pStyle w:val="ListParagraph"/>
        <w:numPr>
          <w:ilvl w:val="0"/>
          <w:numId w:val="17"/>
        </w:numPr>
        <w:ind w:left="360"/>
        <w:jc w:val="both"/>
        <w:rPr>
          <w:rFonts w:cstheme="minorHAnsi"/>
          <w:b w:val="0"/>
          <w:bCs/>
          <w:color w:val="auto"/>
          <w:szCs w:val="22"/>
        </w:rPr>
      </w:pPr>
      <w:r w:rsidRPr="00C80CFA">
        <w:rPr>
          <w:rFonts w:cstheme="minorHAnsi"/>
          <w:b w:val="0"/>
          <w:bCs/>
          <w:color w:val="auto"/>
          <w:szCs w:val="22"/>
        </w:rPr>
        <w:t xml:space="preserve">The capacity enhancement efforts supported by NASA, Chinese Academy of Science, World Bank (procurement and financial trainings) and international science teams to train and strengthen national teams are also worth highlighting. Capacity enhancement that can quickly impact the quality of support to local decision and policy making is often an early outcome relative to other desired outcomes. </w:t>
      </w:r>
    </w:p>
    <w:p w:rsidR="00C80CFA" w:rsidRPr="00C80CFA" w:rsidP="008050B6">
      <w:pPr>
        <w:pStyle w:val="ListParagraph"/>
        <w:numPr>
          <w:ilvl w:val="0"/>
          <w:numId w:val="17"/>
        </w:numPr>
        <w:ind w:left="360"/>
        <w:jc w:val="both"/>
        <w:rPr>
          <w:rFonts w:cstheme="minorHAnsi"/>
          <w:b w:val="0"/>
          <w:bCs/>
          <w:color w:val="auto"/>
          <w:szCs w:val="22"/>
        </w:rPr>
      </w:pPr>
      <w:r w:rsidRPr="00C80CFA">
        <w:rPr>
          <w:rFonts w:cstheme="minorHAnsi"/>
          <w:b w:val="0"/>
          <w:bCs/>
          <w:color w:val="auto"/>
          <w:szCs w:val="22"/>
        </w:rPr>
        <w:t>It’s very important that technical projects follow project management procedures</w:t>
      </w:r>
    </w:p>
    <w:p w:rsidR="00C80CFA" w:rsidRPr="00C80CFA" w:rsidP="008050B6">
      <w:pPr>
        <w:pStyle w:val="ListParagraph"/>
        <w:numPr>
          <w:ilvl w:val="0"/>
          <w:numId w:val="17"/>
        </w:numPr>
        <w:ind w:left="360"/>
        <w:jc w:val="both"/>
        <w:rPr>
          <w:rFonts w:cstheme="minorHAnsi"/>
          <w:b w:val="0"/>
          <w:bCs/>
          <w:color w:val="auto"/>
          <w:szCs w:val="22"/>
        </w:rPr>
      </w:pPr>
      <w:r w:rsidRPr="00C80CFA">
        <w:rPr>
          <w:rFonts w:cstheme="minorHAnsi"/>
          <w:b w:val="0"/>
          <w:bCs/>
          <w:color w:val="auto"/>
          <w:szCs w:val="22"/>
        </w:rPr>
        <w:t xml:space="preserve">The project performance and its improvement throughout the project period show the necessity of working within the World Bank policies and guidelines during the project preparation and implementation. This can be achieved through proposed detailed implementation plans with specific budget allocation and timeframe along with an operational manual as well as holding procurement and financial training for the project designated staff. </w:t>
      </w:r>
    </w:p>
    <w:p w:rsidR="00C80CFA" w:rsidRPr="00C80CFA" w:rsidP="008050B6">
      <w:pPr>
        <w:pStyle w:val="ListParagraph"/>
        <w:numPr>
          <w:ilvl w:val="0"/>
          <w:numId w:val="17"/>
        </w:numPr>
        <w:ind w:left="360"/>
        <w:jc w:val="both"/>
        <w:rPr>
          <w:rFonts w:cstheme="minorHAnsi"/>
          <w:b w:val="0"/>
          <w:bCs/>
          <w:color w:val="auto"/>
          <w:szCs w:val="22"/>
        </w:rPr>
      </w:pPr>
      <w:r w:rsidRPr="00C80CFA">
        <w:rPr>
          <w:rFonts w:cstheme="minorHAnsi"/>
          <w:b w:val="0"/>
          <w:bCs/>
          <w:color w:val="auto"/>
          <w:szCs w:val="22"/>
        </w:rPr>
        <w:t>Short term projects should not include long term education courses</w:t>
      </w:r>
    </w:p>
    <w:p w:rsidR="00C80CFA" w:rsidRPr="00C80CFA" w:rsidP="008050B6">
      <w:pPr>
        <w:pStyle w:val="ListParagraph"/>
        <w:numPr>
          <w:ilvl w:val="0"/>
          <w:numId w:val="17"/>
        </w:numPr>
        <w:ind w:left="360"/>
        <w:jc w:val="both"/>
        <w:rPr>
          <w:rFonts w:cstheme="minorHAnsi"/>
          <w:b w:val="0"/>
          <w:bCs/>
          <w:color w:val="auto"/>
          <w:szCs w:val="22"/>
        </w:rPr>
      </w:pPr>
      <w:r w:rsidRPr="00C80CFA">
        <w:rPr>
          <w:rFonts w:cstheme="minorHAnsi"/>
          <w:b w:val="0"/>
          <w:bCs/>
          <w:color w:val="auto"/>
          <w:szCs w:val="22"/>
        </w:rPr>
        <w:t>Fellowships should not be a major project component. All project related trainings and workshops should be related to the project implementation and execution.</w:t>
      </w:r>
    </w:p>
    <w:p w:rsidR="001B785D" w:rsidP="008050B6">
      <w:pPr>
        <w:pStyle w:val="ListParagraph"/>
        <w:numPr>
          <w:ilvl w:val="0"/>
          <w:numId w:val="17"/>
        </w:numPr>
        <w:ind w:left="360"/>
        <w:jc w:val="both"/>
        <w:rPr>
          <w:rFonts w:cstheme="minorHAnsi"/>
          <w:b w:val="0"/>
          <w:bCs/>
          <w:color w:val="auto"/>
          <w:szCs w:val="22"/>
        </w:rPr>
      </w:pPr>
      <w:r w:rsidRPr="00C80CFA">
        <w:rPr>
          <w:rFonts w:cstheme="minorHAnsi"/>
          <w:b w:val="0"/>
          <w:bCs/>
          <w:color w:val="auto"/>
          <w:szCs w:val="22"/>
        </w:rPr>
        <w:t>The AWC regional coordination role with Lebanon, Jordan, Morocco and Tunisia, for the APL</w:t>
      </w:r>
      <w:r w:rsidR="00DC7CE0">
        <w:rPr>
          <w:rFonts w:cstheme="minorHAnsi"/>
          <w:b w:val="0"/>
          <w:bCs/>
          <w:color w:val="auto"/>
          <w:szCs w:val="22"/>
        </w:rPr>
        <w:t xml:space="preserve"> </w:t>
      </w:r>
      <w:r w:rsidRPr="00C80CFA">
        <w:rPr>
          <w:rFonts w:cstheme="minorHAnsi"/>
          <w:b w:val="0"/>
          <w:bCs/>
          <w:color w:val="auto"/>
          <w:szCs w:val="22"/>
        </w:rPr>
        <w:t>1 of this project, gave NARSS the opportunity to attend and get involved in several regional workshops and supervision missions which helped NARSS benefit from each countries’ cases and develop its implementation from the lessons learned from the 4 countries.</w:t>
      </w:r>
    </w:p>
    <w:p w:rsidR="00C9647E" w:rsidRPr="00C9647E" w:rsidP="00C9647E">
      <w:pPr>
        <w:jc w:val="both"/>
        <w:rPr>
          <w:rFonts w:cstheme="minorHAnsi"/>
          <w:bCs/>
          <w:color w:val="auto"/>
          <w:szCs w:val="22"/>
        </w:rPr>
      </w:pPr>
    </w:p>
    <w:tbl>
      <w:tblPr>
        <w:tblStyle w:val="TableGrid"/>
        <w:tblW w:w="1090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tblPr>
      <w:tblGrid>
        <w:gridCol w:w="10903"/>
      </w:tblGrid>
      <w:tr w:rsidTr="001D102A">
        <w:tblPrEx>
          <w:tblW w:w="1090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tblPrEx>
        <w:trPr>
          <w:trHeight w:val="432"/>
        </w:trPr>
        <w:tc>
          <w:tcPr>
            <w:tcW w:w="10903" w:type="dxa"/>
            <w:shd w:val="clear" w:color="auto" w:fill="F2F7FC"/>
            <w:vAlign w:val="center"/>
          </w:tcPr>
          <w:p w:rsidR="001B785D" w:rsidRPr="00D90F20" w:rsidP="0024113C">
            <w:pPr>
              <w:pStyle w:val="NoSpacing"/>
              <w:jc w:val="center"/>
              <w:outlineLvl w:val="0"/>
              <w:rPr>
                <w:rFonts w:asciiTheme="minorHAnsi" w:hAnsiTheme="minorHAnsi"/>
                <w:b/>
                <w:sz w:val="22"/>
                <w:szCs w:val="22"/>
              </w:rPr>
            </w:pPr>
            <w:bookmarkStart w:id="103" w:name="_Toc256000037"/>
            <w:bookmarkStart w:id="104" w:name="_Toc485984565"/>
            <w:bookmarkStart w:id="105" w:name="_Toc513711111"/>
            <w:r w:rsidRPr="001B785D">
              <w:rPr>
                <w:rFonts w:asciiTheme="minorHAnsi" w:hAnsiTheme="minorHAnsi"/>
                <w:b/>
                <w:color w:val="000000" w:themeColor="text1"/>
                <w:sz w:val="22"/>
                <w:szCs w:val="22"/>
              </w:rPr>
              <w:t>ANNEX 6. SUPPORTING DOCUMENTS (IF ANY)</w:t>
            </w:r>
            <w:bookmarkEnd w:id="103"/>
            <w:bookmarkEnd w:id="104"/>
            <w:bookmarkEnd w:id="105"/>
          </w:p>
        </w:tc>
      </w:tr>
    </w:tbl>
    <w:p w:rsidR="001B785D" w:rsidP="00D67B87">
      <w:pPr>
        <w:ind w:left="-630"/>
        <w:rPr>
          <w:rFonts w:asciiTheme="minorHAnsi" w:hAnsiTheme="minorHAnsi"/>
          <w:bCs/>
          <w:color w:val="7F7F7F" w:themeColor="text1" w:themeTint="80"/>
          <w:sz w:val="22"/>
          <w:szCs w:val="22"/>
        </w:rPr>
      </w:pPr>
    </w:p>
    <w:p w:rsidR="000E3410" w:rsidP="00D67B87">
      <w:pPr>
        <w:ind w:left="-630"/>
        <w:rPr>
          <w:rFonts w:asciiTheme="minorHAnsi" w:hAnsiTheme="minorHAnsi"/>
          <w:bCs/>
          <w:color w:val="7F7F7F" w:themeColor="text1" w:themeTint="80"/>
          <w:sz w:val="22"/>
          <w:szCs w:val="22"/>
        </w:rPr>
      </w:pPr>
    </w:p>
    <w:p w:rsidR="0073025C" w:rsidRPr="00D854E9" w:rsidP="008050B6">
      <w:pPr>
        <w:pStyle w:val="ListParagraph"/>
        <w:numPr>
          <w:ilvl w:val="0"/>
          <w:numId w:val="16"/>
        </w:numPr>
        <w:rPr>
          <w:rFonts w:cstheme="minorHAnsi"/>
          <w:b w:val="0"/>
          <w:bCs/>
          <w:color w:val="auto"/>
          <w:szCs w:val="22"/>
        </w:rPr>
      </w:pPr>
      <w:r w:rsidRPr="00D854E9">
        <w:rPr>
          <w:rFonts w:cstheme="minorHAnsi"/>
          <w:b w:val="0"/>
          <w:bCs/>
          <w:color w:val="auto"/>
          <w:szCs w:val="22"/>
        </w:rPr>
        <w:t>Project Appraisal Document</w:t>
      </w:r>
    </w:p>
    <w:p w:rsidR="0073025C" w:rsidRPr="00D854E9" w:rsidP="008050B6">
      <w:pPr>
        <w:pStyle w:val="ListParagraph"/>
        <w:numPr>
          <w:ilvl w:val="0"/>
          <w:numId w:val="16"/>
        </w:numPr>
        <w:rPr>
          <w:rFonts w:cstheme="minorHAnsi"/>
          <w:b w:val="0"/>
          <w:bCs/>
          <w:color w:val="auto"/>
          <w:szCs w:val="22"/>
        </w:rPr>
      </w:pPr>
      <w:r w:rsidRPr="00D854E9">
        <w:rPr>
          <w:rFonts w:cstheme="minorHAnsi"/>
          <w:b w:val="0"/>
          <w:bCs/>
          <w:color w:val="auto"/>
          <w:szCs w:val="22"/>
        </w:rPr>
        <w:t>Aide Memoires of Implementation Support Missions 2013</w:t>
      </w:r>
      <w:r w:rsidR="009F27F6">
        <w:rPr>
          <w:rFonts w:cstheme="minorHAnsi"/>
          <w:b w:val="0"/>
          <w:bCs/>
          <w:color w:val="auto"/>
          <w:szCs w:val="22"/>
        </w:rPr>
        <w:t>–</w:t>
      </w:r>
      <w:r w:rsidRPr="00D854E9">
        <w:rPr>
          <w:rFonts w:cstheme="minorHAnsi"/>
          <w:b w:val="0"/>
          <w:bCs/>
          <w:color w:val="auto"/>
          <w:szCs w:val="22"/>
        </w:rPr>
        <w:t>2017</w:t>
      </w:r>
    </w:p>
    <w:p w:rsidR="000E3410" w:rsidRPr="00D854E9" w:rsidP="008050B6">
      <w:pPr>
        <w:pStyle w:val="ListParagraph"/>
        <w:numPr>
          <w:ilvl w:val="0"/>
          <w:numId w:val="16"/>
        </w:numPr>
        <w:rPr>
          <w:rFonts w:cstheme="minorHAnsi"/>
          <w:b w:val="0"/>
          <w:bCs/>
          <w:color w:val="auto"/>
          <w:szCs w:val="22"/>
        </w:rPr>
      </w:pPr>
      <w:r w:rsidRPr="00D854E9">
        <w:rPr>
          <w:rFonts w:cstheme="minorHAnsi"/>
          <w:b w:val="0"/>
          <w:bCs/>
          <w:color w:val="auto"/>
          <w:szCs w:val="22"/>
        </w:rPr>
        <w:t>Implementation Status Reports 201</w:t>
      </w:r>
      <w:r w:rsidRPr="00D854E9" w:rsidR="0073025C">
        <w:rPr>
          <w:rFonts w:cstheme="minorHAnsi"/>
          <w:b w:val="0"/>
          <w:bCs/>
          <w:color w:val="auto"/>
          <w:szCs w:val="22"/>
        </w:rPr>
        <w:t>3</w:t>
      </w:r>
      <w:r w:rsidR="009F27F6">
        <w:rPr>
          <w:rFonts w:cstheme="minorHAnsi"/>
          <w:b w:val="0"/>
          <w:bCs/>
          <w:color w:val="auto"/>
          <w:szCs w:val="22"/>
        </w:rPr>
        <w:t>–</w:t>
      </w:r>
      <w:r w:rsidRPr="00D854E9">
        <w:rPr>
          <w:rFonts w:cstheme="minorHAnsi"/>
          <w:b w:val="0"/>
          <w:bCs/>
          <w:color w:val="auto"/>
          <w:szCs w:val="22"/>
        </w:rPr>
        <w:t>2017</w:t>
      </w:r>
    </w:p>
    <w:p w:rsidR="0073025C" w:rsidRPr="00D854E9" w:rsidP="008050B6">
      <w:pPr>
        <w:pStyle w:val="ListParagraph"/>
        <w:numPr>
          <w:ilvl w:val="0"/>
          <w:numId w:val="16"/>
        </w:numPr>
        <w:rPr>
          <w:rFonts w:cstheme="minorHAnsi"/>
          <w:b w:val="0"/>
          <w:bCs/>
          <w:color w:val="auto"/>
          <w:szCs w:val="22"/>
        </w:rPr>
      </w:pPr>
      <w:r w:rsidRPr="00D854E9">
        <w:rPr>
          <w:rFonts w:cstheme="minorHAnsi"/>
          <w:b w:val="0"/>
          <w:bCs/>
          <w:color w:val="auto"/>
          <w:szCs w:val="22"/>
        </w:rPr>
        <w:t>Aide Memoire of MTR 2015</w:t>
      </w:r>
    </w:p>
    <w:p w:rsidR="000E3410" w:rsidRPr="00D854E9" w:rsidP="008050B6">
      <w:pPr>
        <w:pStyle w:val="ListParagraph"/>
        <w:numPr>
          <w:ilvl w:val="0"/>
          <w:numId w:val="16"/>
        </w:numPr>
        <w:rPr>
          <w:rFonts w:cstheme="minorHAnsi"/>
          <w:b w:val="0"/>
          <w:bCs/>
          <w:color w:val="auto"/>
          <w:szCs w:val="22"/>
        </w:rPr>
      </w:pPr>
      <w:r w:rsidRPr="00D854E9">
        <w:rPr>
          <w:rFonts w:cstheme="minorHAnsi"/>
          <w:b w:val="0"/>
          <w:bCs/>
          <w:color w:val="auto"/>
          <w:szCs w:val="22"/>
        </w:rPr>
        <w:t>Restructuring Paper</w:t>
      </w:r>
    </w:p>
    <w:p w:rsidR="000E3410" w:rsidRPr="00D854E9" w:rsidP="008050B6">
      <w:pPr>
        <w:pStyle w:val="ListParagraph"/>
        <w:numPr>
          <w:ilvl w:val="0"/>
          <w:numId w:val="16"/>
        </w:numPr>
        <w:rPr>
          <w:rFonts w:cstheme="minorHAnsi"/>
          <w:b w:val="0"/>
          <w:bCs/>
          <w:color w:val="auto"/>
          <w:szCs w:val="22"/>
        </w:rPr>
      </w:pPr>
      <w:r w:rsidRPr="00D854E9">
        <w:rPr>
          <w:rFonts w:cstheme="minorHAnsi"/>
          <w:b w:val="0"/>
          <w:bCs/>
          <w:color w:val="auto"/>
          <w:szCs w:val="22"/>
        </w:rPr>
        <w:t xml:space="preserve">Borrower’s </w:t>
      </w:r>
      <w:r w:rsidRPr="00D854E9" w:rsidR="0073025C">
        <w:rPr>
          <w:rFonts w:cstheme="minorHAnsi"/>
          <w:b w:val="0"/>
          <w:bCs/>
          <w:color w:val="auto"/>
          <w:szCs w:val="22"/>
        </w:rPr>
        <w:t xml:space="preserve">Implementation </w:t>
      </w:r>
      <w:r w:rsidR="009F27F6">
        <w:rPr>
          <w:rFonts w:cstheme="minorHAnsi"/>
          <w:b w:val="0"/>
          <w:bCs/>
          <w:color w:val="auto"/>
          <w:szCs w:val="22"/>
        </w:rPr>
        <w:t>C</w:t>
      </w:r>
      <w:r w:rsidRPr="00D854E9" w:rsidR="0073025C">
        <w:rPr>
          <w:rFonts w:cstheme="minorHAnsi"/>
          <w:b w:val="0"/>
          <w:bCs/>
          <w:color w:val="auto"/>
          <w:szCs w:val="22"/>
        </w:rPr>
        <w:t xml:space="preserve">ompletion </w:t>
      </w:r>
      <w:r w:rsidR="009F27F6">
        <w:rPr>
          <w:rFonts w:cstheme="minorHAnsi"/>
          <w:b w:val="0"/>
          <w:bCs/>
          <w:color w:val="auto"/>
          <w:szCs w:val="22"/>
        </w:rPr>
        <w:t>R</w:t>
      </w:r>
      <w:r w:rsidRPr="00D854E9" w:rsidR="0073025C">
        <w:rPr>
          <w:rFonts w:cstheme="minorHAnsi"/>
          <w:b w:val="0"/>
          <w:bCs/>
          <w:color w:val="auto"/>
          <w:szCs w:val="22"/>
        </w:rPr>
        <w:t xml:space="preserve">eport </w:t>
      </w:r>
    </w:p>
    <w:p w:rsidR="000E3410" w:rsidRPr="00D854E9" w:rsidP="008050B6">
      <w:pPr>
        <w:pStyle w:val="ListParagraph"/>
        <w:numPr>
          <w:ilvl w:val="0"/>
          <w:numId w:val="16"/>
        </w:numPr>
        <w:rPr>
          <w:rFonts w:cstheme="minorHAnsi"/>
          <w:b w:val="0"/>
          <w:bCs/>
          <w:color w:val="auto"/>
          <w:szCs w:val="22"/>
        </w:rPr>
      </w:pPr>
      <w:r w:rsidRPr="00D854E9">
        <w:rPr>
          <w:rFonts w:cstheme="minorHAnsi"/>
          <w:b w:val="0"/>
          <w:bCs/>
          <w:color w:val="auto"/>
          <w:szCs w:val="22"/>
        </w:rPr>
        <w:t>I</w:t>
      </w:r>
      <w:r w:rsidR="00AB7BEE">
        <w:rPr>
          <w:rFonts w:cstheme="minorHAnsi"/>
          <w:b w:val="0"/>
          <w:bCs/>
          <w:color w:val="auto"/>
          <w:szCs w:val="22"/>
        </w:rPr>
        <w:t>CR</w:t>
      </w:r>
      <w:r w:rsidRPr="00D854E9">
        <w:rPr>
          <w:rFonts w:cstheme="minorHAnsi"/>
          <w:b w:val="0"/>
          <w:bCs/>
          <w:color w:val="auto"/>
          <w:szCs w:val="22"/>
        </w:rPr>
        <w:t xml:space="preserve"> of </w:t>
      </w:r>
      <w:r w:rsidRPr="00D854E9" w:rsidR="0073025C">
        <w:rPr>
          <w:rFonts w:cstheme="minorHAnsi"/>
          <w:b w:val="0"/>
          <w:bCs/>
          <w:color w:val="auto"/>
          <w:szCs w:val="22"/>
        </w:rPr>
        <w:t>APL</w:t>
      </w:r>
      <w:r w:rsidR="00DC7CE0">
        <w:rPr>
          <w:rFonts w:cstheme="minorHAnsi"/>
          <w:b w:val="0"/>
          <w:bCs/>
          <w:color w:val="auto"/>
          <w:szCs w:val="22"/>
        </w:rPr>
        <w:t xml:space="preserve"> </w:t>
      </w:r>
      <w:r w:rsidRPr="00D854E9" w:rsidR="0073025C">
        <w:rPr>
          <w:rFonts w:cstheme="minorHAnsi"/>
          <w:b w:val="0"/>
          <w:bCs/>
          <w:color w:val="auto"/>
          <w:szCs w:val="22"/>
        </w:rPr>
        <w:t>1</w:t>
      </w:r>
      <w:r w:rsidRPr="00D854E9">
        <w:rPr>
          <w:rFonts w:cstheme="minorHAnsi"/>
          <w:b w:val="0"/>
          <w:bCs/>
          <w:color w:val="auto"/>
          <w:szCs w:val="22"/>
        </w:rPr>
        <w:t xml:space="preserve"> (20</w:t>
      </w:r>
      <w:r w:rsidRPr="00D854E9" w:rsidR="0073025C">
        <w:rPr>
          <w:rFonts w:cstheme="minorHAnsi"/>
          <w:b w:val="0"/>
          <w:bCs/>
          <w:color w:val="auto"/>
          <w:szCs w:val="22"/>
        </w:rPr>
        <w:t>16</w:t>
      </w:r>
      <w:r w:rsidRPr="00D854E9">
        <w:rPr>
          <w:rFonts w:cstheme="minorHAnsi"/>
          <w:b w:val="0"/>
          <w:bCs/>
          <w:color w:val="auto"/>
          <w:szCs w:val="22"/>
        </w:rPr>
        <w:t>)</w:t>
      </w:r>
    </w:p>
    <w:p w:rsidR="000E3410" w:rsidRPr="00D854E9" w:rsidP="008050B6">
      <w:pPr>
        <w:pStyle w:val="ListParagraph"/>
        <w:numPr>
          <w:ilvl w:val="0"/>
          <w:numId w:val="16"/>
        </w:numPr>
        <w:rPr>
          <w:rFonts w:cstheme="minorHAnsi"/>
          <w:b w:val="0"/>
          <w:bCs/>
          <w:color w:val="auto"/>
          <w:szCs w:val="22"/>
        </w:rPr>
      </w:pPr>
      <w:r>
        <w:rPr>
          <w:rFonts w:cstheme="minorHAnsi"/>
          <w:b w:val="0"/>
          <w:bCs/>
          <w:color w:val="auto"/>
          <w:szCs w:val="22"/>
        </w:rPr>
        <w:t>Independent Evaluation Group (</w:t>
      </w:r>
      <w:r w:rsidRPr="00D854E9">
        <w:rPr>
          <w:rFonts w:cstheme="minorHAnsi"/>
          <w:b w:val="0"/>
          <w:bCs/>
          <w:color w:val="auto"/>
          <w:szCs w:val="22"/>
        </w:rPr>
        <w:t>IEG</w:t>
      </w:r>
      <w:r>
        <w:rPr>
          <w:rFonts w:cstheme="minorHAnsi"/>
          <w:b w:val="0"/>
          <w:bCs/>
          <w:color w:val="auto"/>
          <w:szCs w:val="22"/>
        </w:rPr>
        <w:t>)</w:t>
      </w:r>
      <w:r w:rsidRPr="00D854E9">
        <w:rPr>
          <w:rFonts w:cstheme="minorHAnsi"/>
          <w:b w:val="0"/>
          <w:bCs/>
          <w:color w:val="auto"/>
          <w:szCs w:val="22"/>
        </w:rPr>
        <w:t xml:space="preserve"> ICR Review of </w:t>
      </w:r>
      <w:r w:rsidRPr="00D854E9" w:rsidR="0073025C">
        <w:rPr>
          <w:rFonts w:cstheme="minorHAnsi"/>
          <w:b w:val="0"/>
          <w:bCs/>
          <w:color w:val="auto"/>
          <w:szCs w:val="22"/>
        </w:rPr>
        <w:t>APL</w:t>
      </w:r>
      <w:r w:rsidR="00DC7CE0">
        <w:rPr>
          <w:rFonts w:cstheme="minorHAnsi"/>
          <w:b w:val="0"/>
          <w:bCs/>
          <w:color w:val="auto"/>
          <w:szCs w:val="22"/>
        </w:rPr>
        <w:t xml:space="preserve"> </w:t>
      </w:r>
      <w:r w:rsidRPr="00D854E9" w:rsidR="0073025C">
        <w:rPr>
          <w:rFonts w:cstheme="minorHAnsi"/>
          <w:b w:val="0"/>
          <w:bCs/>
          <w:color w:val="auto"/>
          <w:szCs w:val="22"/>
        </w:rPr>
        <w:t>1</w:t>
      </w:r>
      <w:r w:rsidRPr="00D854E9">
        <w:rPr>
          <w:rFonts w:cstheme="minorHAnsi"/>
          <w:b w:val="0"/>
          <w:bCs/>
          <w:color w:val="auto"/>
          <w:szCs w:val="22"/>
        </w:rPr>
        <w:t xml:space="preserve"> (20</w:t>
      </w:r>
      <w:r w:rsidRPr="00D854E9" w:rsidR="0073025C">
        <w:rPr>
          <w:rFonts w:cstheme="minorHAnsi"/>
          <w:b w:val="0"/>
          <w:bCs/>
          <w:color w:val="auto"/>
          <w:szCs w:val="22"/>
        </w:rPr>
        <w:t>16</w:t>
      </w:r>
      <w:r w:rsidRPr="00D854E9">
        <w:rPr>
          <w:rFonts w:cstheme="minorHAnsi"/>
          <w:b w:val="0"/>
          <w:bCs/>
          <w:color w:val="auto"/>
          <w:szCs w:val="22"/>
        </w:rPr>
        <w:t>)</w:t>
      </w:r>
    </w:p>
    <w:p w:rsidR="000E3410" w:rsidRPr="00D854E9" w:rsidP="008050B6">
      <w:pPr>
        <w:pStyle w:val="ListParagraph"/>
        <w:numPr>
          <w:ilvl w:val="0"/>
          <w:numId w:val="16"/>
        </w:numPr>
        <w:rPr>
          <w:rFonts w:cstheme="minorHAnsi"/>
          <w:b w:val="0"/>
          <w:bCs/>
          <w:color w:val="auto"/>
          <w:szCs w:val="22"/>
        </w:rPr>
      </w:pPr>
      <w:r w:rsidRPr="00D854E9">
        <w:rPr>
          <w:rFonts w:cstheme="minorHAnsi"/>
          <w:b w:val="0"/>
          <w:bCs/>
          <w:color w:val="auto"/>
          <w:szCs w:val="22"/>
        </w:rPr>
        <w:t>Egypt C</w:t>
      </w:r>
      <w:r w:rsidR="00192031">
        <w:rPr>
          <w:rFonts w:cstheme="minorHAnsi"/>
          <w:b w:val="0"/>
          <w:bCs/>
          <w:color w:val="auto"/>
          <w:szCs w:val="22"/>
        </w:rPr>
        <w:t xml:space="preserve">ountry </w:t>
      </w:r>
      <w:r w:rsidRPr="00D854E9">
        <w:rPr>
          <w:rFonts w:cstheme="minorHAnsi"/>
          <w:b w:val="0"/>
          <w:bCs/>
          <w:color w:val="auto"/>
          <w:szCs w:val="22"/>
        </w:rPr>
        <w:t>A</w:t>
      </w:r>
      <w:r w:rsidR="00192031">
        <w:rPr>
          <w:rFonts w:cstheme="minorHAnsi"/>
          <w:b w:val="0"/>
          <w:bCs/>
          <w:color w:val="auto"/>
          <w:szCs w:val="22"/>
        </w:rPr>
        <w:t xml:space="preserve">ssistance </w:t>
      </w:r>
      <w:r w:rsidRPr="00D854E9">
        <w:rPr>
          <w:rFonts w:cstheme="minorHAnsi"/>
          <w:b w:val="0"/>
          <w:bCs/>
          <w:color w:val="auto"/>
          <w:szCs w:val="22"/>
        </w:rPr>
        <w:t>S</w:t>
      </w:r>
      <w:r w:rsidR="00192031">
        <w:rPr>
          <w:rFonts w:cstheme="minorHAnsi"/>
          <w:b w:val="0"/>
          <w:bCs/>
          <w:color w:val="auto"/>
          <w:szCs w:val="22"/>
        </w:rPr>
        <w:t>trategy</w:t>
      </w:r>
      <w:r w:rsidRPr="00D854E9">
        <w:rPr>
          <w:rFonts w:cstheme="minorHAnsi"/>
          <w:b w:val="0"/>
          <w:bCs/>
          <w:color w:val="auto"/>
          <w:szCs w:val="22"/>
        </w:rPr>
        <w:t xml:space="preserve"> </w:t>
      </w:r>
      <w:r w:rsidR="001B0A56">
        <w:rPr>
          <w:rFonts w:cstheme="minorHAnsi"/>
          <w:b w:val="0"/>
          <w:bCs/>
          <w:color w:val="auto"/>
          <w:szCs w:val="22"/>
        </w:rPr>
        <w:t>I</w:t>
      </w:r>
      <w:r w:rsidR="00656B0A">
        <w:rPr>
          <w:rFonts w:cstheme="minorHAnsi"/>
          <w:b w:val="0"/>
          <w:bCs/>
          <w:color w:val="auto"/>
          <w:szCs w:val="22"/>
        </w:rPr>
        <w:t xml:space="preserve">nterim Paper </w:t>
      </w:r>
      <w:r w:rsidRPr="00D854E9">
        <w:rPr>
          <w:rFonts w:cstheme="minorHAnsi"/>
          <w:b w:val="0"/>
          <w:bCs/>
          <w:color w:val="auto"/>
          <w:szCs w:val="22"/>
        </w:rPr>
        <w:t>2012</w:t>
      </w:r>
    </w:p>
    <w:p w:rsidR="0073025C" w:rsidRPr="00D854E9" w:rsidP="008050B6">
      <w:pPr>
        <w:pStyle w:val="ListParagraph"/>
        <w:numPr>
          <w:ilvl w:val="0"/>
          <w:numId w:val="16"/>
        </w:numPr>
        <w:rPr>
          <w:rFonts w:cstheme="minorHAnsi"/>
          <w:b w:val="0"/>
          <w:bCs/>
          <w:color w:val="auto"/>
          <w:szCs w:val="22"/>
        </w:rPr>
      </w:pPr>
      <w:r w:rsidRPr="00D854E9">
        <w:rPr>
          <w:rFonts w:cstheme="minorHAnsi"/>
          <w:b w:val="0"/>
          <w:bCs/>
          <w:color w:val="auto"/>
          <w:szCs w:val="22"/>
        </w:rPr>
        <w:t>Egypt CPF 2015</w:t>
      </w:r>
      <w:r w:rsidR="001B0A56">
        <w:rPr>
          <w:rFonts w:cstheme="minorHAnsi"/>
          <w:b w:val="0"/>
          <w:bCs/>
          <w:color w:val="auto"/>
          <w:szCs w:val="22"/>
        </w:rPr>
        <w:t>–</w:t>
      </w:r>
      <w:r w:rsidRPr="00D854E9">
        <w:rPr>
          <w:rFonts w:cstheme="minorHAnsi"/>
          <w:b w:val="0"/>
          <w:bCs/>
          <w:color w:val="auto"/>
          <w:szCs w:val="22"/>
        </w:rPr>
        <w:t>2019</w:t>
      </w:r>
    </w:p>
    <w:p w:rsidR="0073025C" w:rsidRPr="00D854E9" w:rsidP="008050B6">
      <w:pPr>
        <w:pStyle w:val="ListParagraph"/>
        <w:numPr>
          <w:ilvl w:val="0"/>
          <w:numId w:val="16"/>
        </w:numPr>
        <w:rPr>
          <w:rFonts w:cstheme="minorHAnsi"/>
          <w:b w:val="0"/>
          <w:bCs/>
          <w:color w:val="auto"/>
          <w:szCs w:val="22"/>
        </w:rPr>
      </w:pPr>
      <w:r w:rsidRPr="00D854E9">
        <w:rPr>
          <w:rFonts w:cstheme="minorHAnsi"/>
          <w:b w:val="0"/>
          <w:bCs/>
          <w:color w:val="auto"/>
          <w:szCs w:val="22"/>
        </w:rPr>
        <w:t>Sustainable Develo</w:t>
      </w:r>
      <w:r w:rsidRPr="00D854E9" w:rsidR="00D854E9">
        <w:rPr>
          <w:rFonts w:cstheme="minorHAnsi"/>
          <w:b w:val="0"/>
          <w:bCs/>
          <w:color w:val="auto"/>
          <w:szCs w:val="22"/>
        </w:rPr>
        <w:t>pment Strategy: Egypt 2030 (</w:t>
      </w:r>
      <w:r w:rsidRPr="00D854E9">
        <w:rPr>
          <w:rFonts w:cstheme="minorHAnsi"/>
          <w:b w:val="0"/>
          <w:bCs/>
          <w:color w:val="auto"/>
          <w:szCs w:val="22"/>
        </w:rPr>
        <w:t xml:space="preserve">Ministry of Planning, </w:t>
      </w:r>
      <w:r w:rsidR="001B0A56">
        <w:rPr>
          <w:rFonts w:cstheme="minorHAnsi"/>
          <w:b w:val="0"/>
          <w:bCs/>
          <w:color w:val="auto"/>
          <w:szCs w:val="22"/>
        </w:rPr>
        <w:t>M</w:t>
      </w:r>
      <w:r w:rsidRPr="00D854E9">
        <w:rPr>
          <w:rFonts w:cstheme="minorHAnsi"/>
          <w:b w:val="0"/>
          <w:bCs/>
          <w:color w:val="auto"/>
          <w:szCs w:val="22"/>
        </w:rPr>
        <w:t>onitoring and Administrative Reform</w:t>
      </w:r>
      <w:r w:rsidRPr="00D854E9" w:rsidR="00D854E9">
        <w:rPr>
          <w:rFonts w:cstheme="minorHAnsi"/>
          <w:b w:val="0"/>
          <w:bCs/>
          <w:color w:val="auto"/>
          <w:szCs w:val="22"/>
        </w:rPr>
        <w:t>)</w:t>
      </w:r>
    </w:p>
    <w:p w:rsidR="0073025C" w:rsidP="008050B6">
      <w:pPr>
        <w:pStyle w:val="ListParagraph"/>
        <w:numPr>
          <w:ilvl w:val="0"/>
          <w:numId w:val="16"/>
        </w:numPr>
        <w:rPr>
          <w:rFonts w:cstheme="minorHAnsi"/>
          <w:b w:val="0"/>
          <w:bCs/>
          <w:color w:val="auto"/>
          <w:szCs w:val="22"/>
        </w:rPr>
      </w:pPr>
      <w:r w:rsidRPr="00D854E9">
        <w:rPr>
          <w:rFonts w:cstheme="minorHAnsi"/>
          <w:b w:val="0"/>
          <w:bCs/>
          <w:color w:val="auto"/>
          <w:szCs w:val="22"/>
        </w:rPr>
        <w:t>Arab Republic of Egypt Water Resource Management Plan (Ministry of Water Resources and Irrigation)</w:t>
      </w:r>
    </w:p>
    <w:p w:rsidR="00704F14" w:rsidP="008050B6">
      <w:pPr>
        <w:pStyle w:val="ListParagraph"/>
        <w:numPr>
          <w:ilvl w:val="0"/>
          <w:numId w:val="16"/>
        </w:numPr>
        <w:rPr>
          <w:rFonts w:cstheme="minorHAnsi"/>
          <w:b w:val="0"/>
          <w:bCs/>
          <w:color w:val="auto"/>
          <w:szCs w:val="22"/>
        </w:rPr>
      </w:pPr>
      <w:r w:rsidRPr="00704F14">
        <w:rPr>
          <w:rFonts w:cstheme="minorHAnsi"/>
          <w:b w:val="0"/>
          <w:bCs/>
          <w:color w:val="auto"/>
          <w:szCs w:val="22"/>
        </w:rPr>
        <w:t xml:space="preserve">World </w:t>
      </w:r>
      <w:r>
        <w:rPr>
          <w:rFonts w:cstheme="minorHAnsi"/>
          <w:b w:val="0"/>
          <w:bCs/>
          <w:color w:val="auto"/>
          <w:szCs w:val="22"/>
        </w:rPr>
        <w:t>B</w:t>
      </w:r>
      <w:r w:rsidRPr="00704F14">
        <w:rPr>
          <w:rFonts w:cstheme="minorHAnsi"/>
          <w:b w:val="0"/>
          <w:bCs/>
          <w:color w:val="auto"/>
          <w:szCs w:val="22"/>
        </w:rPr>
        <w:t xml:space="preserve">ank Water Resources Sector Strategy </w:t>
      </w:r>
      <w:r w:rsidR="001B0A56">
        <w:rPr>
          <w:rFonts w:cstheme="minorHAnsi"/>
          <w:b w:val="0"/>
          <w:bCs/>
          <w:color w:val="auto"/>
          <w:szCs w:val="22"/>
        </w:rPr>
        <w:t>-</w:t>
      </w:r>
      <w:r w:rsidRPr="00704F14">
        <w:rPr>
          <w:rFonts w:cstheme="minorHAnsi"/>
          <w:b w:val="0"/>
          <w:bCs/>
          <w:color w:val="auto"/>
          <w:szCs w:val="22"/>
        </w:rPr>
        <w:t xml:space="preserve"> Sustaining Water for All in a Changing Climate</w:t>
      </w:r>
    </w:p>
    <w:p w:rsidR="00704F14" w:rsidP="008050B6">
      <w:pPr>
        <w:pStyle w:val="ListParagraph"/>
        <w:numPr>
          <w:ilvl w:val="0"/>
          <w:numId w:val="16"/>
        </w:numPr>
        <w:rPr>
          <w:rFonts w:cstheme="minorHAnsi"/>
          <w:b w:val="0"/>
          <w:bCs/>
          <w:color w:val="auto"/>
          <w:szCs w:val="22"/>
        </w:rPr>
      </w:pPr>
      <w:r>
        <w:rPr>
          <w:rFonts w:cstheme="minorHAnsi"/>
          <w:b w:val="0"/>
          <w:bCs/>
          <w:color w:val="auto"/>
          <w:szCs w:val="22"/>
        </w:rPr>
        <w:t xml:space="preserve">World Bank </w:t>
      </w:r>
      <w:r w:rsidRPr="00704F14">
        <w:rPr>
          <w:rFonts w:cstheme="minorHAnsi"/>
          <w:b w:val="0"/>
          <w:bCs/>
          <w:color w:val="auto"/>
          <w:szCs w:val="22"/>
        </w:rPr>
        <w:t>MNA RWSI</w:t>
      </w:r>
    </w:p>
    <w:p w:rsidR="00524ACC" w:rsidP="008050B6">
      <w:pPr>
        <w:pStyle w:val="ListParagraph"/>
        <w:numPr>
          <w:ilvl w:val="0"/>
          <w:numId w:val="16"/>
        </w:numPr>
        <w:rPr>
          <w:rFonts w:cstheme="minorHAnsi"/>
          <w:b w:val="0"/>
          <w:bCs/>
          <w:color w:val="auto"/>
          <w:szCs w:val="22"/>
        </w:rPr>
      </w:pPr>
      <w:r>
        <w:rPr>
          <w:rFonts w:cstheme="minorHAnsi"/>
          <w:b w:val="0"/>
          <w:bCs/>
          <w:color w:val="auto"/>
          <w:szCs w:val="22"/>
        </w:rPr>
        <w:t xml:space="preserve">Water in The Arab World </w:t>
      </w:r>
      <w:r w:rsidR="00AB7BEE">
        <w:rPr>
          <w:rFonts w:cstheme="minorHAnsi"/>
          <w:b w:val="0"/>
          <w:bCs/>
          <w:color w:val="auto"/>
          <w:szCs w:val="22"/>
        </w:rPr>
        <w:t>-</w:t>
      </w:r>
      <w:r>
        <w:rPr>
          <w:rFonts w:cstheme="minorHAnsi"/>
          <w:b w:val="0"/>
          <w:bCs/>
          <w:color w:val="auto"/>
          <w:szCs w:val="22"/>
        </w:rPr>
        <w:t xml:space="preserve"> World Bank </w:t>
      </w:r>
      <w:r w:rsidR="002D5F88">
        <w:rPr>
          <w:rFonts w:cstheme="minorHAnsi"/>
          <w:b w:val="0"/>
          <w:bCs/>
          <w:color w:val="auto"/>
          <w:szCs w:val="22"/>
        </w:rPr>
        <w:t>Economic and Sector Work (</w:t>
      </w:r>
      <w:r>
        <w:rPr>
          <w:rFonts w:cstheme="minorHAnsi"/>
          <w:b w:val="0"/>
          <w:bCs/>
          <w:color w:val="auto"/>
          <w:szCs w:val="22"/>
        </w:rPr>
        <w:t>ESW</w:t>
      </w:r>
      <w:r w:rsidR="002D5F88">
        <w:rPr>
          <w:rFonts w:cstheme="minorHAnsi"/>
          <w:b w:val="0"/>
          <w:bCs/>
          <w:color w:val="auto"/>
          <w:szCs w:val="22"/>
        </w:rPr>
        <w:t>)</w:t>
      </w:r>
    </w:p>
    <w:p w:rsidR="00517271" w:rsidRPr="00D854E9" w:rsidP="008050B6">
      <w:pPr>
        <w:pStyle w:val="ListParagraph"/>
        <w:numPr>
          <w:ilvl w:val="0"/>
          <w:numId w:val="16"/>
        </w:numPr>
        <w:rPr>
          <w:rFonts w:cstheme="minorHAnsi"/>
          <w:b w:val="0"/>
          <w:bCs/>
          <w:color w:val="auto"/>
          <w:szCs w:val="22"/>
        </w:rPr>
      </w:pPr>
      <w:r>
        <w:rPr>
          <w:rFonts w:cstheme="minorHAnsi"/>
          <w:b w:val="0"/>
          <w:bCs/>
          <w:color w:val="auto"/>
          <w:szCs w:val="22"/>
        </w:rPr>
        <w:t>Egypt Public Expenditure Review of the Water Sector</w:t>
      </w:r>
    </w:p>
    <w:p w:rsidR="00D371C9">
      <w:pPr>
        <w:widowControl/>
        <w:autoSpaceDE/>
        <w:autoSpaceDN/>
        <w:adjustRightInd/>
        <w:spacing w:after="160" w:line="259" w:lineRule="auto"/>
        <w:rPr>
          <w:rFonts w:asciiTheme="minorHAnsi" w:hAnsiTheme="minorHAnsi"/>
          <w:bCs/>
          <w:color w:val="7F7F7F" w:themeColor="text1" w:themeTint="80"/>
          <w:sz w:val="22"/>
          <w:szCs w:val="22"/>
        </w:rPr>
      </w:pPr>
      <w:r>
        <w:rPr>
          <w:rFonts w:asciiTheme="minorHAnsi" w:hAnsiTheme="minorHAnsi"/>
          <w:bCs/>
          <w:color w:val="7F7F7F" w:themeColor="text1" w:themeTint="80"/>
          <w:sz w:val="22"/>
          <w:szCs w:val="22"/>
        </w:rPr>
        <w:br w:type="page"/>
      </w:r>
    </w:p>
    <w:p w:rsidR="000E3410" w:rsidP="00331198">
      <w:pPr>
        <w:pStyle w:val="NoSpacing"/>
        <w:jc w:val="center"/>
        <w:outlineLvl w:val="0"/>
        <w:rPr>
          <w:rFonts w:asciiTheme="minorHAnsi" w:hAnsiTheme="minorHAnsi"/>
          <w:b/>
          <w:color w:val="000000" w:themeColor="text1"/>
          <w:sz w:val="22"/>
          <w:szCs w:val="22"/>
        </w:rPr>
      </w:pPr>
      <w:bookmarkStart w:id="106" w:name="_Toc513711112"/>
      <w:r w:rsidRPr="001B785D">
        <w:rPr>
          <w:rFonts w:asciiTheme="minorHAnsi" w:hAnsiTheme="minorHAnsi"/>
          <w:b/>
          <w:color w:val="000000" w:themeColor="text1"/>
          <w:sz w:val="22"/>
          <w:szCs w:val="22"/>
        </w:rPr>
        <w:t xml:space="preserve">ANNEX </w:t>
      </w:r>
      <w:r>
        <w:rPr>
          <w:rFonts w:asciiTheme="minorHAnsi" w:hAnsiTheme="minorHAnsi"/>
          <w:b/>
          <w:color w:val="000000" w:themeColor="text1"/>
          <w:sz w:val="22"/>
          <w:szCs w:val="22"/>
        </w:rPr>
        <w:t>7</w:t>
      </w:r>
      <w:r w:rsidRPr="001B785D">
        <w:rPr>
          <w:rFonts w:asciiTheme="minorHAnsi" w:hAnsiTheme="minorHAnsi"/>
          <w:b/>
          <w:color w:val="000000" w:themeColor="text1"/>
          <w:sz w:val="22"/>
          <w:szCs w:val="22"/>
        </w:rPr>
        <w:t xml:space="preserve">. </w:t>
      </w:r>
      <w:r w:rsidRPr="00331198">
        <w:rPr>
          <w:rFonts w:asciiTheme="minorHAnsi" w:hAnsiTheme="minorHAnsi"/>
          <w:b/>
          <w:color w:val="000000" w:themeColor="text1"/>
          <w:sz w:val="22"/>
          <w:szCs w:val="22"/>
        </w:rPr>
        <w:t>MAP</w:t>
      </w:r>
      <w:bookmarkEnd w:id="106"/>
    </w:p>
    <w:p w:rsidR="00D371C9" w:rsidP="00B24DF1">
      <w:pPr>
        <w:widowControl/>
        <w:autoSpaceDE/>
        <w:autoSpaceDN/>
        <w:adjustRightInd/>
        <w:spacing w:after="160" w:line="259" w:lineRule="auto"/>
        <w:rPr>
          <w:rFonts w:asciiTheme="minorHAnsi" w:hAnsiTheme="minorHAnsi"/>
          <w:bCs/>
          <w:color w:val="7F7F7F" w:themeColor="text1" w:themeTint="80"/>
          <w:sz w:val="22"/>
          <w:szCs w:val="22"/>
        </w:rPr>
      </w:pPr>
      <w:r>
        <w:rPr>
          <w:rFonts w:asciiTheme="minorHAnsi" w:hAnsiTheme="minorHAnsi"/>
          <w:bCs/>
          <w:noProof/>
          <w:color w:val="7F7F7F" w:themeColor="text1" w:themeTint="80"/>
          <w:sz w:val="22"/>
          <w:szCs w:val="22"/>
        </w:rPr>
        <w:drawing>
          <wp:inline distT="0" distB="0" distL="0" distR="0">
            <wp:extent cx="5179695" cy="6703695"/>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51492" name="EGY33400.jpg"/>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5179695" cy="6703695"/>
                    </a:xfrm>
                    <a:prstGeom prst="rect">
                      <a:avLst/>
                    </a:prstGeom>
                  </pic:spPr>
                </pic:pic>
              </a:graphicData>
            </a:graphic>
          </wp:inline>
        </w:drawing>
      </w:r>
    </w:p>
    <w:p w:rsidR="00B24DF1" w:rsidP="00B24DF1">
      <w:pPr>
        <w:widowControl/>
        <w:autoSpaceDE/>
        <w:autoSpaceDN/>
        <w:adjustRightInd/>
        <w:spacing w:after="160" w:line="259" w:lineRule="auto"/>
        <w:rPr>
          <w:rFonts w:asciiTheme="minorHAnsi" w:hAnsiTheme="minorHAnsi"/>
          <w:bCs/>
          <w:color w:val="7F7F7F" w:themeColor="text1" w:themeTint="80"/>
          <w:sz w:val="22"/>
          <w:szCs w:val="22"/>
        </w:rPr>
      </w:pPr>
    </w:p>
    <w:p w:rsidR="00B24DF1" w:rsidP="00B24DF1">
      <w:pPr>
        <w:widowControl/>
        <w:autoSpaceDE/>
        <w:autoSpaceDN/>
        <w:adjustRightInd/>
        <w:spacing w:after="160" w:line="259" w:lineRule="auto"/>
        <w:rPr>
          <w:rFonts w:asciiTheme="minorHAnsi" w:hAnsiTheme="minorHAnsi"/>
          <w:bCs/>
          <w:color w:val="7F7F7F" w:themeColor="text1" w:themeTint="80"/>
          <w:sz w:val="22"/>
          <w:szCs w:val="22"/>
        </w:rPr>
      </w:pPr>
    </w:p>
    <w:p w:rsidR="00B24DF1" w:rsidP="00B24DF1">
      <w:pPr>
        <w:widowControl/>
        <w:autoSpaceDE/>
        <w:autoSpaceDN/>
        <w:adjustRightInd/>
        <w:spacing w:after="160" w:line="259" w:lineRule="auto"/>
        <w:rPr>
          <w:rFonts w:asciiTheme="minorHAnsi" w:hAnsiTheme="minorHAnsi"/>
          <w:bCs/>
          <w:color w:val="7F7F7F" w:themeColor="text1" w:themeTint="80"/>
          <w:sz w:val="22"/>
          <w:szCs w:val="22"/>
        </w:rPr>
      </w:pPr>
    </w:p>
    <w:p w:rsidR="00B24DF1" w:rsidP="00B24DF1">
      <w:pPr>
        <w:pStyle w:val="NoSpacing"/>
        <w:jc w:val="center"/>
        <w:outlineLvl w:val="0"/>
        <w:rPr>
          <w:rFonts w:asciiTheme="minorHAnsi" w:hAnsiTheme="minorHAnsi"/>
          <w:b/>
          <w:color w:val="000000" w:themeColor="text1"/>
          <w:sz w:val="22"/>
          <w:szCs w:val="22"/>
        </w:rPr>
      </w:pPr>
      <w:bookmarkStart w:id="107" w:name="_Toc513711113"/>
      <w:r w:rsidRPr="001B785D">
        <w:rPr>
          <w:rFonts w:asciiTheme="minorHAnsi" w:hAnsiTheme="minorHAnsi"/>
          <w:b/>
          <w:color w:val="000000" w:themeColor="text1"/>
          <w:sz w:val="22"/>
          <w:szCs w:val="22"/>
        </w:rPr>
        <w:t xml:space="preserve">ANNEX </w:t>
      </w:r>
      <w:r>
        <w:rPr>
          <w:rFonts w:asciiTheme="minorHAnsi" w:hAnsiTheme="minorHAnsi"/>
          <w:b/>
          <w:color w:val="000000" w:themeColor="text1"/>
          <w:sz w:val="22"/>
          <w:szCs w:val="22"/>
        </w:rPr>
        <w:t>8</w:t>
      </w:r>
      <w:r w:rsidRPr="001B785D">
        <w:rPr>
          <w:rFonts w:asciiTheme="minorHAnsi" w:hAnsiTheme="minorHAnsi"/>
          <w:b/>
          <w:color w:val="000000" w:themeColor="text1"/>
          <w:sz w:val="22"/>
          <w:szCs w:val="22"/>
        </w:rPr>
        <w:t xml:space="preserve">. </w:t>
      </w:r>
      <w:r>
        <w:rPr>
          <w:rFonts w:asciiTheme="minorHAnsi" w:hAnsiTheme="minorHAnsi"/>
          <w:b/>
          <w:color w:val="000000" w:themeColor="text1"/>
          <w:sz w:val="22"/>
          <w:szCs w:val="22"/>
        </w:rPr>
        <w:t>WISP Toolkit</w:t>
      </w:r>
      <w:bookmarkEnd w:id="107"/>
      <w:r w:rsidR="00971F2A">
        <w:rPr>
          <w:rFonts w:asciiTheme="minorHAnsi" w:hAnsiTheme="minorHAnsi"/>
          <w:b/>
          <w:color w:val="000000" w:themeColor="text1"/>
          <w:sz w:val="22"/>
          <w:szCs w:val="22"/>
        </w:rPr>
        <w:t xml:space="preserve"> – General Description</w:t>
      </w:r>
    </w:p>
    <w:p w:rsidR="00B24DF1" w:rsidP="00B24DF1">
      <w:pPr>
        <w:shd w:val="clear" w:color="auto" w:fill="FFFFFF"/>
        <w:jc w:val="both"/>
        <w:rPr>
          <w:rFonts w:asciiTheme="minorHAnsi" w:hAnsiTheme="minorHAnsi" w:cstheme="minorHAnsi"/>
          <w:b/>
        </w:rPr>
      </w:pPr>
    </w:p>
    <w:p w:rsidR="00B24DF1" w:rsidRPr="0053728F" w:rsidP="00B24DF1">
      <w:pPr>
        <w:pStyle w:val="NormalWeb"/>
        <w:numPr>
          <w:ilvl w:val="0"/>
          <w:numId w:val="28"/>
        </w:numPr>
        <w:shd w:val="clear" w:color="auto" w:fill="FFFFFF"/>
        <w:spacing w:before="0" w:beforeAutospacing="0" w:after="0" w:afterAutospacing="0"/>
        <w:jc w:val="both"/>
        <w:rPr>
          <w:rFonts w:asciiTheme="minorHAnsi" w:hAnsiTheme="minorHAnsi" w:cstheme="minorHAnsi"/>
          <w:b/>
          <w:sz w:val="22"/>
          <w:szCs w:val="22"/>
        </w:rPr>
      </w:pPr>
      <w:r w:rsidRPr="0053728F">
        <w:rPr>
          <w:rFonts w:asciiTheme="minorHAnsi" w:hAnsiTheme="minorHAnsi" w:cstheme="minorHAnsi"/>
          <w:b/>
          <w:sz w:val="22"/>
          <w:szCs w:val="22"/>
        </w:rPr>
        <w:t>ETWatch System</w:t>
      </w:r>
    </w:p>
    <w:p w:rsidR="00B24DF1" w:rsidRPr="0053728F" w:rsidP="00B24DF1">
      <w:pPr>
        <w:jc w:val="both"/>
        <w:rPr>
          <w:rFonts w:asciiTheme="minorHAnsi" w:hAnsiTheme="minorHAnsi" w:cstheme="minorHAnsi"/>
          <w:sz w:val="22"/>
          <w:szCs w:val="22"/>
        </w:rPr>
      </w:pPr>
      <w:r w:rsidRPr="0053728F">
        <w:rPr>
          <w:rFonts w:asciiTheme="minorHAnsi" w:hAnsiTheme="minorHAnsi" w:cstheme="minorHAnsi"/>
          <w:sz w:val="22"/>
          <w:szCs w:val="22"/>
        </w:rPr>
        <w:t xml:space="preserve">ET that consists of evaporation and transpiration determines interactions and feedbacks among </w:t>
      </w:r>
      <w:r w:rsidRPr="0053728F" w:rsidR="0067276C">
        <w:rPr>
          <w:rFonts w:asciiTheme="minorHAnsi" w:hAnsiTheme="minorHAnsi" w:cstheme="minorHAnsi"/>
          <w:sz w:val="22"/>
          <w:szCs w:val="22"/>
        </w:rPr>
        <w:t xml:space="preserve">the </w:t>
      </w:r>
      <w:r w:rsidRPr="0053728F">
        <w:rPr>
          <w:rFonts w:asciiTheme="minorHAnsi" w:hAnsiTheme="minorHAnsi" w:cstheme="minorHAnsi"/>
          <w:sz w:val="22"/>
          <w:szCs w:val="22"/>
        </w:rPr>
        <w:t xml:space="preserve">geosphere, biosphere, and atmosphere in the earth system. It is one of the most difficult components to estimate in the terrestrial water budgets, and accurate ET estimation is crucial to understanding the land–atmosphere interactions to mediate climate change impacts and improving water resources management, agricultural production assessment, and environmental protection. Therefore, ET estimation is listed as a critical content of research on land–atmosphere interactions and agricultural irrigation and drainage by many international programs and organizations such as NASA. The </w:t>
      </w:r>
      <w:r w:rsidRPr="0053728F" w:rsidR="00B20151">
        <w:rPr>
          <w:rFonts w:asciiTheme="minorHAnsi" w:hAnsiTheme="minorHAnsi" w:cstheme="minorHAnsi"/>
          <w:sz w:val="22"/>
          <w:szCs w:val="22"/>
        </w:rPr>
        <w:t>RS</w:t>
      </w:r>
      <w:r w:rsidRPr="0053728F">
        <w:rPr>
          <w:rFonts w:asciiTheme="minorHAnsi" w:hAnsiTheme="minorHAnsi" w:cstheme="minorHAnsi"/>
          <w:sz w:val="22"/>
          <w:szCs w:val="22"/>
        </w:rPr>
        <w:t xml:space="preserve"> through ETWatch </w:t>
      </w:r>
      <w:r w:rsidRPr="0053728F" w:rsidR="00DA695E">
        <w:rPr>
          <w:rFonts w:asciiTheme="minorHAnsi" w:hAnsiTheme="minorHAnsi" w:cstheme="minorHAnsi"/>
          <w:sz w:val="22"/>
          <w:szCs w:val="22"/>
        </w:rPr>
        <w:t>S</w:t>
      </w:r>
      <w:r w:rsidRPr="0053728F">
        <w:rPr>
          <w:rFonts w:asciiTheme="minorHAnsi" w:hAnsiTheme="minorHAnsi" w:cstheme="minorHAnsi"/>
          <w:sz w:val="22"/>
          <w:szCs w:val="22"/>
        </w:rPr>
        <w:t xml:space="preserve">ystem can provide surface parameters for ET estimation at </w:t>
      </w:r>
      <w:r w:rsidRPr="0053728F" w:rsidR="00055C9A">
        <w:rPr>
          <w:rFonts w:asciiTheme="minorHAnsi" w:hAnsiTheme="minorHAnsi" w:cstheme="minorHAnsi"/>
          <w:sz w:val="22"/>
          <w:szCs w:val="22"/>
        </w:rPr>
        <w:t xml:space="preserve">a </w:t>
      </w:r>
      <w:r w:rsidRPr="0053728F">
        <w:rPr>
          <w:rFonts w:asciiTheme="minorHAnsi" w:hAnsiTheme="minorHAnsi" w:cstheme="minorHAnsi"/>
          <w:sz w:val="22"/>
          <w:szCs w:val="22"/>
        </w:rPr>
        <w:t>regional scale, whereas the traditional approaches just provide points measurement. It is an operational processing chain starting from data preprocessing to application products u</w:t>
      </w:r>
      <w:r w:rsidRPr="0053728F" w:rsidR="00E9793C">
        <w:rPr>
          <w:rFonts w:asciiTheme="minorHAnsi" w:hAnsiTheme="minorHAnsi" w:cstheme="minorHAnsi"/>
          <w:sz w:val="22"/>
          <w:szCs w:val="22"/>
        </w:rPr>
        <w:t>sing</w:t>
      </w:r>
      <w:r w:rsidRPr="0053728F">
        <w:rPr>
          <w:rFonts w:asciiTheme="minorHAnsi" w:hAnsiTheme="minorHAnsi" w:cstheme="minorHAnsi"/>
          <w:sz w:val="22"/>
          <w:szCs w:val="22"/>
        </w:rPr>
        <w:t xml:space="preserve"> spatial information on climate, soil type, land use, vegetation cover, digital elevation, and remote</w:t>
      </w:r>
      <w:r w:rsidRPr="0053728F" w:rsidR="00ED5D20">
        <w:rPr>
          <w:rFonts w:asciiTheme="minorHAnsi" w:hAnsiTheme="minorHAnsi" w:cstheme="minorHAnsi"/>
          <w:sz w:val="22"/>
          <w:szCs w:val="22"/>
        </w:rPr>
        <w:t>-</w:t>
      </w:r>
      <w:r w:rsidRPr="0053728F">
        <w:rPr>
          <w:rFonts w:asciiTheme="minorHAnsi" w:hAnsiTheme="minorHAnsi" w:cstheme="minorHAnsi"/>
          <w:sz w:val="22"/>
          <w:szCs w:val="22"/>
        </w:rPr>
        <w:t xml:space="preserve">sensed land surface parameters. The surface energy balance algorithm for land (SEBAL) and the surface energy </w:t>
      </w:r>
      <w:r w:rsidRPr="0053728F" w:rsidR="00456206">
        <w:rPr>
          <w:rFonts w:asciiTheme="minorHAnsi" w:hAnsiTheme="minorHAnsi" w:cstheme="minorHAnsi"/>
          <w:sz w:val="22"/>
          <w:szCs w:val="22"/>
        </w:rPr>
        <w:t xml:space="preserve">balance </w:t>
      </w:r>
      <w:r w:rsidRPr="0053728F">
        <w:rPr>
          <w:rFonts w:asciiTheme="minorHAnsi" w:hAnsiTheme="minorHAnsi" w:cstheme="minorHAnsi"/>
          <w:sz w:val="22"/>
          <w:szCs w:val="22"/>
        </w:rPr>
        <w:t xml:space="preserve">system (SEBS) are integrated into ETWatch to estimate surface fluxes </w:t>
      </w:r>
      <w:r w:rsidRPr="0053728F" w:rsidR="00B242E6">
        <w:rPr>
          <w:rFonts w:asciiTheme="minorHAnsi" w:hAnsiTheme="minorHAnsi" w:cstheme="minorHAnsi"/>
          <w:sz w:val="22"/>
          <w:szCs w:val="22"/>
        </w:rPr>
        <w:t>i</w:t>
      </w:r>
      <w:r w:rsidRPr="0053728F">
        <w:rPr>
          <w:rFonts w:asciiTheme="minorHAnsi" w:hAnsiTheme="minorHAnsi" w:cstheme="minorHAnsi"/>
          <w:sz w:val="22"/>
          <w:szCs w:val="22"/>
        </w:rPr>
        <w:t>n clear-sky condition</w:t>
      </w:r>
      <w:r w:rsidRPr="0053728F" w:rsidR="00B242E6">
        <w:rPr>
          <w:rFonts w:asciiTheme="minorHAnsi" w:hAnsiTheme="minorHAnsi" w:cstheme="minorHAnsi"/>
          <w:sz w:val="22"/>
          <w:szCs w:val="22"/>
        </w:rPr>
        <w:t>s</w:t>
      </w:r>
      <w:r w:rsidRPr="0053728F">
        <w:rPr>
          <w:rFonts w:asciiTheme="minorHAnsi" w:hAnsiTheme="minorHAnsi" w:cstheme="minorHAnsi"/>
          <w:sz w:val="22"/>
          <w:szCs w:val="22"/>
        </w:rPr>
        <w:t xml:space="preserve">, while the </w:t>
      </w:r>
      <w:r w:rsidRPr="0053728F" w:rsidR="00B56D55">
        <w:rPr>
          <w:rFonts w:asciiTheme="minorHAnsi" w:hAnsiTheme="minorHAnsi" w:cstheme="minorHAnsi"/>
          <w:sz w:val="22"/>
          <w:szCs w:val="22"/>
        </w:rPr>
        <w:t>Penman</w:t>
      </w:r>
      <w:r w:rsidRPr="0053728F">
        <w:rPr>
          <w:rFonts w:asciiTheme="minorHAnsi" w:hAnsiTheme="minorHAnsi" w:cstheme="minorHAnsi"/>
          <w:sz w:val="22"/>
          <w:szCs w:val="22"/>
        </w:rPr>
        <w:t>-Monteith is applied to retrieve daily ET based on the surface resistance model, the meteorological data</w:t>
      </w:r>
      <w:r w:rsidRPr="0053728F" w:rsidR="00FA0734">
        <w:rPr>
          <w:rFonts w:asciiTheme="minorHAnsi" w:hAnsiTheme="minorHAnsi" w:cstheme="minorHAnsi"/>
          <w:sz w:val="22"/>
          <w:szCs w:val="22"/>
        </w:rPr>
        <w:t>,</w:t>
      </w:r>
      <w:r w:rsidRPr="0053728F">
        <w:rPr>
          <w:rFonts w:asciiTheme="minorHAnsi" w:hAnsiTheme="minorHAnsi" w:cstheme="minorHAnsi"/>
          <w:sz w:val="22"/>
          <w:szCs w:val="22"/>
        </w:rPr>
        <w:t xml:space="preserve"> and the surface parameters from </w:t>
      </w:r>
      <w:r w:rsidRPr="0053728F" w:rsidR="00B20151">
        <w:rPr>
          <w:rFonts w:asciiTheme="minorHAnsi" w:hAnsiTheme="minorHAnsi" w:cstheme="minorHAnsi"/>
          <w:sz w:val="22"/>
          <w:szCs w:val="22"/>
        </w:rPr>
        <w:t>RS</w:t>
      </w:r>
      <w:r w:rsidRPr="0053728F">
        <w:rPr>
          <w:rFonts w:asciiTheme="minorHAnsi" w:hAnsiTheme="minorHAnsi" w:cstheme="minorHAnsi"/>
          <w:sz w:val="22"/>
          <w:szCs w:val="22"/>
        </w:rPr>
        <w:t xml:space="preserve">. </w:t>
      </w:r>
    </w:p>
    <w:p w:rsidR="00B24DF1" w:rsidRPr="0053728F" w:rsidP="00B24DF1">
      <w:pPr>
        <w:jc w:val="both"/>
        <w:rPr>
          <w:rFonts w:asciiTheme="minorHAnsi" w:hAnsiTheme="minorHAnsi" w:cstheme="minorHAnsi"/>
          <w:sz w:val="22"/>
          <w:szCs w:val="22"/>
        </w:rPr>
      </w:pPr>
    </w:p>
    <w:p w:rsidR="00B24DF1" w:rsidRPr="0053728F" w:rsidP="00B24DF1">
      <w:pPr>
        <w:jc w:val="both"/>
        <w:rPr>
          <w:rFonts w:asciiTheme="minorHAnsi" w:hAnsiTheme="minorHAnsi" w:cstheme="minorHAnsi"/>
          <w:sz w:val="22"/>
          <w:szCs w:val="22"/>
        </w:rPr>
      </w:pPr>
      <w:r w:rsidRPr="0053728F">
        <w:rPr>
          <w:rFonts w:asciiTheme="minorHAnsi" w:hAnsiTheme="minorHAnsi" w:cstheme="minorHAnsi"/>
          <w:sz w:val="22"/>
          <w:szCs w:val="22"/>
        </w:rPr>
        <w:t>ETWatch consists of five subsystems and a system database (Fig</w:t>
      </w:r>
      <w:r w:rsidRPr="0053728F" w:rsidR="00FA0734">
        <w:rPr>
          <w:rFonts w:asciiTheme="minorHAnsi" w:hAnsiTheme="minorHAnsi" w:cstheme="minorHAnsi"/>
          <w:sz w:val="22"/>
          <w:szCs w:val="22"/>
        </w:rPr>
        <w:t>ure</w:t>
      </w:r>
      <w:r w:rsidRPr="0053728F">
        <w:rPr>
          <w:rFonts w:asciiTheme="minorHAnsi" w:hAnsiTheme="minorHAnsi" w:cstheme="minorHAnsi"/>
          <w:sz w:val="22"/>
          <w:szCs w:val="22"/>
        </w:rPr>
        <w:t xml:space="preserve"> 1). The five subsystems include data acquisition, data preprocessing, ET monitoring, ET application, and database management system. An operational platform serves for the trained engineers to estimate ET themselves rather than by developers or specialized </w:t>
      </w:r>
      <w:r w:rsidRPr="0053728F" w:rsidR="00B20151">
        <w:rPr>
          <w:rFonts w:asciiTheme="minorHAnsi" w:hAnsiTheme="minorHAnsi" w:cstheme="minorHAnsi"/>
          <w:sz w:val="22"/>
          <w:szCs w:val="22"/>
        </w:rPr>
        <w:t>RS</w:t>
      </w:r>
      <w:r w:rsidRPr="0053728F">
        <w:rPr>
          <w:rFonts w:asciiTheme="minorHAnsi" w:hAnsiTheme="minorHAnsi" w:cstheme="minorHAnsi"/>
          <w:sz w:val="22"/>
          <w:szCs w:val="22"/>
        </w:rPr>
        <w:t xml:space="preserve">/ET specialists. </w:t>
      </w:r>
    </w:p>
    <w:p w:rsidR="00B24DF1" w:rsidRPr="0053728F" w:rsidP="00B24DF1">
      <w:pPr>
        <w:jc w:val="both"/>
        <w:rPr>
          <w:rFonts w:asciiTheme="minorHAnsi" w:hAnsiTheme="minorHAnsi" w:cstheme="minorHAnsi"/>
          <w:sz w:val="22"/>
          <w:szCs w:val="22"/>
        </w:rPr>
      </w:pPr>
    </w:p>
    <w:p w:rsidR="00B24DF1" w:rsidRPr="0053728F" w:rsidP="00B24DF1">
      <w:pPr>
        <w:jc w:val="both"/>
        <w:rPr>
          <w:rFonts w:asciiTheme="minorHAnsi" w:hAnsiTheme="minorHAnsi" w:cstheme="minorHAnsi"/>
          <w:b/>
          <w:sz w:val="22"/>
          <w:szCs w:val="22"/>
        </w:rPr>
      </w:pPr>
      <w:r w:rsidRPr="0053728F">
        <w:rPr>
          <w:rFonts w:asciiTheme="minorHAnsi" w:hAnsiTheme="minorHAnsi" w:cstheme="minorHAnsi"/>
          <w:b/>
          <w:sz w:val="22"/>
          <w:szCs w:val="22"/>
        </w:rPr>
        <w:t xml:space="preserve">Data acquisition </w:t>
      </w:r>
    </w:p>
    <w:p w:rsidR="00B24DF1" w:rsidRPr="0053728F" w:rsidP="00B24DF1">
      <w:pPr>
        <w:jc w:val="both"/>
        <w:rPr>
          <w:rFonts w:asciiTheme="minorHAnsi" w:hAnsiTheme="minorHAnsi" w:cstheme="minorHAnsi"/>
          <w:sz w:val="22"/>
          <w:szCs w:val="22"/>
        </w:rPr>
      </w:pPr>
      <w:r w:rsidRPr="0053728F">
        <w:rPr>
          <w:rFonts w:asciiTheme="minorHAnsi" w:hAnsiTheme="minorHAnsi" w:cstheme="minorHAnsi"/>
          <w:sz w:val="22"/>
          <w:szCs w:val="22"/>
        </w:rPr>
        <w:t xml:space="preserve">The data acquisition subsystem is responsible for collecting </w:t>
      </w:r>
      <w:r w:rsidRPr="0053728F" w:rsidR="006E681B">
        <w:rPr>
          <w:rFonts w:asciiTheme="minorHAnsi" w:hAnsiTheme="minorHAnsi" w:cstheme="minorHAnsi"/>
          <w:sz w:val="22"/>
          <w:szCs w:val="22"/>
        </w:rPr>
        <w:t xml:space="preserve">Moderate Resolution </w:t>
      </w:r>
      <w:r w:rsidRPr="0053728F" w:rsidR="00263AEB">
        <w:rPr>
          <w:rFonts w:asciiTheme="minorHAnsi" w:hAnsiTheme="minorHAnsi" w:cstheme="minorHAnsi"/>
          <w:sz w:val="22"/>
          <w:szCs w:val="22"/>
        </w:rPr>
        <w:t>Imaging Spectroradiometer (</w:t>
      </w:r>
      <w:r w:rsidRPr="0053728F">
        <w:rPr>
          <w:rFonts w:asciiTheme="minorHAnsi" w:hAnsiTheme="minorHAnsi" w:cstheme="minorHAnsi"/>
          <w:sz w:val="22"/>
          <w:szCs w:val="22"/>
        </w:rPr>
        <w:t>MODIS</w:t>
      </w:r>
      <w:r w:rsidRPr="0053728F" w:rsidR="00263AEB">
        <w:rPr>
          <w:rFonts w:asciiTheme="minorHAnsi" w:hAnsiTheme="minorHAnsi" w:cstheme="minorHAnsi"/>
          <w:sz w:val="22"/>
          <w:szCs w:val="22"/>
        </w:rPr>
        <w:t>)</w:t>
      </w:r>
      <w:r w:rsidRPr="0053728F">
        <w:rPr>
          <w:rFonts w:asciiTheme="minorHAnsi" w:hAnsiTheme="minorHAnsi" w:cstheme="minorHAnsi"/>
          <w:sz w:val="22"/>
          <w:szCs w:val="22"/>
        </w:rPr>
        <w:t>, TM data, meteorological data</w:t>
      </w:r>
      <w:r w:rsidRPr="0053728F" w:rsidR="008F4F73">
        <w:rPr>
          <w:rFonts w:asciiTheme="minorHAnsi" w:hAnsiTheme="minorHAnsi" w:cstheme="minorHAnsi"/>
          <w:sz w:val="22"/>
          <w:szCs w:val="22"/>
        </w:rPr>
        <w:t>,</w:t>
      </w:r>
      <w:r w:rsidRPr="0053728F">
        <w:rPr>
          <w:rFonts w:asciiTheme="minorHAnsi" w:hAnsiTheme="minorHAnsi" w:cstheme="minorHAnsi"/>
          <w:sz w:val="22"/>
          <w:szCs w:val="22"/>
        </w:rPr>
        <w:t xml:space="preserve"> and atmospheric boundary layer radio soundings data. Diurnal MODIS data can be downloaded from a Very Small Aperture Terminal</w:t>
      </w:r>
      <w:r w:rsidRPr="0053728F" w:rsidR="00C27CB2">
        <w:rPr>
          <w:rFonts w:asciiTheme="minorHAnsi" w:hAnsiTheme="minorHAnsi" w:cstheme="minorHAnsi"/>
          <w:sz w:val="22"/>
          <w:szCs w:val="22"/>
        </w:rPr>
        <w:t xml:space="preserve"> (VSAT</w:t>
      </w:r>
      <w:r w:rsidRPr="0053728F">
        <w:rPr>
          <w:rFonts w:asciiTheme="minorHAnsi" w:hAnsiTheme="minorHAnsi" w:cstheme="minorHAnsi"/>
          <w:sz w:val="22"/>
          <w:szCs w:val="22"/>
        </w:rPr>
        <w:t>). Because of the high storage requirement (20–40 G</w:t>
      </w:r>
      <w:r w:rsidRPr="0053728F" w:rsidR="00C27CB2">
        <w:rPr>
          <w:rFonts w:asciiTheme="minorHAnsi" w:hAnsiTheme="minorHAnsi" w:cstheme="minorHAnsi"/>
          <w:sz w:val="22"/>
          <w:szCs w:val="22"/>
        </w:rPr>
        <w:t>B</w:t>
      </w:r>
      <w:r w:rsidRPr="0053728F">
        <w:rPr>
          <w:rFonts w:asciiTheme="minorHAnsi" w:hAnsiTheme="minorHAnsi" w:cstheme="minorHAnsi"/>
          <w:sz w:val="22"/>
          <w:szCs w:val="22"/>
        </w:rPr>
        <w:t xml:space="preserve"> daily), timely data transmission is performed. The diurnal meteorological data and atmospheric boundary layer radio soundings data are shared by the meteorological data center of the National Meteorological Bureau. </w:t>
      </w:r>
    </w:p>
    <w:p w:rsidR="00B24DF1" w:rsidRPr="0053728F" w:rsidP="00B24DF1">
      <w:pPr>
        <w:jc w:val="both"/>
        <w:rPr>
          <w:rFonts w:asciiTheme="minorHAnsi" w:hAnsiTheme="minorHAnsi" w:cstheme="minorHAnsi"/>
          <w:sz w:val="22"/>
          <w:szCs w:val="22"/>
        </w:rPr>
      </w:pPr>
    </w:p>
    <w:p w:rsidR="00B24DF1" w:rsidRPr="0053728F" w:rsidP="00B24DF1">
      <w:pPr>
        <w:jc w:val="both"/>
        <w:rPr>
          <w:rFonts w:asciiTheme="minorHAnsi" w:hAnsiTheme="minorHAnsi" w:cstheme="minorHAnsi"/>
          <w:b/>
          <w:sz w:val="22"/>
          <w:szCs w:val="22"/>
        </w:rPr>
      </w:pPr>
      <w:r w:rsidRPr="0053728F">
        <w:rPr>
          <w:rFonts w:asciiTheme="minorHAnsi" w:hAnsiTheme="minorHAnsi" w:cstheme="minorHAnsi"/>
          <w:b/>
          <w:sz w:val="22"/>
          <w:szCs w:val="22"/>
        </w:rPr>
        <w:t xml:space="preserve">Data preprocessing </w:t>
      </w:r>
    </w:p>
    <w:p w:rsidR="00C9647E" w:rsidP="00B24DF1">
      <w:pPr>
        <w:jc w:val="both"/>
        <w:rPr>
          <w:rFonts w:asciiTheme="minorHAnsi" w:hAnsiTheme="minorHAnsi" w:cstheme="minorHAnsi"/>
          <w:sz w:val="22"/>
          <w:szCs w:val="22"/>
        </w:rPr>
      </w:pPr>
      <w:r w:rsidRPr="0053728F">
        <w:rPr>
          <w:rFonts w:asciiTheme="minorHAnsi" w:hAnsiTheme="minorHAnsi" w:cstheme="minorHAnsi"/>
          <w:sz w:val="22"/>
          <w:szCs w:val="22"/>
        </w:rPr>
        <w:t xml:space="preserve">According to the data types acquired by the data acquisition subsystem, different processing methods and processes are developed. Preprocessing for </w:t>
      </w:r>
      <w:r w:rsidRPr="0053728F" w:rsidR="00B20151">
        <w:rPr>
          <w:rFonts w:asciiTheme="minorHAnsi" w:hAnsiTheme="minorHAnsi" w:cstheme="minorHAnsi"/>
          <w:sz w:val="22"/>
          <w:szCs w:val="22"/>
        </w:rPr>
        <w:t>RS</w:t>
      </w:r>
      <w:r w:rsidRPr="0053728F">
        <w:rPr>
          <w:rFonts w:asciiTheme="minorHAnsi" w:hAnsiTheme="minorHAnsi" w:cstheme="minorHAnsi"/>
          <w:sz w:val="22"/>
          <w:szCs w:val="22"/>
        </w:rPr>
        <w:t xml:space="preserve"> data includes radiometric, geometric</w:t>
      </w:r>
      <w:r w:rsidRPr="0053728F" w:rsidR="00B65342">
        <w:rPr>
          <w:rFonts w:asciiTheme="minorHAnsi" w:hAnsiTheme="minorHAnsi" w:cstheme="minorHAnsi"/>
          <w:sz w:val="22"/>
          <w:szCs w:val="22"/>
        </w:rPr>
        <w:t>,</w:t>
      </w:r>
      <w:r w:rsidRPr="0053728F">
        <w:rPr>
          <w:rFonts w:asciiTheme="minorHAnsi" w:hAnsiTheme="minorHAnsi" w:cstheme="minorHAnsi"/>
          <w:sz w:val="22"/>
          <w:szCs w:val="22"/>
        </w:rPr>
        <w:t xml:space="preserve"> and atmospheric corrections</w:t>
      </w:r>
      <w:r w:rsidRPr="0053728F" w:rsidR="00B65342">
        <w:rPr>
          <w:rFonts w:asciiTheme="minorHAnsi" w:hAnsiTheme="minorHAnsi" w:cstheme="minorHAnsi"/>
          <w:sz w:val="22"/>
          <w:szCs w:val="22"/>
        </w:rPr>
        <w:t xml:space="preserve"> and</w:t>
      </w:r>
      <w:r w:rsidRPr="0053728F">
        <w:rPr>
          <w:rFonts w:asciiTheme="minorHAnsi" w:hAnsiTheme="minorHAnsi" w:cstheme="minorHAnsi"/>
          <w:sz w:val="22"/>
          <w:szCs w:val="22"/>
        </w:rPr>
        <w:t xml:space="preserve"> cloud detection and land surface parameters calculation modules. The land surface parameters calculation module includes five key land surface parameters from multispectral radiances: land surface albedo, land surface temperature, spectral vegetation index, land surface emissivity, and surface roughness. The retrieval of </w:t>
      </w:r>
      <w:r w:rsidRPr="0053728F" w:rsidR="00B20151">
        <w:rPr>
          <w:rFonts w:asciiTheme="minorHAnsi" w:hAnsiTheme="minorHAnsi" w:cstheme="minorHAnsi"/>
          <w:sz w:val="22"/>
          <w:szCs w:val="22"/>
        </w:rPr>
        <w:t>RS</w:t>
      </w:r>
      <w:r w:rsidRPr="0053728F">
        <w:rPr>
          <w:rFonts w:asciiTheme="minorHAnsi" w:hAnsiTheme="minorHAnsi" w:cstheme="minorHAnsi"/>
          <w:sz w:val="22"/>
          <w:szCs w:val="22"/>
        </w:rPr>
        <w:t xml:space="preserve"> land surface parameters is not only affected by the satellite observation angle and atmospheric conditions, but also by the undulated land surface characteristics. </w:t>
      </w:r>
      <w:r w:rsidRPr="0053728F" w:rsidR="00B65342">
        <w:rPr>
          <w:rFonts w:asciiTheme="minorHAnsi" w:hAnsiTheme="minorHAnsi" w:cstheme="minorHAnsi"/>
          <w:sz w:val="22"/>
          <w:szCs w:val="22"/>
        </w:rPr>
        <w:t>T</w:t>
      </w:r>
      <w:r w:rsidRPr="0053728F">
        <w:rPr>
          <w:rFonts w:asciiTheme="minorHAnsi" w:hAnsiTheme="minorHAnsi" w:cstheme="minorHAnsi"/>
          <w:sz w:val="22"/>
          <w:szCs w:val="22"/>
        </w:rPr>
        <w:t xml:space="preserve">o eliminate the impact of these physical conditions, ETWatch has embedded the 6S atmospheric radiative transfer model to conduct atmosphere corrections (Stein and </w:t>
      </w:r>
      <w:r w:rsidRPr="0053728F">
        <w:rPr>
          <w:rFonts w:asciiTheme="minorHAnsi" w:hAnsiTheme="minorHAnsi" w:cstheme="minorHAnsi"/>
          <w:sz w:val="22"/>
          <w:szCs w:val="22"/>
        </w:rPr>
        <w:t>Zaadnoordijk</w:t>
      </w:r>
      <w:r w:rsidRPr="0053728F">
        <w:rPr>
          <w:rFonts w:asciiTheme="minorHAnsi" w:hAnsiTheme="minorHAnsi" w:cstheme="minorHAnsi"/>
          <w:sz w:val="22"/>
          <w:szCs w:val="22"/>
        </w:rPr>
        <w:t xml:space="preserve"> 1999, </w:t>
      </w:r>
      <w:r w:rsidRPr="0053728F">
        <w:rPr>
          <w:rFonts w:asciiTheme="minorHAnsi" w:hAnsiTheme="minorHAnsi" w:cstheme="minorHAnsi"/>
          <w:sz w:val="22"/>
          <w:szCs w:val="22"/>
        </w:rPr>
        <w:t>Vermote</w:t>
      </w:r>
      <w:r w:rsidRPr="0053728F">
        <w:rPr>
          <w:rFonts w:asciiTheme="minorHAnsi" w:hAnsiTheme="minorHAnsi" w:cstheme="minorHAnsi"/>
          <w:sz w:val="22"/>
          <w:szCs w:val="22"/>
        </w:rPr>
        <w:t xml:space="preserve"> et al. 1997). The consistency of the atmospherically corrected spectral reflectance data between various satellite overpass days has been greatly improved due to these standard correction procedures. The land surface temperature is retrieved by the split window algorithm proposed by Wan and Li (1997) and Mao et al. (2005), which eliminates the effects resulting from atmospheric water vapor on the transmittance of long </w:t>
      </w:r>
    </w:p>
    <w:p w:rsidR="00C9647E" w:rsidP="00B24DF1">
      <w:pPr>
        <w:jc w:val="both"/>
        <w:rPr>
          <w:rFonts w:asciiTheme="minorHAnsi" w:hAnsiTheme="minorHAnsi" w:cstheme="minorHAnsi"/>
          <w:sz w:val="22"/>
          <w:szCs w:val="22"/>
        </w:rPr>
      </w:pPr>
    </w:p>
    <w:p w:rsidR="00C9647E" w:rsidP="00B24DF1">
      <w:pPr>
        <w:jc w:val="both"/>
        <w:rPr>
          <w:rFonts w:asciiTheme="minorHAnsi" w:hAnsiTheme="minorHAnsi" w:cstheme="minorHAnsi"/>
          <w:sz w:val="22"/>
          <w:szCs w:val="22"/>
        </w:rPr>
      </w:pPr>
    </w:p>
    <w:p w:rsidR="00C9647E" w:rsidP="00B24DF1">
      <w:pPr>
        <w:jc w:val="both"/>
        <w:rPr>
          <w:rFonts w:asciiTheme="minorHAnsi" w:hAnsiTheme="minorHAnsi" w:cstheme="minorHAnsi"/>
          <w:sz w:val="22"/>
          <w:szCs w:val="22"/>
        </w:rPr>
      </w:pPr>
    </w:p>
    <w:p w:rsidR="00B24DF1" w:rsidRPr="0053728F" w:rsidP="00B24DF1">
      <w:pPr>
        <w:jc w:val="both"/>
        <w:rPr>
          <w:rFonts w:asciiTheme="minorHAnsi" w:hAnsiTheme="minorHAnsi" w:cstheme="minorHAnsi"/>
          <w:sz w:val="22"/>
          <w:szCs w:val="22"/>
        </w:rPr>
      </w:pPr>
      <w:bookmarkStart w:id="108" w:name="_GoBack"/>
      <w:bookmarkEnd w:id="108"/>
      <w:r w:rsidRPr="00E67BF8">
        <w:rPr>
          <w:noProof/>
          <w:color w:val="auto"/>
        </w:rPr>
        <w:drawing>
          <wp:anchor distT="0" distB="0" distL="114300" distR="114300" simplePos="0" relativeHeight="251676672" behindDoc="0" locked="0" layoutInCell="1" allowOverlap="1">
            <wp:simplePos x="0" y="0"/>
            <wp:positionH relativeFrom="margin">
              <wp:align>right</wp:align>
            </wp:positionH>
            <wp:positionV relativeFrom="paragraph">
              <wp:posOffset>0</wp:posOffset>
            </wp:positionV>
            <wp:extent cx="5940425" cy="382905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47263" name=""/>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5940425" cy="3829050"/>
                    </a:xfrm>
                    <a:prstGeom prst="rect">
                      <a:avLst/>
                    </a:prstGeom>
                  </pic:spPr>
                </pic:pic>
              </a:graphicData>
            </a:graphic>
            <wp14:sizeRelH relativeFrom="margin">
              <wp14:pctWidth>0</wp14:pctWidth>
            </wp14:sizeRelH>
            <wp14:sizeRelV relativeFrom="margin">
              <wp14:pctHeight>0</wp14:pctHeight>
            </wp14:sizeRelV>
          </wp:anchor>
        </w:drawing>
      </w:r>
      <w:r w:rsidRPr="0053728F" w:rsidR="00E174DE">
        <w:rPr>
          <w:rFonts w:asciiTheme="minorHAnsi" w:hAnsiTheme="minorHAnsi" w:cstheme="minorHAnsi"/>
          <w:sz w:val="22"/>
          <w:szCs w:val="22"/>
        </w:rPr>
        <w:t>wave radiation through the atmosphere. Meteorological data processing comprises sunshine hours, air temperature, air pressure, air humidity</w:t>
      </w:r>
      <w:r w:rsidRPr="0053728F" w:rsidR="00F951BC">
        <w:rPr>
          <w:rFonts w:asciiTheme="minorHAnsi" w:hAnsiTheme="minorHAnsi" w:cstheme="minorHAnsi"/>
          <w:sz w:val="22"/>
          <w:szCs w:val="22"/>
        </w:rPr>
        <w:t>,</w:t>
      </w:r>
      <w:r w:rsidRPr="0053728F" w:rsidR="00E174DE">
        <w:rPr>
          <w:rFonts w:asciiTheme="minorHAnsi" w:hAnsiTheme="minorHAnsi" w:cstheme="minorHAnsi"/>
          <w:sz w:val="22"/>
          <w:szCs w:val="22"/>
        </w:rPr>
        <w:t xml:space="preserve"> and wind speed. In situ records were interpolated into daily map</w:t>
      </w:r>
      <w:r w:rsidRPr="0053728F" w:rsidR="00F951BC">
        <w:rPr>
          <w:rFonts w:asciiTheme="minorHAnsi" w:hAnsiTheme="minorHAnsi" w:cstheme="minorHAnsi"/>
          <w:sz w:val="22"/>
          <w:szCs w:val="22"/>
        </w:rPr>
        <w:t>s</w:t>
      </w:r>
      <w:r w:rsidRPr="0053728F" w:rsidR="00E174DE">
        <w:rPr>
          <w:rFonts w:asciiTheme="minorHAnsi" w:hAnsiTheme="minorHAnsi" w:cstheme="minorHAnsi"/>
          <w:sz w:val="22"/>
          <w:szCs w:val="22"/>
        </w:rPr>
        <w:t xml:space="preserve"> at 1 km resolution. Solar radiation was estimated with clear</w:t>
      </w:r>
      <w:r w:rsidRPr="0053728F" w:rsidR="00F951BC">
        <w:rPr>
          <w:rFonts w:asciiTheme="minorHAnsi" w:hAnsiTheme="minorHAnsi" w:cstheme="minorHAnsi"/>
          <w:sz w:val="22"/>
          <w:szCs w:val="22"/>
        </w:rPr>
        <w:t>-</w:t>
      </w:r>
      <w:r w:rsidRPr="0053728F" w:rsidR="00E174DE">
        <w:rPr>
          <w:rFonts w:asciiTheme="minorHAnsi" w:hAnsiTheme="minorHAnsi" w:cstheme="minorHAnsi"/>
          <w:sz w:val="22"/>
          <w:szCs w:val="22"/>
        </w:rPr>
        <w:t>sky radiation and relative sunshine duration. Except sunshine duration, all variables above were corrected with elevation above sea level. The inverse distance squared method was commonly used for air temperatures and air pressure in combination with DEM data, whereas thin plate splines were employed for other variables (Qian et al. 2005). Approximate instantaneous maps of air temperature were calculated from daily maximum air temperature using a sine conversion.</w:t>
      </w:r>
    </w:p>
    <w:p w:rsidR="00B24DF1" w:rsidRPr="0053728F" w:rsidP="00B24DF1">
      <w:pPr>
        <w:jc w:val="both"/>
        <w:rPr>
          <w:rFonts w:asciiTheme="minorHAnsi" w:hAnsiTheme="minorHAnsi" w:cstheme="minorHAnsi"/>
          <w:sz w:val="22"/>
          <w:szCs w:val="22"/>
        </w:rPr>
      </w:pPr>
    </w:p>
    <w:p w:rsidR="00B24DF1" w:rsidRPr="0053728F" w:rsidP="00B24DF1">
      <w:pPr>
        <w:jc w:val="both"/>
        <w:rPr>
          <w:rFonts w:asciiTheme="minorHAnsi" w:hAnsiTheme="minorHAnsi" w:cstheme="minorHAnsi"/>
          <w:b/>
          <w:sz w:val="22"/>
          <w:szCs w:val="22"/>
        </w:rPr>
      </w:pPr>
      <w:r w:rsidRPr="0053728F">
        <w:rPr>
          <w:rFonts w:asciiTheme="minorHAnsi" w:hAnsiTheme="minorHAnsi" w:cstheme="minorHAnsi"/>
          <w:b/>
          <w:sz w:val="22"/>
          <w:szCs w:val="22"/>
        </w:rPr>
        <w:t xml:space="preserve">ET monitoring </w:t>
      </w:r>
    </w:p>
    <w:p w:rsidR="00B24DF1" w:rsidRPr="0053728F" w:rsidP="00B24DF1">
      <w:pPr>
        <w:jc w:val="both"/>
        <w:rPr>
          <w:rFonts w:asciiTheme="minorHAnsi" w:hAnsiTheme="minorHAnsi" w:cstheme="minorHAnsi"/>
          <w:sz w:val="22"/>
          <w:szCs w:val="22"/>
        </w:rPr>
      </w:pPr>
      <w:r w:rsidRPr="0053728F">
        <w:rPr>
          <w:rFonts w:asciiTheme="minorHAnsi" w:hAnsiTheme="minorHAnsi" w:cstheme="minorHAnsi"/>
          <w:sz w:val="22"/>
          <w:szCs w:val="22"/>
        </w:rPr>
        <w:t>Multispectral radiance in the visible, near-infrared, thermal infrared, and microwave region of the electromagnetic spectrum are combined with routine micrometeorological ground data, atmospheric boundary layer radio soundings data, and digital elevation model data to describe the land surface fluxes. The ET monitoring subsystem consists of ET calculation on c</w:t>
      </w:r>
      <w:r w:rsidRPr="0053728F" w:rsidR="00FC47B8">
        <w:rPr>
          <w:rFonts w:asciiTheme="minorHAnsi" w:hAnsiTheme="minorHAnsi" w:cstheme="minorHAnsi"/>
          <w:sz w:val="22"/>
          <w:szCs w:val="22"/>
        </w:rPr>
        <w:t>loud</w:t>
      </w:r>
      <w:r w:rsidRPr="0053728F">
        <w:rPr>
          <w:rFonts w:asciiTheme="minorHAnsi" w:hAnsiTheme="minorHAnsi" w:cstheme="minorHAnsi"/>
          <w:sz w:val="22"/>
          <w:szCs w:val="22"/>
        </w:rPr>
        <w:t>-free day, continuous ET calculation, ET data fusion</w:t>
      </w:r>
      <w:r w:rsidRPr="0053728F" w:rsidR="00383984">
        <w:rPr>
          <w:rFonts w:asciiTheme="minorHAnsi" w:hAnsiTheme="minorHAnsi" w:cstheme="minorHAnsi"/>
          <w:sz w:val="22"/>
          <w:szCs w:val="22"/>
        </w:rPr>
        <w:t>,</w:t>
      </w:r>
      <w:r w:rsidRPr="0053728F">
        <w:rPr>
          <w:rFonts w:asciiTheme="minorHAnsi" w:hAnsiTheme="minorHAnsi" w:cstheme="minorHAnsi"/>
          <w:sz w:val="22"/>
          <w:szCs w:val="22"/>
        </w:rPr>
        <w:t xml:space="preserve"> and ET calibration and validation modules. </w:t>
      </w:r>
    </w:p>
    <w:p w:rsidR="00B24DF1" w:rsidRPr="0053728F" w:rsidP="00B24DF1">
      <w:pPr>
        <w:jc w:val="both"/>
        <w:rPr>
          <w:rFonts w:asciiTheme="minorHAnsi" w:hAnsiTheme="minorHAnsi" w:cstheme="minorHAnsi"/>
          <w:sz w:val="22"/>
          <w:szCs w:val="22"/>
        </w:rPr>
      </w:pPr>
    </w:p>
    <w:p w:rsidR="00B24DF1" w:rsidRPr="0053728F" w:rsidP="00B24DF1">
      <w:pPr>
        <w:jc w:val="both"/>
        <w:rPr>
          <w:rFonts w:asciiTheme="minorHAnsi" w:hAnsiTheme="minorHAnsi" w:cstheme="minorHAnsi"/>
          <w:b/>
          <w:sz w:val="22"/>
          <w:szCs w:val="22"/>
        </w:rPr>
      </w:pPr>
      <w:r w:rsidRPr="0053728F">
        <w:rPr>
          <w:rFonts w:asciiTheme="minorHAnsi" w:hAnsiTheme="minorHAnsi" w:cstheme="minorHAnsi"/>
          <w:b/>
          <w:sz w:val="22"/>
          <w:szCs w:val="22"/>
        </w:rPr>
        <w:t xml:space="preserve">ET application </w:t>
      </w:r>
    </w:p>
    <w:p w:rsidR="00B24DF1" w:rsidRPr="0053728F" w:rsidP="00B24DF1">
      <w:pPr>
        <w:jc w:val="both"/>
        <w:rPr>
          <w:rFonts w:asciiTheme="minorHAnsi" w:hAnsiTheme="minorHAnsi" w:cstheme="minorHAnsi"/>
          <w:sz w:val="22"/>
          <w:szCs w:val="22"/>
        </w:rPr>
      </w:pPr>
      <w:r w:rsidRPr="0053728F">
        <w:rPr>
          <w:rFonts w:asciiTheme="minorHAnsi" w:hAnsiTheme="minorHAnsi" w:cstheme="minorHAnsi"/>
          <w:color w:val="auto"/>
          <w:sz w:val="22"/>
          <w:szCs w:val="22"/>
        </w:rPr>
        <w:t>The ET application subsystem is developed to meet the requirement on different types of information dissemination from users. The subsystem consists of a statistical analysis of ET and information dissemination modules. A grid</w:t>
      </w:r>
      <w:r w:rsidRPr="0053728F" w:rsidR="00383984">
        <w:rPr>
          <w:rFonts w:asciiTheme="minorHAnsi" w:hAnsiTheme="minorHAnsi" w:cstheme="minorHAnsi"/>
          <w:color w:val="auto"/>
          <w:sz w:val="22"/>
          <w:szCs w:val="22"/>
        </w:rPr>
        <w:t>-</w:t>
      </w:r>
      <w:r w:rsidRPr="0053728F">
        <w:rPr>
          <w:rFonts w:asciiTheme="minorHAnsi" w:hAnsiTheme="minorHAnsi" w:cstheme="minorHAnsi"/>
          <w:color w:val="auto"/>
          <w:sz w:val="22"/>
          <w:szCs w:val="22"/>
        </w:rPr>
        <w:t>based statistical analysis method provides water consumption results for different provinces and counties, different land use types</w:t>
      </w:r>
      <w:r w:rsidRPr="0053728F" w:rsidR="008406B2">
        <w:rPr>
          <w:rFonts w:asciiTheme="minorHAnsi" w:hAnsiTheme="minorHAnsi" w:cstheme="minorHAnsi"/>
          <w:color w:val="auto"/>
          <w:sz w:val="22"/>
          <w:szCs w:val="22"/>
        </w:rPr>
        <w:t>,</w:t>
      </w:r>
      <w:r w:rsidRPr="0053728F">
        <w:rPr>
          <w:rFonts w:asciiTheme="minorHAnsi" w:hAnsiTheme="minorHAnsi" w:cstheme="minorHAnsi"/>
          <w:color w:val="auto"/>
          <w:sz w:val="22"/>
          <w:szCs w:val="22"/>
        </w:rPr>
        <w:t xml:space="preserve"> and plots that are interesting to farmers and decision makers for water resource</w:t>
      </w:r>
      <w:r w:rsidRPr="0053728F" w:rsidR="007B681C">
        <w:rPr>
          <w:rFonts w:asciiTheme="minorHAnsi" w:hAnsiTheme="minorHAnsi" w:cstheme="minorHAnsi"/>
          <w:color w:val="auto"/>
          <w:sz w:val="22"/>
          <w:szCs w:val="22"/>
        </w:rPr>
        <w:t>s</w:t>
      </w:r>
      <w:r w:rsidRPr="0053728F">
        <w:rPr>
          <w:rFonts w:asciiTheme="minorHAnsi" w:hAnsiTheme="minorHAnsi" w:cstheme="minorHAnsi"/>
          <w:color w:val="auto"/>
          <w:sz w:val="22"/>
          <w:szCs w:val="22"/>
        </w:rPr>
        <w:t xml:space="preserve"> management. Information dissemination aims to realize the query of historical and real-time ET monitoring results. The dynamical demonstration of the ET map with a color legend is developed under the support of the Arc IMS platform. ET statistical information of counties and different land use types are demonstrated by means of the temporal process change curves. ET of interesting plots can be calculated directly after a region is selected by the user</w:t>
      </w:r>
      <w:r w:rsidRPr="0053728F">
        <w:rPr>
          <w:rFonts w:asciiTheme="minorHAnsi" w:hAnsiTheme="minorHAnsi" w:cstheme="minorHAnsi"/>
          <w:sz w:val="22"/>
          <w:szCs w:val="22"/>
        </w:rPr>
        <w:t>.</w:t>
      </w:r>
    </w:p>
    <w:p w:rsidR="00B24DF1" w:rsidP="00B24DF1">
      <w:pPr>
        <w:jc w:val="both"/>
        <w:rPr>
          <w:rFonts w:asciiTheme="minorHAnsi" w:hAnsiTheme="minorHAnsi" w:cstheme="minorHAnsi"/>
          <w:sz w:val="22"/>
          <w:szCs w:val="22"/>
        </w:rPr>
      </w:pPr>
    </w:p>
    <w:p w:rsidR="00B24DF1" w:rsidRPr="00B265FA" w:rsidP="00B265FA">
      <w:pPr>
        <w:pStyle w:val="ListParagraph"/>
        <w:numPr>
          <w:ilvl w:val="0"/>
          <w:numId w:val="28"/>
        </w:numPr>
        <w:jc w:val="both"/>
        <w:rPr>
          <w:rFonts w:cstheme="minorHAnsi"/>
          <w:szCs w:val="22"/>
        </w:rPr>
      </w:pPr>
      <w:r w:rsidRPr="00B265FA">
        <w:rPr>
          <w:rFonts w:cstheme="minorHAnsi"/>
          <w:szCs w:val="22"/>
        </w:rPr>
        <w:t>Land Information System – LIS Modeling</w:t>
      </w:r>
    </w:p>
    <w:p w:rsidR="00B24DF1" w:rsidRPr="0053728F" w:rsidP="00B24DF1">
      <w:pPr>
        <w:pStyle w:val="NormalWeb"/>
        <w:shd w:val="clear" w:color="auto" w:fill="FFFFFF"/>
        <w:spacing w:before="0" w:beforeAutospacing="0" w:after="0" w:afterAutospacing="0"/>
        <w:jc w:val="both"/>
        <w:rPr>
          <w:rFonts w:asciiTheme="minorHAnsi" w:hAnsiTheme="minorHAnsi" w:cstheme="minorHAnsi"/>
          <w:sz w:val="22"/>
          <w:szCs w:val="22"/>
        </w:rPr>
      </w:pPr>
      <w:r w:rsidRPr="0053728F">
        <w:rPr>
          <w:rFonts w:asciiTheme="minorHAnsi" w:hAnsiTheme="minorHAnsi" w:cstheme="minorHAnsi"/>
          <w:sz w:val="22"/>
          <w:szCs w:val="22"/>
        </w:rPr>
        <w:t>The LIS is a flexible land surface modeling and data assimilation framework designed using advanced software engineering principles. Structured to enable community sharing and the reuse of modeling tools, data resources, and assimilation algorithms, the LIS infrastructure provides modeling tools to integrate satellite- and ground-based observational data products and advanced land surface modeling techniques to produce optimal fields of land surface states and fluxes.</w:t>
      </w:r>
    </w:p>
    <w:p w:rsidR="00B24DF1" w:rsidRPr="00E67BF8" w:rsidP="00B24DF1">
      <w:pPr>
        <w:pStyle w:val="NormalWeb"/>
        <w:shd w:val="clear" w:color="auto" w:fill="FFFFFF"/>
        <w:spacing w:before="0" w:beforeAutospacing="0" w:after="0" w:afterAutospacing="0"/>
        <w:jc w:val="both"/>
        <w:rPr>
          <w:rFonts w:asciiTheme="minorHAnsi" w:hAnsiTheme="minorHAnsi" w:cstheme="minorHAnsi"/>
        </w:rPr>
      </w:pPr>
      <w:r w:rsidRPr="00E67BF8">
        <w:rPr>
          <w:rFonts w:asciiTheme="minorHAnsi" w:hAnsiTheme="minorHAnsi" w:cstheme="minorHAnsi"/>
          <w:noProof/>
        </w:rPr>
        <w:drawing>
          <wp:anchor distT="0" distB="0" distL="114300" distR="114300" simplePos="0" relativeHeight="251674624" behindDoc="0" locked="0" layoutInCell="1" allowOverlap="1">
            <wp:simplePos x="0" y="0"/>
            <wp:positionH relativeFrom="column">
              <wp:posOffset>0</wp:posOffset>
            </wp:positionH>
            <wp:positionV relativeFrom="paragraph">
              <wp:posOffset>-3810</wp:posOffset>
            </wp:positionV>
            <wp:extent cx="4419600" cy="4448175"/>
            <wp:effectExtent l="0" t="0" r="0" b="9525"/>
            <wp:wrapSquare wrapText="bothSides"/>
            <wp:docPr id="16" name="Picture 16" descr="The LIS Concept">
              <a:hlinkClick xmlns:a="http://schemas.openxmlformats.org/drawingml/2006/main" xmlns:r="http://schemas.openxmlformats.org/officeDocument/2006/relationships"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29749" name="Picture 1" descr="The LIS Concept">
                      <a:hlinkClick xmlns:a="http://schemas.openxmlformats.org/drawingml/2006/main" xmlns:r="http://schemas.openxmlformats.org/officeDocument/2006/relationships" r:id="rId22"/>
                    </pic:cNvPr>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4419600" cy="4448175"/>
                    </a:xfrm>
                    <a:prstGeom prst="rect">
                      <a:avLst/>
                    </a:prstGeom>
                    <a:noFill/>
                    <a:ln>
                      <a:noFill/>
                    </a:ln>
                  </pic:spPr>
                </pic:pic>
              </a:graphicData>
            </a:graphic>
          </wp:anchor>
        </w:drawing>
      </w:r>
    </w:p>
    <w:p w:rsidR="00B24DF1" w:rsidRPr="0053728F" w:rsidP="00B24DF1">
      <w:pPr>
        <w:pStyle w:val="NormalWeb"/>
        <w:shd w:val="clear" w:color="auto" w:fill="FFFFFF"/>
        <w:spacing w:before="0" w:beforeAutospacing="0" w:after="0" w:afterAutospacing="0"/>
        <w:jc w:val="both"/>
        <w:rPr>
          <w:rFonts w:asciiTheme="minorHAnsi" w:hAnsiTheme="minorHAnsi" w:cstheme="minorHAnsi"/>
          <w:sz w:val="22"/>
          <w:szCs w:val="22"/>
        </w:rPr>
      </w:pPr>
      <w:r w:rsidRPr="0053728F">
        <w:rPr>
          <w:rFonts w:asciiTheme="minorHAnsi" w:hAnsiTheme="minorHAnsi" w:cstheme="minorHAnsi"/>
          <w:sz w:val="22"/>
          <w:szCs w:val="22"/>
        </w:rPr>
        <w:t xml:space="preserve">The LIS </w:t>
      </w:r>
      <w:r w:rsidRPr="0053728F" w:rsidR="00A95682">
        <w:rPr>
          <w:rFonts w:asciiTheme="minorHAnsi" w:hAnsiTheme="minorHAnsi" w:cstheme="minorHAnsi"/>
          <w:sz w:val="22"/>
          <w:szCs w:val="22"/>
        </w:rPr>
        <w:t>f</w:t>
      </w:r>
      <w:r w:rsidRPr="0053728F">
        <w:rPr>
          <w:rFonts w:asciiTheme="minorHAnsi" w:hAnsiTheme="minorHAnsi" w:cstheme="minorHAnsi"/>
          <w:sz w:val="22"/>
          <w:szCs w:val="22"/>
        </w:rPr>
        <w:t>ramework integrates these observations with model forecasts to generate improved estimates of land surface conditions such as soil moisture, evaporation, snow pack, and runoff (at 1</w:t>
      </w:r>
      <w:r w:rsidRPr="0053728F" w:rsidR="00A95682">
        <w:rPr>
          <w:rFonts w:asciiTheme="minorHAnsi" w:hAnsiTheme="minorHAnsi" w:cstheme="minorHAnsi"/>
          <w:sz w:val="22"/>
          <w:szCs w:val="22"/>
        </w:rPr>
        <w:t xml:space="preserve"> </w:t>
      </w:r>
      <w:r w:rsidRPr="0053728F">
        <w:rPr>
          <w:rFonts w:asciiTheme="minorHAnsi" w:hAnsiTheme="minorHAnsi" w:cstheme="minorHAnsi"/>
          <w:sz w:val="22"/>
          <w:szCs w:val="22"/>
        </w:rPr>
        <w:t>km and finer spatial resolutions and at one</w:t>
      </w:r>
      <w:r w:rsidRPr="0053728F" w:rsidR="00A95682">
        <w:rPr>
          <w:rFonts w:asciiTheme="minorHAnsi" w:hAnsiTheme="minorHAnsi" w:cstheme="minorHAnsi"/>
          <w:sz w:val="22"/>
          <w:szCs w:val="22"/>
        </w:rPr>
        <w:t xml:space="preserve"> </w:t>
      </w:r>
      <w:r w:rsidRPr="0053728F">
        <w:rPr>
          <w:rFonts w:asciiTheme="minorHAnsi" w:hAnsiTheme="minorHAnsi" w:cstheme="minorHAnsi"/>
          <w:sz w:val="22"/>
          <w:szCs w:val="22"/>
        </w:rPr>
        <w:t xml:space="preserve">hour and finer temporal resolutions). The fine scale spatial modeling capability of </w:t>
      </w:r>
      <w:r w:rsidRPr="0053728F" w:rsidR="003F6936">
        <w:rPr>
          <w:rFonts w:asciiTheme="minorHAnsi" w:hAnsiTheme="minorHAnsi" w:cstheme="minorHAnsi"/>
          <w:sz w:val="22"/>
          <w:szCs w:val="22"/>
        </w:rPr>
        <w:t xml:space="preserve">the </w:t>
      </w:r>
      <w:r w:rsidRPr="0053728F">
        <w:rPr>
          <w:rFonts w:asciiTheme="minorHAnsi" w:hAnsiTheme="minorHAnsi" w:cstheme="minorHAnsi"/>
          <w:sz w:val="22"/>
          <w:szCs w:val="22"/>
        </w:rPr>
        <w:t>LIS allows it to take advantage of </w:t>
      </w:r>
      <w:r w:rsidRPr="0053728F" w:rsidR="00723835">
        <w:rPr>
          <w:rFonts w:asciiTheme="minorHAnsi" w:hAnsiTheme="minorHAnsi" w:cstheme="minorHAnsi"/>
          <w:sz w:val="22"/>
          <w:szCs w:val="22"/>
        </w:rPr>
        <w:t xml:space="preserve">moderate / </w:t>
      </w:r>
      <w:r w:rsidRPr="0053728F" w:rsidR="00251641">
        <w:rPr>
          <w:rFonts w:asciiTheme="minorHAnsi" w:eastAsiaTheme="majorEastAsia" w:hAnsiTheme="minorHAnsi" w:cstheme="minorHAnsi"/>
          <w:sz w:val="22"/>
          <w:szCs w:val="22"/>
        </w:rPr>
        <w:t xml:space="preserve">high </w:t>
      </w:r>
      <w:r w:rsidRPr="0053728F" w:rsidR="00723835">
        <w:rPr>
          <w:rFonts w:asciiTheme="minorHAnsi" w:eastAsiaTheme="majorEastAsia" w:hAnsiTheme="minorHAnsi" w:cstheme="minorHAnsi"/>
          <w:sz w:val="22"/>
          <w:szCs w:val="22"/>
        </w:rPr>
        <w:t>resolution products</w:t>
      </w:r>
      <w:r w:rsidRPr="0053728F">
        <w:rPr>
          <w:rFonts w:asciiTheme="minorHAnsi" w:hAnsiTheme="minorHAnsi" w:cstheme="minorHAnsi"/>
          <w:sz w:val="22"/>
          <w:szCs w:val="22"/>
        </w:rPr>
        <w:t>, such as MODIS leaf area index, snow cover, and surface temperature at full resolution. </w:t>
      </w:r>
    </w:p>
    <w:p w:rsidR="00B24DF1" w:rsidRPr="0053728F" w:rsidP="00B24DF1">
      <w:pPr>
        <w:pStyle w:val="NormalWeb"/>
        <w:shd w:val="clear" w:color="auto" w:fill="FFFFFF"/>
        <w:spacing w:before="0" w:beforeAutospacing="0" w:after="0" w:afterAutospacing="0"/>
        <w:jc w:val="both"/>
        <w:rPr>
          <w:rFonts w:asciiTheme="minorHAnsi" w:hAnsiTheme="minorHAnsi" w:cstheme="minorHAnsi"/>
          <w:sz w:val="22"/>
          <w:szCs w:val="22"/>
        </w:rPr>
      </w:pPr>
      <w:r w:rsidRPr="0053728F">
        <w:rPr>
          <w:rFonts w:asciiTheme="minorHAnsi" w:hAnsiTheme="minorHAnsi" w:cstheme="minorHAnsi"/>
          <w:sz w:val="22"/>
          <w:szCs w:val="22"/>
        </w:rPr>
        <w:t>The LIS features a high performance and flexible design, provides infrastructure for data integration and assimilation, and operates on an ensemble of LSMs for extension over user-specified regional or global domains.</w:t>
      </w:r>
    </w:p>
    <w:p w:rsidR="00B24DF1" w:rsidRPr="0053728F" w:rsidP="00B24DF1">
      <w:pPr>
        <w:pStyle w:val="NormalWeb"/>
        <w:shd w:val="clear" w:color="auto" w:fill="FFFFFF"/>
        <w:spacing w:before="0" w:beforeAutospacing="0" w:after="0" w:afterAutospacing="0"/>
        <w:jc w:val="both"/>
        <w:rPr>
          <w:rFonts w:asciiTheme="minorHAnsi" w:hAnsiTheme="minorHAnsi" w:cstheme="minorHAnsi"/>
          <w:sz w:val="22"/>
          <w:szCs w:val="22"/>
        </w:rPr>
      </w:pPr>
      <w:r w:rsidRPr="0053728F">
        <w:rPr>
          <w:rFonts w:asciiTheme="minorHAnsi" w:hAnsiTheme="minorHAnsi" w:cstheme="minorHAnsi"/>
          <w:sz w:val="22"/>
          <w:szCs w:val="22"/>
        </w:rPr>
        <w:t>The system is designed as an object-oriented framework, with abstractions defined for customization and extension to different applications. These extensible interfaces allow the incorporation of new domains, LSMs, land surface parameters, meteorological inputs, data assimilation</w:t>
      </w:r>
      <w:r w:rsidRPr="0053728F" w:rsidR="003F6936">
        <w:rPr>
          <w:rFonts w:asciiTheme="minorHAnsi" w:hAnsiTheme="minorHAnsi" w:cstheme="minorHAnsi"/>
          <w:sz w:val="22"/>
          <w:szCs w:val="22"/>
        </w:rPr>
        <w:t>,</w:t>
      </w:r>
      <w:r w:rsidRPr="0053728F">
        <w:rPr>
          <w:rFonts w:asciiTheme="minorHAnsi" w:hAnsiTheme="minorHAnsi" w:cstheme="minorHAnsi"/>
          <w:sz w:val="22"/>
          <w:szCs w:val="22"/>
        </w:rPr>
        <w:t xml:space="preserve"> and optimization algorithms.</w:t>
      </w:r>
    </w:p>
    <w:p w:rsidR="00B24DF1" w:rsidRPr="0053728F" w:rsidP="00B24DF1">
      <w:pPr>
        <w:pStyle w:val="NormalWeb"/>
        <w:shd w:val="clear" w:color="auto" w:fill="FFFFFF"/>
        <w:spacing w:before="0" w:beforeAutospacing="0" w:after="0" w:afterAutospacing="0"/>
        <w:jc w:val="both"/>
        <w:rPr>
          <w:rFonts w:asciiTheme="minorHAnsi" w:hAnsiTheme="minorHAnsi" w:cstheme="minorHAnsi"/>
          <w:sz w:val="22"/>
          <w:szCs w:val="22"/>
        </w:rPr>
      </w:pPr>
      <w:r w:rsidRPr="0053728F">
        <w:rPr>
          <w:rFonts w:asciiTheme="minorHAnsi" w:hAnsiTheme="minorHAnsi" w:cstheme="minorHAnsi"/>
          <w:sz w:val="22"/>
          <w:szCs w:val="22"/>
        </w:rPr>
        <w:t>The extensible nature of these interfaces and the component</w:t>
      </w:r>
      <w:r w:rsidRPr="0053728F" w:rsidR="00A43493">
        <w:rPr>
          <w:rFonts w:asciiTheme="minorHAnsi" w:hAnsiTheme="minorHAnsi" w:cstheme="minorHAnsi"/>
          <w:sz w:val="22"/>
          <w:szCs w:val="22"/>
        </w:rPr>
        <w:t>-</w:t>
      </w:r>
      <w:r w:rsidRPr="0053728F">
        <w:rPr>
          <w:rFonts w:asciiTheme="minorHAnsi" w:hAnsiTheme="minorHAnsi" w:cstheme="minorHAnsi"/>
          <w:sz w:val="22"/>
          <w:szCs w:val="22"/>
        </w:rPr>
        <w:t xml:space="preserve">style specification of the system allow rapid prototyping and development of new applications. These features enable </w:t>
      </w:r>
      <w:r w:rsidRPr="0053728F" w:rsidR="00A43493">
        <w:rPr>
          <w:rFonts w:asciiTheme="minorHAnsi" w:hAnsiTheme="minorHAnsi" w:cstheme="minorHAnsi"/>
          <w:sz w:val="22"/>
          <w:szCs w:val="22"/>
        </w:rPr>
        <w:t xml:space="preserve">the </w:t>
      </w:r>
      <w:r w:rsidRPr="0053728F">
        <w:rPr>
          <w:rFonts w:asciiTheme="minorHAnsi" w:hAnsiTheme="minorHAnsi" w:cstheme="minorHAnsi"/>
          <w:sz w:val="22"/>
          <w:szCs w:val="22"/>
        </w:rPr>
        <w:t>LIS to serve as both:</w:t>
      </w:r>
    </w:p>
    <w:p w:rsidR="00B24DF1" w:rsidRPr="0053728F" w:rsidP="00B24DF1">
      <w:pPr>
        <w:widowControl/>
        <w:numPr>
          <w:ilvl w:val="0"/>
          <w:numId w:val="26"/>
        </w:numPr>
        <w:shd w:val="clear" w:color="auto" w:fill="FFFFFF"/>
        <w:autoSpaceDE/>
        <w:autoSpaceDN/>
        <w:adjustRightInd/>
        <w:spacing w:before="100" w:beforeAutospacing="1"/>
        <w:ind w:left="240" w:right="240"/>
        <w:jc w:val="both"/>
        <w:rPr>
          <w:rFonts w:asciiTheme="minorHAnsi" w:hAnsiTheme="minorHAnsi" w:cstheme="minorHAnsi"/>
          <w:color w:val="auto"/>
          <w:sz w:val="22"/>
          <w:szCs w:val="22"/>
        </w:rPr>
      </w:pPr>
      <w:r w:rsidRPr="0053728F">
        <w:rPr>
          <w:rFonts w:asciiTheme="minorHAnsi" w:hAnsiTheme="minorHAnsi" w:cstheme="minorHAnsi"/>
          <w:color w:val="auto"/>
          <w:sz w:val="22"/>
          <w:szCs w:val="22"/>
        </w:rPr>
        <w:t>Problem Solving Environment (PSE) for hydrologic research to enable accurate global water and energy cycle predictions.</w:t>
      </w:r>
    </w:p>
    <w:p w:rsidR="00B24DF1" w:rsidRPr="0053728F" w:rsidP="00B24DF1">
      <w:pPr>
        <w:widowControl/>
        <w:numPr>
          <w:ilvl w:val="0"/>
          <w:numId w:val="26"/>
        </w:numPr>
        <w:shd w:val="clear" w:color="auto" w:fill="FFFFFF"/>
        <w:autoSpaceDE/>
        <w:autoSpaceDN/>
        <w:adjustRightInd/>
        <w:spacing w:before="100" w:beforeAutospacing="1"/>
        <w:ind w:left="240" w:right="240"/>
        <w:jc w:val="both"/>
        <w:rPr>
          <w:rFonts w:asciiTheme="minorHAnsi" w:hAnsiTheme="minorHAnsi" w:cstheme="minorHAnsi"/>
          <w:color w:val="auto"/>
          <w:sz w:val="22"/>
          <w:szCs w:val="22"/>
        </w:rPr>
      </w:pPr>
      <w:r w:rsidRPr="0053728F">
        <w:rPr>
          <w:rFonts w:asciiTheme="minorHAnsi" w:hAnsiTheme="minorHAnsi" w:cstheme="minorHAnsi"/>
          <w:color w:val="auto"/>
          <w:sz w:val="22"/>
          <w:szCs w:val="22"/>
        </w:rPr>
        <w:t>Decision Support System (DSS) to generate useful information for application areas including disaster management, water resources management, agricultural management, numerical weather prediction, air quality, and military mobility assessment.</w:t>
      </w:r>
    </w:p>
    <w:p w:rsidR="00B24DF1" w:rsidRPr="0053728F" w:rsidP="00B24DF1">
      <w:pPr>
        <w:spacing w:before="120"/>
        <w:jc w:val="both"/>
        <w:rPr>
          <w:rFonts w:asciiTheme="minorHAnsi" w:hAnsiTheme="minorHAnsi" w:cstheme="minorHAnsi"/>
          <w:color w:val="auto"/>
          <w:sz w:val="22"/>
          <w:szCs w:val="22"/>
        </w:rPr>
      </w:pPr>
      <w:r>
        <w:rPr>
          <w:rFonts w:asciiTheme="minorHAnsi" w:hAnsiTheme="minorHAnsi" w:cstheme="minorHAnsi"/>
          <w:color w:val="auto"/>
          <w:sz w:val="22"/>
          <w:szCs w:val="22"/>
        </w:rPr>
        <w:pict>
          <v:rect id="_x0000_i1033" style="width:0;height:12pt" o:hrstd="t" o:hrnoshade="t" o:hr="t" fillcolor="#333" stroked="f"/>
        </w:pict>
      </w:r>
    </w:p>
    <w:p w:rsidR="00B24DF1" w:rsidRPr="0053728F" w:rsidP="00B24DF1">
      <w:pPr>
        <w:pStyle w:val="Heading4"/>
        <w:shd w:val="clear" w:color="auto" w:fill="FFFFFF"/>
        <w:spacing w:before="150"/>
        <w:jc w:val="both"/>
        <w:rPr>
          <w:rFonts w:asciiTheme="minorHAnsi" w:hAnsiTheme="minorHAnsi" w:cstheme="minorHAnsi"/>
          <w:color w:val="auto"/>
        </w:rPr>
      </w:pPr>
      <w:r w:rsidRPr="0053728F">
        <w:rPr>
          <w:rFonts w:asciiTheme="minorHAnsi" w:hAnsiTheme="minorHAnsi" w:cstheme="minorHAnsi"/>
          <w:b/>
          <w:bCs/>
          <w:color w:val="auto"/>
        </w:rPr>
        <w:t>Features</w:t>
      </w:r>
    </w:p>
    <w:p w:rsidR="00B24DF1" w:rsidRPr="0053728F" w:rsidP="00B24DF1">
      <w:pPr>
        <w:pStyle w:val="NormalWeb"/>
        <w:shd w:val="clear" w:color="auto" w:fill="FFFFFF"/>
        <w:spacing w:before="0" w:beforeAutospacing="0" w:after="0" w:afterAutospacing="0"/>
        <w:jc w:val="both"/>
        <w:rPr>
          <w:rFonts w:asciiTheme="minorHAnsi" w:hAnsiTheme="minorHAnsi" w:cstheme="minorHAnsi"/>
          <w:sz w:val="22"/>
          <w:szCs w:val="22"/>
        </w:rPr>
      </w:pPr>
      <w:r w:rsidRPr="0053728F">
        <w:rPr>
          <w:rFonts w:asciiTheme="minorHAnsi" w:hAnsiTheme="minorHAnsi" w:cstheme="minorHAnsi"/>
          <w:sz w:val="22"/>
          <w:szCs w:val="22"/>
        </w:rPr>
        <w:t>                                                                      </w:t>
      </w:r>
      <w:r w:rsidRPr="0053728F">
        <w:rPr>
          <w:rFonts w:asciiTheme="minorHAnsi" w:hAnsiTheme="minorHAnsi" w:cstheme="minorHAnsi"/>
          <w:noProof/>
          <w:sz w:val="22"/>
          <w:szCs w:val="22"/>
        </w:rPr>
        <w:drawing>
          <wp:inline distT="0" distB="0" distL="0" distR="0">
            <wp:extent cx="4572000" cy="3009900"/>
            <wp:effectExtent l="0" t="0" r="0" b="9525"/>
            <wp:docPr id="17" name="Picture 17" descr="https://lis.gsfc.nasa.gov/sites/default/files/styles/large/public/lis_schema_new.jpg?itok=PGKNqA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56324" name="Picture 3" descr="https://lis.gsfc.nasa.gov/sites/default/files/styles/large/public/lis_schema_new.jpg?itok=PGKNqABO"/>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3009900"/>
                    </a:xfrm>
                    <a:prstGeom prst="rect">
                      <a:avLst/>
                    </a:prstGeom>
                    <a:noFill/>
                    <a:ln>
                      <a:noFill/>
                    </a:ln>
                  </pic:spPr>
                </pic:pic>
              </a:graphicData>
            </a:graphic>
          </wp:inline>
        </w:drawing>
      </w:r>
    </w:p>
    <w:p w:rsidR="00B24DF1" w:rsidRPr="0053728F" w:rsidP="00B24DF1">
      <w:pPr>
        <w:pStyle w:val="NormalWeb"/>
        <w:shd w:val="clear" w:color="auto" w:fill="FFFFFF"/>
        <w:spacing w:before="0" w:beforeAutospacing="0" w:after="0" w:afterAutospacing="0"/>
        <w:jc w:val="both"/>
        <w:rPr>
          <w:rFonts w:asciiTheme="minorHAnsi" w:hAnsiTheme="minorHAnsi" w:cstheme="minorHAnsi"/>
          <w:sz w:val="22"/>
          <w:szCs w:val="22"/>
        </w:rPr>
      </w:pPr>
      <w:r w:rsidRPr="0053728F">
        <w:rPr>
          <w:rFonts w:asciiTheme="minorHAnsi" w:hAnsiTheme="minorHAnsi" w:cstheme="minorHAnsi"/>
          <w:sz w:val="22"/>
          <w:szCs w:val="22"/>
        </w:rPr>
        <w:t>The LIS currently includes a comprehensive suite of subsystems to support uncoupled and coupled land data assimilation. A schematic of the LIS framework with the associated subsystems is shown in the figure above.</w:t>
      </w:r>
    </w:p>
    <w:p w:rsidR="00B24DF1" w:rsidRPr="0053728F" w:rsidP="00B24DF1">
      <w:pPr>
        <w:widowControl/>
        <w:numPr>
          <w:ilvl w:val="0"/>
          <w:numId w:val="27"/>
        </w:numPr>
        <w:shd w:val="clear" w:color="auto" w:fill="FFFFFF"/>
        <w:autoSpaceDE/>
        <w:autoSpaceDN/>
        <w:adjustRightInd/>
        <w:spacing w:before="100" w:beforeAutospacing="1"/>
        <w:ind w:left="240" w:right="240"/>
        <w:jc w:val="both"/>
        <w:rPr>
          <w:rFonts w:asciiTheme="minorHAnsi" w:hAnsiTheme="minorHAnsi" w:cstheme="minorHAnsi"/>
          <w:color w:val="auto"/>
          <w:sz w:val="22"/>
          <w:szCs w:val="22"/>
        </w:rPr>
      </w:pPr>
      <w:r w:rsidRPr="0053728F">
        <w:rPr>
          <w:rFonts w:asciiTheme="minorHAnsi" w:hAnsiTheme="minorHAnsi" w:cstheme="minorHAnsi"/>
          <w:color w:val="auto"/>
          <w:sz w:val="22"/>
          <w:szCs w:val="22"/>
        </w:rPr>
        <w:t xml:space="preserve">The LIS-LSM subsystem, which is the core of </w:t>
      </w:r>
      <w:r w:rsidRPr="0053728F" w:rsidR="00E80A88">
        <w:rPr>
          <w:rFonts w:asciiTheme="minorHAnsi" w:hAnsiTheme="minorHAnsi" w:cstheme="minorHAnsi"/>
          <w:color w:val="auto"/>
          <w:sz w:val="22"/>
          <w:szCs w:val="22"/>
        </w:rPr>
        <w:t xml:space="preserve">the </w:t>
      </w:r>
      <w:r w:rsidRPr="0053728F">
        <w:rPr>
          <w:rFonts w:asciiTheme="minorHAnsi" w:hAnsiTheme="minorHAnsi" w:cstheme="minorHAnsi"/>
          <w:color w:val="auto"/>
          <w:sz w:val="22"/>
          <w:szCs w:val="22"/>
        </w:rPr>
        <w:t>LIS, supports high performance</w:t>
      </w:r>
      <w:r w:rsidRPr="0053728F" w:rsidR="00E80A88">
        <w:rPr>
          <w:rFonts w:asciiTheme="minorHAnsi" w:hAnsiTheme="minorHAnsi" w:cstheme="minorHAnsi"/>
          <w:color w:val="auto"/>
          <w:sz w:val="22"/>
          <w:szCs w:val="22"/>
        </w:rPr>
        <w:t xml:space="preserve"> and</w:t>
      </w:r>
      <w:r w:rsidRPr="0053728F">
        <w:rPr>
          <w:rFonts w:asciiTheme="minorHAnsi" w:hAnsiTheme="minorHAnsi" w:cstheme="minorHAnsi"/>
          <w:color w:val="auto"/>
          <w:sz w:val="22"/>
          <w:szCs w:val="22"/>
        </w:rPr>
        <w:t xml:space="preserve"> interoperable and portable land surface modeling with a suite of community </w:t>
      </w:r>
      <w:r w:rsidRPr="0053728F" w:rsidR="003F6936">
        <w:rPr>
          <w:rFonts w:asciiTheme="minorHAnsi" w:hAnsiTheme="minorHAnsi" w:cstheme="minorHAnsi"/>
          <w:color w:val="auto"/>
          <w:sz w:val="22"/>
          <w:szCs w:val="22"/>
        </w:rPr>
        <w:t>LSM</w:t>
      </w:r>
      <w:r w:rsidRPr="0053728F">
        <w:rPr>
          <w:rFonts w:asciiTheme="minorHAnsi" w:hAnsiTheme="minorHAnsi" w:cstheme="minorHAnsi"/>
          <w:color w:val="auto"/>
          <w:sz w:val="22"/>
          <w:szCs w:val="22"/>
        </w:rPr>
        <w:t>s and input data.</w:t>
      </w:r>
    </w:p>
    <w:p w:rsidR="00B24DF1" w:rsidRPr="0053728F" w:rsidP="00B24DF1">
      <w:pPr>
        <w:widowControl/>
        <w:numPr>
          <w:ilvl w:val="0"/>
          <w:numId w:val="27"/>
        </w:numPr>
        <w:shd w:val="clear" w:color="auto" w:fill="FFFFFF"/>
        <w:autoSpaceDE/>
        <w:autoSpaceDN/>
        <w:adjustRightInd/>
        <w:spacing w:before="100" w:beforeAutospacing="1"/>
        <w:ind w:left="240" w:right="240"/>
        <w:jc w:val="both"/>
        <w:rPr>
          <w:rFonts w:asciiTheme="minorHAnsi" w:hAnsiTheme="minorHAnsi" w:cstheme="minorHAnsi"/>
          <w:color w:val="auto"/>
          <w:sz w:val="22"/>
          <w:szCs w:val="22"/>
        </w:rPr>
      </w:pPr>
      <w:r w:rsidRPr="0053728F">
        <w:rPr>
          <w:rFonts w:asciiTheme="minorHAnsi" w:hAnsiTheme="minorHAnsi" w:cstheme="minorHAnsi"/>
          <w:color w:val="auto"/>
          <w:sz w:val="22"/>
          <w:szCs w:val="22"/>
        </w:rPr>
        <w:t xml:space="preserve">Further, the LIS-LSM subsystem is designed to encapsulate the land surface component of an </w:t>
      </w:r>
      <w:r w:rsidRPr="0053728F" w:rsidR="00E80A88">
        <w:rPr>
          <w:rFonts w:asciiTheme="minorHAnsi" w:hAnsiTheme="minorHAnsi" w:cstheme="minorHAnsi"/>
          <w:color w:val="auto"/>
          <w:sz w:val="22"/>
          <w:szCs w:val="22"/>
        </w:rPr>
        <w:t>e</w:t>
      </w:r>
      <w:r w:rsidRPr="0053728F">
        <w:rPr>
          <w:rFonts w:asciiTheme="minorHAnsi" w:hAnsiTheme="minorHAnsi" w:cstheme="minorHAnsi"/>
          <w:color w:val="auto"/>
          <w:sz w:val="22"/>
          <w:szCs w:val="22"/>
        </w:rPr>
        <w:t xml:space="preserve">arth </w:t>
      </w:r>
      <w:r w:rsidRPr="0053728F" w:rsidR="00E80A88">
        <w:rPr>
          <w:rFonts w:asciiTheme="minorHAnsi" w:hAnsiTheme="minorHAnsi" w:cstheme="minorHAnsi"/>
          <w:color w:val="auto"/>
          <w:sz w:val="22"/>
          <w:szCs w:val="22"/>
        </w:rPr>
        <w:t>s</w:t>
      </w:r>
      <w:r w:rsidRPr="0053728F">
        <w:rPr>
          <w:rFonts w:asciiTheme="minorHAnsi" w:hAnsiTheme="minorHAnsi" w:cstheme="minorHAnsi"/>
          <w:color w:val="auto"/>
          <w:sz w:val="22"/>
          <w:szCs w:val="22"/>
        </w:rPr>
        <w:t>ystem model.</w:t>
      </w:r>
    </w:p>
    <w:p w:rsidR="00B24DF1" w:rsidRPr="0053728F" w:rsidP="00B24DF1">
      <w:pPr>
        <w:widowControl/>
        <w:numPr>
          <w:ilvl w:val="0"/>
          <w:numId w:val="27"/>
        </w:numPr>
        <w:shd w:val="clear" w:color="auto" w:fill="FFFFFF"/>
        <w:autoSpaceDE/>
        <w:autoSpaceDN/>
        <w:adjustRightInd/>
        <w:spacing w:before="100" w:beforeAutospacing="1"/>
        <w:ind w:left="240" w:right="240"/>
        <w:jc w:val="both"/>
        <w:rPr>
          <w:rFonts w:asciiTheme="minorHAnsi" w:hAnsiTheme="minorHAnsi" w:cstheme="minorHAnsi"/>
          <w:color w:val="auto"/>
          <w:sz w:val="22"/>
          <w:szCs w:val="22"/>
        </w:rPr>
      </w:pPr>
      <w:r w:rsidRPr="0053728F">
        <w:rPr>
          <w:rFonts w:asciiTheme="minorHAnsi" w:hAnsiTheme="minorHAnsi" w:cstheme="minorHAnsi"/>
          <w:color w:val="auto"/>
          <w:sz w:val="22"/>
          <w:szCs w:val="22"/>
        </w:rPr>
        <w:t>The LIS-</w:t>
      </w:r>
      <w:r w:rsidRPr="0053728F" w:rsidR="00606AE5">
        <w:rPr>
          <w:rFonts w:asciiTheme="minorHAnsi" w:hAnsiTheme="minorHAnsi" w:cstheme="minorHAnsi"/>
          <w:color w:val="auto"/>
          <w:sz w:val="22"/>
          <w:szCs w:val="22"/>
        </w:rPr>
        <w:t>Weather Research and Forecasting (</w:t>
      </w:r>
      <w:r w:rsidRPr="0053728F">
        <w:rPr>
          <w:rFonts w:asciiTheme="minorHAnsi" w:hAnsiTheme="minorHAnsi" w:cstheme="minorHAnsi"/>
          <w:color w:val="auto"/>
          <w:sz w:val="22"/>
          <w:szCs w:val="22"/>
        </w:rPr>
        <w:t>WRF</w:t>
      </w:r>
      <w:r w:rsidRPr="0053728F" w:rsidR="00606AE5">
        <w:rPr>
          <w:rFonts w:asciiTheme="minorHAnsi" w:hAnsiTheme="minorHAnsi" w:cstheme="minorHAnsi"/>
          <w:color w:val="auto"/>
          <w:sz w:val="22"/>
          <w:szCs w:val="22"/>
        </w:rPr>
        <w:t>)</w:t>
      </w:r>
      <w:r w:rsidRPr="0053728F">
        <w:rPr>
          <w:rFonts w:asciiTheme="minorHAnsi" w:hAnsiTheme="minorHAnsi" w:cstheme="minorHAnsi"/>
          <w:color w:val="auto"/>
          <w:sz w:val="22"/>
          <w:szCs w:val="22"/>
        </w:rPr>
        <w:t xml:space="preserve"> subsystem supports coupled land-atmosphere modeling through both one-way and two-way coupling to the WRF atmospheric model, leading to a hydrometeorological modeling capability that can be used to evaluate the impact of land surface processes on hydrologic prediction.</w:t>
      </w:r>
    </w:p>
    <w:p w:rsidR="00B24DF1" w:rsidRPr="0053728F" w:rsidP="00B24DF1">
      <w:pPr>
        <w:widowControl/>
        <w:numPr>
          <w:ilvl w:val="0"/>
          <w:numId w:val="27"/>
        </w:numPr>
        <w:shd w:val="clear" w:color="auto" w:fill="FFFFFF"/>
        <w:autoSpaceDE/>
        <w:autoSpaceDN/>
        <w:adjustRightInd/>
        <w:spacing w:before="100" w:beforeAutospacing="1"/>
        <w:ind w:left="240" w:right="240"/>
        <w:jc w:val="both"/>
        <w:rPr>
          <w:rFonts w:asciiTheme="minorHAnsi" w:hAnsiTheme="minorHAnsi" w:cstheme="minorHAnsi"/>
          <w:color w:val="auto"/>
          <w:sz w:val="22"/>
          <w:szCs w:val="22"/>
        </w:rPr>
      </w:pPr>
      <w:r w:rsidRPr="0053728F">
        <w:rPr>
          <w:rFonts w:asciiTheme="minorHAnsi" w:hAnsiTheme="minorHAnsi" w:cstheme="minorHAnsi"/>
          <w:color w:val="auto"/>
          <w:sz w:val="22"/>
          <w:szCs w:val="22"/>
        </w:rPr>
        <w:t xml:space="preserve">The </w:t>
      </w:r>
      <w:r w:rsidRPr="0053728F" w:rsidR="00182622">
        <w:rPr>
          <w:rFonts w:asciiTheme="minorHAnsi" w:hAnsiTheme="minorHAnsi" w:cstheme="minorHAnsi"/>
          <w:color w:val="auto"/>
          <w:sz w:val="22"/>
          <w:szCs w:val="22"/>
        </w:rPr>
        <w:t>LIS-</w:t>
      </w:r>
      <w:r w:rsidRPr="0053728F">
        <w:rPr>
          <w:rFonts w:asciiTheme="minorHAnsi" w:hAnsiTheme="minorHAnsi" w:cstheme="minorHAnsi"/>
          <w:color w:val="auto"/>
          <w:sz w:val="22"/>
          <w:szCs w:val="22"/>
        </w:rPr>
        <w:t>Data Assimilation subsystem supports multiple data assimilation algorithms that are focused on generating improved estimates of hydrologic model states.</w:t>
      </w:r>
    </w:p>
    <w:p w:rsidR="00B24DF1" w:rsidRPr="000458D2" w:rsidP="001F59FA">
      <w:pPr>
        <w:widowControl/>
        <w:numPr>
          <w:ilvl w:val="0"/>
          <w:numId w:val="27"/>
        </w:numPr>
        <w:shd w:val="clear" w:color="auto" w:fill="FFFFFF"/>
        <w:autoSpaceDE/>
        <w:autoSpaceDN/>
        <w:adjustRightInd/>
        <w:spacing w:before="100" w:beforeAutospacing="1"/>
        <w:ind w:left="240" w:right="240"/>
        <w:jc w:val="both"/>
        <w:rPr>
          <w:rFonts w:asciiTheme="minorHAnsi" w:hAnsiTheme="minorHAnsi" w:cstheme="minorHAnsi"/>
          <w:color w:val="auto"/>
          <w:sz w:val="22"/>
          <w:szCs w:val="22"/>
        </w:rPr>
      </w:pPr>
      <w:r w:rsidRPr="000458D2">
        <w:rPr>
          <w:rFonts w:asciiTheme="minorHAnsi" w:hAnsiTheme="minorHAnsi" w:cstheme="minorHAnsi"/>
          <w:color w:val="auto"/>
          <w:sz w:val="22"/>
          <w:szCs w:val="22"/>
        </w:rPr>
        <w:t xml:space="preserve">Finally, the </w:t>
      </w:r>
      <w:r w:rsidRPr="000458D2" w:rsidR="007B2819">
        <w:rPr>
          <w:rFonts w:asciiTheme="minorHAnsi" w:hAnsiTheme="minorHAnsi" w:cstheme="minorHAnsi"/>
          <w:color w:val="auto"/>
          <w:sz w:val="22"/>
          <w:szCs w:val="22"/>
        </w:rPr>
        <w:t>LIS-</w:t>
      </w:r>
      <w:r w:rsidRPr="000458D2">
        <w:rPr>
          <w:rFonts w:asciiTheme="minorHAnsi" w:hAnsiTheme="minorHAnsi" w:cstheme="minorHAnsi"/>
          <w:color w:val="auto"/>
          <w:sz w:val="22"/>
          <w:szCs w:val="22"/>
        </w:rPr>
        <w:t>Optimization</w:t>
      </w:r>
      <w:r w:rsidRPr="000458D2" w:rsidR="007B2819">
        <w:rPr>
          <w:rFonts w:asciiTheme="minorHAnsi" w:hAnsiTheme="minorHAnsi" w:cstheme="minorHAnsi"/>
          <w:color w:val="auto"/>
          <w:sz w:val="22"/>
          <w:szCs w:val="22"/>
        </w:rPr>
        <w:t>/</w:t>
      </w:r>
      <w:r w:rsidRPr="000458D2">
        <w:rPr>
          <w:rFonts w:asciiTheme="minorHAnsi" w:hAnsiTheme="minorHAnsi" w:cstheme="minorHAnsi"/>
          <w:color w:val="auto"/>
          <w:sz w:val="22"/>
          <w:szCs w:val="22"/>
        </w:rPr>
        <w:t xml:space="preserve">Uncertainty Estimation (LIS-OPT/UE) subsystem, which is under development, supports a suite of advanced optimization and uncertainty modeling tools in </w:t>
      </w:r>
      <w:r w:rsidRPr="000458D2" w:rsidR="00DA73D7">
        <w:rPr>
          <w:rFonts w:asciiTheme="minorHAnsi" w:hAnsiTheme="minorHAnsi" w:cstheme="minorHAnsi"/>
          <w:color w:val="auto"/>
          <w:sz w:val="22"/>
          <w:szCs w:val="22"/>
        </w:rPr>
        <w:t xml:space="preserve">the </w:t>
      </w:r>
      <w:r w:rsidRPr="000458D2">
        <w:rPr>
          <w:rFonts w:asciiTheme="minorHAnsi" w:hAnsiTheme="minorHAnsi" w:cstheme="minorHAnsi"/>
          <w:color w:val="auto"/>
          <w:sz w:val="22"/>
          <w:szCs w:val="22"/>
        </w:rPr>
        <w:t>LIS.</w:t>
      </w:r>
    </w:p>
    <w:sectPr w:rsidSect="00D4514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ercuryTextG1-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174DE" w:rsidP="003615CB">
    <w:pPr>
      <w:pStyle w:val="Footer"/>
      <w:jc w:val="right"/>
    </w:pPr>
  </w:p>
  <w:p w:rsidR="00E174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174DE" w:rsidRPr="00610EEB" w:rsidP="00610E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451515635"/>
      <w:docPartObj>
        <w:docPartGallery w:val="Page Numbers (Top of Page)"/>
        <w:docPartUnique/>
      </w:docPartObj>
    </w:sdtPr>
    <w:sdtEndPr>
      <w:rPr>
        <w:sz w:val="16"/>
        <w:szCs w:val="16"/>
      </w:rPr>
    </w:sdtEndPr>
    <w:sdtContent>
      <w:p w:rsidR="00E174DE" w:rsidRPr="00DF015E" w:rsidP="003615CB">
        <w:pPr>
          <w:pStyle w:val="Footer"/>
          <w:jc w:val="right"/>
        </w:pPr>
        <w:r>
          <w:rPr>
            <w:noProof/>
            <w:sz w:val="16"/>
            <w:szCs w:val="16"/>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130810</wp:posOffset>
                  </wp:positionV>
                  <wp:extent cx="7248525" cy="0"/>
                  <wp:effectExtent l="0" t="0" r="28575" b="19050"/>
                  <wp:wrapNone/>
                  <wp:docPr id="10" name="Straight Connector 1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7248525" cy="0"/>
                          </a:xfrm>
                          <a:prstGeom prst="line">
                            <a:avLst/>
                          </a:prstGeom>
                          <a:noFill/>
                          <a:ln w="9525">
                            <a:solidFill>
                              <a:schemeClr val="accent1">
                                <a:lumMod val="95000"/>
                                <a:lumOff val="0"/>
                              </a:schemeClr>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2050" style="mso-height-percent:0;mso-height-relative:page;mso-position-horizontal:center;mso-position-horizontal-relative:margin;mso-width-percent:0;mso-width-relative:page;mso-wrap-distance-bottom:0;mso-wrap-distance-left:9pt;mso-wrap-distance-right:9pt;mso-wrap-distance-top:0;mso-wrap-style:square;position:absolute;visibility:visible;z-index:251661312" from="0,10.3pt" to="570.75pt,10.3pt" strokecolor="#4e92d1">
                  <w10:wrap anchorx="margin"/>
                </v:line>
              </w:pict>
            </mc:Fallback>
          </mc:AlternateContent>
        </w:r>
        <w:r>
          <w:tab/>
        </w:r>
      </w:p>
      <w:tbl>
        <w:tblPr>
          <w:tblStyle w:val="TableGrid"/>
          <w:tblW w:w="10799" w:type="dxa"/>
          <w:jc w:val="center"/>
          <w:tblCellMar>
            <w:left w:w="0" w:type="dxa"/>
            <w:right w:w="0" w:type="dxa"/>
          </w:tblCellMar>
          <w:tblLook w:val="04A0"/>
        </w:tblPr>
        <w:tblGrid>
          <w:gridCol w:w="5580"/>
          <w:gridCol w:w="5219"/>
        </w:tblGrid>
        <w:tr w:rsidTr="003615CB">
          <w:tblPrEx>
            <w:tblW w:w="10799" w:type="dxa"/>
            <w:jc w:val="center"/>
            <w:tblCellMar>
              <w:left w:w="0" w:type="dxa"/>
              <w:right w:w="0" w:type="dxa"/>
            </w:tblCellMar>
            <w:tblLook w:val="04A0"/>
          </w:tblPrEx>
          <w:trPr>
            <w:trHeight w:val="270"/>
            <w:jc w:val="center"/>
          </w:trPr>
          <w:tc>
            <w:tcPr>
              <w:tcW w:w="5580" w:type="dxa"/>
              <w:tcBorders>
                <w:top w:val="nil"/>
                <w:left w:val="nil"/>
                <w:bottom w:val="nil"/>
                <w:right w:val="nil"/>
              </w:tcBorders>
              <w:vAlign w:val="center"/>
            </w:tcPr>
            <w:p w:rsidR="00E174DE" w:rsidRPr="008C3869" w:rsidP="003615CB">
              <w:pPr>
                <w:pStyle w:val="Footer"/>
                <w:rPr>
                  <w:color w:val="7F7F7F" w:themeColor="text1" w:themeTint="80"/>
                  <w:sz w:val="16"/>
                  <w:szCs w:val="16"/>
                </w:rPr>
              </w:pPr>
            </w:p>
          </w:tc>
          <w:tc>
            <w:tcPr>
              <w:tcW w:w="5219" w:type="dxa"/>
              <w:tcBorders>
                <w:top w:val="nil"/>
                <w:left w:val="nil"/>
                <w:bottom w:val="nil"/>
                <w:right w:val="nil"/>
              </w:tcBorders>
              <w:vAlign w:val="center"/>
            </w:tcPr>
            <w:p w:rsidR="00E174DE" w:rsidP="000E08BA">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 Arabic </w:instrText>
              </w:r>
              <w:r>
                <w:rPr>
                  <w:bCs/>
                  <w:sz w:val="16"/>
                  <w:szCs w:val="16"/>
                </w:rPr>
                <w:fldChar w:fldCharType="separate"/>
              </w:r>
              <w:r w:rsidR="00C9647E">
                <w:rPr>
                  <w:bCs/>
                  <w:noProof/>
                  <w:sz w:val="16"/>
                  <w:szCs w:val="16"/>
                </w:rPr>
                <w:t>3</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C9647E">
                <w:rPr>
                  <w:bCs/>
                  <w:noProof/>
                  <w:sz w:val="16"/>
                  <w:szCs w:val="16"/>
                </w:rPr>
                <w:instrText>50</w:instrText>
              </w:r>
              <w:r>
                <w:rPr>
                  <w:bCs/>
                  <w:sz w:val="16"/>
                  <w:szCs w:val="16"/>
                </w:rPr>
                <w:fldChar w:fldCharType="end"/>
              </w:r>
              <w:r>
                <w:rPr>
                  <w:bCs/>
                  <w:sz w:val="16"/>
                  <w:szCs w:val="16"/>
                </w:rPr>
                <w:instrText xml:space="preserve"> - 4</w:instrText>
              </w:r>
              <w:r>
                <w:rPr>
                  <w:bCs/>
                  <w:sz w:val="16"/>
                  <w:szCs w:val="16"/>
                </w:rPr>
                <w:fldChar w:fldCharType="separate"/>
              </w:r>
              <w:r w:rsidR="00C9647E">
                <w:rPr>
                  <w:bCs/>
                  <w:noProof/>
                  <w:sz w:val="16"/>
                  <w:szCs w:val="16"/>
                </w:rPr>
                <w:t>46</w:t>
              </w:r>
              <w:r>
                <w:rPr>
                  <w:bCs/>
                  <w:sz w:val="16"/>
                  <w:szCs w:val="16"/>
                </w:rPr>
                <w:fldChar w:fldCharType="end"/>
              </w:r>
              <w:r>
                <w:rPr>
                  <w:bCs/>
                  <w:sz w:val="16"/>
                  <w:szCs w:val="16"/>
                </w:rPr>
                <w:t xml:space="preserve"> </w:t>
              </w:r>
            </w:p>
          </w:tc>
        </w:tr>
      </w:tbl>
      <w:p w:rsidR="00E174DE" w:rsidP="003615CB">
        <w:pPr>
          <w:pStyle w:val="Footer"/>
          <w:spacing w:line="160" w:lineRule="exact"/>
        </w:pP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50911">
      <w:r>
        <w:separator/>
      </w:r>
    </w:p>
  </w:footnote>
  <w:footnote w:type="continuationSeparator" w:id="1">
    <w:p w:rsidR="00850911">
      <w:r>
        <w:continuationSeparator/>
      </w:r>
    </w:p>
  </w:footnote>
  <w:footnote w:id="2">
    <w:p w:rsidR="00E174DE">
      <w:pPr>
        <w:pStyle w:val="FootnoteText"/>
      </w:pPr>
      <w:r>
        <w:rPr>
          <w:rStyle w:val="FootnoteReference"/>
        </w:rPr>
        <w:footnoteRef/>
      </w:r>
      <w:r>
        <w:t xml:space="preserve"> IPCC Assessment Report of </w:t>
      </w:r>
      <w:r w:rsidRPr="0096679F">
        <w:t>Working Group II: Impacts, Adaptation and Vulnerability</w:t>
      </w:r>
      <w:r>
        <w:t xml:space="preserve"> – Section </w:t>
      </w:r>
      <w:r w:rsidRPr="0096679F">
        <w:t>4.5.2. Impacts of Climate Change on Water Resources: A Global Perspective</w:t>
      </w:r>
      <w:r>
        <w:t>.</w:t>
      </w:r>
    </w:p>
  </w:footnote>
  <w:footnote w:id="3">
    <w:p w:rsidR="00E174DE">
      <w:pPr>
        <w:pStyle w:val="FootnoteText"/>
      </w:pPr>
      <w:r>
        <w:rPr>
          <w:rStyle w:val="FootnoteReference"/>
        </w:rPr>
        <w:footnoteRef/>
      </w:r>
      <w:r>
        <w:t xml:space="preserve"> Details of WISP tools are provided in Annex 8.</w:t>
      </w:r>
    </w:p>
  </w:footnote>
  <w:footnote w:id="4">
    <w:p w:rsidR="00E174DE">
      <w:pPr>
        <w:pStyle w:val="FootnoteText"/>
      </w:pPr>
      <w:r>
        <w:rPr>
          <w:rStyle w:val="FootnoteReference"/>
        </w:rPr>
        <w:footnoteRef/>
      </w:r>
      <w:r>
        <w:t xml:space="preserve"> Arab Republic of Egypt, Ministry of Water Resources and Irrigation. 2005. </w:t>
      </w:r>
      <w:r w:rsidRPr="00636EB5">
        <w:rPr>
          <w:i/>
        </w:rPr>
        <w:t>National Water Resources Plan 2017</w:t>
      </w:r>
      <w:r>
        <w:t>.</w:t>
      </w:r>
    </w:p>
  </w:footnote>
  <w:footnote w:id="5">
    <w:p w:rsidR="00E174DE">
      <w:pPr>
        <w:pStyle w:val="FootnoteText"/>
      </w:pPr>
      <w:r>
        <w:rPr>
          <w:rStyle w:val="FootnoteReference"/>
        </w:rPr>
        <w:footnoteRef/>
      </w:r>
      <w:r>
        <w:t xml:space="preserve"> This was the original PDO identified for both phases of the program (APL 1 and APL 2) and remained unchanged in the agreement signed with the Government of Egypt. The same objective is included in the Data Sheet. It is also mentioned in the Project Appraisal Document (PAD) as a higher-level program objective.</w:t>
      </w:r>
    </w:p>
  </w:footnote>
  <w:footnote w:id="6">
    <w:p w:rsidR="00E174DE">
      <w:pPr>
        <w:pStyle w:val="FootnoteText"/>
      </w:pPr>
      <w:r>
        <w:rPr>
          <w:rStyle w:val="FootnoteReference"/>
        </w:rPr>
        <w:footnoteRef/>
      </w:r>
      <w:r>
        <w:t xml:space="preserve"> It was mentioned as the project-level objective in the PAD and </w:t>
      </w:r>
      <w:r w:rsidRPr="00862D3E">
        <w:t>has the same PDO</w:t>
      </w:r>
      <w:r>
        <w:t>-</w:t>
      </w:r>
      <w:r w:rsidRPr="00862D3E">
        <w:t>level results indicators as the program</w:t>
      </w:r>
      <w:r>
        <w:t>.</w:t>
      </w:r>
      <w:r w:rsidRPr="00862D3E">
        <w:t xml:space="preserve"> </w:t>
      </w:r>
      <w:r>
        <w:t>H</w:t>
      </w:r>
      <w:r w:rsidRPr="00862D3E">
        <w:t>owever</w:t>
      </w:r>
      <w:r>
        <w:t>,</w:t>
      </w:r>
      <w:r w:rsidRPr="00862D3E">
        <w:t xml:space="preserve"> they specifically pertain to Egypt, as opposed to the development objectives of APL</w:t>
      </w:r>
      <w:r>
        <w:t xml:space="preserve"> </w:t>
      </w:r>
      <w:r w:rsidRPr="00862D3E">
        <w:t>1 which pertain</w:t>
      </w:r>
      <w:r>
        <w:t xml:space="preserve"> to four countries. This project PDO forms the basis for the assessment of efficacy. </w:t>
      </w:r>
    </w:p>
  </w:footnote>
  <w:footnote w:id="7">
    <w:p w:rsidR="00E174DE">
      <w:pPr>
        <w:pStyle w:val="FootnoteText"/>
      </w:pPr>
      <w:r>
        <w:rPr>
          <w:rStyle w:val="FootnoteReference"/>
        </w:rPr>
        <w:footnoteRef/>
      </w:r>
      <w:r>
        <w:t xml:space="preserve"> MWRI and NARSS experts received further hands-on training through ET training workshops in January and April 2018. The vice minister and the director of the Irrigation Department of the MWRI participated in a high-level government official study tour to exchange knowledge and Chinese experiences on how to apply the new water management concept and innovative technologies on ET monitoring and management to the national agriculture water saving program at the irrigation district and farm levels on the field (including comprehensive water saving technologies and operation and maintenance of the irrigation system and automatic volumetric water charge system through the WUA at the farm level).        </w:t>
      </w:r>
    </w:p>
  </w:footnote>
  <w:footnote w:id="8">
    <w:p w:rsidR="00E174DE">
      <w:pPr>
        <w:pStyle w:val="FootnoteText"/>
      </w:pPr>
      <w:r>
        <w:rPr>
          <w:rStyle w:val="FootnoteReference"/>
        </w:rPr>
        <w:footnoteRef/>
      </w:r>
      <w:r>
        <w:t xml:space="preserve"> </w:t>
      </w:r>
      <w:r>
        <w:rPr>
          <w:rFonts w:eastAsia="Times New Roman"/>
        </w:rPr>
        <w:t xml:space="preserve">The original RF referred to the whole program since PDO Indicator 2 referred to ‘Decisions made in at least three of the four beneficiary countries’ whereas the project was only in Egypt. Thus, a </w:t>
      </w:r>
      <w:r>
        <w:t xml:space="preserve">split evaluation for reduction in target from three to one was not applied. However, even if we consider applying, there will not be any impact on the overall outcome rating since the target was reduced when </w:t>
      </w:r>
      <w:r>
        <w:rPr>
          <w:rFonts w:eastAsia="Times New Roman"/>
        </w:rPr>
        <w:t>only 40 percent was disbursed. After assigning a Moderately Satisfactory rating before restructuring and Satisfactory rating post restructuring, the overall rating will be Satisfactory (~4.6).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174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11216" w:type="dxa"/>
      <w:jc w:val="center"/>
      <w:tblBorders>
        <w:top w:val="nil"/>
        <w:left w:val="nil"/>
        <w:bottom w:val="nil"/>
        <w:right w:val="nil"/>
        <w:insideH w:val="nil"/>
        <w:insideV w:val="nil"/>
      </w:tblBorders>
      <w:tblLayout w:type="fixed"/>
      <w:tblLook w:val="04A0"/>
    </w:tblPr>
    <w:tblGrid>
      <w:gridCol w:w="777"/>
      <w:gridCol w:w="5218"/>
      <w:gridCol w:w="5221"/>
    </w:tblGrid>
    <w:tr w:rsidTr="003615CB">
      <w:tblPrEx>
        <w:tblW w:w="11216" w:type="dxa"/>
        <w:jc w:val="center"/>
        <w:tblBorders>
          <w:top w:val="nil"/>
          <w:left w:val="nil"/>
          <w:bottom w:val="nil"/>
          <w:right w:val="nil"/>
          <w:insideH w:val="nil"/>
          <w:insideV w:val="nil"/>
        </w:tblBorders>
        <w:tblLayout w:type="fixed"/>
        <w:tblLook w:val="04A0"/>
      </w:tblPrEx>
      <w:trPr>
        <w:trHeight w:val="162"/>
        <w:jc w:val="center"/>
      </w:trPr>
      <w:tc>
        <w:tcPr>
          <w:tcW w:w="777" w:type="dxa"/>
          <w:vMerge w:val="restart"/>
        </w:tcPr>
        <w:p w:rsidR="00E174DE" w:rsidRPr="00BF642B" w:rsidP="003615CB">
          <w:pPr>
            <w:pStyle w:val="Header"/>
            <w:rPr>
              <w:b/>
            </w:rPr>
          </w:pPr>
          <w:r w:rsidRPr="00BF642B">
            <w:rPr>
              <w:b/>
              <w:noProof/>
            </w:rPr>
            <w:drawing>
              <wp:inline distT="0" distB="0" distL="0" distR="0">
                <wp:extent cx="295275" cy="28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9558"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E174DE" w:rsidP="003615CB">
          <w:pPr>
            <w:pStyle w:val="Header"/>
            <w:ind w:left="-108"/>
          </w:pPr>
          <w:r w:rsidRPr="005F6C54">
            <w:rPr>
              <w:b/>
            </w:rPr>
            <w:t>The World Bank</w:t>
          </w:r>
        </w:p>
      </w:tc>
      <w:tc>
        <w:tcPr>
          <w:tcW w:w="5221" w:type="dxa"/>
          <w:vAlign w:val="center"/>
        </w:tcPr>
        <w:p w:rsidR="00E174DE" w:rsidP="003615CB">
          <w:pPr>
            <w:pStyle w:val="Header"/>
            <w:jc w:val="right"/>
          </w:pPr>
        </w:p>
      </w:tc>
    </w:tr>
    <w:tr w:rsidTr="003615CB">
      <w:tblPrEx>
        <w:tblW w:w="11216" w:type="dxa"/>
        <w:jc w:val="center"/>
        <w:tblLayout w:type="fixed"/>
        <w:tblLook w:val="04A0"/>
      </w:tblPrEx>
      <w:trPr>
        <w:trHeight w:val="231"/>
        <w:jc w:val="center"/>
      </w:trPr>
      <w:tc>
        <w:tcPr>
          <w:tcW w:w="777" w:type="dxa"/>
          <w:vMerge/>
        </w:tcPr>
        <w:p w:rsidR="00E174DE" w:rsidRPr="00BF642B" w:rsidP="003615CB">
          <w:pPr>
            <w:pStyle w:val="Header"/>
            <w:rPr>
              <w:b/>
              <w:noProof/>
            </w:rPr>
          </w:pPr>
        </w:p>
      </w:tc>
      <w:tc>
        <w:tcPr>
          <w:tcW w:w="10439" w:type="dxa"/>
          <w:gridSpan w:val="2"/>
        </w:tcPr>
        <w:p w:rsidR="00E174DE" w:rsidRPr="006E6C00" w:rsidP="003615CB">
          <w:pPr>
            <w:pStyle w:val="Header"/>
            <w:ind w:left="-108"/>
            <w:rPr>
              <w:bCs/>
              <w:noProof/>
              <w:sz w:val="20"/>
              <w:szCs w:val="20"/>
            </w:rPr>
          </w:pPr>
          <w:r>
            <w:rPr>
              <w:bCs/>
              <w:noProof/>
              <w:sz w:val="20"/>
              <w:szCs w:val="20"/>
            </w:rPr>
            <w:t>Regional Coordination for Improved Water Resources Mgt. &amp; Capacity (P130801)</w:t>
          </w:r>
        </w:p>
      </w:tc>
    </w:tr>
    <w:tr w:rsidTr="003615CB">
      <w:tblPrEx>
        <w:tblW w:w="11216" w:type="dxa"/>
        <w:jc w:val="center"/>
        <w:tblLayout w:type="fixed"/>
        <w:tblLook w:val="04A0"/>
      </w:tblPrEx>
      <w:trPr>
        <w:trHeight w:val="313"/>
        <w:jc w:val="center"/>
      </w:trPr>
      <w:tc>
        <w:tcPr>
          <w:tcW w:w="11216" w:type="dxa"/>
          <w:gridSpan w:val="3"/>
        </w:tcPr>
        <w:p w:rsidR="00E174DE" w:rsidP="003615CB">
          <w:pPr>
            <w:pStyle w:val="Header"/>
          </w:pPr>
          <w:r>
            <w:rPr>
              <w:i/>
              <w:noProof/>
              <w:color w:val="44546A" w:themeColor="text2"/>
            </w:rPr>
            <mc:AlternateContent>
              <mc:Choice Requires="wps">
                <w:drawing>
                  <wp:anchor distT="0" distB="0" distL="114300" distR="114300" simplePos="0" relativeHeight="251664384" behindDoc="0" locked="0" layoutInCell="1" allowOverlap="1">
                    <wp:simplePos x="0" y="0"/>
                    <wp:positionH relativeFrom="column">
                      <wp:posOffset>-174625</wp:posOffset>
                    </wp:positionH>
                    <wp:positionV relativeFrom="paragraph">
                      <wp:posOffset>87630</wp:posOffset>
                    </wp:positionV>
                    <wp:extent cx="7168896" cy="0"/>
                    <wp:effectExtent l="0" t="19050" r="51435" b="38100"/>
                    <wp:wrapNone/>
                    <wp:docPr id="1" name="Straight Connector 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7168896" cy="0"/>
                            </a:xfrm>
                            <a:prstGeom prst="line">
                              <a:avLst/>
                            </a:prstGeom>
                            <a:noFill/>
                            <a:ln w="57150">
                              <a:solidFill>
                                <a:srgbClr val="4E92D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 o:spid="_x0000_s2049" style="mso-height-percent:0;mso-height-relative:margin;mso-width-percent:0;mso-width-relative:margin;mso-wrap-distance-bottom:0;mso-wrap-distance-left:9pt;mso-wrap-distance-right:9pt;mso-wrap-distance-top:0;mso-wrap-style:square;position:absolute;visibility:visible;z-index:251665408" from="-13.75pt,6.9pt" to="550.75pt,6.9pt" strokecolor="#4e92d1" strokeweight="4.5pt"/>
                </w:pict>
              </mc:Fallback>
            </mc:AlternateContent>
          </w:r>
        </w:p>
      </w:tc>
    </w:tr>
  </w:tbl>
  <w:p w:rsidR="00E174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11216" w:type="dxa"/>
      <w:tblInd w:w="-960" w:type="dxa"/>
      <w:tblBorders>
        <w:top w:val="nil"/>
        <w:left w:val="nil"/>
        <w:bottom w:val="nil"/>
        <w:right w:val="nil"/>
        <w:insideH w:val="nil"/>
        <w:insideV w:val="nil"/>
      </w:tblBorders>
      <w:tblLayout w:type="fixed"/>
      <w:tblLook w:val="04A0"/>
    </w:tblPr>
    <w:tblGrid>
      <w:gridCol w:w="777"/>
      <w:gridCol w:w="5218"/>
      <w:gridCol w:w="5221"/>
    </w:tblGrid>
    <w:tr w:rsidTr="003615CB">
      <w:tblPrEx>
        <w:tblW w:w="11216" w:type="dxa"/>
        <w:tblInd w:w="-960" w:type="dxa"/>
        <w:tblBorders>
          <w:top w:val="nil"/>
          <w:left w:val="nil"/>
          <w:bottom w:val="nil"/>
          <w:right w:val="nil"/>
          <w:insideH w:val="nil"/>
          <w:insideV w:val="nil"/>
        </w:tblBorders>
        <w:tblLayout w:type="fixed"/>
        <w:tblLook w:val="04A0"/>
      </w:tblPrEx>
      <w:trPr>
        <w:trHeight w:val="162"/>
      </w:trPr>
      <w:tc>
        <w:tcPr>
          <w:tcW w:w="777" w:type="dxa"/>
          <w:vMerge w:val="restart"/>
        </w:tcPr>
        <w:p w:rsidR="00E174DE" w:rsidRPr="00BF642B" w:rsidP="003615CB">
          <w:pPr>
            <w:pStyle w:val="Header"/>
            <w:rPr>
              <w:b/>
            </w:rPr>
          </w:pPr>
          <w:r w:rsidRPr="00BF642B">
            <w:rPr>
              <w:b/>
              <w:noProof/>
            </w:rPr>
            <w:drawing>
              <wp:inline distT="0" distB="0" distL="0" distR="0">
                <wp:extent cx="295275" cy="28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69832"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E174DE" w:rsidP="003615CB">
          <w:pPr>
            <w:pStyle w:val="Header"/>
            <w:ind w:left="-108"/>
          </w:pPr>
          <w:r w:rsidRPr="005F6C54">
            <w:rPr>
              <w:b/>
            </w:rPr>
            <w:t>The World Bank</w:t>
          </w:r>
        </w:p>
      </w:tc>
      <w:tc>
        <w:tcPr>
          <w:tcW w:w="5221" w:type="dxa"/>
          <w:vAlign w:val="center"/>
        </w:tcPr>
        <w:p w:rsidR="00E174DE" w:rsidP="003615CB">
          <w:pPr>
            <w:pStyle w:val="Header"/>
            <w:jc w:val="right"/>
          </w:pPr>
        </w:p>
      </w:tc>
    </w:tr>
    <w:tr w:rsidTr="003615CB">
      <w:tblPrEx>
        <w:tblW w:w="11216" w:type="dxa"/>
        <w:tblInd w:w="-960" w:type="dxa"/>
        <w:tblLayout w:type="fixed"/>
        <w:tblLook w:val="04A0"/>
      </w:tblPrEx>
      <w:trPr>
        <w:trHeight w:val="231"/>
      </w:trPr>
      <w:tc>
        <w:tcPr>
          <w:tcW w:w="777" w:type="dxa"/>
          <w:vMerge/>
        </w:tcPr>
        <w:p w:rsidR="00E174DE" w:rsidRPr="00BF642B" w:rsidP="003615CB">
          <w:pPr>
            <w:pStyle w:val="Header"/>
            <w:rPr>
              <w:b/>
              <w:noProof/>
            </w:rPr>
          </w:pPr>
        </w:p>
      </w:tc>
      <w:tc>
        <w:tcPr>
          <w:tcW w:w="10439" w:type="dxa"/>
          <w:gridSpan w:val="2"/>
        </w:tcPr>
        <w:p w:rsidR="00E174DE" w:rsidRPr="006E6C00" w:rsidP="003615CB">
          <w:pPr>
            <w:pStyle w:val="Header"/>
            <w:ind w:left="-108"/>
            <w:rPr>
              <w:bCs/>
              <w:noProof/>
              <w:sz w:val="20"/>
              <w:szCs w:val="20"/>
            </w:rPr>
          </w:pPr>
          <w:r>
            <w:rPr>
              <w:bCs/>
              <w:noProof/>
              <w:sz w:val="20"/>
              <w:szCs w:val="20"/>
            </w:rPr>
            <w:t>Regional Coordination for Improved Water Resources Mgt. &amp; Capacity (P130801)</w:t>
          </w:r>
        </w:p>
      </w:tc>
    </w:tr>
    <w:tr w:rsidTr="003615CB">
      <w:tblPrEx>
        <w:tblW w:w="11216" w:type="dxa"/>
        <w:tblInd w:w="-960" w:type="dxa"/>
        <w:tblLayout w:type="fixed"/>
        <w:tblLook w:val="04A0"/>
      </w:tblPrEx>
      <w:trPr>
        <w:trHeight w:val="313"/>
      </w:trPr>
      <w:tc>
        <w:tcPr>
          <w:tcW w:w="11216" w:type="dxa"/>
          <w:gridSpan w:val="3"/>
        </w:tcPr>
        <w:p w:rsidR="00E174DE" w:rsidP="003615CB">
          <w:pPr>
            <w:pStyle w:val="Header"/>
          </w:pPr>
          <w:r>
            <w:rPr>
              <w:i/>
              <w:noProof/>
              <w:color w:val="44546A" w:themeColor="text2"/>
            </w:rPr>
            <mc:AlternateContent>
              <mc:Choice Requires="wps">
                <w:drawing>
                  <wp:anchor distT="0" distB="0" distL="114300" distR="114300" simplePos="0" relativeHeight="251658240" behindDoc="0" locked="0" layoutInCell="1" allowOverlap="1">
                    <wp:simplePos x="0" y="0"/>
                    <wp:positionH relativeFrom="column">
                      <wp:posOffset>-117475</wp:posOffset>
                    </wp:positionH>
                    <wp:positionV relativeFrom="paragraph">
                      <wp:posOffset>153670</wp:posOffset>
                    </wp:positionV>
                    <wp:extent cx="9401175" cy="0"/>
                    <wp:effectExtent l="0" t="19050" r="47625" b="3810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9401175" cy="0"/>
                            </a:xfrm>
                            <a:prstGeom prst="line">
                              <a:avLst/>
                            </a:prstGeom>
                            <a:noFill/>
                            <a:ln w="57150">
                              <a:solidFill>
                                <a:srgbClr val="4E92D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2051" style="flip:y;mso-height-percent:0;mso-height-relative:margin;mso-width-percent:0;mso-width-relative:margin;mso-wrap-distance-bottom:0;mso-wrap-distance-left:9pt;mso-wrap-distance-right:9pt;mso-wrap-distance-top:0;mso-wrap-style:square;position:absolute;visibility:visible;z-index:251659264" from="-9.25pt,12.1pt" to="731pt,12.1pt" strokecolor="#4e92d1" strokeweight="4.5pt"/>
                </w:pict>
              </mc:Fallback>
            </mc:AlternateContent>
          </w:r>
        </w:p>
      </w:tc>
    </w:tr>
  </w:tbl>
  <w:p w:rsidR="00E174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11216" w:type="dxa"/>
      <w:tblInd w:w="-960" w:type="dxa"/>
      <w:tblBorders>
        <w:top w:val="nil"/>
        <w:left w:val="nil"/>
        <w:bottom w:val="nil"/>
        <w:right w:val="nil"/>
        <w:insideH w:val="nil"/>
        <w:insideV w:val="nil"/>
      </w:tblBorders>
      <w:tblLayout w:type="fixed"/>
      <w:tblLook w:val="04A0"/>
    </w:tblPr>
    <w:tblGrid>
      <w:gridCol w:w="777"/>
      <w:gridCol w:w="5218"/>
      <w:gridCol w:w="5221"/>
    </w:tblGrid>
    <w:tr w:rsidTr="003615CB">
      <w:tblPrEx>
        <w:tblW w:w="11216" w:type="dxa"/>
        <w:tblInd w:w="-960" w:type="dxa"/>
        <w:tblBorders>
          <w:top w:val="nil"/>
          <w:left w:val="nil"/>
          <w:bottom w:val="nil"/>
          <w:right w:val="nil"/>
          <w:insideH w:val="nil"/>
          <w:insideV w:val="nil"/>
        </w:tblBorders>
        <w:tblLayout w:type="fixed"/>
        <w:tblLook w:val="04A0"/>
      </w:tblPrEx>
      <w:trPr>
        <w:trHeight w:val="162"/>
      </w:trPr>
      <w:tc>
        <w:tcPr>
          <w:tcW w:w="777" w:type="dxa"/>
          <w:vMerge w:val="restart"/>
        </w:tcPr>
        <w:p w:rsidR="00E174DE" w:rsidRPr="00BF642B" w:rsidP="003615CB">
          <w:pPr>
            <w:pStyle w:val="Header"/>
            <w:rPr>
              <w:b/>
            </w:rPr>
          </w:pPr>
          <w:r w:rsidRPr="00BF642B">
            <w:rPr>
              <w:b/>
              <w:noProof/>
            </w:rPr>
            <w:drawing>
              <wp:inline distT="0" distB="0" distL="0" distR="0">
                <wp:extent cx="295275" cy="289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41826"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E174DE" w:rsidP="003615CB">
          <w:pPr>
            <w:pStyle w:val="Header"/>
            <w:ind w:left="-108"/>
          </w:pPr>
          <w:r w:rsidRPr="005F6C54">
            <w:rPr>
              <w:b/>
            </w:rPr>
            <w:t>The World Bank</w:t>
          </w:r>
        </w:p>
      </w:tc>
      <w:tc>
        <w:tcPr>
          <w:tcW w:w="5221" w:type="dxa"/>
          <w:vAlign w:val="center"/>
        </w:tcPr>
        <w:p w:rsidR="00E174DE" w:rsidP="003615CB">
          <w:pPr>
            <w:pStyle w:val="Header"/>
            <w:jc w:val="right"/>
          </w:pPr>
        </w:p>
      </w:tc>
    </w:tr>
    <w:tr w:rsidTr="003615CB">
      <w:tblPrEx>
        <w:tblW w:w="11216" w:type="dxa"/>
        <w:tblInd w:w="-960" w:type="dxa"/>
        <w:tblLayout w:type="fixed"/>
        <w:tblLook w:val="04A0"/>
      </w:tblPrEx>
      <w:trPr>
        <w:trHeight w:val="231"/>
      </w:trPr>
      <w:tc>
        <w:tcPr>
          <w:tcW w:w="777" w:type="dxa"/>
          <w:vMerge/>
        </w:tcPr>
        <w:p w:rsidR="00E174DE" w:rsidRPr="00BF642B" w:rsidP="003615CB">
          <w:pPr>
            <w:pStyle w:val="Header"/>
            <w:rPr>
              <w:b/>
              <w:noProof/>
            </w:rPr>
          </w:pPr>
        </w:p>
      </w:tc>
      <w:tc>
        <w:tcPr>
          <w:tcW w:w="10439" w:type="dxa"/>
          <w:gridSpan w:val="2"/>
        </w:tcPr>
        <w:p w:rsidR="00E174DE" w:rsidRPr="006E6C00" w:rsidP="003615CB">
          <w:pPr>
            <w:pStyle w:val="Header"/>
            <w:ind w:left="-108"/>
            <w:rPr>
              <w:bCs/>
              <w:noProof/>
              <w:sz w:val="20"/>
              <w:szCs w:val="20"/>
            </w:rPr>
          </w:pPr>
          <w:r>
            <w:rPr>
              <w:bCs/>
              <w:noProof/>
              <w:sz w:val="20"/>
              <w:szCs w:val="20"/>
            </w:rPr>
            <w:t>Regional Coordination for Improved Water Resources Mgt. &amp; Capacity (P130801)</w:t>
          </w:r>
        </w:p>
      </w:tc>
    </w:tr>
    <w:tr w:rsidTr="003615CB">
      <w:tblPrEx>
        <w:tblW w:w="11216" w:type="dxa"/>
        <w:tblInd w:w="-960" w:type="dxa"/>
        <w:tblLayout w:type="fixed"/>
        <w:tblLook w:val="04A0"/>
      </w:tblPrEx>
      <w:trPr>
        <w:trHeight w:val="313"/>
      </w:trPr>
      <w:tc>
        <w:tcPr>
          <w:tcW w:w="11216" w:type="dxa"/>
          <w:gridSpan w:val="3"/>
        </w:tcPr>
        <w:p w:rsidR="00E174DE" w:rsidP="003615CB">
          <w:pPr>
            <w:pStyle w:val="Header"/>
          </w:pPr>
          <w:r>
            <w:rPr>
              <w:i/>
              <w:noProof/>
              <w:color w:val="44546A" w:themeColor="text2"/>
            </w:rPr>
            <mc:AlternateContent>
              <mc:Choice Requires="wps">
                <w:drawing>
                  <wp:anchor distT="0" distB="0" distL="114300" distR="114300" simplePos="0" relativeHeight="251666432" behindDoc="0" locked="0" layoutInCell="1" allowOverlap="1">
                    <wp:simplePos x="0" y="0"/>
                    <wp:positionH relativeFrom="column">
                      <wp:posOffset>-117475</wp:posOffset>
                    </wp:positionH>
                    <wp:positionV relativeFrom="paragraph">
                      <wp:posOffset>153670</wp:posOffset>
                    </wp:positionV>
                    <wp:extent cx="9401175" cy="0"/>
                    <wp:effectExtent l="0" t="19050" r="47625" b="38100"/>
                    <wp:wrapNone/>
                    <wp:docPr id="14" name="Straight Connector 1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9401175" cy="0"/>
                            </a:xfrm>
                            <a:prstGeom prst="line">
                              <a:avLst/>
                            </a:prstGeom>
                            <a:noFill/>
                            <a:ln w="57150">
                              <a:solidFill>
                                <a:srgbClr val="4E92D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4" o:spid="_x0000_s2052" style="flip:y;mso-height-percent:0;mso-height-relative:margin;mso-width-percent:0;mso-width-relative:margin;mso-wrap-distance-bottom:0;mso-wrap-distance-left:9pt;mso-wrap-distance-right:9pt;mso-wrap-distance-top:0;mso-wrap-style:square;position:absolute;visibility:visible;z-index:251667456" from="-9.25pt,12.1pt" to="731pt,12.1pt" strokecolor="#4e92d1" strokeweight="4.5pt"/>
                </w:pict>
              </mc:Fallback>
            </mc:AlternateContent>
          </w:r>
        </w:p>
      </w:tc>
    </w:tr>
  </w:tbl>
  <w:p w:rsidR="00E174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11216" w:type="dxa"/>
      <w:tblInd w:w="-960" w:type="dxa"/>
      <w:tblBorders>
        <w:top w:val="nil"/>
        <w:left w:val="nil"/>
        <w:bottom w:val="nil"/>
        <w:right w:val="nil"/>
        <w:insideH w:val="nil"/>
        <w:insideV w:val="nil"/>
      </w:tblBorders>
      <w:tblLayout w:type="fixed"/>
      <w:tblLook w:val="04A0"/>
    </w:tblPr>
    <w:tblGrid>
      <w:gridCol w:w="777"/>
      <w:gridCol w:w="5218"/>
      <w:gridCol w:w="5221"/>
    </w:tblGrid>
    <w:tr w:rsidTr="003615CB">
      <w:tblPrEx>
        <w:tblW w:w="11216" w:type="dxa"/>
        <w:tblInd w:w="-960" w:type="dxa"/>
        <w:tblBorders>
          <w:top w:val="nil"/>
          <w:left w:val="nil"/>
          <w:bottom w:val="nil"/>
          <w:right w:val="nil"/>
          <w:insideH w:val="nil"/>
          <w:insideV w:val="nil"/>
        </w:tblBorders>
        <w:tblLayout w:type="fixed"/>
        <w:tblLook w:val="04A0"/>
      </w:tblPrEx>
      <w:trPr>
        <w:trHeight w:val="162"/>
      </w:trPr>
      <w:tc>
        <w:tcPr>
          <w:tcW w:w="777" w:type="dxa"/>
          <w:vMerge w:val="restart"/>
        </w:tcPr>
        <w:p w:rsidR="00E174DE" w:rsidRPr="00BF642B" w:rsidP="003615CB">
          <w:pPr>
            <w:pStyle w:val="Header"/>
            <w:rPr>
              <w:b/>
            </w:rPr>
          </w:pPr>
          <w:r w:rsidRPr="00BF642B">
            <w:rPr>
              <w:b/>
              <w:noProof/>
            </w:rPr>
            <w:drawing>
              <wp:inline distT="0" distB="0" distL="0" distR="0">
                <wp:extent cx="295275" cy="289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82484" name="WB_log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rsidR="00E174DE" w:rsidP="003615CB">
          <w:pPr>
            <w:pStyle w:val="Header"/>
            <w:ind w:left="-108"/>
          </w:pPr>
          <w:r w:rsidRPr="005F6C54">
            <w:rPr>
              <w:b/>
            </w:rPr>
            <w:t>The World Bank</w:t>
          </w:r>
        </w:p>
      </w:tc>
      <w:tc>
        <w:tcPr>
          <w:tcW w:w="5221" w:type="dxa"/>
          <w:vAlign w:val="center"/>
        </w:tcPr>
        <w:p w:rsidR="00E174DE" w:rsidP="003615CB">
          <w:pPr>
            <w:pStyle w:val="Header"/>
            <w:jc w:val="right"/>
          </w:pPr>
        </w:p>
      </w:tc>
    </w:tr>
    <w:tr w:rsidTr="003615CB">
      <w:tblPrEx>
        <w:tblW w:w="11216" w:type="dxa"/>
        <w:tblInd w:w="-960" w:type="dxa"/>
        <w:tblLayout w:type="fixed"/>
        <w:tblLook w:val="04A0"/>
      </w:tblPrEx>
      <w:trPr>
        <w:trHeight w:val="231"/>
      </w:trPr>
      <w:tc>
        <w:tcPr>
          <w:tcW w:w="777" w:type="dxa"/>
          <w:vMerge/>
        </w:tcPr>
        <w:p w:rsidR="00E174DE" w:rsidRPr="00BF642B" w:rsidP="003615CB">
          <w:pPr>
            <w:pStyle w:val="Header"/>
            <w:rPr>
              <w:b/>
              <w:noProof/>
            </w:rPr>
          </w:pPr>
        </w:p>
      </w:tc>
      <w:tc>
        <w:tcPr>
          <w:tcW w:w="10439" w:type="dxa"/>
          <w:gridSpan w:val="2"/>
        </w:tcPr>
        <w:p w:rsidR="00E174DE" w:rsidRPr="006E6C00" w:rsidP="003615CB">
          <w:pPr>
            <w:pStyle w:val="Header"/>
            <w:ind w:left="-108"/>
            <w:rPr>
              <w:bCs/>
              <w:noProof/>
              <w:sz w:val="20"/>
              <w:szCs w:val="20"/>
            </w:rPr>
          </w:pPr>
          <w:r>
            <w:rPr>
              <w:bCs/>
              <w:noProof/>
              <w:sz w:val="20"/>
              <w:szCs w:val="20"/>
            </w:rPr>
            <w:t>Regional Coordination for Improved Water Resources Mgt. &amp; Capacity (P130801)</w:t>
          </w:r>
        </w:p>
      </w:tc>
    </w:tr>
    <w:tr w:rsidTr="003615CB">
      <w:tblPrEx>
        <w:tblW w:w="11216" w:type="dxa"/>
        <w:tblInd w:w="-960" w:type="dxa"/>
        <w:tblLayout w:type="fixed"/>
        <w:tblLook w:val="04A0"/>
      </w:tblPrEx>
      <w:trPr>
        <w:trHeight w:val="313"/>
      </w:trPr>
      <w:tc>
        <w:tcPr>
          <w:tcW w:w="11216" w:type="dxa"/>
          <w:gridSpan w:val="3"/>
        </w:tcPr>
        <w:p w:rsidR="00E174DE" w:rsidP="003615CB">
          <w:pPr>
            <w:pStyle w:val="Header"/>
          </w:pPr>
          <w:r>
            <w:rPr>
              <w:i/>
              <w:noProof/>
              <w:color w:val="44546A" w:themeColor="text2"/>
            </w:rPr>
            <mc:AlternateContent>
              <mc:Choice Requires="wps">
                <w:drawing>
                  <wp:anchor distT="0" distB="0" distL="114300" distR="114300" simplePos="0" relativeHeight="251662336" behindDoc="0" locked="0" layoutInCell="1" allowOverlap="1">
                    <wp:simplePos x="0" y="0"/>
                    <wp:positionH relativeFrom="column">
                      <wp:posOffset>-117475</wp:posOffset>
                    </wp:positionH>
                    <wp:positionV relativeFrom="paragraph">
                      <wp:posOffset>153670</wp:posOffset>
                    </wp:positionV>
                    <wp:extent cx="9401175" cy="0"/>
                    <wp:effectExtent l="0" t="19050" r="47625" b="38100"/>
                    <wp:wrapNone/>
                    <wp:docPr id="9" name="Straight Connector 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9401175" cy="0"/>
                            </a:xfrm>
                            <a:prstGeom prst="line">
                              <a:avLst/>
                            </a:prstGeom>
                            <a:noFill/>
                            <a:ln w="57150">
                              <a:solidFill>
                                <a:srgbClr val="4E92D1"/>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9" o:spid="_x0000_s2053" style="flip:y;mso-height-percent:0;mso-height-relative:margin;mso-width-percent:0;mso-width-relative:margin;mso-wrap-distance-bottom:0;mso-wrap-distance-left:9pt;mso-wrap-distance-right:9pt;mso-wrap-distance-top:0;mso-wrap-style:square;position:absolute;visibility:visible;z-index:251663360" from="-9.25pt,12.1pt" to="731pt,12.1pt" strokecolor="#4e92d1" strokeweight="4.5pt"/>
                </w:pict>
              </mc:Fallback>
            </mc:AlternateContent>
          </w:r>
        </w:p>
      </w:tc>
    </w:tr>
  </w:tbl>
  <w:p w:rsidR="00E174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E1AD8"/>
    <w:multiLevelType w:val="hybridMultilevel"/>
    <w:tmpl w:val="DC5C4DE4"/>
    <w:lvl w:ilvl="0">
      <w:start w:val="1"/>
      <w:numFmt w:val="decimal"/>
      <w:lvlText w:val="%1."/>
      <w:lvlJc w:val="left"/>
      <w:pPr>
        <w:ind w:left="360" w:hanging="360"/>
      </w:pPr>
      <w:rPr>
        <w:rFonts w:ascii="Arial" w:hAnsi="Arial" w:eastAsiaTheme="minorHAnsi" w:cstheme="minorBidi"/>
        <w:b w:val="0"/>
      </w:rPr>
    </w:lvl>
    <w:lvl w:ilvl="1">
      <w:start w:val="1"/>
      <w:numFmt w:val="decimal"/>
      <w:lvlText w:val="%2."/>
      <w:lvlJc w:val="left"/>
      <w:pPr>
        <w:ind w:left="1080" w:hanging="360"/>
      </w:pPr>
      <w:rPr>
        <w:rFonts w:hint="default"/>
      </w:rPr>
    </w:lvl>
    <w:lvl w:ilvl="2">
      <w:start w:val="1"/>
      <w:numFmt w:val="lowerLetter"/>
      <w:lvlText w:val="(%3)"/>
      <w:lvlJc w:val="left"/>
      <w:pPr>
        <w:ind w:left="1800" w:hanging="180"/>
      </w:pPr>
      <w:rPr>
        <w:rFonts w:hint="default"/>
      </w:rPr>
    </w:lvl>
    <w:lvl w:ilvl="3">
      <w:start w:val="3"/>
      <w:numFmt w:val="upperLetter"/>
      <w:lvlText w:val="%4."/>
      <w:lvlJc w:val="left"/>
      <w:pPr>
        <w:ind w:left="2520" w:hanging="360"/>
      </w:pPr>
      <w:rPr>
        <w:rFonts w:hint="default"/>
      </w:r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nsid w:val="0D64624A"/>
    <w:multiLevelType w:val="hybridMultilevel"/>
    <w:tmpl w:val="8070BA4C"/>
    <w:lvl w:ilvl="0">
      <w:start w:val="1"/>
      <w:numFmt w:val="decimal"/>
      <w:lvlText w:val="%1."/>
      <w:lvlJc w:val="left"/>
      <w:pPr>
        <w:ind w:left="360" w:hanging="360"/>
      </w:pPr>
      <w:rPr>
        <w:rFonts w:ascii="Arial" w:hAnsi="Arial" w:eastAsiaTheme="minorHAnsi" w:cstheme="minorBidi"/>
        <w:b w:val="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0F240207"/>
    <w:multiLevelType w:val="hybridMultilevel"/>
    <w:tmpl w:val="02B66E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0B46B39"/>
    <w:multiLevelType w:val="hybridMultilevel"/>
    <w:tmpl w:val="6DEC8526"/>
    <w:lvl w:ilvl="0">
      <w:start w:val="1"/>
      <w:numFmt w:val="decimal"/>
      <w:lvlText w:val="%1."/>
      <w:lvlJc w:val="left"/>
      <w:pPr>
        <w:ind w:left="360" w:hanging="360"/>
      </w:pPr>
      <w:rPr>
        <w:rFonts w:ascii="Arial" w:hAnsi="Arial" w:eastAsiaTheme="minorEastAsia" w:cs="Arial" w:hint="default"/>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59C3047"/>
    <w:multiLevelType w:val="multilevel"/>
    <w:tmpl w:val="36C0C6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A420A35"/>
    <w:multiLevelType w:val="hybridMultilevel"/>
    <w:tmpl w:val="6C489582"/>
    <w:lvl w:ilvl="0">
      <w:start w:val="1"/>
      <w:numFmt w:val="upperLetter"/>
      <w:lvlText w:val="%1."/>
      <w:lvlJc w:val="left"/>
      <w:pPr>
        <w:ind w:left="-331" w:hanging="360"/>
      </w:pPr>
      <w:rPr>
        <w:rFonts w:hint="default"/>
        <w:color w:val="002060"/>
        <w:sz w:val="22"/>
      </w:rPr>
    </w:lvl>
    <w:lvl w:ilvl="1" w:tentative="1">
      <w:start w:val="1"/>
      <w:numFmt w:val="lowerLetter"/>
      <w:lvlText w:val="%2."/>
      <w:lvlJc w:val="left"/>
      <w:pPr>
        <w:ind w:left="389" w:hanging="360"/>
      </w:pPr>
    </w:lvl>
    <w:lvl w:ilvl="2" w:tentative="1">
      <w:start w:val="1"/>
      <w:numFmt w:val="lowerRoman"/>
      <w:lvlText w:val="%3."/>
      <w:lvlJc w:val="right"/>
      <w:pPr>
        <w:ind w:left="1109" w:hanging="180"/>
      </w:pPr>
    </w:lvl>
    <w:lvl w:ilvl="3" w:tentative="1">
      <w:start w:val="1"/>
      <w:numFmt w:val="decimal"/>
      <w:lvlText w:val="%4."/>
      <w:lvlJc w:val="left"/>
      <w:pPr>
        <w:ind w:left="1829" w:hanging="360"/>
      </w:pPr>
    </w:lvl>
    <w:lvl w:ilvl="4" w:tentative="1">
      <w:start w:val="1"/>
      <w:numFmt w:val="lowerLetter"/>
      <w:lvlText w:val="%5."/>
      <w:lvlJc w:val="left"/>
      <w:pPr>
        <w:ind w:left="2549" w:hanging="360"/>
      </w:pPr>
    </w:lvl>
    <w:lvl w:ilvl="5" w:tentative="1">
      <w:start w:val="1"/>
      <w:numFmt w:val="lowerRoman"/>
      <w:lvlText w:val="%6."/>
      <w:lvlJc w:val="right"/>
      <w:pPr>
        <w:ind w:left="3269" w:hanging="180"/>
      </w:pPr>
    </w:lvl>
    <w:lvl w:ilvl="6" w:tentative="1">
      <w:start w:val="1"/>
      <w:numFmt w:val="decimal"/>
      <w:lvlText w:val="%7."/>
      <w:lvlJc w:val="left"/>
      <w:pPr>
        <w:ind w:left="3989" w:hanging="360"/>
      </w:pPr>
    </w:lvl>
    <w:lvl w:ilvl="7" w:tentative="1">
      <w:start w:val="1"/>
      <w:numFmt w:val="lowerLetter"/>
      <w:lvlText w:val="%8."/>
      <w:lvlJc w:val="left"/>
      <w:pPr>
        <w:ind w:left="4709" w:hanging="360"/>
      </w:pPr>
    </w:lvl>
    <w:lvl w:ilvl="8" w:tentative="1">
      <w:start w:val="1"/>
      <w:numFmt w:val="lowerRoman"/>
      <w:lvlText w:val="%9."/>
      <w:lvlJc w:val="right"/>
      <w:pPr>
        <w:ind w:left="5429" w:hanging="180"/>
      </w:pPr>
    </w:lvl>
  </w:abstractNum>
  <w:abstractNum w:abstractNumId="6">
    <w:nsid w:val="1A5C68B0"/>
    <w:multiLevelType w:val="hybridMultilevel"/>
    <w:tmpl w:val="962A2D1C"/>
    <w:lvl w:ilvl="0">
      <w:start w:val="1"/>
      <w:numFmt w:val="upp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1DF85E65"/>
    <w:multiLevelType w:val="hybridMultilevel"/>
    <w:tmpl w:val="C7C8B608"/>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206E4321"/>
    <w:multiLevelType w:val="multilevel"/>
    <w:tmpl w:val="36C0C6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26F65958"/>
    <w:multiLevelType w:val="hybridMultilevel"/>
    <w:tmpl w:val="965AA1DC"/>
    <w:lvl w:ilvl="0">
      <w:start w:val="1"/>
      <w:numFmt w:val="decimal"/>
      <w:lvlText w:val="%1."/>
      <w:lvlJc w:val="left"/>
      <w:pPr>
        <w:ind w:left="360" w:hanging="360"/>
      </w:pPr>
      <w:rPr>
        <w:rFonts w:ascii="Arial" w:hAnsi="Arial" w:eastAsiaTheme="minorHAnsi" w:cstheme="minorBidi"/>
        <w:b w:val="0"/>
      </w:rPr>
    </w:lvl>
    <w:lvl w:ilvl="1">
      <w:start w:val="1"/>
      <w:numFmt w:val="lowerLetter"/>
      <w:lvlText w:val="%2)"/>
      <w:lvlJc w:val="left"/>
      <w:pPr>
        <w:ind w:left="1080" w:hanging="360"/>
      </w:pPr>
      <w:rPr>
        <w:rFonts w:hint="default"/>
      </w:rPr>
    </w:lvl>
    <w:lvl w:ilvl="2">
      <w:start w:val="1"/>
      <w:numFmt w:val="lowerLetter"/>
      <w:lvlText w:val="(%3)"/>
      <w:lvlJc w:val="left"/>
      <w:pPr>
        <w:ind w:left="1800" w:hanging="180"/>
      </w:pPr>
      <w:rPr>
        <w:rFonts w:hint="default"/>
      </w:rPr>
    </w:lvl>
    <w:lvl w:ilvl="3">
      <w:start w:val="3"/>
      <w:numFmt w:val="upperLetter"/>
      <w:lvlText w:val="%4."/>
      <w:lvlJc w:val="left"/>
      <w:pPr>
        <w:ind w:left="2520" w:hanging="360"/>
      </w:pPr>
      <w:rPr>
        <w:rFonts w:hint="default"/>
      </w:r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28A92020"/>
    <w:multiLevelType w:val="hybridMultilevel"/>
    <w:tmpl w:val="8070BA4C"/>
    <w:lvl w:ilvl="0">
      <w:start w:val="1"/>
      <w:numFmt w:val="decimal"/>
      <w:lvlText w:val="%1."/>
      <w:lvlJc w:val="left"/>
      <w:pPr>
        <w:ind w:left="360" w:hanging="360"/>
      </w:pPr>
      <w:rPr>
        <w:rFonts w:ascii="Arial" w:hAnsi="Arial" w:eastAsiaTheme="minorHAnsi" w:cstheme="minorBidi"/>
        <w:b w:val="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329824C4"/>
    <w:multiLevelType w:val="hybridMultilevel"/>
    <w:tmpl w:val="B88AF86A"/>
    <w:lvl w:ilvl="0">
      <w:start w:val="1"/>
      <w:numFmt w:val="bullet"/>
      <w:lvlText w:val=""/>
      <w:lvlJc w:val="left"/>
      <w:pPr>
        <w:ind w:left="720" w:hanging="360"/>
      </w:pPr>
      <w:rPr>
        <w:rFonts w:ascii="Symbol" w:hAnsi="Symbol" w:hint="default"/>
        <w:b w:val="0"/>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6F21C2F"/>
    <w:multiLevelType w:val="multilevel"/>
    <w:tmpl w:val="C12E9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632AA3"/>
    <w:multiLevelType w:val="hybridMultilevel"/>
    <w:tmpl w:val="946EBE20"/>
    <w:lvl w:ilvl="0">
      <w:start w:val="1"/>
      <w:numFmt w:val="bullet"/>
      <w:lvlText w:val=""/>
      <w:lvlJc w:val="left"/>
      <w:pPr>
        <w:ind w:left="360" w:hanging="360"/>
      </w:pPr>
      <w:rPr>
        <w:rFonts w:ascii="Symbol" w:hAnsi="Symbol" w:hint="default"/>
        <w:b w:val="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45761342"/>
    <w:multiLevelType w:val="hybridMultilevel"/>
    <w:tmpl w:val="E1484B8C"/>
    <w:lvl w:ilvl="0">
      <w:start w:val="1"/>
      <w:numFmt w:val="decimal"/>
      <w:lvlText w:val="%1."/>
      <w:lvlJc w:val="left"/>
      <w:pPr>
        <w:ind w:left="360" w:hanging="360"/>
      </w:pPr>
      <w:rPr>
        <w:rFonts w:ascii="Arial" w:hAnsi="Arial" w:eastAsiaTheme="minorEastAsia" w:cs="Arial"/>
        <w:color w:val="00000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458673D9"/>
    <w:multiLevelType w:val="hybridMultilevel"/>
    <w:tmpl w:val="5BB25522"/>
    <w:lvl w:ilvl="0">
      <w:start w:val="1"/>
      <w:numFmt w:val="decimal"/>
      <w:lvlText w:val="%1."/>
      <w:lvlJc w:val="left"/>
      <w:pPr>
        <w:ind w:left="360" w:hanging="360"/>
      </w:pPr>
      <w:rPr>
        <w:rFonts w:ascii="Arial" w:hAnsi="Arial" w:eastAsiaTheme="minorEastAsia" w:cs="Arial" w:hint="default"/>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C2150CB"/>
    <w:multiLevelType w:val="hybridMultilevel"/>
    <w:tmpl w:val="9886D9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4F2B723C"/>
    <w:multiLevelType w:val="hybridMultilevel"/>
    <w:tmpl w:val="4596083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501044D2"/>
    <w:multiLevelType w:val="hybridMultilevel"/>
    <w:tmpl w:val="C66A8E6A"/>
    <w:lvl w:ilvl="0">
      <w:start w:val="1"/>
      <w:numFmt w:val="decimal"/>
      <w:lvlText w:val="%1."/>
      <w:lvlJc w:val="left"/>
      <w:pPr>
        <w:ind w:left="360" w:hanging="360"/>
      </w:pPr>
      <w:rPr>
        <w:rFonts w:ascii="Arial" w:hAnsi="Arial" w:eastAsiaTheme="minorEastAsia" w:cs="Arial" w:hint="default"/>
        <w:color w:val="00000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nsid w:val="512B1470"/>
    <w:multiLevelType w:val="hybridMultilevel"/>
    <w:tmpl w:val="6AD29C7A"/>
    <w:lvl w:ilvl="0">
      <w:start w:val="1"/>
      <w:numFmt w:val="decimal"/>
      <w:lvlText w:val="%1."/>
      <w:lvlJc w:val="left"/>
      <w:pPr>
        <w:ind w:left="360" w:hanging="360"/>
      </w:pPr>
      <w:rPr>
        <w:rFonts w:ascii="Arial" w:hAnsi="Arial" w:eastAsiaTheme="minorEastAsia" w:cs="Arial" w:hint="default"/>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84A617F"/>
    <w:multiLevelType w:val="hybridMultilevel"/>
    <w:tmpl w:val="F5BA7E36"/>
    <w:lvl w:ilvl="0">
      <w:start w:val="1"/>
      <w:numFmt w:val="upperRoman"/>
      <w:lvlText w:val="%1."/>
      <w:lvlJc w:val="left"/>
      <w:pPr>
        <w:ind w:left="720" w:hanging="720"/>
      </w:pPr>
      <w:rPr>
        <w:rFonts w:asciiTheme="minorHAnsi" w:hAnsiTheme="minorHAnsi" w:hint="default"/>
        <w:b/>
        <w:sz w:val="23"/>
        <w:szCs w:val="23"/>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5B8B2C70"/>
    <w:multiLevelType w:val="hybridMultilevel"/>
    <w:tmpl w:val="F5E27224"/>
    <w:lvl w:ilvl="0">
      <w:start w:val="1"/>
      <w:numFmt w:val="upperLetter"/>
      <w:lvlText w:val="%1."/>
      <w:lvlJc w:val="left"/>
      <w:pPr>
        <w:ind w:left="360" w:hanging="360"/>
      </w:pPr>
      <w:rPr>
        <w:rFonts w:hint="default"/>
        <w:b/>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nsid w:val="5DF66319"/>
    <w:multiLevelType w:val="hybridMultilevel"/>
    <w:tmpl w:val="0E6207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605266EA"/>
    <w:multiLevelType w:val="multilevel"/>
    <w:tmpl w:val="01A0B982"/>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64A738B7"/>
    <w:multiLevelType w:val="hybridMultilevel"/>
    <w:tmpl w:val="1C36B116"/>
    <w:lvl w:ilvl="0">
      <w:start w:val="1"/>
      <w:numFmt w:val="decimal"/>
      <w:lvlText w:val="%1."/>
      <w:lvlJc w:val="left"/>
      <w:pPr>
        <w:ind w:left="360" w:hanging="360"/>
      </w:pPr>
      <w:rPr>
        <w:rFonts w:ascii="Arial" w:hAnsi="Arial" w:eastAsiaTheme="minorEastAsia" w:cs="Arial" w:hint="default"/>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5A37CB0"/>
    <w:multiLevelType w:val="multilevel"/>
    <w:tmpl w:val="742A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ED3FC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E7B0418"/>
    <w:multiLevelType w:val="hybridMultilevel"/>
    <w:tmpl w:val="EFFAF296"/>
    <w:lvl w:ilvl="0">
      <w:start w:val="1"/>
      <w:numFmt w:val="decimal"/>
      <w:pStyle w:val="Normalnumbered"/>
      <w:lvlText w:val="%1."/>
      <w:lvlJc w:val="left"/>
      <w:pPr>
        <w:ind w:left="810" w:hanging="360"/>
      </w:pPr>
      <w:rPr>
        <w:rFonts w:hint="default"/>
        <w:b w:val="0"/>
        <w:i w:val="0"/>
        <w:color w:val="auto"/>
        <w:sz w:val="22"/>
      </w:rPr>
    </w:lvl>
    <w:lvl w:ilvl="1">
      <w:start w:val="1"/>
      <w:numFmt w:val="lowerLetter"/>
      <w:lvlText w:val="%2."/>
      <w:lvlJc w:val="left"/>
      <w:pPr>
        <w:ind w:left="1440" w:hanging="360"/>
      </w:pPr>
      <w:rPr>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Roman"/>
      <w:lvlText w:val="(%5)"/>
      <w:lvlJc w:val="left"/>
      <w:pPr>
        <w:ind w:left="3960" w:hanging="72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0"/>
  </w:num>
  <w:num w:numId="2">
    <w:abstractNumId w:val="5"/>
  </w:num>
  <w:num w:numId="3">
    <w:abstractNumId w:val="6"/>
  </w:num>
  <w:num w:numId="4">
    <w:abstractNumId w:val="1"/>
  </w:num>
  <w:num w:numId="5">
    <w:abstractNumId w:val="27"/>
  </w:num>
  <w:num w:numId="6">
    <w:abstractNumId w:val="21"/>
  </w:num>
  <w:num w:numId="7">
    <w:abstractNumId w:val="8"/>
  </w:num>
  <w:num w:numId="8">
    <w:abstractNumId w:val="8"/>
  </w:num>
  <w:num w:numId="9">
    <w:abstractNumId w:val="14"/>
  </w:num>
  <w:num w:numId="10">
    <w:abstractNumId w:val="18"/>
  </w:num>
  <w:num w:numId="11">
    <w:abstractNumId w:val="15"/>
  </w:num>
  <w:num w:numId="12">
    <w:abstractNumId w:val="24"/>
  </w:num>
  <w:num w:numId="13">
    <w:abstractNumId w:val="19"/>
  </w:num>
  <w:num w:numId="14">
    <w:abstractNumId w:val="3"/>
  </w:num>
  <w:num w:numId="15">
    <w:abstractNumId w:val="11"/>
  </w:num>
  <w:num w:numId="16">
    <w:abstractNumId w:val="4"/>
  </w:num>
  <w:num w:numId="17">
    <w:abstractNumId w:val="2"/>
  </w:num>
  <w:num w:numId="18">
    <w:abstractNumId w:val="26"/>
  </w:num>
  <w:num w:numId="19">
    <w:abstractNumId w:val="17"/>
  </w:num>
  <w:num w:numId="20">
    <w:abstractNumId w:val="13"/>
  </w:num>
  <w:num w:numId="21">
    <w:abstractNumId w:val="27"/>
  </w:num>
  <w:num w:numId="22">
    <w:abstractNumId w:val="27"/>
  </w:num>
  <w:num w:numId="23">
    <w:abstractNumId w:val="27"/>
  </w:num>
  <w:num w:numId="24">
    <w:abstractNumId w:val="22"/>
  </w:num>
  <w:num w:numId="25">
    <w:abstractNumId w:val="10"/>
  </w:num>
  <w:num w:numId="26">
    <w:abstractNumId w:val="25"/>
  </w:num>
  <w:num w:numId="27">
    <w:abstractNumId w:val="12"/>
  </w:num>
  <w:num w:numId="28">
    <w:abstractNumId w:val="7"/>
  </w:num>
  <w:num w:numId="29">
    <w:abstractNumId w:val="0"/>
  </w:num>
  <w:num w:numId="30">
    <w:abstractNumId w:val="27"/>
  </w:num>
  <w:num w:numId="31">
    <w:abstractNumId w:val="23"/>
  </w:num>
  <w:num w:numId="32">
    <w:abstractNumId w:val="27"/>
  </w:num>
  <w:num w:numId="33">
    <w:abstractNumId w:val="9"/>
  </w:num>
  <w:num w:numId="34">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BD2"/>
    <w:rsid w:val="00000FB0"/>
    <w:rsid w:val="00001183"/>
    <w:rsid w:val="000014DC"/>
    <w:rsid w:val="0000214F"/>
    <w:rsid w:val="00003196"/>
    <w:rsid w:val="00003A86"/>
    <w:rsid w:val="00003AF5"/>
    <w:rsid w:val="00005C94"/>
    <w:rsid w:val="00005F5F"/>
    <w:rsid w:val="000066FA"/>
    <w:rsid w:val="0000674C"/>
    <w:rsid w:val="00006896"/>
    <w:rsid w:val="00006EEA"/>
    <w:rsid w:val="00007C47"/>
    <w:rsid w:val="00007FF6"/>
    <w:rsid w:val="00010CC6"/>
    <w:rsid w:val="00011AEF"/>
    <w:rsid w:val="00011FEF"/>
    <w:rsid w:val="000128BA"/>
    <w:rsid w:val="00012A43"/>
    <w:rsid w:val="00012CA3"/>
    <w:rsid w:val="00013576"/>
    <w:rsid w:val="00014450"/>
    <w:rsid w:val="00014B14"/>
    <w:rsid w:val="00015A19"/>
    <w:rsid w:val="000168C0"/>
    <w:rsid w:val="0001780A"/>
    <w:rsid w:val="00020605"/>
    <w:rsid w:val="00020664"/>
    <w:rsid w:val="000218FA"/>
    <w:rsid w:val="00022534"/>
    <w:rsid w:val="00023B3A"/>
    <w:rsid w:val="00023D77"/>
    <w:rsid w:val="000245D5"/>
    <w:rsid w:val="0002461B"/>
    <w:rsid w:val="0002462A"/>
    <w:rsid w:val="00024DC6"/>
    <w:rsid w:val="00025106"/>
    <w:rsid w:val="00025D8F"/>
    <w:rsid w:val="00026097"/>
    <w:rsid w:val="00027308"/>
    <w:rsid w:val="000279F2"/>
    <w:rsid w:val="00027A5B"/>
    <w:rsid w:val="00027BFC"/>
    <w:rsid w:val="000307EC"/>
    <w:rsid w:val="00030989"/>
    <w:rsid w:val="00030D9B"/>
    <w:rsid w:val="00031008"/>
    <w:rsid w:val="0003112A"/>
    <w:rsid w:val="00031B5B"/>
    <w:rsid w:val="00032647"/>
    <w:rsid w:val="00032EDB"/>
    <w:rsid w:val="00033DAF"/>
    <w:rsid w:val="00034802"/>
    <w:rsid w:val="00035094"/>
    <w:rsid w:val="00035A82"/>
    <w:rsid w:val="00036ACB"/>
    <w:rsid w:val="00036C23"/>
    <w:rsid w:val="0003783B"/>
    <w:rsid w:val="000379F3"/>
    <w:rsid w:val="00040775"/>
    <w:rsid w:val="000422FD"/>
    <w:rsid w:val="0004276A"/>
    <w:rsid w:val="000427DC"/>
    <w:rsid w:val="00042ECC"/>
    <w:rsid w:val="00045582"/>
    <w:rsid w:val="000458D2"/>
    <w:rsid w:val="00045D6B"/>
    <w:rsid w:val="0004741B"/>
    <w:rsid w:val="00047CC5"/>
    <w:rsid w:val="00050C91"/>
    <w:rsid w:val="00051BF7"/>
    <w:rsid w:val="00051F74"/>
    <w:rsid w:val="000520C3"/>
    <w:rsid w:val="00052429"/>
    <w:rsid w:val="000526D2"/>
    <w:rsid w:val="0005364E"/>
    <w:rsid w:val="00053CA4"/>
    <w:rsid w:val="00053CC9"/>
    <w:rsid w:val="000543CD"/>
    <w:rsid w:val="0005554A"/>
    <w:rsid w:val="00055C9A"/>
    <w:rsid w:val="00055E38"/>
    <w:rsid w:val="00056AD5"/>
    <w:rsid w:val="00056E62"/>
    <w:rsid w:val="00057258"/>
    <w:rsid w:val="00057835"/>
    <w:rsid w:val="00057901"/>
    <w:rsid w:val="00062A8A"/>
    <w:rsid w:val="00063B3B"/>
    <w:rsid w:val="00063C7D"/>
    <w:rsid w:val="00064B74"/>
    <w:rsid w:val="0006545D"/>
    <w:rsid w:val="00065B65"/>
    <w:rsid w:val="00065C18"/>
    <w:rsid w:val="00065F47"/>
    <w:rsid w:val="00066DBA"/>
    <w:rsid w:val="00067966"/>
    <w:rsid w:val="00070D34"/>
    <w:rsid w:val="00072E74"/>
    <w:rsid w:val="00073069"/>
    <w:rsid w:val="00073274"/>
    <w:rsid w:val="00074226"/>
    <w:rsid w:val="000749EA"/>
    <w:rsid w:val="00076027"/>
    <w:rsid w:val="000762C9"/>
    <w:rsid w:val="000763E9"/>
    <w:rsid w:val="0007688B"/>
    <w:rsid w:val="00076C14"/>
    <w:rsid w:val="0007715B"/>
    <w:rsid w:val="000777A9"/>
    <w:rsid w:val="00077A9A"/>
    <w:rsid w:val="00077AF0"/>
    <w:rsid w:val="00077EDD"/>
    <w:rsid w:val="000802CD"/>
    <w:rsid w:val="00080883"/>
    <w:rsid w:val="000847BD"/>
    <w:rsid w:val="00084F89"/>
    <w:rsid w:val="000852E1"/>
    <w:rsid w:val="000854F2"/>
    <w:rsid w:val="00085D06"/>
    <w:rsid w:val="000875BD"/>
    <w:rsid w:val="00093DE7"/>
    <w:rsid w:val="0009432E"/>
    <w:rsid w:val="00094561"/>
    <w:rsid w:val="00094621"/>
    <w:rsid w:val="0009613D"/>
    <w:rsid w:val="0009759D"/>
    <w:rsid w:val="000A07EE"/>
    <w:rsid w:val="000A0B0B"/>
    <w:rsid w:val="000A13D1"/>
    <w:rsid w:val="000A14C0"/>
    <w:rsid w:val="000A1791"/>
    <w:rsid w:val="000A1A6C"/>
    <w:rsid w:val="000A1B60"/>
    <w:rsid w:val="000A22D6"/>
    <w:rsid w:val="000A3D95"/>
    <w:rsid w:val="000A65A7"/>
    <w:rsid w:val="000A6656"/>
    <w:rsid w:val="000A722F"/>
    <w:rsid w:val="000A7CD7"/>
    <w:rsid w:val="000B27BB"/>
    <w:rsid w:val="000B3669"/>
    <w:rsid w:val="000B36AC"/>
    <w:rsid w:val="000B3890"/>
    <w:rsid w:val="000B3E83"/>
    <w:rsid w:val="000B4320"/>
    <w:rsid w:val="000B4F8A"/>
    <w:rsid w:val="000B53D2"/>
    <w:rsid w:val="000B5CC9"/>
    <w:rsid w:val="000B5D7A"/>
    <w:rsid w:val="000B7F50"/>
    <w:rsid w:val="000C12E3"/>
    <w:rsid w:val="000C19EF"/>
    <w:rsid w:val="000C2CF2"/>
    <w:rsid w:val="000C2F43"/>
    <w:rsid w:val="000C323A"/>
    <w:rsid w:val="000C3F33"/>
    <w:rsid w:val="000C6E00"/>
    <w:rsid w:val="000C718F"/>
    <w:rsid w:val="000C74DC"/>
    <w:rsid w:val="000C79A0"/>
    <w:rsid w:val="000C7C3D"/>
    <w:rsid w:val="000D06B4"/>
    <w:rsid w:val="000D0848"/>
    <w:rsid w:val="000D086A"/>
    <w:rsid w:val="000D0FE0"/>
    <w:rsid w:val="000D1621"/>
    <w:rsid w:val="000D3734"/>
    <w:rsid w:val="000D3D7C"/>
    <w:rsid w:val="000D5B55"/>
    <w:rsid w:val="000D5D8D"/>
    <w:rsid w:val="000E08BA"/>
    <w:rsid w:val="000E0DBF"/>
    <w:rsid w:val="000E161C"/>
    <w:rsid w:val="000E1D3D"/>
    <w:rsid w:val="000E3410"/>
    <w:rsid w:val="000E3557"/>
    <w:rsid w:val="000E4A54"/>
    <w:rsid w:val="000E4FED"/>
    <w:rsid w:val="000E589F"/>
    <w:rsid w:val="000E64E7"/>
    <w:rsid w:val="000E7420"/>
    <w:rsid w:val="000E778D"/>
    <w:rsid w:val="000E783C"/>
    <w:rsid w:val="000F0218"/>
    <w:rsid w:val="000F3A39"/>
    <w:rsid w:val="000F5DAF"/>
    <w:rsid w:val="000F6D1A"/>
    <w:rsid w:val="001001B6"/>
    <w:rsid w:val="00100674"/>
    <w:rsid w:val="00102C17"/>
    <w:rsid w:val="00103B19"/>
    <w:rsid w:val="00105206"/>
    <w:rsid w:val="00106FD3"/>
    <w:rsid w:val="001070D3"/>
    <w:rsid w:val="00107AF0"/>
    <w:rsid w:val="00107F11"/>
    <w:rsid w:val="00110F7A"/>
    <w:rsid w:val="00113F16"/>
    <w:rsid w:val="00114B36"/>
    <w:rsid w:val="00114C71"/>
    <w:rsid w:val="00115400"/>
    <w:rsid w:val="00115FD5"/>
    <w:rsid w:val="00117089"/>
    <w:rsid w:val="00117C2E"/>
    <w:rsid w:val="00117F0C"/>
    <w:rsid w:val="00121781"/>
    <w:rsid w:val="00121DB6"/>
    <w:rsid w:val="00125497"/>
    <w:rsid w:val="00125C50"/>
    <w:rsid w:val="00126542"/>
    <w:rsid w:val="00132B3A"/>
    <w:rsid w:val="0013307F"/>
    <w:rsid w:val="00133D40"/>
    <w:rsid w:val="00134D76"/>
    <w:rsid w:val="00136E4E"/>
    <w:rsid w:val="0013730D"/>
    <w:rsid w:val="00137E37"/>
    <w:rsid w:val="0014072F"/>
    <w:rsid w:val="00140975"/>
    <w:rsid w:val="00141366"/>
    <w:rsid w:val="0014164F"/>
    <w:rsid w:val="0014294B"/>
    <w:rsid w:val="001436A9"/>
    <w:rsid w:val="0014440B"/>
    <w:rsid w:val="00145C4E"/>
    <w:rsid w:val="001466DC"/>
    <w:rsid w:val="0014683C"/>
    <w:rsid w:val="00146F2F"/>
    <w:rsid w:val="00147001"/>
    <w:rsid w:val="00147DB4"/>
    <w:rsid w:val="0015001F"/>
    <w:rsid w:val="001503E9"/>
    <w:rsid w:val="001546FA"/>
    <w:rsid w:val="00154DC1"/>
    <w:rsid w:val="0015592A"/>
    <w:rsid w:val="00156026"/>
    <w:rsid w:val="00156288"/>
    <w:rsid w:val="001627F3"/>
    <w:rsid w:val="00165223"/>
    <w:rsid w:val="00167179"/>
    <w:rsid w:val="001673D2"/>
    <w:rsid w:val="00167A85"/>
    <w:rsid w:val="001710FF"/>
    <w:rsid w:val="0017206C"/>
    <w:rsid w:val="0017268B"/>
    <w:rsid w:val="001728E1"/>
    <w:rsid w:val="001740A9"/>
    <w:rsid w:val="00175883"/>
    <w:rsid w:val="00175BF4"/>
    <w:rsid w:val="00175BFB"/>
    <w:rsid w:val="00175D44"/>
    <w:rsid w:val="001763ED"/>
    <w:rsid w:val="001764CF"/>
    <w:rsid w:val="001769FA"/>
    <w:rsid w:val="001770ED"/>
    <w:rsid w:val="00177996"/>
    <w:rsid w:val="00177CA8"/>
    <w:rsid w:val="00180849"/>
    <w:rsid w:val="0018108F"/>
    <w:rsid w:val="00181E48"/>
    <w:rsid w:val="00181E77"/>
    <w:rsid w:val="001823D9"/>
    <w:rsid w:val="00182622"/>
    <w:rsid w:val="00182A94"/>
    <w:rsid w:val="0018368A"/>
    <w:rsid w:val="001858FD"/>
    <w:rsid w:val="00185D86"/>
    <w:rsid w:val="001864EF"/>
    <w:rsid w:val="00186AEE"/>
    <w:rsid w:val="0018755D"/>
    <w:rsid w:val="00187695"/>
    <w:rsid w:val="00187918"/>
    <w:rsid w:val="00190A81"/>
    <w:rsid w:val="0019168D"/>
    <w:rsid w:val="00191E2C"/>
    <w:rsid w:val="00192031"/>
    <w:rsid w:val="00192A85"/>
    <w:rsid w:val="00192ED3"/>
    <w:rsid w:val="00192FBD"/>
    <w:rsid w:val="0019352F"/>
    <w:rsid w:val="00193936"/>
    <w:rsid w:val="00197A33"/>
    <w:rsid w:val="001A0E5B"/>
    <w:rsid w:val="001A15C3"/>
    <w:rsid w:val="001A1E1B"/>
    <w:rsid w:val="001A4E28"/>
    <w:rsid w:val="001A4FA7"/>
    <w:rsid w:val="001A5BBB"/>
    <w:rsid w:val="001B07A4"/>
    <w:rsid w:val="001B0A56"/>
    <w:rsid w:val="001B17EA"/>
    <w:rsid w:val="001B1FFD"/>
    <w:rsid w:val="001B2682"/>
    <w:rsid w:val="001B299C"/>
    <w:rsid w:val="001B3A1F"/>
    <w:rsid w:val="001B3D1C"/>
    <w:rsid w:val="001B433D"/>
    <w:rsid w:val="001B434E"/>
    <w:rsid w:val="001B43FC"/>
    <w:rsid w:val="001B452B"/>
    <w:rsid w:val="001B4B2C"/>
    <w:rsid w:val="001B5159"/>
    <w:rsid w:val="001B5209"/>
    <w:rsid w:val="001B6A86"/>
    <w:rsid w:val="001B7565"/>
    <w:rsid w:val="001B785D"/>
    <w:rsid w:val="001C0B4B"/>
    <w:rsid w:val="001C1AD0"/>
    <w:rsid w:val="001C1C0D"/>
    <w:rsid w:val="001C28F5"/>
    <w:rsid w:val="001C3432"/>
    <w:rsid w:val="001C3765"/>
    <w:rsid w:val="001C3F32"/>
    <w:rsid w:val="001C47F7"/>
    <w:rsid w:val="001C4803"/>
    <w:rsid w:val="001C499C"/>
    <w:rsid w:val="001C5640"/>
    <w:rsid w:val="001C5A19"/>
    <w:rsid w:val="001C6889"/>
    <w:rsid w:val="001C77F1"/>
    <w:rsid w:val="001D0430"/>
    <w:rsid w:val="001D05DD"/>
    <w:rsid w:val="001D0FBD"/>
    <w:rsid w:val="001D102A"/>
    <w:rsid w:val="001D12D7"/>
    <w:rsid w:val="001D13EE"/>
    <w:rsid w:val="001D165A"/>
    <w:rsid w:val="001D17D9"/>
    <w:rsid w:val="001D20FF"/>
    <w:rsid w:val="001D2259"/>
    <w:rsid w:val="001D27A0"/>
    <w:rsid w:val="001D2B06"/>
    <w:rsid w:val="001D2C59"/>
    <w:rsid w:val="001D2E2B"/>
    <w:rsid w:val="001D3020"/>
    <w:rsid w:val="001D30E7"/>
    <w:rsid w:val="001D36F0"/>
    <w:rsid w:val="001D41DE"/>
    <w:rsid w:val="001D47F2"/>
    <w:rsid w:val="001D5BD4"/>
    <w:rsid w:val="001D7283"/>
    <w:rsid w:val="001E03A7"/>
    <w:rsid w:val="001E0A41"/>
    <w:rsid w:val="001E1BD2"/>
    <w:rsid w:val="001E2A08"/>
    <w:rsid w:val="001E2C07"/>
    <w:rsid w:val="001E3155"/>
    <w:rsid w:val="001E5449"/>
    <w:rsid w:val="001E5DFD"/>
    <w:rsid w:val="001E6B41"/>
    <w:rsid w:val="001E6D4C"/>
    <w:rsid w:val="001E6FAB"/>
    <w:rsid w:val="001E7612"/>
    <w:rsid w:val="001E7B85"/>
    <w:rsid w:val="001F02C5"/>
    <w:rsid w:val="001F06F7"/>
    <w:rsid w:val="001F0F94"/>
    <w:rsid w:val="001F1003"/>
    <w:rsid w:val="001F1D6D"/>
    <w:rsid w:val="001F1FC5"/>
    <w:rsid w:val="001F2CF5"/>
    <w:rsid w:val="001F2F8E"/>
    <w:rsid w:val="001F43B4"/>
    <w:rsid w:val="001F4553"/>
    <w:rsid w:val="001F464D"/>
    <w:rsid w:val="001F4CC8"/>
    <w:rsid w:val="001F520A"/>
    <w:rsid w:val="001F560A"/>
    <w:rsid w:val="001F59FA"/>
    <w:rsid w:val="001F606B"/>
    <w:rsid w:val="001F60A7"/>
    <w:rsid w:val="001F675B"/>
    <w:rsid w:val="001F6AD3"/>
    <w:rsid w:val="001F71FC"/>
    <w:rsid w:val="001F741E"/>
    <w:rsid w:val="001F7500"/>
    <w:rsid w:val="00200586"/>
    <w:rsid w:val="00201661"/>
    <w:rsid w:val="0020173C"/>
    <w:rsid w:val="002019D4"/>
    <w:rsid w:val="00201F1F"/>
    <w:rsid w:val="002028CE"/>
    <w:rsid w:val="0020413A"/>
    <w:rsid w:val="0020452B"/>
    <w:rsid w:val="002055E2"/>
    <w:rsid w:val="0020672B"/>
    <w:rsid w:val="00206B3E"/>
    <w:rsid w:val="002073DC"/>
    <w:rsid w:val="00210A83"/>
    <w:rsid w:val="00210D79"/>
    <w:rsid w:val="00211BB1"/>
    <w:rsid w:val="00212776"/>
    <w:rsid w:val="00213AB5"/>
    <w:rsid w:val="0021420F"/>
    <w:rsid w:val="00214251"/>
    <w:rsid w:val="0021478A"/>
    <w:rsid w:val="00214884"/>
    <w:rsid w:val="00215075"/>
    <w:rsid w:val="00215254"/>
    <w:rsid w:val="00215CDB"/>
    <w:rsid w:val="00216F64"/>
    <w:rsid w:val="00216FB3"/>
    <w:rsid w:val="0021737C"/>
    <w:rsid w:val="002173BA"/>
    <w:rsid w:val="00217B07"/>
    <w:rsid w:val="00217B25"/>
    <w:rsid w:val="00217D6E"/>
    <w:rsid w:val="00220C08"/>
    <w:rsid w:val="0022119D"/>
    <w:rsid w:val="0022222D"/>
    <w:rsid w:val="00222B3C"/>
    <w:rsid w:val="00223AC9"/>
    <w:rsid w:val="0022452A"/>
    <w:rsid w:val="00225C37"/>
    <w:rsid w:val="00226C74"/>
    <w:rsid w:val="002312CE"/>
    <w:rsid w:val="00231F11"/>
    <w:rsid w:val="00232351"/>
    <w:rsid w:val="0023268D"/>
    <w:rsid w:val="0023493F"/>
    <w:rsid w:val="00234947"/>
    <w:rsid w:val="00235199"/>
    <w:rsid w:val="002365AC"/>
    <w:rsid w:val="00236817"/>
    <w:rsid w:val="002375A1"/>
    <w:rsid w:val="0024113C"/>
    <w:rsid w:val="002426EF"/>
    <w:rsid w:val="002428BD"/>
    <w:rsid w:val="00243FB3"/>
    <w:rsid w:val="002445A9"/>
    <w:rsid w:val="0024511F"/>
    <w:rsid w:val="00247381"/>
    <w:rsid w:val="00247CA4"/>
    <w:rsid w:val="00247CC5"/>
    <w:rsid w:val="00251641"/>
    <w:rsid w:val="00251F23"/>
    <w:rsid w:val="00252E38"/>
    <w:rsid w:val="00255042"/>
    <w:rsid w:val="0025511E"/>
    <w:rsid w:val="00256908"/>
    <w:rsid w:val="00256B13"/>
    <w:rsid w:val="0025764D"/>
    <w:rsid w:val="0026071F"/>
    <w:rsid w:val="00260CA4"/>
    <w:rsid w:val="00261DF3"/>
    <w:rsid w:val="002625D2"/>
    <w:rsid w:val="00262E41"/>
    <w:rsid w:val="00263A6C"/>
    <w:rsid w:val="00263AEB"/>
    <w:rsid w:val="00264FFC"/>
    <w:rsid w:val="00265C6F"/>
    <w:rsid w:val="00265D0D"/>
    <w:rsid w:val="002666AE"/>
    <w:rsid w:val="002666D5"/>
    <w:rsid w:val="00267D23"/>
    <w:rsid w:val="00271BAA"/>
    <w:rsid w:val="00271EB3"/>
    <w:rsid w:val="0027336C"/>
    <w:rsid w:val="002748C0"/>
    <w:rsid w:val="00274CB5"/>
    <w:rsid w:val="00275345"/>
    <w:rsid w:val="00275670"/>
    <w:rsid w:val="00276068"/>
    <w:rsid w:val="002776E1"/>
    <w:rsid w:val="002815AE"/>
    <w:rsid w:val="00281A69"/>
    <w:rsid w:val="00281C12"/>
    <w:rsid w:val="00282538"/>
    <w:rsid w:val="0028391A"/>
    <w:rsid w:val="00283F78"/>
    <w:rsid w:val="0028498B"/>
    <w:rsid w:val="00284B03"/>
    <w:rsid w:val="00284BC9"/>
    <w:rsid w:val="00285216"/>
    <w:rsid w:val="00285872"/>
    <w:rsid w:val="0028762F"/>
    <w:rsid w:val="00290378"/>
    <w:rsid w:val="002924E2"/>
    <w:rsid w:val="00292C24"/>
    <w:rsid w:val="00293444"/>
    <w:rsid w:val="00293E1A"/>
    <w:rsid w:val="0029505F"/>
    <w:rsid w:val="00295286"/>
    <w:rsid w:val="0029627A"/>
    <w:rsid w:val="00296B6D"/>
    <w:rsid w:val="0029779A"/>
    <w:rsid w:val="002A24D2"/>
    <w:rsid w:val="002A276F"/>
    <w:rsid w:val="002A2778"/>
    <w:rsid w:val="002A6ED6"/>
    <w:rsid w:val="002B078F"/>
    <w:rsid w:val="002B1319"/>
    <w:rsid w:val="002B2A7A"/>
    <w:rsid w:val="002B42AC"/>
    <w:rsid w:val="002B4550"/>
    <w:rsid w:val="002B5C77"/>
    <w:rsid w:val="002B68E4"/>
    <w:rsid w:val="002B69F9"/>
    <w:rsid w:val="002B7045"/>
    <w:rsid w:val="002B728F"/>
    <w:rsid w:val="002B7931"/>
    <w:rsid w:val="002C01C1"/>
    <w:rsid w:val="002C0249"/>
    <w:rsid w:val="002C03F8"/>
    <w:rsid w:val="002C163B"/>
    <w:rsid w:val="002C1810"/>
    <w:rsid w:val="002C2631"/>
    <w:rsid w:val="002C2E01"/>
    <w:rsid w:val="002C3FB0"/>
    <w:rsid w:val="002C4597"/>
    <w:rsid w:val="002C4709"/>
    <w:rsid w:val="002C5DC3"/>
    <w:rsid w:val="002C618F"/>
    <w:rsid w:val="002C6F43"/>
    <w:rsid w:val="002C786D"/>
    <w:rsid w:val="002D0BB0"/>
    <w:rsid w:val="002D1558"/>
    <w:rsid w:val="002D1567"/>
    <w:rsid w:val="002D16E8"/>
    <w:rsid w:val="002D1D44"/>
    <w:rsid w:val="002D23DB"/>
    <w:rsid w:val="002D3ED2"/>
    <w:rsid w:val="002D5192"/>
    <w:rsid w:val="002D5624"/>
    <w:rsid w:val="002D5F88"/>
    <w:rsid w:val="002D66A9"/>
    <w:rsid w:val="002D69EC"/>
    <w:rsid w:val="002D6AD3"/>
    <w:rsid w:val="002D6F18"/>
    <w:rsid w:val="002E1BE6"/>
    <w:rsid w:val="002E1E15"/>
    <w:rsid w:val="002E2111"/>
    <w:rsid w:val="002E2376"/>
    <w:rsid w:val="002E248E"/>
    <w:rsid w:val="002E2BBF"/>
    <w:rsid w:val="002E2CB3"/>
    <w:rsid w:val="002E44E7"/>
    <w:rsid w:val="002E45F0"/>
    <w:rsid w:val="002E67C9"/>
    <w:rsid w:val="002F20DE"/>
    <w:rsid w:val="002F33CA"/>
    <w:rsid w:val="002F631B"/>
    <w:rsid w:val="002F6FFF"/>
    <w:rsid w:val="002F79C7"/>
    <w:rsid w:val="00300BF0"/>
    <w:rsid w:val="003023B5"/>
    <w:rsid w:val="003028F4"/>
    <w:rsid w:val="00303D93"/>
    <w:rsid w:val="00303FBA"/>
    <w:rsid w:val="00304067"/>
    <w:rsid w:val="003056F7"/>
    <w:rsid w:val="00305C9E"/>
    <w:rsid w:val="00307165"/>
    <w:rsid w:val="003078BC"/>
    <w:rsid w:val="00311613"/>
    <w:rsid w:val="003128D6"/>
    <w:rsid w:val="0031321F"/>
    <w:rsid w:val="00313955"/>
    <w:rsid w:val="00313A01"/>
    <w:rsid w:val="00313AEF"/>
    <w:rsid w:val="00314DFF"/>
    <w:rsid w:val="0031686B"/>
    <w:rsid w:val="00316CB4"/>
    <w:rsid w:val="0031728F"/>
    <w:rsid w:val="00321202"/>
    <w:rsid w:val="00321F54"/>
    <w:rsid w:val="003224AC"/>
    <w:rsid w:val="00322B28"/>
    <w:rsid w:val="00322CDC"/>
    <w:rsid w:val="003234BD"/>
    <w:rsid w:val="00323651"/>
    <w:rsid w:val="00323D71"/>
    <w:rsid w:val="003240BC"/>
    <w:rsid w:val="00324A21"/>
    <w:rsid w:val="00325ADD"/>
    <w:rsid w:val="00326432"/>
    <w:rsid w:val="003276AD"/>
    <w:rsid w:val="00327DCE"/>
    <w:rsid w:val="003306C8"/>
    <w:rsid w:val="00331198"/>
    <w:rsid w:val="00331CA6"/>
    <w:rsid w:val="00333116"/>
    <w:rsid w:val="003340EB"/>
    <w:rsid w:val="0033462A"/>
    <w:rsid w:val="00334ABB"/>
    <w:rsid w:val="0033668D"/>
    <w:rsid w:val="00336AE9"/>
    <w:rsid w:val="003407A3"/>
    <w:rsid w:val="00342C12"/>
    <w:rsid w:val="00342D41"/>
    <w:rsid w:val="00343F8D"/>
    <w:rsid w:val="00344332"/>
    <w:rsid w:val="00344412"/>
    <w:rsid w:val="00344C9E"/>
    <w:rsid w:val="003458EF"/>
    <w:rsid w:val="003466DD"/>
    <w:rsid w:val="0034737B"/>
    <w:rsid w:val="0034799A"/>
    <w:rsid w:val="003506A4"/>
    <w:rsid w:val="0035128B"/>
    <w:rsid w:val="00351541"/>
    <w:rsid w:val="00352B1F"/>
    <w:rsid w:val="00353A45"/>
    <w:rsid w:val="00354484"/>
    <w:rsid w:val="003547AC"/>
    <w:rsid w:val="00354AAC"/>
    <w:rsid w:val="003566DC"/>
    <w:rsid w:val="0035693F"/>
    <w:rsid w:val="00357BA5"/>
    <w:rsid w:val="00360093"/>
    <w:rsid w:val="00360CF2"/>
    <w:rsid w:val="003615CB"/>
    <w:rsid w:val="00361AE5"/>
    <w:rsid w:val="00362239"/>
    <w:rsid w:val="0036355B"/>
    <w:rsid w:val="00363EE9"/>
    <w:rsid w:val="0036511D"/>
    <w:rsid w:val="00365885"/>
    <w:rsid w:val="00365D99"/>
    <w:rsid w:val="00365DC3"/>
    <w:rsid w:val="0036617B"/>
    <w:rsid w:val="00367B0D"/>
    <w:rsid w:val="0037088B"/>
    <w:rsid w:val="00370A15"/>
    <w:rsid w:val="00370EB6"/>
    <w:rsid w:val="00372010"/>
    <w:rsid w:val="003721FD"/>
    <w:rsid w:val="00372748"/>
    <w:rsid w:val="00372F46"/>
    <w:rsid w:val="00372FA1"/>
    <w:rsid w:val="00373169"/>
    <w:rsid w:val="00373D50"/>
    <w:rsid w:val="0037454E"/>
    <w:rsid w:val="00374B03"/>
    <w:rsid w:val="00374C7D"/>
    <w:rsid w:val="00374F48"/>
    <w:rsid w:val="0037578F"/>
    <w:rsid w:val="00376209"/>
    <w:rsid w:val="00377D7A"/>
    <w:rsid w:val="00380576"/>
    <w:rsid w:val="003808CA"/>
    <w:rsid w:val="00380D2B"/>
    <w:rsid w:val="00381084"/>
    <w:rsid w:val="00381AD3"/>
    <w:rsid w:val="00382A52"/>
    <w:rsid w:val="0038305D"/>
    <w:rsid w:val="003833D1"/>
    <w:rsid w:val="00383848"/>
    <w:rsid w:val="00383984"/>
    <w:rsid w:val="00384628"/>
    <w:rsid w:val="00384B29"/>
    <w:rsid w:val="00384DF6"/>
    <w:rsid w:val="00385106"/>
    <w:rsid w:val="0038560F"/>
    <w:rsid w:val="00385A40"/>
    <w:rsid w:val="00385B1D"/>
    <w:rsid w:val="003876D2"/>
    <w:rsid w:val="003904D8"/>
    <w:rsid w:val="00391355"/>
    <w:rsid w:val="00393579"/>
    <w:rsid w:val="003939DF"/>
    <w:rsid w:val="00393E7E"/>
    <w:rsid w:val="00393FE2"/>
    <w:rsid w:val="00394D38"/>
    <w:rsid w:val="003953E0"/>
    <w:rsid w:val="00395CA3"/>
    <w:rsid w:val="00395FD2"/>
    <w:rsid w:val="00397845"/>
    <w:rsid w:val="00397A30"/>
    <w:rsid w:val="003A1018"/>
    <w:rsid w:val="003A159D"/>
    <w:rsid w:val="003A226D"/>
    <w:rsid w:val="003A23B9"/>
    <w:rsid w:val="003A2957"/>
    <w:rsid w:val="003A4496"/>
    <w:rsid w:val="003A52CF"/>
    <w:rsid w:val="003A64E4"/>
    <w:rsid w:val="003A7054"/>
    <w:rsid w:val="003A7621"/>
    <w:rsid w:val="003B0BF7"/>
    <w:rsid w:val="003B107A"/>
    <w:rsid w:val="003B146A"/>
    <w:rsid w:val="003B1D43"/>
    <w:rsid w:val="003B1ED7"/>
    <w:rsid w:val="003B2E83"/>
    <w:rsid w:val="003B34B5"/>
    <w:rsid w:val="003B4862"/>
    <w:rsid w:val="003B4871"/>
    <w:rsid w:val="003B5305"/>
    <w:rsid w:val="003B58DA"/>
    <w:rsid w:val="003B6286"/>
    <w:rsid w:val="003B648A"/>
    <w:rsid w:val="003B6835"/>
    <w:rsid w:val="003B7733"/>
    <w:rsid w:val="003C0116"/>
    <w:rsid w:val="003C0DFE"/>
    <w:rsid w:val="003C12C9"/>
    <w:rsid w:val="003C189B"/>
    <w:rsid w:val="003C2D20"/>
    <w:rsid w:val="003C392A"/>
    <w:rsid w:val="003C4BAF"/>
    <w:rsid w:val="003C67DB"/>
    <w:rsid w:val="003C692A"/>
    <w:rsid w:val="003C7055"/>
    <w:rsid w:val="003C7A31"/>
    <w:rsid w:val="003D04BF"/>
    <w:rsid w:val="003D2735"/>
    <w:rsid w:val="003D2CDE"/>
    <w:rsid w:val="003D318E"/>
    <w:rsid w:val="003D33CE"/>
    <w:rsid w:val="003D3DE8"/>
    <w:rsid w:val="003D3E3C"/>
    <w:rsid w:val="003D4A00"/>
    <w:rsid w:val="003D4AF8"/>
    <w:rsid w:val="003D645E"/>
    <w:rsid w:val="003D74CF"/>
    <w:rsid w:val="003D7E33"/>
    <w:rsid w:val="003E22A0"/>
    <w:rsid w:val="003E3594"/>
    <w:rsid w:val="003E3DDD"/>
    <w:rsid w:val="003E43EF"/>
    <w:rsid w:val="003E59CB"/>
    <w:rsid w:val="003E5FB7"/>
    <w:rsid w:val="003E6006"/>
    <w:rsid w:val="003E639D"/>
    <w:rsid w:val="003E6A86"/>
    <w:rsid w:val="003E6F01"/>
    <w:rsid w:val="003E75E7"/>
    <w:rsid w:val="003F1B45"/>
    <w:rsid w:val="003F1D3D"/>
    <w:rsid w:val="003F349D"/>
    <w:rsid w:val="003F4A68"/>
    <w:rsid w:val="003F61AA"/>
    <w:rsid w:val="003F6936"/>
    <w:rsid w:val="003F74D2"/>
    <w:rsid w:val="003F7B6F"/>
    <w:rsid w:val="00400ACA"/>
    <w:rsid w:val="00401463"/>
    <w:rsid w:val="0040199D"/>
    <w:rsid w:val="00402385"/>
    <w:rsid w:val="00402532"/>
    <w:rsid w:val="00402B03"/>
    <w:rsid w:val="00403E74"/>
    <w:rsid w:val="004045AC"/>
    <w:rsid w:val="00404873"/>
    <w:rsid w:val="0040547B"/>
    <w:rsid w:val="00406E20"/>
    <w:rsid w:val="004100E2"/>
    <w:rsid w:val="00410F07"/>
    <w:rsid w:val="00412632"/>
    <w:rsid w:val="00414476"/>
    <w:rsid w:val="004149C5"/>
    <w:rsid w:val="0041534C"/>
    <w:rsid w:val="0041674A"/>
    <w:rsid w:val="004167E7"/>
    <w:rsid w:val="00417794"/>
    <w:rsid w:val="00420504"/>
    <w:rsid w:val="0042058E"/>
    <w:rsid w:val="00420FEE"/>
    <w:rsid w:val="004212A2"/>
    <w:rsid w:val="004214F2"/>
    <w:rsid w:val="004218AD"/>
    <w:rsid w:val="00421C39"/>
    <w:rsid w:val="00421DB6"/>
    <w:rsid w:val="00425826"/>
    <w:rsid w:val="00425CB2"/>
    <w:rsid w:val="0042751F"/>
    <w:rsid w:val="00427BFC"/>
    <w:rsid w:val="00431D29"/>
    <w:rsid w:val="004330C0"/>
    <w:rsid w:val="004336E0"/>
    <w:rsid w:val="004352F8"/>
    <w:rsid w:val="00435A0F"/>
    <w:rsid w:val="0043742C"/>
    <w:rsid w:val="00437CB8"/>
    <w:rsid w:val="00440B02"/>
    <w:rsid w:val="00441BFC"/>
    <w:rsid w:val="00443828"/>
    <w:rsid w:val="00443D28"/>
    <w:rsid w:val="00444001"/>
    <w:rsid w:val="00444268"/>
    <w:rsid w:val="00444FB1"/>
    <w:rsid w:val="0044724E"/>
    <w:rsid w:val="00451C2C"/>
    <w:rsid w:val="00451CE9"/>
    <w:rsid w:val="00453AF1"/>
    <w:rsid w:val="00453BE6"/>
    <w:rsid w:val="00454490"/>
    <w:rsid w:val="00456206"/>
    <w:rsid w:val="0045635C"/>
    <w:rsid w:val="0046098C"/>
    <w:rsid w:val="00461490"/>
    <w:rsid w:val="00461A79"/>
    <w:rsid w:val="00463E81"/>
    <w:rsid w:val="00464409"/>
    <w:rsid w:val="00464819"/>
    <w:rsid w:val="004678CF"/>
    <w:rsid w:val="00467FB1"/>
    <w:rsid w:val="00471534"/>
    <w:rsid w:val="0047289B"/>
    <w:rsid w:val="0047435B"/>
    <w:rsid w:val="00475D20"/>
    <w:rsid w:val="00480588"/>
    <w:rsid w:val="00480AFC"/>
    <w:rsid w:val="00480CC6"/>
    <w:rsid w:val="00481554"/>
    <w:rsid w:val="00481B90"/>
    <w:rsid w:val="004826E5"/>
    <w:rsid w:val="004854E2"/>
    <w:rsid w:val="0048550C"/>
    <w:rsid w:val="00485C3F"/>
    <w:rsid w:val="00485FB1"/>
    <w:rsid w:val="0049180F"/>
    <w:rsid w:val="00491AC0"/>
    <w:rsid w:val="00491DA5"/>
    <w:rsid w:val="0049239D"/>
    <w:rsid w:val="00494D61"/>
    <w:rsid w:val="004957C8"/>
    <w:rsid w:val="00495CD2"/>
    <w:rsid w:val="00496C8D"/>
    <w:rsid w:val="0049731C"/>
    <w:rsid w:val="00497E46"/>
    <w:rsid w:val="004A01CD"/>
    <w:rsid w:val="004A236F"/>
    <w:rsid w:val="004A262D"/>
    <w:rsid w:val="004A2754"/>
    <w:rsid w:val="004A34EE"/>
    <w:rsid w:val="004A3B32"/>
    <w:rsid w:val="004A43FC"/>
    <w:rsid w:val="004A4BDC"/>
    <w:rsid w:val="004A4F6F"/>
    <w:rsid w:val="004A590B"/>
    <w:rsid w:val="004A6100"/>
    <w:rsid w:val="004A7250"/>
    <w:rsid w:val="004A7A95"/>
    <w:rsid w:val="004A7B2D"/>
    <w:rsid w:val="004B20D2"/>
    <w:rsid w:val="004B2C78"/>
    <w:rsid w:val="004B2D9B"/>
    <w:rsid w:val="004B36AF"/>
    <w:rsid w:val="004B3D71"/>
    <w:rsid w:val="004B5090"/>
    <w:rsid w:val="004B5B94"/>
    <w:rsid w:val="004B5C66"/>
    <w:rsid w:val="004B5F09"/>
    <w:rsid w:val="004B61BE"/>
    <w:rsid w:val="004B66C5"/>
    <w:rsid w:val="004B6EF7"/>
    <w:rsid w:val="004B729B"/>
    <w:rsid w:val="004C125B"/>
    <w:rsid w:val="004C166E"/>
    <w:rsid w:val="004C30E9"/>
    <w:rsid w:val="004C4279"/>
    <w:rsid w:val="004C45F7"/>
    <w:rsid w:val="004C527D"/>
    <w:rsid w:val="004C5D04"/>
    <w:rsid w:val="004C6709"/>
    <w:rsid w:val="004C688D"/>
    <w:rsid w:val="004C6B9B"/>
    <w:rsid w:val="004C6BBA"/>
    <w:rsid w:val="004C7DDF"/>
    <w:rsid w:val="004D067E"/>
    <w:rsid w:val="004D322D"/>
    <w:rsid w:val="004D3DC7"/>
    <w:rsid w:val="004D48D0"/>
    <w:rsid w:val="004D4DCB"/>
    <w:rsid w:val="004D584F"/>
    <w:rsid w:val="004D6E81"/>
    <w:rsid w:val="004D6E8E"/>
    <w:rsid w:val="004E066C"/>
    <w:rsid w:val="004E0E59"/>
    <w:rsid w:val="004E0EFD"/>
    <w:rsid w:val="004E10F6"/>
    <w:rsid w:val="004E1C94"/>
    <w:rsid w:val="004E1E87"/>
    <w:rsid w:val="004E2D5E"/>
    <w:rsid w:val="004E51B3"/>
    <w:rsid w:val="004E5B56"/>
    <w:rsid w:val="004E658B"/>
    <w:rsid w:val="004F195E"/>
    <w:rsid w:val="004F2EEE"/>
    <w:rsid w:val="004F34B1"/>
    <w:rsid w:val="004F4247"/>
    <w:rsid w:val="004F4647"/>
    <w:rsid w:val="004F66DD"/>
    <w:rsid w:val="004F7CAC"/>
    <w:rsid w:val="0050015C"/>
    <w:rsid w:val="005001D2"/>
    <w:rsid w:val="00501672"/>
    <w:rsid w:val="005029D7"/>
    <w:rsid w:val="00502ABB"/>
    <w:rsid w:val="005034F6"/>
    <w:rsid w:val="00504600"/>
    <w:rsid w:val="00505A63"/>
    <w:rsid w:val="00505D82"/>
    <w:rsid w:val="00506CB6"/>
    <w:rsid w:val="00507787"/>
    <w:rsid w:val="00507790"/>
    <w:rsid w:val="00511708"/>
    <w:rsid w:val="00511841"/>
    <w:rsid w:val="00512C9A"/>
    <w:rsid w:val="00513A84"/>
    <w:rsid w:val="00513CB2"/>
    <w:rsid w:val="005152A5"/>
    <w:rsid w:val="00515763"/>
    <w:rsid w:val="00517271"/>
    <w:rsid w:val="0051759D"/>
    <w:rsid w:val="00517E96"/>
    <w:rsid w:val="00522420"/>
    <w:rsid w:val="005242A4"/>
    <w:rsid w:val="00524ACC"/>
    <w:rsid w:val="00524CE7"/>
    <w:rsid w:val="0052584C"/>
    <w:rsid w:val="0053161E"/>
    <w:rsid w:val="00531E59"/>
    <w:rsid w:val="00533A2B"/>
    <w:rsid w:val="0053571B"/>
    <w:rsid w:val="0053572C"/>
    <w:rsid w:val="00535D04"/>
    <w:rsid w:val="00536F1E"/>
    <w:rsid w:val="0053728F"/>
    <w:rsid w:val="00537DDF"/>
    <w:rsid w:val="00540588"/>
    <w:rsid w:val="00540FAD"/>
    <w:rsid w:val="00541685"/>
    <w:rsid w:val="005433D9"/>
    <w:rsid w:val="0054407B"/>
    <w:rsid w:val="00544F49"/>
    <w:rsid w:val="005451E1"/>
    <w:rsid w:val="00546BFB"/>
    <w:rsid w:val="00547A7D"/>
    <w:rsid w:val="00551C19"/>
    <w:rsid w:val="005527F4"/>
    <w:rsid w:val="00554210"/>
    <w:rsid w:val="00554679"/>
    <w:rsid w:val="00554910"/>
    <w:rsid w:val="00554EDC"/>
    <w:rsid w:val="00554F81"/>
    <w:rsid w:val="00555B12"/>
    <w:rsid w:val="0055662C"/>
    <w:rsid w:val="00557A81"/>
    <w:rsid w:val="00560C0F"/>
    <w:rsid w:val="005635C9"/>
    <w:rsid w:val="00564383"/>
    <w:rsid w:val="00564FC4"/>
    <w:rsid w:val="00565EB1"/>
    <w:rsid w:val="00567420"/>
    <w:rsid w:val="00567D1E"/>
    <w:rsid w:val="0057001F"/>
    <w:rsid w:val="00572219"/>
    <w:rsid w:val="00572874"/>
    <w:rsid w:val="00572984"/>
    <w:rsid w:val="005729E4"/>
    <w:rsid w:val="00573476"/>
    <w:rsid w:val="00574E4C"/>
    <w:rsid w:val="00575E8E"/>
    <w:rsid w:val="005768D5"/>
    <w:rsid w:val="00577582"/>
    <w:rsid w:val="00580000"/>
    <w:rsid w:val="00580557"/>
    <w:rsid w:val="00581F27"/>
    <w:rsid w:val="005823AE"/>
    <w:rsid w:val="00582984"/>
    <w:rsid w:val="00583B44"/>
    <w:rsid w:val="00584651"/>
    <w:rsid w:val="00585D9A"/>
    <w:rsid w:val="00590D15"/>
    <w:rsid w:val="0059129A"/>
    <w:rsid w:val="00591490"/>
    <w:rsid w:val="00591AB6"/>
    <w:rsid w:val="005926FC"/>
    <w:rsid w:val="005935ED"/>
    <w:rsid w:val="0059459F"/>
    <w:rsid w:val="005947F7"/>
    <w:rsid w:val="00595E11"/>
    <w:rsid w:val="00595FCA"/>
    <w:rsid w:val="005966F3"/>
    <w:rsid w:val="00596A20"/>
    <w:rsid w:val="005A0ACC"/>
    <w:rsid w:val="005A0CD7"/>
    <w:rsid w:val="005A0D12"/>
    <w:rsid w:val="005A263B"/>
    <w:rsid w:val="005A40EA"/>
    <w:rsid w:val="005A477E"/>
    <w:rsid w:val="005A4C26"/>
    <w:rsid w:val="005A54A2"/>
    <w:rsid w:val="005A681A"/>
    <w:rsid w:val="005A7C4D"/>
    <w:rsid w:val="005B1219"/>
    <w:rsid w:val="005B2D2D"/>
    <w:rsid w:val="005B3309"/>
    <w:rsid w:val="005B3BD1"/>
    <w:rsid w:val="005B45CE"/>
    <w:rsid w:val="005B4CD6"/>
    <w:rsid w:val="005B5111"/>
    <w:rsid w:val="005B65D3"/>
    <w:rsid w:val="005B6E99"/>
    <w:rsid w:val="005C029F"/>
    <w:rsid w:val="005C02CA"/>
    <w:rsid w:val="005C0418"/>
    <w:rsid w:val="005C209A"/>
    <w:rsid w:val="005C2EF2"/>
    <w:rsid w:val="005C4669"/>
    <w:rsid w:val="005C4E81"/>
    <w:rsid w:val="005C762D"/>
    <w:rsid w:val="005D20C7"/>
    <w:rsid w:val="005D3509"/>
    <w:rsid w:val="005D3578"/>
    <w:rsid w:val="005D58B2"/>
    <w:rsid w:val="005D67ED"/>
    <w:rsid w:val="005D7AFF"/>
    <w:rsid w:val="005E00D1"/>
    <w:rsid w:val="005E0CE7"/>
    <w:rsid w:val="005E11FC"/>
    <w:rsid w:val="005E18BC"/>
    <w:rsid w:val="005E2888"/>
    <w:rsid w:val="005E3B83"/>
    <w:rsid w:val="005E4670"/>
    <w:rsid w:val="005E5FEF"/>
    <w:rsid w:val="005E64B2"/>
    <w:rsid w:val="005F05A8"/>
    <w:rsid w:val="005F0918"/>
    <w:rsid w:val="005F1291"/>
    <w:rsid w:val="005F16F4"/>
    <w:rsid w:val="005F1AE0"/>
    <w:rsid w:val="005F426E"/>
    <w:rsid w:val="005F42BE"/>
    <w:rsid w:val="005F516B"/>
    <w:rsid w:val="005F5AAB"/>
    <w:rsid w:val="005F5C4B"/>
    <w:rsid w:val="005F60DC"/>
    <w:rsid w:val="005F632A"/>
    <w:rsid w:val="005F6C54"/>
    <w:rsid w:val="005F6D17"/>
    <w:rsid w:val="005F7466"/>
    <w:rsid w:val="005F75B5"/>
    <w:rsid w:val="005F7E46"/>
    <w:rsid w:val="00600204"/>
    <w:rsid w:val="00600723"/>
    <w:rsid w:val="00601049"/>
    <w:rsid w:val="00601FF9"/>
    <w:rsid w:val="006036D3"/>
    <w:rsid w:val="00603888"/>
    <w:rsid w:val="00603C1F"/>
    <w:rsid w:val="006052F6"/>
    <w:rsid w:val="00606145"/>
    <w:rsid w:val="00606AE5"/>
    <w:rsid w:val="00606DB1"/>
    <w:rsid w:val="00606E7A"/>
    <w:rsid w:val="006076DC"/>
    <w:rsid w:val="00610EEB"/>
    <w:rsid w:val="006110D6"/>
    <w:rsid w:val="006120EF"/>
    <w:rsid w:val="00612285"/>
    <w:rsid w:val="00614F12"/>
    <w:rsid w:val="006164B4"/>
    <w:rsid w:val="0061683B"/>
    <w:rsid w:val="006168E6"/>
    <w:rsid w:val="0061727A"/>
    <w:rsid w:val="00620A84"/>
    <w:rsid w:val="0062145A"/>
    <w:rsid w:val="00621BA6"/>
    <w:rsid w:val="00622207"/>
    <w:rsid w:val="006226F0"/>
    <w:rsid w:val="0062297D"/>
    <w:rsid w:val="006238CC"/>
    <w:rsid w:val="00623A6C"/>
    <w:rsid w:val="00623E6D"/>
    <w:rsid w:val="00623E8C"/>
    <w:rsid w:val="00623F68"/>
    <w:rsid w:val="00624B2E"/>
    <w:rsid w:val="0062561D"/>
    <w:rsid w:val="00625A9D"/>
    <w:rsid w:val="00626A4F"/>
    <w:rsid w:val="0062751B"/>
    <w:rsid w:val="006303B0"/>
    <w:rsid w:val="006312F8"/>
    <w:rsid w:val="006323A7"/>
    <w:rsid w:val="00633D9A"/>
    <w:rsid w:val="0063415A"/>
    <w:rsid w:val="0063450D"/>
    <w:rsid w:val="00634999"/>
    <w:rsid w:val="00634A07"/>
    <w:rsid w:val="00635895"/>
    <w:rsid w:val="00636932"/>
    <w:rsid w:val="00636962"/>
    <w:rsid w:val="00636EB5"/>
    <w:rsid w:val="0063763B"/>
    <w:rsid w:val="0064190D"/>
    <w:rsid w:val="00641ADA"/>
    <w:rsid w:val="006420DE"/>
    <w:rsid w:val="00642689"/>
    <w:rsid w:val="0064300C"/>
    <w:rsid w:val="00643C70"/>
    <w:rsid w:val="00644612"/>
    <w:rsid w:val="00645125"/>
    <w:rsid w:val="00645AF7"/>
    <w:rsid w:val="0064698B"/>
    <w:rsid w:val="00647279"/>
    <w:rsid w:val="00647987"/>
    <w:rsid w:val="00650668"/>
    <w:rsid w:val="0065138A"/>
    <w:rsid w:val="00651CF8"/>
    <w:rsid w:val="00652B6B"/>
    <w:rsid w:val="0065324E"/>
    <w:rsid w:val="00654852"/>
    <w:rsid w:val="00654A58"/>
    <w:rsid w:val="00654DF4"/>
    <w:rsid w:val="00655811"/>
    <w:rsid w:val="00655BF3"/>
    <w:rsid w:val="00656279"/>
    <w:rsid w:val="00656A1D"/>
    <w:rsid w:val="00656B0A"/>
    <w:rsid w:val="0065712E"/>
    <w:rsid w:val="00657806"/>
    <w:rsid w:val="006611C3"/>
    <w:rsid w:val="00663BB0"/>
    <w:rsid w:val="0066465D"/>
    <w:rsid w:val="00664B74"/>
    <w:rsid w:val="00665B6B"/>
    <w:rsid w:val="00665BFF"/>
    <w:rsid w:val="006671A7"/>
    <w:rsid w:val="00667CAE"/>
    <w:rsid w:val="00667F07"/>
    <w:rsid w:val="00670015"/>
    <w:rsid w:val="00671581"/>
    <w:rsid w:val="00672066"/>
    <w:rsid w:val="0067276C"/>
    <w:rsid w:val="00673792"/>
    <w:rsid w:val="00673E06"/>
    <w:rsid w:val="0067426E"/>
    <w:rsid w:val="006752EB"/>
    <w:rsid w:val="006755A7"/>
    <w:rsid w:val="00675F7B"/>
    <w:rsid w:val="006778AA"/>
    <w:rsid w:val="0068048C"/>
    <w:rsid w:val="00680A23"/>
    <w:rsid w:val="006817B9"/>
    <w:rsid w:val="00681D78"/>
    <w:rsid w:val="00681FBC"/>
    <w:rsid w:val="0068697D"/>
    <w:rsid w:val="00687E6B"/>
    <w:rsid w:val="0069031C"/>
    <w:rsid w:val="00690E2E"/>
    <w:rsid w:val="006923C0"/>
    <w:rsid w:val="00692E93"/>
    <w:rsid w:val="00693080"/>
    <w:rsid w:val="006948D7"/>
    <w:rsid w:val="00694F47"/>
    <w:rsid w:val="006964A6"/>
    <w:rsid w:val="006A07EE"/>
    <w:rsid w:val="006A0E4A"/>
    <w:rsid w:val="006A14B8"/>
    <w:rsid w:val="006A15BD"/>
    <w:rsid w:val="006A1C7E"/>
    <w:rsid w:val="006A307C"/>
    <w:rsid w:val="006A3B53"/>
    <w:rsid w:val="006A41B7"/>
    <w:rsid w:val="006A4AFD"/>
    <w:rsid w:val="006A5CCF"/>
    <w:rsid w:val="006A6699"/>
    <w:rsid w:val="006A6A30"/>
    <w:rsid w:val="006A6DDD"/>
    <w:rsid w:val="006A7149"/>
    <w:rsid w:val="006A71A1"/>
    <w:rsid w:val="006A776D"/>
    <w:rsid w:val="006B0079"/>
    <w:rsid w:val="006B07F8"/>
    <w:rsid w:val="006B0D3D"/>
    <w:rsid w:val="006B22E4"/>
    <w:rsid w:val="006B26DD"/>
    <w:rsid w:val="006B2894"/>
    <w:rsid w:val="006B2F25"/>
    <w:rsid w:val="006B37CD"/>
    <w:rsid w:val="006B5819"/>
    <w:rsid w:val="006B62FB"/>
    <w:rsid w:val="006B6A7C"/>
    <w:rsid w:val="006B7754"/>
    <w:rsid w:val="006C004A"/>
    <w:rsid w:val="006C11D6"/>
    <w:rsid w:val="006C1AF9"/>
    <w:rsid w:val="006C3152"/>
    <w:rsid w:val="006C36CD"/>
    <w:rsid w:val="006C3A46"/>
    <w:rsid w:val="006C3D00"/>
    <w:rsid w:val="006C4E0C"/>
    <w:rsid w:val="006C5290"/>
    <w:rsid w:val="006C6DD5"/>
    <w:rsid w:val="006C7354"/>
    <w:rsid w:val="006C78D6"/>
    <w:rsid w:val="006D1901"/>
    <w:rsid w:val="006D381C"/>
    <w:rsid w:val="006D440E"/>
    <w:rsid w:val="006E0CF2"/>
    <w:rsid w:val="006E263E"/>
    <w:rsid w:val="006E2CDD"/>
    <w:rsid w:val="006E3B7E"/>
    <w:rsid w:val="006E3DC6"/>
    <w:rsid w:val="006E5248"/>
    <w:rsid w:val="006E54A7"/>
    <w:rsid w:val="006E5E20"/>
    <w:rsid w:val="006E62D1"/>
    <w:rsid w:val="006E681B"/>
    <w:rsid w:val="006E6C00"/>
    <w:rsid w:val="006E7A5D"/>
    <w:rsid w:val="006F0D46"/>
    <w:rsid w:val="006F181B"/>
    <w:rsid w:val="006F1FD7"/>
    <w:rsid w:val="006F1FF4"/>
    <w:rsid w:val="006F2033"/>
    <w:rsid w:val="006F31D2"/>
    <w:rsid w:val="006F5328"/>
    <w:rsid w:val="006F55A4"/>
    <w:rsid w:val="006F6230"/>
    <w:rsid w:val="006F7FD8"/>
    <w:rsid w:val="00700DEB"/>
    <w:rsid w:val="00701774"/>
    <w:rsid w:val="007023DA"/>
    <w:rsid w:val="007029A0"/>
    <w:rsid w:val="0070445A"/>
    <w:rsid w:val="00704567"/>
    <w:rsid w:val="00704ACC"/>
    <w:rsid w:val="00704F14"/>
    <w:rsid w:val="007055D3"/>
    <w:rsid w:val="0070629E"/>
    <w:rsid w:val="00707178"/>
    <w:rsid w:val="007078F6"/>
    <w:rsid w:val="0070793D"/>
    <w:rsid w:val="00707FAC"/>
    <w:rsid w:val="00710333"/>
    <w:rsid w:val="00710684"/>
    <w:rsid w:val="00712674"/>
    <w:rsid w:val="00713016"/>
    <w:rsid w:val="0071316A"/>
    <w:rsid w:val="007133BA"/>
    <w:rsid w:val="00714185"/>
    <w:rsid w:val="0071466C"/>
    <w:rsid w:val="00714BCB"/>
    <w:rsid w:val="00716476"/>
    <w:rsid w:val="00716F7A"/>
    <w:rsid w:val="00716FE0"/>
    <w:rsid w:val="00717450"/>
    <w:rsid w:val="0071777C"/>
    <w:rsid w:val="0071788E"/>
    <w:rsid w:val="007178BA"/>
    <w:rsid w:val="007215C9"/>
    <w:rsid w:val="00721C1F"/>
    <w:rsid w:val="00722680"/>
    <w:rsid w:val="0072283E"/>
    <w:rsid w:val="00723212"/>
    <w:rsid w:val="00723835"/>
    <w:rsid w:val="00725805"/>
    <w:rsid w:val="00725856"/>
    <w:rsid w:val="00726190"/>
    <w:rsid w:val="0072639C"/>
    <w:rsid w:val="00727800"/>
    <w:rsid w:val="00727ED3"/>
    <w:rsid w:val="0073025C"/>
    <w:rsid w:val="007313E2"/>
    <w:rsid w:val="00731B50"/>
    <w:rsid w:val="007330F4"/>
    <w:rsid w:val="0073364B"/>
    <w:rsid w:val="00734520"/>
    <w:rsid w:val="00735127"/>
    <w:rsid w:val="00735935"/>
    <w:rsid w:val="00735A6F"/>
    <w:rsid w:val="00736582"/>
    <w:rsid w:val="00736B48"/>
    <w:rsid w:val="00737E29"/>
    <w:rsid w:val="007404C7"/>
    <w:rsid w:val="007405CD"/>
    <w:rsid w:val="00740E85"/>
    <w:rsid w:val="0074146B"/>
    <w:rsid w:val="00741872"/>
    <w:rsid w:val="007419CB"/>
    <w:rsid w:val="00741CC5"/>
    <w:rsid w:val="0074399D"/>
    <w:rsid w:val="00743A20"/>
    <w:rsid w:val="00743A6F"/>
    <w:rsid w:val="00744A44"/>
    <w:rsid w:val="00744E09"/>
    <w:rsid w:val="0074540C"/>
    <w:rsid w:val="007458B9"/>
    <w:rsid w:val="00745A54"/>
    <w:rsid w:val="00745C48"/>
    <w:rsid w:val="007476C9"/>
    <w:rsid w:val="00753357"/>
    <w:rsid w:val="007533D0"/>
    <w:rsid w:val="007541BC"/>
    <w:rsid w:val="00754A6B"/>
    <w:rsid w:val="007569B3"/>
    <w:rsid w:val="00756B06"/>
    <w:rsid w:val="007574EB"/>
    <w:rsid w:val="007610DE"/>
    <w:rsid w:val="00763DDA"/>
    <w:rsid w:val="00764859"/>
    <w:rsid w:val="00764B4F"/>
    <w:rsid w:val="00765087"/>
    <w:rsid w:val="00765482"/>
    <w:rsid w:val="00765858"/>
    <w:rsid w:val="0076617D"/>
    <w:rsid w:val="00767C7A"/>
    <w:rsid w:val="00770A60"/>
    <w:rsid w:val="0077134E"/>
    <w:rsid w:val="00772328"/>
    <w:rsid w:val="007723C2"/>
    <w:rsid w:val="00772571"/>
    <w:rsid w:val="007738F1"/>
    <w:rsid w:val="007740F0"/>
    <w:rsid w:val="00775572"/>
    <w:rsid w:val="00775BE5"/>
    <w:rsid w:val="00776829"/>
    <w:rsid w:val="00776873"/>
    <w:rsid w:val="00780560"/>
    <w:rsid w:val="00782132"/>
    <w:rsid w:val="00782355"/>
    <w:rsid w:val="0078236E"/>
    <w:rsid w:val="007835FD"/>
    <w:rsid w:val="007836F4"/>
    <w:rsid w:val="00785447"/>
    <w:rsid w:val="00787582"/>
    <w:rsid w:val="007901EE"/>
    <w:rsid w:val="00791210"/>
    <w:rsid w:val="0079157E"/>
    <w:rsid w:val="007922EF"/>
    <w:rsid w:val="007923F5"/>
    <w:rsid w:val="00792E18"/>
    <w:rsid w:val="0079308C"/>
    <w:rsid w:val="007933BB"/>
    <w:rsid w:val="007941A0"/>
    <w:rsid w:val="00795829"/>
    <w:rsid w:val="00796329"/>
    <w:rsid w:val="007A1808"/>
    <w:rsid w:val="007A1A53"/>
    <w:rsid w:val="007A1EF8"/>
    <w:rsid w:val="007A1FC0"/>
    <w:rsid w:val="007A2786"/>
    <w:rsid w:val="007A2C8E"/>
    <w:rsid w:val="007A3304"/>
    <w:rsid w:val="007A3348"/>
    <w:rsid w:val="007A39FF"/>
    <w:rsid w:val="007A3C81"/>
    <w:rsid w:val="007A3FD4"/>
    <w:rsid w:val="007A409D"/>
    <w:rsid w:val="007A54C7"/>
    <w:rsid w:val="007A5764"/>
    <w:rsid w:val="007A6534"/>
    <w:rsid w:val="007A674D"/>
    <w:rsid w:val="007A70CC"/>
    <w:rsid w:val="007B022C"/>
    <w:rsid w:val="007B0425"/>
    <w:rsid w:val="007B0C57"/>
    <w:rsid w:val="007B0FAF"/>
    <w:rsid w:val="007B126E"/>
    <w:rsid w:val="007B1363"/>
    <w:rsid w:val="007B178A"/>
    <w:rsid w:val="007B21C5"/>
    <w:rsid w:val="007B2819"/>
    <w:rsid w:val="007B3E2A"/>
    <w:rsid w:val="007B4082"/>
    <w:rsid w:val="007B43A3"/>
    <w:rsid w:val="007B48A8"/>
    <w:rsid w:val="007B4FBB"/>
    <w:rsid w:val="007B50A1"/>
    <w:rsid w:val="007B5E8F"/>
    <w:rsid w:val="007B63A7"/>
    <w:rsid w:val="007B681C"/>
    <w:rsid w:val="007B74ED"/>
    <w:rsid w:val="007B7F57"/>
    <w:rsid w:val="007C0B17"/>
    <w:rsid w:val="007C0FDA"/>
    <w:rsid w:val="007C126E"/>
    <w:rsid w:val="007C1AC7"/>
    <w:rsid w:val="007C2B1E"/>
    <w:rsid w:val="007C2B89"/>
    <w:rsid w:val="007C31C8"/>
    <w:rsid w:val="007C3C17"/>
    <w:rsid w:val="007C4827"/>
    <w:rsid w:val="007C4842"/>
    <w:rsid w:val="007C4B85"/>
    <w:rsid w:val="007C4BE9"/>
    <w:rsid w:val="007C521F"/>
    <w:rsid w:val="007C569F"/>
    <w:rsid w:val="007C57B9"/>
    <w:rsid w:val="007C6315"/>
    <w:rsid w:val="007C650D"/>
    <w:rsid w:val="007C6AF0"/>
    <w:rsid w:val="007D03E1"/>
    <w:rsid w:val="007D0996"/>
    <w:rsid w:val="007D285A"/>
    <w:rsid w:val="007D2F73"/>
    <w:rsid w:val="007D3F29"/>
    <w:rsid w:val="007D4110"/>
    <w:rsid w:val="007D4918"/>
    <w:rsid w:val="007D4E7E"/>
    <w:rsid w:val="007D6115"/>
    <w:rsid w:val="007D655C"/>
    <w:rsid w:val="007D66FE"/>
    <w:rsid w:val="007D70EA"/>
    <w:rsid w:val="007D7C3B"/>
    <w:rsid w:val="007E0F0D"/>
    <w:rsid w:val="007E1661"/>
    <w:rsid w:val="007E37CA"/>
    <w:rsid w:val="007E3D75"/>
    <w:rsid w:val="007E5C1D"/>
    <w:rsid w:val="007E62DE"/>
    <w:rsid w:val="007E6C45"/>
    <w:rsid w:val="007F0644"/>
    <w:rsid w:val="007F0AA1"/>
    <w:rsid w:val="007F0FDF"/>
    <w:rsid w:val="007F1347"/>
    <w:rsid w:val="007F1593"/>
    <w:rsid w:val="007F18DB"/>
    <w:rsid w:val="007F326C"/>
    <w:rsid w:val="007F4037"/>
    <w:rsid w:val="007F4EA1"/>
    <w:rsid w:val="007F6A99"/>
    <w:rsid w:val="00800840"/>
    <w:rsid w:val="00801AFA"/>
    <w:rsid w:val="00801C68"/>
    <w:rsid w:val="00801E9D"/>
    <w:rsid w:val="008046B8"/>
    <w:rsid w:val="008050B6"/>
    <w:rsid w:val="00807C07"/>
    <w:rsid w:val="00807C77"/>
    <w:rsid w:val="0081177B"/>
    <w:rsid w:val="0081178A"/>
    <w:rsid w:val="00811AFA"/>
    <w:rsid w:val="00811F84"/>
    <w:rsid w:val="00812C15"/>
    <w:rsid w:val="00812F70"/>
    <w:rsid w:val="008131FC"/>
    <w:rsid w:val="00813B9A"/>
    <w:rsid w:val="00814434"/>
    <w:rsid w:val="00814C69"/>
    <w:rsid w:val="008156F8"/>
    <w:rsid w:val="00815C5F"/>
    <w:rsid w:val="00816425"/>
    <w:rsid w:val="00816464"/>
    <w:rsid w:val="0081649F"/>
    <w:rsid w:val="00816875"/>
    <w:rsid w:val="008214EF"/>
    <w:rsid w:val="008217DA"/>
    <w:rsid w:val="00821D62"/>
    <w:rsid w:val="00823F0E"/>
    <w:rsid w:val="008242E5"/>
    <w:rsid w:val="0082524D"/>
    <w:rsid w:val="00825517"/>
    <w:rsid w:val="00827E0C"/>
    <w:rsid w:val="00827EC1"/>
    <w:rsid w:val="00827F67"/>
    <w:rsid w:val="008304DE"/>
    <w:rsid w:val="008305CC"/>
    <w:rsid w:val="0083183D"/>
    <w:rsid w:val="00831BDB"/>
    <w:rsid w:val="00833689"/>
    <w:rsid w:val="00833FAD"/>
    <w:rsid w:val="00837117"/>
    <w:rsid w:val="0083730F"/>
    <w:rsid w:val="008406B2"/>
    <w:rsid w:val="008407D1"/>
    <w:rsid w:val="008434C5"/>
    <w:rsid w:val="00843865"/>
    <w:rsid w:val="00844A42"/>
    <w:rsid w:val="008453AA"/>
    <w:rsid w:val="00845B0A"/>
    <w:rsid w:val="00845B1F"/>
    <w:rsid w:val="00847298"/>
    <w:rsid w:val="00847E06"/>
    <w:rsid w:val="00847FFB"/>
    <w:rsid w:val="008504FA"/>
    <w:rsid w:val="00850570"/>
    <w:rsid w:val="00850911"/>
    <w:rsid w:val="00850ED6"/>
    <w:rsid w:val="00851671"/>
    <w:rsid w:val="0085204B"/>
    <w:rsid w:val="00852C71"/>
    <w:rsid w:val="00853A44"/>
    <w:rsid w:val="00854CD4"/>
    <w:rsid w:val="00855EA4"/>
    <w:rsid w:val="008565D8"/>
    <w:rsid w:val="00856805"/>
    <w:rsid w:val="00856D30"/>
    <w:rsid w:val="00856D73"/>
    <w:rsid w:val="00856F5A"/>
    <w:rsid w:val="00857A9E"/>
    <w:rsid w:val="008609F9"/>
    <w:rsid w:val="00861A9E"/>
    <w:rsid w:val="00862724"/>
    <w:rsid w:val="00862B33"/>
    <w:rsid w:val="00862D3E"/>
    <w:rsid w:val="00863007"/>
    <w:rsid w:val="00864A6D"/>
    <w:rsid w:val="00866A2C"/>
    <w:rsid w:val="00867C5E"/>
    <w:rsid w:val="00870FEB"/>
    <w:rsid w:val="0087112A"/>
    <w:rsid w:val="008715EF"/>
    <w:rsid w:val="00871725"/>
    <w:rsid w:val="00871944"/>
    <w:rsid w:val="00872FB9"/>
    <w:rsid w:val="008746CB"/>
    <w:rsid w:val="008753FD"/>
    <w:rsid w:val="00875409"/>
    <w:rsid w:val="00875C9C"/>
    <w:rsid w:val="00877EAF"/>
    <w:rsid w:val="00882207"/>
    <w:rsid w:val="00882272"/>
    <w:rsid w:val="00882E6E"/>
    <w:rsid w:val="0088319D"/>
    <w:rsid w:val="0088453B"/>
    <w:rsid w:val="00884685"/>
    <w:rsid w:val="00884850"/>
    <w:rsid w:val="00884D6D"/>
    <w:rsid w:val="00885119"/>
    <w:rsid w:val="00885A8A"/>
    <w:rsid w:val="00886373"/>
    <w:rsid w:val="00886514"/>
    <w:rsid w:val="0089071A"/>
    <w:rsid w:val="00891655"/>
    <w:rsid w:val="008919FF"/>
    <w:rsid w:val="00891B7E"/>
    <w:rsid w:val="008921B4"/>
    <w:rsid w:val="0089265A"/>
    <w:rsid w:val="00894B4D"/>
    <w:rsid w:val="00894FFC"/>
    <w:rsid w:val="008956B6"/>
    <w:rsid w:val="00895ACB"/>
    <w:rsid w:val="008975D3"/>
    <w:rsid w:val="008A06C8"/>
    <w:rsid w:val="008A15B0"/>
    <w:rsid w:val="008A15CC"/>
    <w:rsid w:val="008A18D6"/>
    <w:rsid w:val="008A2084"/>
    <w:rsid w:val="008A3268"/>
    <w:rsid w:val="008A36D6"/>
    <w:rsid w:val="008A454B"/>
    <w:rsid w:val="008A4AF4"/>
    <w:rsid w:val="008A6399"/>
    <w:rsid w:val="008A661F"/>
    <w:rsid w:val="008B1F2D"/>
    <w:rsid w:val="008B22DE"/>
    <w:rsid w:val="008B500B"/>
    <w:rsid w:val="008B51FE"/>
    <w:rsid w:val="008B55BF"/>
    <w:rsid w:val="008B5708"/>
    <w:rsid w:val="008B5A32"/>
    <w:rsid w:val="008B5EA5"/>
    <w:rsid w:val="008B5FEF"/>
    <w:rsid w:val="008B6B15"/>
    <w:rsid w:val="008B7A00"/>
    <w:rsid w:val="008B7E69"/>
    <w:rsid w:val="008C051F"/>
    <w:rsid w:val="008C0D4F"/>
    <w:rsid w:val="008C0DAC"/>
    <w:rsid w:val="008C0EF8"/>
    <w:rsid w:val="008C1075"/>
    <w:rsid w:val="008C2179"/>
    <w:rsid w:val="008C2BBF"/>
    <w:rsid w:val="008C3869"/>
    <w:rsid w:val="008C48F3"/>
    <w:rsid w:val="008C4E91"/>
    <w:rsid w:val="008C519C"/>
    <w:rsid w:val="008C526F"/>
    <w:rsid w:val="008C57DA"/>
    <w:rsid w:val="008C5CB3"/>
    <w:rsid w:val="008C6079"/>
    <w:rsid w:val="008C7423"/>
    <w:rsid w:val="008D0BEC"/>
    <w:rsid w:val="008D0C4E"/>
    <w:rsid w:val="008D0CD4"/>
    <w:rsid w:val="008D0FB4"/>
    <w:rsid w:val="008D328C"/>
    <w:rsid w:val="008D36FA"/>
    <w:rsid w:val="008D4B55"/>
    <w:rsid w:val="008D5123"/>
    <w:rsid w:val="008D5787"/>
    <w:rsid w:val="008D61E1"/>
    <w:rsid w:val="008D7CA9"/>
    <w:rsid w:val="008E0DDC"/>
    <w:rsid w:val="008E0F86"/>
    <w:rsid w:val="008E1D61"/>
    <w:rsid w:val="008E24BE"/>
    <w:rsid w:val="008E27D4"/>
    <w:rsid w:val="008E2C56"/>
    <w:rsid w:val="008E2C91"/>
    <w:rsid w:val="008E2D9D"/>
    <w:rsid w:val="008E3CC7"/>
    <w:rsid w:val="008E4A70"/>
    <w:rsid w:val="008E4B16"/>
    <w:rsid w:val="008E590E"/>
    <w:rsid w:val="008E5A07"/>
    <w:rsid w:val="008E5A5D"/>
    <w:rsid w:val="008E688A"/>
    <w:rsid w:val="008E69E3"/>
    <w:rsid w:val="008F0622"/>
    <w:rsid w:val="008F0669"/>
    <w:rsid w:val="008F095C"/>
    <w:rsid w:val="008F0B3C"/>
    <w:rsid w:val="008F17CA"/>
    <w:rsid w:val="008F3BB9"/>
    <w:rsid w:val="008F3DB9"/>
    <w:rsid w:val="008F4DA0"/>
    <w:rsid w:val="008F4F73"/>
    <w:rsid w:val="008F5649"/>
    <w:rsid w:val="008F568E"/>
    <w:rsid w:val="008F767F"/>
    <w:rsid w:val="008F7F4D"/>
    <w:rsid w:val="00900BF1"/>
    <w:rsid w:val="00901129"/>
    <w:rsid w:val="00902076"/>
    <w:rsid w:val="009034F1"/>
    <w:rsid w:val="009039DB"/>
    <w:rsid w:val="009042FF"/>
    <w:rsid w:val="00904F30"/>
    <w:rsid w:val="00906845"/>
    <w:rsid w:val="00906B31"/>
    <w:rsid w:val="00906F03"/>
    <w:rsid w:val="00907B47"/>
    <w:rsid w:val="00907EEA"/>
    <w:rsid w:val="00910B09"/>
    <w:rsid w:val="00913EE1"/>
    <w:rsid w:val="009145D2"/>
    <w:rsid w:val="00914D3B"/>
    <w:rsid w:val="0091548E"/>
    <w:rsid w:val="00915985"/>
    <w:rsid w:val="0091742E"/>
    <w:rsid w:val="009176BA"/>
    <w:rsid w:val="00917788"/>
    <w:rsid w:val="00917A50"/>
    <w:rsid w:val="009212A0"/>
    <w:rsid w:val="00921D32"/>
    <w:rsid w:val="009233C7"/>
    <w:rsid w:val="009234EA"/>
    <w:rsid w:val="00923ED6"/>
    <w:rsid w:val="0092421D"/>
    <w:rsid w:val="00924D43"/>
    <w:rsid w:val="00924EBD"/>
    <w:rsid w:val="00925051"/>
    <w:rsid w:val="00925D63"/>
    <w:rsid w:val="00926375"/>
    <w:rsid w:val="00931BE4"/>
    <w:rsid w:val="009324FD"/>
    <w:rsid w:val="00934A76"/>
    <w:rsid w:val="00937C10"/>
    <w:rsid w:val="00937C94"/>
    <w:rsid w:val="009418B9"/>
    <w:rsid w:val="00941BF2"/>
    <w:rsid w:val="0094236F"/>
    <w:rsid w:val="00942FE7"/>
    <w:rsid w:val="009430FF"/>
    <w:rsid w:val="0094368E"/>
    <w:rsid w:val="00943A64"/>
    <w:rsid w:val="00945071"/>
    <w:rsid w:val="009457C7"/>
    <w:rsid w:val="00945BEC"/>
    <w:rsid w:val="00945E0C"/>
    <w:rsid w:val="0094654E"/>
    <w:rsid w:val="00946B5C"/>
    <w:rsid w:val="00947C62"/>
    <w:rsid w:val="00950578"/>
    <w:rsid w:val="0095178F"/>
    <w:rsid w:val="00951E5E"/>
    <w:rsid w:val="0095268C"/>
    <w:rsid w:val="00953605"/>
    <w:rsid w:val="0095413A"/>
    <w:rsid w:val="00954A73"/>
    <w:rsid w:val="00955E17"/>
    <w:rsid w:val="00956D49"/>
    <w:rsid w:val="009609C0"/>
    <w:rsid w:val="009618BC"/>
    <w:rsid w:val="00961D18"/>
    <w:rsid w:val="0096241B"/>
    <w:rsid w:val="00962DC6"/>
    <w:rsid w:val="00962ECA"/>
    <w:rsid w:val="009642BC"/>
    <w:rsid w:val="0096439A"/>
    <w:rsid w:val="0096679F"/>
    <w:rsid w:val="00966B40"/>
    <w:rsid w:val="00966BCF"/>
    <w:rsid w:val="00967850"/>
    <w:rsid w:val="00970C76"/>
    <w:rsid w:val="00971F2A"/>
    <w:rsid w:val="0097201C"/>
    <w:rsid w:val="009736F5"/>
    <w:rsid w:val="00973FAA"/>
    <w:rsid w:val="00974FB5"/>
    <w:rsid w:val="00976E4A"/>
    <w:rsid w:val="0097798E"/>
    <w:rsid w:val="00977BE5"/>
    <w:rsid w:val="00977E23"/>
    <w:rsid w:val="00980AB5"/>
    <w:rsid w:val="0098111F"/>
    <w:rsid w:val="0098180A"/>
    <w:rsid w:val="00981F2F"/>
    <w:rsid w:val="0098275D"/>
    <w:rsid w:val="0098312B"/>
    <w:rsid w:val="00983544"/>
    <w:rsid w:val="00984557"/>
    <w:rsid w:val="009846F3"/>
    <w:rsid w:val="00984798"/>
    <w:rsid w:val="00984BAA"/>
    <w:rsid w:val="009859A9"/>
    <w:rsid w:val="00985B8F"/>
    <w:rsid w:val="009863D3"/>
    <w:rsid w:val="00986532"/>
    <w:rsid w:val="009871AD"/>
    <w:rsid w:val="00987488"/>
    <w:rsid w:val="009876CC"/>
    <w:rsid w:val="00990095"/>
    <w:rsid w:val="009909C4"/>
    <w:rsid w:val="00990FE4"/>
    <w:rsid w:val="009911A9"/>
    <w:rsid w:val="00991871"/>
    <w:rsid w:val="009925A9"/>
    <w:rsid w:val="00992629"/>
    <w:rsid w:val="00992D5C"/>
    <w:rsid w:val="0099409E"/>
    <w:rsid w:val="009941E2"/>
    <w:rsid w:val="009949F3"/>
    <w:rsid w:val="00994AA1"/>
    <w:rsid w:val="00994ADB"/>
    <w:rsid w:val="0099644D"/>
    <w:rsid w:val="009965FF"/>
    <w:rsid w:val="00997025"/>
    <w:rsid w:val="00997BE6"/>
    <w:rsid w:val="009A0272"/>
    <w:rsid w:val="009A04B0"/>
    <w:rsid w:val="009A0A87"/>
    <w:rsid w:val="009A0D1D"/>
    <w:rsid w:val="009A18EB"/>
    <w:rsid w:val="009A1F14"/>
    <w:rsid w:val="009A4466"/>
    <w:rsid w:val="009A4866"/>
    <w:rsid w:val="009A4B52"/>
    <w:rsid w:val="009A7487"/>
    <w:rsid w:val="009B06DF"/>
    <w:rsid w:val="009B0D26"/>
    <w:rsid w:val="009B1A31"/>
    <w:rsid w:val="009B1B6B"/>
    <w:rsid w:val="009B22CD"/>
    <w:rsid w:val="009B31E3"/>
    <w:rsid w:val="009B3387"/>
    <w:rsid w:val="009B3E2E"/>
    <w:rsid w:val="009B3E40"/>
    <w:rsid w:val="009B5D77"/>
    <w:rsid w:val="009B6BD0"/>
    <w:rsid w:val="009B70C1"/>
    <w:rsid w:val="009C48E0"/>
    <w:rsid w:val="009C4D39"/>
    <w:rsid w:val="009C512C"/>
    <w:rsid w:val="009C5232"/>
    <w:rsid w:val="009C725B"/>
    <w:rsid w:val="009C7C25"/>
    <w:rsid w:val="009D08CE"/>
    <w:rsid w:val="009D18D6"/>
    <w:rsid w:val="009D1BE5"/>
    <w:rsid w:val="009D2B07"/>
    <w:rsid w:val="009D3158"/>
    <w:rsid w:val="009D31DF"/>
    <w:rsid w:val="009D3448"/>
    <w:rsid w:val="009D3528"/>
    <w:rsid w:val="009D5294"/>
    <w:rsid w:val="009D5C3B"/>
    <w:rsid w:val="009D64E3"/>
    <w:rsid w:val="009D6C1B"/>
    <w:rsid w:val="009D7372"/>
    <w:rsid w:val="009D7696"/>
    <w:rsid w:val="009E022F"/>
    <w:rsid w:val="009E14D2"/>
    <w:rsid w:val="009E189A"/>
    <w:rsid w:val="009E2647"/>
    <w:rsid w:val="009E2739"/>
    <w:rsid w:val="009E2E1F"/>
    <w:rsid w:val="009E312E"/>
    <w:rsid w:val="009E327B"/>
    <w:rsid w:val="009E3460"/>
    <w:rsid w:val="009E38E5"/>
    <w:rsid w:val="009E4BBB"/>
    <w:rsid w:val="009E5DA3"/>
    <w:rsid w:val="009E631B"/>
    <w:rsid w:val="009E712C"/>
    <w:rsid w:val="009E78AC"/>
    <w:rsid w:val="009F0369"/>
    <w:rsid w:val="009F1015"/>
    <w:rsid w:val="009F272D"/>
    <w:rsid w:val="009F27F6"/>
    <w:rsid w:val="009F3293"/>
    <w:rsid w:val="009F3CA9"/>
    <w:rsid w:val="009F3EDA"/>
    <w:rsid w:val="009F4087"/>
    <w:rsid w:val="009F4095"/>
    <w:rsid w:val="009F500B"/>
    <w:rsid w:val="009F5692"/>
    <w:rsid w:val="009F5E46"/>
    <w:rsid w:val="009F6865"/>
    <w:rsid w:val="009F6E43"/>
    <w:rsid w:val="009F73A0"/>
    <w:rsid w:val="00A0108B"/>
    <w:rsid w:val="00A03375"/>
    <w:rsid w:val="00A03747"/>
    <w:rsid w:val="00A037BF"/>
    <w:rsid w:val="00A03EC7"/>
    <w:rsid w:val="00A040CB"/>
    <w:rsid w:val="00A04A1E"/>
    <w:rsid w:val="00A05180"/>
    <w:rsid w:val="00A06CED"/>
    <w:rsid w:val="00A07710"/>
    <w:rsid w:val="00A10289"/>
    <w:rsid w:val="00A106F2"/>
    <w:rsid w:val="00A10B7A"/>
    <w:rsid w:val="00A10BFD"/>
    <w:rsid w:val="00A11AC0"/>
    <w:rsid w:val="00A11D16"/>
    <w:rsid w:val="00A13295"/>
    <w:rsid w:val="00A14B41"/>
    <w:rsid w:val="00A15C38"/>
    <w:rsid w:val="00A16E31"/>
    <w:rsid w:val="00A17C32"/>
    <w:rsid w:val="00A17EAB"/>
    <w:rsid w:val="00A204EF"/>
    <w:rsid w:val="00A2156E"/>
    <w:rsid w:val="00A21902"/>
    <w:rsid w:val="00A21FA4"/>
    <w:rsid w:val="00A2228D"/>
    <w:rsid w:val="00A22761"/>
    <w:rsid w:val="00A22A23"/>
    <w:rsid w:val="00A23989"/>
    <w:rsid w:val="00A23C06"/>
    <w:rsid w:val="00A244CA"/>
    <w:rsid w:val="00A2580E"/>
    <w:rsid w:val="00A25E63"/>
    <w:rsid w:val="00A27697"/>
    <w:rsid w:val="00A312EF"/>
    <w:rsid w:val="00A31B21"/>
    <w:rsid w:val="00A31CA4"/>
    <w:rsid w:val="00A31E42"/>
    <w:rsid w:val="00A33385"/>
    <w:rsid w:val="00A33AE6"/>
    <w:rsid w:val="00A3419E"/>
    <w:rsid w:val="00A34255"/>
    <w:rsid w:val="00A356B3"/>
    <w:rsid w:val="00A35C75"/>
    <w:rsid w:val="00A35D75"/>
    <w:rsid w:val="00A36C3B"/>
    <w:rsid w:val="00A37A1F"/>
    <w:rsid w:val="00A42906"/>
    <w:rsid w:val="00A429F6"/>
    <w:rsid w:val="00A430D8"/>
    <w:rsid w:val="00A43493"/>
    <w:rsid w:val="00A442A1"/>
    <w:rsid w:val="00A45546"/>
    <w:rsid w:val="00A45BAE"/>
    <w:rsid w:val="00A4688C"/>
    <w:rsid w:val="00A47333"/>
    <w:rsid w:val="00A4797E"/>
    <w:rsid w:val="00A47AA5"/>
    <w:rsid w:val="00A5006F"/>
    <w:rsid w:val="00A50C9D"/>
    <w:rsid w:val="00A51B32"/>
    <w:rsid w:val="00A51E51"/>
    <w:rsid w:val="00A53236"/>
    <w:rsid w:val="00A53EFF"/>
    <w:rsid w:val="00A5436D"/>
    <w:rsid w:val="00A5449D"/>
    <w:rsid w:val="00A5510E"/>
    <w:rsid w:val="00A55D91"/>
    <w:rsid w:val="00A56640"/>
    <w:rsid w:val="00A569AE"/>
    <w:rsid w:val="00A5761E"/>
    <w:rsid w:val="00A57640"/>
    <w:rsid w:val="00A57D32"/>
    <w:rsid w:val="00A61386"/>
    <w:rsid w:val="00A617A8"/>
    <w:rsid w:val="00A624D9"/>
    <w:rsid w:val="00A626CB"/>
    <w:rsid w:val="00A6274C"/>
    <w:rsid w:val="00A62F19"/>
    <w:rsid w:val="00A63455"/>
    <w:rsid w:val="00A635A3"/>
    <w:rsid w:val="00A63D7A"/>
    <w:rsid w:val="00A6419D"/>
    <w:rsid w:val="00A66AA9"/>
    <w:rsid w:val="00A70AEF"/>
    <w:rsid w:val="00A7154C"/>
    <w:rsid w:val="00A71781"/>
    <w:rsid w:val="00A71DF4"/>
    <w:rsid w:val="00A71E48"/>
    <w:rsid w:val="00A72893"/>
    <w:rsid w:val="00A72EA6"/>
    <w:rsid w:val="00A72F59"/>
    <w:rsid w:val="00A73B22"/>
    <w:rsid w:val="00A73C81"/>
    <w:rsid w:val="00A73D18"/>
    <w:rsid w:val="00A73FA8"/>
    <w:rsid w:val="00A7459C"/>
    <w:rsid w:val="00A74B5C"/>
    <w:rsid w:val="00A76183"/>
    <w:rsid w:val="00A7657C"/>
    <w:rsid w:val="00A76783"/>
    <w:rsid w:val="00A76F44"/>
    <w:rsid w:val="00A7701C"/>
    <w:rsid w:val="00A80CCD"/>
    <w:rsid w:val="00A81E00"/>
    <w:rsid w:val="00A822FA"/>
    <w:rsid w:val="00A823C5"/>
    <w:rsid w:val="00A82592"/>
    <w:rsid w:val="00A8338F"/>
    <w:rsid w:val="00A8341E"/>
    <w:rsid w:val="00A8345D"/>
    <w:rsid w:val="00A835DE"/>
    <w:rsid w:val="00A840A2"/>
    <w:rsid w:val="00A85945"/>
    <w:rsid w:val="00A85B23"/>
    <w:rsid w:val="00A86484"/>
    <w:rsid w:val="00A86965"/>
    <w:rsid w:val="00A9078E"/>
    <w:rsid w:val="00A91922"/>
    <w:rsid w:val="00A93AD6"/>
    <w:rsid w:val="00A94DD5"/>
    <w:rsid w:val="00A9546B"/>
    <w:rsid w:val="00A95682"/>
    <w:rsid w:val="00A956E5"/>
    <w:rsid w:val="00A957E5"/>
    <w:rsid w:val="00A9754B"/>
    <w:rsid w:val="00A97DA8"/>
    <w:rsid w:val="00AA0000"/>
    <w:rsid w:val="00AA063D"/>
    <w:rsid w:val="00AA07BF"/>
    <w:rsid w:val="00AA40F7"/>
    <w:rsid w:val="00AA4B49"/>
    <w:rsid w:val="00AA4BFD"/>
    <w:rsid w:val="00AA5618"/>
    <w:rsid w:val="00AA5A81"/>
    <w:rsid w:val="00AA6C25"/>
    <w:rsid w:val="00AA6DA0"/>
    <w:rsid w:val="00AA7050"/>
    <w:rsid w:val="00AA7A60"/>
    <w:rsid w:val="00AB1B15"/>
    <w:rsid w:val="00AB38DF"/>
    <w:rsid w:val="00AB4807"/>
    <w:rsid w:val="00AB4A5E"/>
    <w:rsid w:val="00AB505A"/>
    <w:rsid w:val="00AB5E53"/>
    <w:rsid w:val="00AB6321"/>
    <w:rsid w:val="00AB7BEE"/>
    <w:rsid w:val="00AC0938"/>
    <w:rsid w:val="00AC1161"/>
    <w:rsid w:val="00AC1375"/>
    <w:rsid w:val="00AC25E8"/>
    <w:rsid w:val="00AC3802"/>
    <w:rsid w:val="00AC4657"/>
    <w:rsid w:val="00AC54CE"/>
    <w:rsid w:val="00AC5BDE"/>
    <w:rsid w:val="00AC6CDF"/>
    <w:rsid w:val="00AC799E"/>
    <w:rsid w:val="00AC7DB5"/>
    <w:rsid w:val="00AD1632"/>
    <w:rsid w:val="00AD51AC"/>
    <w:rsid w:val="00AD5B03"/>
    <w:rsid w:val="00AE0816"/>
    <w:rsid w:val="00AE11CD"/>
    <w:rsid w:val="00AE15BE"/>
    <w:rsid w:val="00AE274E"/>
    <w:rsid w:val="00AE2AF4"/>
    <w:rsid w:val="00AE51BB"/>
    <w:rsid w:val="00AE52B5"/>
    <w:rsid w:val="00AE5B9E"/>
    <w:rsid w:val="00AE686C"/>
    <w:rsid w:val="00AE6C75"/>
    <w:rsid w:val="00AE797E"/>
    <w:rsid w:val="00AF0951"/>
    <w:rsid w:val="00AF17EA"/>
    <w:rsid w:val="00AF236A"/>
    <w:rsid w:val="00AF41B3"/>
    <w:rsid w:val="00AF41C0"/>
    <w:rsid w:val="00AF55DC"/>
    <w:rsid w:val="00AF591B"/>
    <w:rsid w:val="00B00456"/>
    <w:rsid w:val="00B0193F"/>
    <w:rsid w:val="00B02B1B"/>
    <w:rsid w:val="00B03509"/>
    <w:rsid w:val="00B03C9A"/>
    <w:rsid w:val="00B0457E"/>
    <w:rsid w:val="00B04E5D"/>
    <w:rsid w:val="00B0590C"/>
    <w:rsid w:val="00B059D0"/>
    <w:rsid w:val="00B06769"/>
    <w:rsid w:val="00B067E8"/>
    <w:rsid w:val="00B06CFE"/>
    <w:rsid w:val="00B07779"/>
    <w:rsid w:val="00B07846"/>
    <w:rsid w:val="00B079EF"/>
    <w:rsid w:val="00B07E06"/>
    <w:rsid w:val="00B100FD"/>
    <w:rsid w:val="00B1069C"/>
    <w:rsid w:val="00B11A0A"/>
    <w:rsid w:val="00B125C3"/>
    <w:rsid w:val="00B13B4C"/>
    <w:rsid w:val="00B1540C"/>
    <w:rsid w:val="00B1559C"/>
    <w:rsid w:val="00B155E2"/>
    <w:rsid w:val="00B15959"/>
    <w:rsid w:val="00B20151"/>
    <w:rsid w:val="00B2095A"/>
    <w:rsid w:val="00B2278E"/>
    <w:rsid w:val="00B242E6"/>
    <w:rsid w:val="00B24DF1"/>
    <w:rsid w:val="00B24E55"/>
    <w:rsid w:val="00B24F55"/>
    <w:rsid w:val="00B25B9E"/>
    <w:rsid w:val="00B25EF0"/>
    <w:rsid w:val="00B25FF6"/>
    <w:rsid w:val="00B26581"/>
    <w:rsid w:val="00B265FA"/>
    <w:rsid w:val="00B26B38"/>
    <w:rsid w:val="00B26B89"/>
    <w:rsid w:val="00B27512"/>
    <w:rsid w:val="00B27E04"/>
    <w:rsid w:val="00B3048D"/>
    <w:rsid w:val="00B309F1"/>
    <w:rsid w:val="00B32ABD"/>
    <w:rsid w:val="00B33941"/>
    <w:rsid w:val="00B346CC"/>
    <w:rsid w:val="00B34CCC"/>
    <w:rsid w:val="00B34E1E"/>
    <w:rsid w:val="00B352BA"/>
    <w:rsid w:val="00B3536F"/>
    <w:rsid w:val="00B35F2F"/>
    <w:rsid w:val="00B3692E"/>
    <w:rsid w:val="00B374D1"/>
    <w:rsid w:val="00B378DA"/>
    <w:rsid w:val="00B4051F"/>
    <w:rsid w:val="00B419E6"/>
    <w:rsid w:val="00B42392"/>
    <w:rsid w:val="00B44C1A"/>
    <w:rsid w:val="00B454B7"/>
    <w:rsid w:val="00B46419"/>
    <w:rsid w:val="00B47120"/>
    <w:rsid w:val="00B472A8"/>
    <w:rsid w:val="00B47FE7"/>
    <w:rsid w:val="00B50110"/>
    <w:rsid w:val="00B50732"/>
    <w:rsid w:val="00B50A6F"/>
    <w:rsid w:val="00B50F7A"/>
    <w:rsid w:val="00B53046"/>
    <w:rsid w:val="00B536AC"/>
    <w:rsid w:val="00B541AA"/>
    <w:rsid w:val="00B55C25"/>
    <w:rsid w:val="00B56108"/>
    <w:rsid w:val="00B5652E"/>
    <w:rsid w:val="00B56D55"/>
    <w:rsid w:val="00B57192"/>
    <w:rsid w:val="00B602B3"/>
    <w:rsid w:val="00B60CC9"/>
    <w:rsid w:val="00B6165D"/>
    <w:rsid w:val="00B619AC"/>
    <w:rsid w:val="00B63285"/>
    <w:rsid w:val="00B644AD"/>
    <w:rsid w:val="00B65342"/>
    <w:rsid w:val="00B65A59"/>
    <w:rsid w:val="00B65B42"/>
    <w:rsid w:val="00B65B76"/>
    <w:rsid w:val="00B70322"/>
    <w:rsid w:val="00B709ED"/>
    <w:rsid w:val="00B7107E"/>
    <w:rsid w:val="00B71576"/>
    <w:rsid w:val="00B719AA"/>
    <w:rsid w:val="00B71ECF"/>
    <w:rsid w:val="00B73780"/>
    <w:rsid w:val="00B738A1"/>
    <w:rsid w:val="00B73CE4"/>
    <w:rsid w:val="00B74241"/>
    <w:rsid w:val="00B74787"/>
    <w:rsid w:val="00B76612"/>
    <w:rsid w:val="00B76D37"/>
    <w:rsid w:val="00B77922"/>
    <w:rsid w:val="00B7796C"/>
    <w:rsid w:val="00B77CBF"/>
    <w:rsid w:val="00B8005B"/>
    <w:rsid w:val="00B82246"/>
    <w:rsid w:val="00B823C9"/>
    <w:rsid w:val="00B827CE"/>
    <w:rsid w:val="00B82ADE"/>
    <w:rsid w:val="00B82C55"/>
    <w:rsid w:val="00B82D65"/>
    <w:rsid w:val="00B83120"/>
    <w:rsid w:val="00B83563"/>
    <w:rsid w:val="00B8375C"/>
    <w:rsid w:val="00B8790F"/>
    <w:rsid w:val="00B9082C"/>
    <w:rsid w:val="00B91897"/>
    <w:rsid w:val="00B92695"/>
    <w:rsid w:val="00B92A66"/>
    <w:rsid w:val="00B935D0"/>
    <w:rsid w:val="00B93D68"/>
    <w:rsid w:val="00B947E3"/>
    <w:rsid w:val="00B95677"/>
    <w:rsid w:val="00BA006F"/>
    <w:rsid w:val="00BA1147"/>
    <w:rsid w:val="00BA16BC"/>
    <w:rsid w:val="00BA2708"/>
    <w:rsid w:val="00BA2D7A"/>
    <w:rsid w:val="00BA2EFC"/>
    <w:rsid w:val="00BA36D6"/>
    <w:rsid w:val="00BA43FF"/>
    <w:rsid w:val="00BA4BEA"/>
    <w:rsid w:val="00BA5B3D"/>
    <w:rsid w:val="00BA6015"/>
    <w:rsid w:val="00BA7D0A"/>
    <w:rsid w:val="00BB07B5"/>
    <w:rsid w:val="00BB1532"/>
    <w:rsid w:val="00BB2A60"/>
    <w:rsid w:val="00BB55F4"/>
    <w:rsid w:val="00BB697B"/>
    <w:rsid w:val="00BC1299"/>
    <w:rsid w:val="00BC3E5B"/>
    <w:rsid w:val="00BC405E"/>
    <w:rsid w:val="00BC45E9"/>
    <w:rsid w:val="00BC4729"/>
    <w:rsid w:val="00BC4B84"/>
    <w:rsid w:val="00BC5CB8"/>
    <w:rsid w:val="00BC6DD5"/>
    <w:rsid w:val="00BC71A6"/>
    <w:rsid w:val="00BC7A43"/>
    <w:rsid w:val="00BC7C3A"/>
    <w:rsid w:val="00BC7E5B"/>
    <w:rsid w:val="00BD07BD"/>
    <w:rsid w:val="00BD1230"/>
    <w:rsid w:val="00BD1732"/>
    <w:rsid w:val="00BD1733"/>
    <w:rsid w:val="00BD333E"/>
    <w:rsid w:val="00BD5DCA"/>
    <w:rsid w:val="00BD6F6A"/>
    <w:rsid w:val="00BD749C"/>
    <w:rsid w:val="00BE0556"/>
    <w:rsid w:val="00BE1063"/>
    <w:rsid w:val="00BE1442"/>
    <w:rsid w:val="00BE2AAD"/>
    <w:rsid w:val="00BE2B5B"/>
    <w:rsid w:val="00BE30BE"/>
    <w:rsid w:val="00BE3A32"/>
    <w:rsid w:val="00BE4579"/>
    <w:rsid w:val="00BE4C35"/>
    <w:rsid w:val="00BE5976"/>
    <w:rsid w:val="00BE60E7"/>
    <w:rsid w:val="00BE64DE"/>
    <w:rsid w:val="00BE684D"/>
    <w:rsid w:val="00BE7257"/>
    <w:rsid w:val="00BF0279"/>
    <w:rsid w:val="00BF1396"/>
    <w:rsid w:val="00BF155D"/>
    <w:rsid w:val="00BF2244"/>
    <w:rsid w:val="00BF267B"/>
    <w:rsid w:val="00BF26AE"/>
    <w:rsid w:val="00BF30DF"/>
    <w:rsid w:val="00BF352C"/>
    <w:rsid w:val="00BF3BC3"/>
    <w:rsid w:val="00BF4B79"/>
    <w:rsid w:val="00BF55BA"/>
    <w:rsid w:val="00BF597C"/>
    <w:rsid w:val="00BF5CFD"/>
    <w:rsid w:val="00BF6102"/>
    <w:rsid w:val="00BF628C"/>
    <w:rsid w:val="00BF6402"/>
    <w:rsid w:val="00BF642B"/>
    <w:rsid w:val="00BF6A5E"/>
    <w:rsid w:val="00BF74DF"/>
    <w:rsid w:val="00C00583"/>
    <w:rsid w:val="00C006B6"/>
    <w:rsid w:val="00C008DA"/>
    <w:rsid w:val="00C01551"/>
    <w:rsid w:val="00C03849"/>
    <w:rsid w:val="00C04123"/>
    <w:rsid w:val="00C04B89"/>
    <w:rsid w:val="00C058C8"/>
    <w:rsid w:val="00C0635C"/>
    <w:rsid w:val="00C06B2D"/>
    <w:rsid w:val="00C073BE"/>
    <w:rsid w:val="00C07BDE"/>
    <w:rsid w:val="00C1065D"/>
    <w:rsid w:val="00C10800"/>
    <w:rsid w:val="00C11131"/>
    <w:rsid w:val="00C1198F"/>
    <w:rsid w:val="00C11F89"/>
    <w:rsid w:val="00C12258"/>
    <w:rsid w:val="00C1300E"/>
    <w:rsid w:val="00C13455"/>
    <w:rsid w:val="00C14222"/>
    <w:rsid w:val="00C14619"/>
    <w:rsid w:val="00C149EC"/>
    <w:rsid w:val="00C149F3"/>
    <w:rsid w:val="00C14BA0"/>
    <w:rsid w:val="00C15305"/>
    <w:rsid w:val="00C159BA"/>
    <w:rsid w:val="00C1613A"/>
    <w:rsid w:val="00C1668B"/>
    <w:rsid w:val="00C168DA"/>
    <w:rsid w:val="00C16C7E"/>
    <w:rsid w:val="00C17199"/>
    <w:rsid w:val="00C17813"/>
    <w:rsid w:val="00C17916"/>
    <w:rsid w:val="00C207F9"/>
    <w:rsid w:val="00C20AF9"/>
    <w:rsid w:val="00C21431"/>
    <w:rsid w:val="00C21D59"/>
    <w:rsid w:val="00C2368D"/>
    <w:rsid w:val="00C237D4"/>
    <w:rsid w:val="00C240B8"/>
    <w:rsid w:val="00C24E67"/>
    <w:rsid w:val="00C24F47"/>
    <w:rsid w:val="00C2522F"/>
    <w:rsid w:val="00C26AC5"/>
    <w:rsid w:val="00C27328"/>
    <w:rsid w:val="00C2781B"/>
    <w:rsid w:val="00C27CB2"/>
    <w:rsid w:val="00C27D73"/>
    <w:rsid w:val="00C27F19"/>
    <w:rsid w:val="00C27F36"/>
    <w:rsid w:val="00C3039B"/>
    <w:rsid w:val="00C30D13"/>
    <w:rsid w:val="00C3210C"/>
    <w:rsid w:val="00C325B8"/>
    <w:rsid w:val="00C3317C"/>
    <w:rsid w:val="00C345C7"/>
    <w:rsid w:val="00C35B28"/>
    <w:rsid w:val="00C35DA0"/>
    <w:rsid w:val="00C36339"/>
    <w:rsid w:val="00C37988"/>
    <w:rsid w:val="00C40374"/>
    <w:rsid w:val="00C40572"/>
    <w:rsid w:val="00C40F64"/>
    <w:rsid w:val="00C410A2"/>
    <w:rsid w:val="00C41963"/>
    <w:rsid w:val="00C41A0D"/>
    <w:rsid w:val="00C41C0C"/>
    <w:rsid w:val="00C439E0"/>
    <w:rsid w:val="00C44EF4"/>
    <w:rsid w:val="00C46389"/>
    <w:rsid w:val="00C4665F"/>
    <w:rsid w:val="00C46CD2"/>
    <w:rsid w:val="00C5065D"/>
    <w:rsid w:val="00C506AF"/>
    <w:rsid w:val="00C50F98"/>
    <w:rsid w:val="00C51FE1"/>
    <w:rsid w:val="00C52D0E"/>
    <w:rsid w:val="00C532CA"/>
    <w:rsid w:val="00C53F9F"/>
    <w:rsid w:val="00C54169"/>
    <w:rsid w:val="00C54963"/>
    <w:rsid w:val="00C55801"/>
    <w:rsid w:val="00C56D0F"/>
    <w:rsid w:val="00C56E36"/>
    <w:rsid w:val="00C57582"/>
    <w:rsid w:val="00C5772A"/>
    <w:rsid w:val="00C57B30"/>
    <w:rsid w:val="00C607F8"/>
    <w:rsid w:val="00C608FA"/>
    <w:rsid w:val="00C61583"/>
    <w:rsid w:val="00C615E9"/>
    <w:rsid w:val="00C61C25"/>
    <w:rsid w:val="00C6206C"/>
    <w:rsid w:val="00C62341"/>
    <w:rsid w:val="00C62668"/>
    <w:rsid w:val="00C62B86"/>
    <w:rsid w:val="00C62E59"/>
    <w:rsid w:val="00C632D7"/>
    <w:rsid w:val="00C633A1"/>
    <w:rsid w:val="00C638CC"/>
    <w:rsid w:val="00C63E2C"/>
    <w:rsid w:val="00C6474C"/>
    <w:rsid w:val="00C64B39"/>
    <w:rsid w:val="00C65966"/>
    <w:rsid w:val="00C659CA"/>
    <w:rsid w:val="00C665DC"/>
    <w:rsid w:val="00C66CB2"/>
    <w:rsid w:val="00C67E27"/>
    <w:rsid w:val="00C71FD9"/>
    <w:rsid w:val="00C74261"/>
    <w:rsid w:val="00C75147"/>
    <w:rsid w:val="00C75553"/>
    <w:rsid w:val="00C75FD5"/>
    <w:rsid w:val="00C76111"/>
    <w:rsid w:val="00C77C08"/>
    <w:rsid w:val="00C77D15"/>
    <w:rsid w:val="00C80CFA"/>
    <w:rsid w:val="00C81AC2"/>
    <w:rsid w:val="00C825D2"/>
    <w:rsid w:val="00C84483"/>
    <w:rsid w:val="00C8489F"/>
    <w:rsid w:val="00C84CE9"/>
    <w:rsid w:val="00C8519C"/>
    <w:rsid w:val="00C856FB"/>
    <w:rsid w:val="00C85E06"/>
    <w:rsid w:val="00C86266"/>
    <w:rsid w:val="00C86C48"/>
    <w:rsid w:val="00C87B49"/>
    <w:rsid w:val="00C90120"/>
    <w:rsid w:val="00C90245"/>
    <w:rsid w:val="00C90529"/>
    <w:rsid w:val="00C91952"/>
    <w:rsid w:val="00C91AF3"/>
    <w:rsid w:val="00C92D10"/>
    <w:rsid w:val="00C935E0"/>
    <w:rsid w:val="00C93BEF"/>
    <w:rsid w:val="00C945B5"/>
    <w:rsid w:val="00C94A93"/>
    <w:rsid w:val="00C95080"/>
    <w:rsid w:val="00C95342"/>
    <w:rsid w:val="00C95833"/>
    <w:rsid w:val="00C95840"/>
    <w:rsid w:val="00C95FA4"/>
    <w:rsid w:val="00C96132"/>
    <w:rsid w:val="00C9647E"/>
    <w:rsid w:val="00C96C04"/>
    <w:rsid w:val="00C9705B"/>
    <w:rsid w:val="00CA02E4"/>
    <w:rsid w:val="00CA074B"/>
    <w:rsid w:val="00CA4D7C"/>
    <w:rsid w:val="00CA5981"/>
    <w:rsid w:val="00CA639C"/>
    <w:rsid w:val="00CA7003"/>
    <w:rsid w:val="00CA7B4D"/>
    <w:rsid w:val="00CB11D5"/>
    <w:rsid w:val="00CB1773"/>
    <w:rsid w:val="00CB24D6"/>
    <w:rsid w:val="00CB2A1C"/>
    <w:rsid w:val="00CB304D"/>
    <w:rsid w:val="00CB34C8"/>
    <w:rsid w:val="00CB5526"/>
    <w:rsid w:val="00CB69DD"/>
    <w:rsid w:val="00CB7761"/>
    <w:rsid w:val="00CC194F"/>
    <w:rsid w:val="00CC1AA6"/>
    <w:rsid w:val="00CC1CAD"/>
    <w:rsid w:val="00CC2C70"/>
    <w:rsid w:val="00CC2CA8"/>
    <w:rsid w:val="00CC3813"/>
    <w:rsid w:val="00CC40F2"/>
    <w:rsid w:val="00CC44BE"/>
    <w:rsid w:val="00CC4524"/>
    <w:rsid w:val="00CC4DCF"/>
    <w:rsid w:val="00CC60FC"/>
    <w:rsid w:val="00CD1072"/>
    <w:rsid w:val="00CD2D41"/>
    <w:rsid w:val="00CD2DFE"/>
    <w:rsid w:val="00CD3D0B"/>
    <w:rsid w:val="00CD3D93"/>
    <w:rsid w:val="00CD43B8"/>
    <w:rsid w:val="00CD4804"/>
    <w:rsid w:val="00CD4BAD"/>
    <w:rsid w:val="00CD4F56"/>
    <w:rsid w:val="00CD52DB"/>
    <w:rsid w:val="00CD5CC7"/>
    <w:rsid w:val="00CD5D03"/>
    <w:rsid w:val="00CD72F2"/>
    <w:rsid w:val="00CD7CC6"/>
    <w:rsid w:val="00CE0553"/>
    <w:rsid w:val="00CE17DE"/>
    <w:rsid w:val="00CE36E0"/>
    <w:rsid w:val="00CE4465"/>
    <w:rsid w:val="00CE4D45"/>
    <w:rsid w:val="00CE546B"/>
    <w:rsid w:val="00CE5AD3"/>
    <w:rsid w:val="00CE6308"/>
    <w:rsid w:val="00CE68A3"/>
    <w:rsid w:val="00CE6AC3"/>
    <w:rsid w:val="00CE6C63"/>
    <w:rsid w:val="00CF0E18"/>
    <w:rsid w:val="00CF498A"/>
    <w:rsid w:val="00CF4A39"/>
    <w:rsid w:val="00CF4BE1"/>
    <w:rsid w:val="00CF5A06"/>
    <w:rsid w:val="00CF640C"/>
    <w:rsid w:val="00CF6439"/>
    <w:rsid w:val="00CF6D4A"/>
    <w:rsid w:val="00CF7063"/>
    <w:rsid w:val="00CF7092"/>
    <w:rsid w:val="00CF71FF"/>
    <w:rsid w:val="00CF7E96"/>
    <w:rsid w:val="00D02E25"/>
    <w:rsid w:val="00D0395B"/>
    <w:rsid w:val="00D039A7"/>
    <w:rsid w:val="00D03A0B"/>
    <w:rsid w:val="00D04261"/>
    <w:rsid w:val="00D04944"/>
    <w:rsid w:val="00D0497F"/>
    <w:rsid w:val="00D04E11"/>
    <w:rsid w:val="00D05339"/>
    <w:rsid w:val="00D060E4"/>
    <w:rsid w:val="00D06AD6"/>
    <w:rsid w:val="00D07379"/>
    <w:rsid w:val="00D07ED7"/>
    <w:rsid w:val="00D103AE"/>
    <w:rsid w:val="00D11290"/>
    <w:rsid w:val="00D11537"/>
    <w:rsid w:val="00D11E9D"/>
    <w:rsid w:val="00D14DB8"/>
    <w:rsid w:val="00D14FA8"/>
    <w:rsid w:val="00D15330"/>
    <w:rsid w:val="00D15C74"/>
    <w:rsid w:val="00D15CE2"/>
    <w:rsid w:val="00D161B5"/>
    <w:rsid w:val="00D17BD0"/>
    <w:rsid w:val="00D17D49"/>
    <w:rsid w:val="00D20B64"/>
    <w:rsid w:val="00D21396"/>
    <w:rsid w:val="00D21965"/>
    <w:rsid w:val="00D21B07"/>
    <w:rsid w:val="00D22595"/>
    <w:rsid w:val="00D238F7"/>
    <w:rsid w:val="00D2463E"/>
    <w:rsid w:val="00D24817"/>
    <w:rsid w:val="00D248B1"/>
    <w:rsid w:val="00D24B3F"/>
    <w:rsid w:val="00D255AE"/>
    <w:rsid w:val="00D263C1"/>
    <w:rsid w:val="00D267C7"/>
    <w:rsid w:val="00D307CC"/>
    <w:rsid w:val="00D30C55"/>
    <w:rsid w:val="00D31105"/>
    <w:rsid w:val="00D311A5"/>
    <w:rsid w:val="00D3197F"/>
    <w:rsid w:val="00D341BC"/>
    <w:rsid w:val="00D34A48"/>
    <w:rsid w:val="00D350A2"/>
    <w:rsid w:val="00D35236"/>
    <w:rsid w:val="00D36E60"/>
    <w:rsid w:val="00D36F00"/>
    <w:rsid w:val="00D371C9"/>
    <w:rsid w:val="00D371CC"/>
    <w:rsid w:val="00D401B1"/>
    <w:rsid w:val="00D40240"/>
    <w:rsid w:val="00D413F9"/>
    <w:rsid w:val="00D41C71"/>
    <w:rsid w:val="00D42240"/>
    <w:rsid w:val="00D44E65"/>
    <w:rsid w:val="00D4514A"/>
    <w:rsid w:val="00D45A10"/>
    <w:rsid w:val="00D50CF8"/>
    <w:rsid w:val="00D5176A"/>
    <w:rsid w:val="00D51DCD"/>
    <w:rsid w:val="00D51E20"/>
    <w:rsid w:val="00D52CF0"/>
    <w:rsid w:val="00D52E0E"/>
    <w:rsid w:val="00D52F22"/>
    <w:rsid w:val="00D54246"/>
    <w:rsid w:val="00D544BC"/>
    <w:rsid w:val="00D54CA2"/>
    <w:rsid w:val="00D56AAB"/>
    <w:rsid w:val="00D57BD1"/>
    <w:rsid w:val="00D57E43"/>
    <w:rsid w:val="00D60EFB"/>
    <w:rsid w:val="00D616E1"/>
    <w:rsid w:val="00D621A9"/>
    <w:rsid w:val="00D625F4"/>
    <w:rsid w:val="00D63456"/>
    <w:rsid w:val="00D636E6"/>
    <w:rsid w:val="00D640EA"/>
    <w:rsid w:val="00D647F5"/>
    <w:rsid w:val="00D66AA4"/>
    <w:rsid w:val="00D66AA5"/>
    <w:rsid w:val="00D679A3"/>
    <w:rsid w:val="00D67A26"/>
    <w:rsid w:val="00D67ADE"/>
    <w:rsid w:val="00D67B87"/>
    <w:rsid w:val="00D706CE"/>
    <w:rsid w:val="00D70BFB"/>
    <w:rsid w:val="00D70DD9"/>
    <w:rsid w:val="00D71114"/>
    <w:rsid w:val="00D72102"/>
    <w:rsid w:val="00D73C6D"/>
    <w:rsid w:val="00D73DD2"/>
    <w:rsid w:val="00D7461B"/>
    <w:rsid w:val="00D75C06"/>
    <w:rsid w:val="00D76301"/>
    <w:rsid w:val="00D76379"/>
    <w:rsid w:val="00D7668D"/>
    <w:rsid w:val="00D76A2C"/>
    <w:rsid w:val="00D77748"/>
    <w:rsid w:val="00D809F4"/>
    <w:rsid w:val="00D825D9"/>
    <w:rsid w:val="00D828C5"/>
    <w:rsid w:val="00D82B74"/>
    <w:rsid w:val="00D83900"/>
    <w:rsid w:val="00D839E8"/>
    <w:rsid w:val="00D84068"/>
    <w:rsid w:val="00D84266"/>
    <w:rsid w:val="00D846D2"/>
    <w:rsid w:val="00D84AA1"/>
    <w:rsid w:val="00D84BEF"/>
    <w:rsid w:val="00D84D48"/>
    <w:rsid w:val="00D84E4E"/>
    <w:rsid w:val="00D854E9"/>
    <w:rsid w:val="00D85AFD"/>
    <w:rsid w:val="00D868F8"/>
    <w:rsid w:val="00D86DE1"/>
    <w:rsid w:val="00D87C3F"/>
    <w:rsid w:val="00D9054A"/>
    <w:rsid w:val="00D90F20"/>
    <w:rsid w:val="00D91607"/>
    <w:rsid w:val="00D919C0"/>
    <w:rsid w:val="00D92FF9"/>
    <w:rsid w:val="00D933CC"/>
    <w:rsid w:val="00D93950"/>
    <w:rsid w:val="00D9562B"/>
    <w:rsid w:val="00D961CB"/>
    <w:rsid w:val="00D972F0"/>
    <w:rsid w:val="00D97A32"/>
    <w:rsid w:val="00D97B49"/>
    <w:rsid w:val="00DA0033"/>
    <w:rsid w:val="00DA01BC"/>
    <w:rsid w:val="00DA0C26"/>
    <w:rsid w:val="00DA0D54"/>
    <w:rsid w:val="00DA0D96"/>
    <w:rsid w:val="00DA0E96"/>
    <w:rsid w:val="00DA1896"/>
    <w:rsid w:val="00DA28C7"/>
    <w:rsid w:val="00DA28D6"/>
    <w:rsid w:val="00DA425F"/>
    <w:rsid w:val="00DA4427"/>
    <w:rsid w:val="00DA530C"/>
    <w:rsid w:val="00DA5B62"/>
    <w:rsid w:val="00DA6493"/>
    <w:rsid w:val="00DA6902"/>
    <w:rsid w:val="00DA695E"/>
    <w:rsid w:val="00DA6D57"/>
    <w:rsid w:val="00DA73D7"/>
    <w:rsid w:val="00DB0174"/>
    <w:rsid w:val="00DB03E9"/>
    <w:rsid w:val="00DB069D"/>
    <w:rsid w:val="00DB0FBB"/>
    <w:rsid w:val="00DB1CA9"/>
    <w:rsid w:val="00DB20BE"/>
    <w:rsid w:val="00DB236A"/>
    <w:rsid w:val="00DB3BD0"/>
    <w:rsid w:val="00DB4200"/>
    <w:rsid w:val="00DB56DC"/>
    <w:rsid w:val="00DB6389"/>
    <w:rsid w:val="00DB71BE"/>
    <w:rsid w:val="00DB7F84"/>
    <w:rsid w:val="00DC02C7"/>
    <w:rsid w:val="00DC0733"/>
    <w:rsid w:val="00DC0A9B"/>
    <w:rsid w:val="00DC0E48"/>
    <w:rsid w:val="00DC0F7C"/>
    <w:rsid w:val="00DC128A"/>
    <w:rsid w:val="00DC279E"/>
    <w:rsid w:val="00DC3086"/>
    <w:rsid w:val="00DC32C1"/>
    <w:rsid w:val="00DC3561"/>
    <w:rsid w:val="00DC48A5"/>
    <w:rsid w:val="00DC4CF4"/>
    <w:rsid w:val="00DC4FEB"/>
    <w:rsid w:val="00DC5902"/>
    <w:rsid w:val="00DC5E59"/>
    <w:rsid w:val="00DC61B1"/>
    <w:rsid w:val="00DC6733"/>
    <w:rsid w:val="00DC79C3"/>
    <w:rsid w:val="00DC7CE0"/>
    <w:rsid w:val="00DC7E36"/>
    <w:rsid w:val="00DC7F04"/>
    <w:rsid w:val="00DD0832"/>
    <w:rsid w:val="00DD0948"/>
    <w:rsid w:val="00DD1FF6"/>
    <w:rsid w:val="00DD2117"/>
    <w:rsid w:val="00DD400E"/>
    <w:rsid w:val="00DD40EB"/>
    <w:rsid w:val="00DD4159"/>
    <w:rsid w:val="00DD4A5D"/>
    <w:rsid w:val="00DD4AC9"/>
    <w:rsid w:val="00DD4E7C"/>
    <w:rsid w:val="00DD4FDC"/>
    <w:rsid w:val="00DD5EB2"/>
    <w:rsid w:val="00DD6F1F"/>
    <w:rsid w:val="00DD7F42"/>
    <w:rsid w:val="00DE0207"/>
    <w:rsid w:val="00DE1D66"/>
    <w:rsid w:val="00DE33DD"/>
    <w:rsid w:val="00DE383B"/>
    <w:rsid w:val="00DE494F"/>
    <w:rsid w:val="00DE4B82"/>
    <w:rsid w:val="00DE4CB7"/>
    <w:rsid w:val="00DE54A9"/>
    <w:rsid w:val="00DE57A3"/>
    <w:rsid w:val="00DE63AD"/>
    <w:rsid w:val="00DE6D5D"/>
    <w:rsid w:val="00DE73D7"/>
    <w:rsid w:val="00DF015E"/>
    <w:rsid w:val="00DF0C66"/>
    <w:rsid w:val="00DF1A02"/>
    <w:rsid w:val="00DF5481"/>
    <w:rsid w:val="00DF6906"/>
    <w:rsid w:val="00DF6C20"/>
    <w:rsid w:val="00E00786"/>
    <w:rsid w:val="00E027D8"/>
    <w:rsid w:val="00E02969"/>
    <w:rsid w:val="00E036D7"/>
    <w:rsid w:val="00E03C5F"/>
    <w:rsid w:val="00E05817"/>
    <w:rsid w:val="00E06715"/>
    <w:rsid w:val="00E0780C"/>
    <w:rsid w:val="00E07A0B"/>
    <w:rsid w:val="00E07B37"/>
    <w:rsid w:val="00E07BD0"/>
    <w:rsid w:val="00E07C16"/>
    <w:rsid w:val="00E10A48"/>
    <w:rsid w:val="00E12F21"/>
    <w:rsid w:val="00E13653"/>
    <w:rsid w:val="00E14432"/>
    <w:rsid w:val="00E14854"/>
    <w:rsid w:val="00E151FD"/>
    <w:rsid w:val="00E15A34"/>
    <w:rsid w:val="00E166E7"/>
    <w:rsid w:val="00E16897"/>
    <w:rsid w:val="00E174DE"/>
    <w:rsid w:val="00E20D6B"/>
    <w:rsid w:val="00E219E1"/>
    <w:rsid w:val="00E21C9D"/>
    <w:rsid w:val="00E22275"/>
    <w:rsid w:val="00E23346"/>
    <w:rsid w:val="00E23F94"/>
    <w:rsid w:val="00E245AC"/>
    <w:rsid w:val="00E245D6"/>
    <w:rsid w:val="00E250BC"/>
    <w:rsid w:val="00E257C5"/>
    <w:rsid w:val="00E25C4D"/>
    <w:rsid w:val="00E2640A"/>
    <w:rsid w:val="00E2693F"/>
    <w:rsid w:val="00E27234"/>
    <w:rsid w:val="00E30F1A"/>
    <w:rsid w:val="00E3145D"/>
    <w:rsid w:val="00E3223C"/>
    <w:rsid w:val="00E326A7"/>
    <w:rsid w:val="00E336C9"/>
    <w:rsid w:val="00E340C7"/>
    <w:rsid w:val="00E342F4"/>
    <w:rsid w:val="00E35697"/>
    <w:rsid w:val="00E35995"/>
    <w:rsid w:val="00E373C6"/>
    <w:rsid w:val="00E378C3"/>
    <w:rsid w:val="00E4023D"/>
    <w:rsid w:val="00E40BF5"/>
    <w:rsid w:val="00E40CBC"/>
    <w:rsid w:val="00E41727"/>
    <w:rsid w:val="00E4261B"/>
    <w:rsid w:val="00E429FF"/>
    <w:rsid w:val="00E447D2"/>
    <w:rsid w:val="00E4495B"/>
    <w:rsid w:val="00E45AD2"/>
    <w:rsid w:val="00E469F5"/>
    <w:rsid w:val="00E46A57"/>
    <w:rsid w:val="00E504E3"/>
    <w:rsid w:val="00E50BBA"/>
    <w:rsid w:val="00E51C1E"/>
    <w:rsid w:val="00E54709"/>
    <w:rsid w:val="00E558E3"/>
    <w:rsid w:val="00E56472"/>
    <w:rsid w:val="00E56901"/>
    <w:rsid w:val="00E56ECF"/>
    <w:rsid w:val="00E628B9"/>
    <w:rsid w:val="00E64BBC"/>
    <w:rsid w:val="00E6622E"/>
    <w:rsid w:val="00E66EC3"/>
    <w:rsid w:val="00E672AE"/>
    <w:rsid w:val="00E67BF8"/>
    <w:rsid w:val="00E704A7"/>
    <w:rsid w:val="00E7084C"/>
    <w:rsid w:val="00E72013"/>
    <w:rsid w:val="00E7298E"/>
    <w:rsid w:val="00E734B7"/>
    <w:rsid w:val="00E73A0A"/>
    <w:rsid w:val="00E767AB"/>
    <w:rsid w:val="00E7743F"/>
    <w:rsid w:val="00E80A88"/>
    <w:rsid w:val="00E8107E"/>
    <w:rsid w:val="00E8124A"/>
    <w:rsid w:val="00E81966"/>
    <w:rsid w:val="00E81BF3"/>
    <w:rsid w:val="00E84B98"/>
    <w:rsid w:val="00E854A6"/>
    <w:rsid w:val="00E86050"/>
    <w:rsid w:val="00E86172"/>
    <w:rsid w:val="00E87D91"/>
    <w:rsid w:val="00E909CD"/>
    <w:rsid w:val="00E91602"/>
    <w:rsid w:val="00E91782"/>
    <w:rsid w:val="00E925CE"/>
    <w:rsid w:val="00E92F92"/>
    <w:rsid w:val="00E9341D"/>
    <w:rsid w:val="00E93725"/>
    <w:rsid w:val="00E94D9A"/>
    <w:rsid w:val="00E957F3"/>
    <w:rsid w:val="00E95DB9"/>
    <w:rsid w:val="00E95E8D"/>
    <w:rsid w:val="00E96138"/>
    <w:rsid w:val="00E9793C"/>
    <w:rsid w:val="00EA0DA0"/>
    <w:rsid w:val="00EA17CB"/>
    <w:rsid w:val="00EA25DD"/>
    <w:rsid w:val="00EA2A14"/>
    <w:rsid w:val="00EA30BA"/>
    <w:rsid w:val="00EA38F9"/>
    <w:rsid w:val="00EA3BD4"/>
    <w:rsid w:val="00EA4710"/>
    <w:rsid w:val="00EA7392"/>
    <w:rsid w:val="00EB0F85"/>
    <w:rsid w:val="00EB1538"/>
    <w:rsid w:val="00EB18A9"/>
    <w:rsid w:val="00EB1F00"/>
    <w:rsid w:val="00EB2009"/>
    <w:rsid w:val="00EB240A"/>
    <w:rsid w:val="00EB2645"/>
    <w:rsid w:val="00EB2D59"/>
    <w:rsid w:val="00EB3266"/>
    <w:rsid w:val="00EB57AA"/>
    <w:rsid w:val="00EB7846"/>
    <w:rsid w:val="00EB7DC9"/>
    <w:rsid w:val="00EC03D7"/>
    <w:rsid w:val="00EC0828"/>
    <w:rsid w:val="00EC09D6"/>
    <w:rsid w:val="00EC1145"/>
    <w:rsid w:val="00EC169C"/>
    <w:rsid w:val="00EC18CE"/>
    <w:rsid w:val="00EC1D92"/>
    <w:rsid w:val="00EC2266"/>
    <w:rsid w:val="00EC4D7C"/>
    <w:rsid w:val="00EC5350"/>
    <w:rsid w:val="00EC6513"/>
    <w:rsid w:val="00EC6557"/>
    <w:rsid w:val="00EC688B"/>
    <w:rsid w:val="00EC6892"/>
    <w:rsid w:val="00EC6A7E"/>
    <w:rsid w:val="00ED05B0"/>
    <w:rsid w:val="00ED182F"/>
    <w:rsid w:val="00ED18C2"/>
    <w:rsid w:val="00ED1F57"/>
    <w:rsid w:val="00ED224A"/>
    <w:rsid w:val="00ED275D"/>
    <w:rsid w:val="00ED291C"/>
    <w:rsid w:val="00ED3D15"/>
    <w:rsid w:val="00ED5257"/>
    <w:rsid w:val="00ED5D20"/>
    <w:rsid w:val="00ED633E"/>
    <w:rsid w:val="00ED64C7"/>
    <w:rsid w:val="00ED72B7"/>
    <w:rsid w:val="00EE01AD"/>
    <w:rsid w:val="00EE0882"/>
    <w:rsid w:val="00EE0DA8"/>
    <w:rsid w:val="00EE1E1D"/>
    <w:rsid w:val="00EE20BE"/>
    <w:rsid w:val="00EE244A"/>
    <w:rsid w:val="00EE381B"/>
    <w:rsid w:val="00EE386F"/>
    <w:rsid w:val="00EE39CE"/>
    <w:rsid w:val="00EE450A"/>
    <w:rsid w:val="00EE45AB"/>
    <w:rsid w:val="00EE555B"/>
    <w:rsid w:val="00EE7FCB"/>
    <w:rsid w:val="00EF046D"/>
    <w:rsid w:val="00EF06F5"/>
    <w:rsid w:val="00EF1B76"/>
    <w:rsid w:val="00EF2B32"/>
    <w:rsid w:val="00EF3ABD"/>
    <w:rsid w:val="00EF3AE6"/>
    <w:rsid w:val="00EF3D98"/>
    <w:rsid w:val="00EF566D"/>
    <w:rsid w:val="00EF58BC"/>
    <w:rsid w:val="00EF6FD0"/>
    <w:rsid w:val="00EF749B"/>
    <w:rsid w:val="00EF7866"/>
    <w:rsid w:val="00F005A0"/>
    <w:rsid w:val="00F01FC7"/>
    <w:rsid w:val="00F02D55"/>
    <w:rsid w:val="00F03A33"/>
    <w:rsid w:val="00F03C44"/>
    <w:rsid w:val="00F0628B"/>
    <w:rsid w:val="00F06986"/>
    <w:rsid w:val="00F07469"/>
    <w:rsid w:val="00F107FE"/>
    <w:rsid w:val="00F10BDD"/>
    <w:rsid w:val="00F10C2D"/>
    <w:rsid w:val="00F10DDA"/>
    <w:rsid w:val="00F12210"/>
    <w:rsid w:val="00F13292"/>
    <w:rsid w:val="00F1357A"/>
    <w:rsid w:val="00F1425D"/>
    <w:rsid w:val="00F142CF"/>
    <w:rsid w:val="00F14F5E"/>
    <w:rsid w:val="00F152E1"/>
    <w:rsid w:val="00F16272"/>
    <w:rsid w:val="00F162BE"/>
    <w:rsid w:val="00F166CB"/>
    <w:rsid w:val="00F16CCF"/>
    <w:rsid w:val="00F21F10"/>
    <w:rsid w:val="00F22586"/>
    <w:rsid w:val="00F226AF"/>
    <w:rsid w:val="00F22BFB"/>
    <w:rsid w:val="00F22BFF"/>
    <w:rsid w:val="00F23C28"/>
    <w:rsid w:val="00F24E14"/>
    <w:rsid w:val="00F25000"/>
    <w:rsid w:val="00F255D4"/>
    <w:rsid w:val="00F2597C"/>
    <w:rsid w:val="00F26010"/>
    <w:rsid w:val="00F2698A"/>
    <w:rsid w:val="00F278B9"/>
    <w:rsid w:val="00F303A9"/>
    <w:rsid w:val="00F30E54"/>
    <w:rsid w:val="00F33BFF"/>
    <w:rsid w:val="00F33D35"/>
    <w:rsid w:val="00F34795"/>
    <w:rsid w:val="00F3497E"/>
    <w:rsid w:val="00F35052"/>
    <w:rsid w:val="00F35115"/>
    <w:rsid w:val="00F35464"/>
    <w:rsid w:val="00F35E19"/>
    <w:rsid w:val="00F3601F"/>
    <w:rsid w:val="00F360B5"/>
    <w:rsid w:val="00F36AAF"/>
    <w:rsid w:val="00F37032"/>
    <w:rsid w:val="00F4088B"/>
    <w:rsid w:val="00F40F5C"/>
    <w:rsid w:val="00F416F8"/>
    <w:rsid w:val="00F42B4D"/>
    <w:rsid w:val="00F433F4"/>
    <w:rsid w:val="00F43B79"/>
    <w:rsid w:val="00F4526D"/>
    <w:rsid w:val="00F456AF"/>
    <w:rsid w:val="00F45CCE"/>
    <w:rsid w:val="00F47205"/>
    <w:rsid w:val="00F4740F"/>
    <w:rsid w:val="00F47714"/>
    <w:rsid w:val="00F47C39"/>
    <w:rsid w:val="00F47D08"/>
    <w:rsid w:val="00F47DCD"/>
    <w:rsid w:val="00F47E6E"/>
    <w:rsid w:val="00F51274"/>
    <w:rsid w:val="00F521C7"/>
    <w:rsid w:val="00F52504"/>
    <w:rsid w:val="00F52578"/>
    <w:rsid w:val="00F527EE"/>
    <w:rsid w:val="00F5331D"/>
    <w:rsid w:val="00F53F79"/>
    <w:rsid w:val="00F5441D"/>
    <w:rsid w:val="00F54E26"/>
    <w:rsid w:val="00F562A4"/>
    <w:rsid w:val="00F573CD"/>
    <w:rsid w:val="00F5797E"/>
    <w:rsid w:val="00F608CD"/>
    <w:rsid w:val="00F60E7D"/>
    <w:rsid w:val="00F61CA3"/>
    <w:rsid w:val="00F6244D"/>
    <w:rsid w:val="00F62555"/>
    <w:rsid w:val="00F63189"/>
    <w:rsid w:val="00F6433A"/>
    <w:rsid w:val="00F64FA4"/>
    <w:rsid w:val="00F658A4"/>
    <w:rsid w:val="00F66A1D"/>
    <w:rsid w:val="00F66AE4"/>
    <w:rsid w:val="00F678EF"/>
    <w:rsid w:val="00F67EA6"/>
    <w:rsid w:val="00F70075"/>
    <w:rsid w:val="00F71026"/>
    <w:rsid w:val="00F71CCD"/>
    <w:rsid w:val="00F7248B"/>
    <w:rsid w:val="00F73F8F"/>
    <w:rsid w:val="00F77630"/>
    <w:rsid w:val="00F80FB9"/>
    <w:rsid w:val="00F811AD"/>
    <w:rsid w:val="00F81A85"/>
    <w:rsid w:val="00F81AC2"/>
    <w:rsid w:val="00F8440F"/>
    <w:rsid w:val="00F854FE"/>
    <w:rsid w:val="00F85EAE"/>
    <w:rsid w:val="00F86796"/>
    <w:rsid w:val="00F8698B"/>
    <w:rsid w:val="00F87344"/>
    <w:rsid w:val="00F87917"/>
    <w:rsid w:val="00F87B2E"/>
    <w:rsid w:val="00F920C3"/>
    <w:rsid w:val="00F92670"/>
    <w:rsid w:val="00F92758"/>
    <w:rsid w:val="00F92CAF"/>
    <w:rsid w:val="00F934BD"/>
    <w:rsid w:val="00F951BC"/>
    <w:rsid w:val="00F96911"/>
    <w:rsid w:val="00F97D7F"/>
    <w:rsid w:val="00FA0734"/>
    <w:rsid w:val="00FA08D0"/>
    <w:rsid w:val="00FA0ED1"/>
    <w:rsid w:val="00FA11A5"/>
    <w:rsid w:val="00FA11BB"/>
    <w:rsid w:val="00FA1FAB"/>
    <w:rsid w:val="00FA2408"/>
    <w:rsid w:val="00FA2551"/>
    <w:rsid w:val="00FA25D7"/>
    <w:rsid w:val="00FA286D"/>
    <w:rsid w:val="00FA294B"/>
    <w:rsid w:val="00FA3D6E"/>
    <w:rsid w:val="00FA487B"/>
    <w:rsid w:val="00FA5C10"/>
    <w:rsid w:val="00FA5D2F"/>
    <w:rsid w:val="00FA729F"/>
    <w:rsid w:val="00FA7FD7"/>
    <w:rsid w:val="00FB02CD"/>
    <w:rsid w:val="00FB0BC4"/>
    <w:rsid w:val="00FB0FB1"/>
    <w:rsid w:val="00FB2669"/>
    <w:rsid w:val="00FB4E46"/>
    <w:rsid w:val="00FB5EE4"/>
    <w:rsid w:val="00FB60E3"/>
    <w:rsid w:val="00FB678F"/>
    <w:rsid w:val="00FB795F"/>
    <w:rsid w:val="00FC0496"/>
    <w:rsid w:val="00FC0D59"/>
    <w:rsid w:val="00FC1158"/>
    <w:rsid w:val="00FC3D89"/>
    <w:rsid w:val="00FC4481"/>
    <w:rsid w:val="00FC4583"/>
    <w:rsid w:val="00FC47B8"/>
    <w:rsid w:val="00FC4C32"/>
    <w:rsid w:val="00FC4F4E"/>
    <w:rsid w:val="00FC7C93"/>
    <w:rsid w:val="00FD25BD"/>
    <w:rsid w:val="00FD2D42"/>
    <w:rsid w:val="00FD3E22"/>
    <w:rsid w:val="00FD4ACF"/>
    <w:rsid w:val="00FD4B8F"/>
    <w:rsid w:val="00FD4F25"/>
    <w:rsid w:val="00FD501D"/>
    <w:rsid w:val="00FD5DC7"/>
    <w:rsid w:val="00FD6119"/>
    <w:rsid w:val="00FD674F"/>
    <w:rsid w:val="00FD6E5A"/>
    <w:rsid w:val="00FD7641"/>
    <w:rsid w:val="00FE22DB"/>
    <w:rsid w:val="00FE254D"/>
    <w:rsid w:val="00FE2E1B"/>
    <w:rsid w:val="00FE32AB"/>
    <w:rsid w:val="00FE32D4"/>
    <w:rsid w:val="00FE5892"/>
    <w:rsid w:val="00FE6478"/>
    <w:rsid w:val="00FE6818"/>
    <w:rsid w:val="00FF272F"/>
    <w:rsid w:val="00FF3CA5"/>
    <w:rsid w:val="00FF42A0"/>
    <w:rsid w:val="00FF47A5"/>
    <w:rsid w:val="00FF6739"/>
    <w:rsid w:val="00FF7910"/>
    <w:rsid w:val="00FF798D"/>
  </w:rsids>
  <w:docVars>
    <w:docVar w:name="coverpage" w:val="0,1,2,3,4,6,7,8,10,11,13"/>
    <w:docVar w:name="docversion" w:val="icr-standalone_3.0"/>
    <w:docVar w:name="lastsection" w:val="13"/>
    <w:docVar w:name="__Grammarly_42___1" w:val="H4sIAAAAAAAEAKtWcslP9kxRslIyNDY0NzQxNTU3MDAyMTIyNTNW0lEKTi0uzszPAykwrgUARRfuXywAAAA="/>
    <w:docVar w:name="__Grammarly_42____i" w:val="H4sIAAAAAAAEAKtWckksSQxILCpxzi/NK1GyMqwFAAEhoTITAAAA"/>
  </w:docVar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5:docId w15:val="{587F4676-FF4E-4AEF-937E-4A5E64071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99"/>
    <w:qFormat/>
    <w:rsid w:val="00DD2117"/>
    <w:pPr>
      <w:widowControl w:val="0"/>
      <w:autoSpaceDE w:val="0"/>
      <w:autoSpaceDN w:val="0"/>
      <w:adjustRightInd w:val="0"/>
      <w:spacing w:after="0" w:line="240" w:lineRule="auto"/>
    </w:pPr>
    <w:rPr>
      <w:rFonts w:ascii="Arial" w:hAnsi="Arial" w:eastAsiaTheme="minorEastAsia" w:cs="Arial"/>
      <w:color w:val="000000"/>
      <w:sz w:val="24"/>
      <w:szCs w:val="24"/>
    </w:rPr>
  </w:style>
  <w:style w:type="paragraph" w:styleId="Heading1">
    <w:name w:val="heading 1"/>
    <w:basedOn w:val="Normal"/>
    <w:next w:val="Normal"/>
    <w:link w:val="Heading1Char"/>
    <w:uiPriority w:val="9"/>
    <w:qFormat/>
    <w:rsid w:val="009E01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51C2C"/>
    <w:pPr>
      <w:keepNext/>
      <w:keepLines/>
      <w:spacing w:before="40"/>
      <w:outlineLvl w:val="1"/>
    </w:pPr>
    <w:rPr>
      <w:rFonts w:asciiTheme="minorHAnsi" w:eastAsiaTheme="majorEastAsia" w:hAnsiTheme="minorHAnsi" w:cstheme="majorBidi"/>
      <w:color w:val="172D5F"/>
      <w:sz w:val="22"/>
      <w:szCs w:val="26"/>
    </w:rPr>
  </w:style>
  <w:style w:type="paragraph" w:styleId="Heading3">
    <w:name w:val="heading 3"/>
    <w:basedOn w:val="Normal"/>
    <w:next w:val="Normal"/>
    <w:link w:val="Heading3Char"/>
    <w:uiPriority w:val="9"/>
    <w:unhideWhenUsed/>
    <w:qFormat/>
    <w:rsid w:val="00343F8D"/>
    <w:pPr>
      <w:keepNext/>
      <w:keepLines/>
      <w:spacing w:before="40"/>
      <w:outlineLvl w:val="2"/>
    </w:pPr>
    <w:rPr>
      <w:rFonts w:asciiTheme="minorHAnsi" w:eastAsiaTheme="majorEastAsia" w:hAnsiTheme="minorHAnsi" w:cstheme="majorBidi"/>
      <w:b/>
      <w:color w:val="172D5F"/>
      <w:sz w:val="22"/>
    </w:rPr>
  </w:style>
  <w:style w:type="paragraph" w:styleId="Heading4">
    <w:name w:val="heading 4"/>
    <w:basedOn w:val="Normal"/>
    <w:next w:val="Normal"/>
    <w:link w:val="Heading4Char"/>
    <w:uiPriority w:val="9"/>
    <w:semiHidden/>
    <w:unhideWhenUsed/>
    <w:qFormat/>
    <w:rsid w:val="00B24DF1"/>
    <w:pPr>
      <w:keepNext/>
      <w:keepLines/>
      <w:widowControl/>
      <w:autoSpaceDE/>
      <w:autoSpaceDN/>
      <w:adjustRightInd/>
      <w:spacing w:before="40" w:line="259" w:lineRule="auto"/>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basedOn w:val="DefaultParagraphFont"/>
    <w:uiPriority w:val="1"/>
    <w:rsid w:val="00BF20B1"/>
    <w:rPr>
      <w:rFonts w:asciiTheme="minorHAnsi" w:hAnsiTheme="minorHAnsi"/>
      <w:sz w:val="18"/>
    </w:rPr>
  </w:style>
  <w:style w:type="paragraph" w:styleId="BodyText">
    <w:name w:val="Body Text"/>
    <w:basedOn w:val="Normal"/>
    <w:link w:val="BodyTextChar"/>
    <w:uiPriority w:val="1"/>
    <w:semiHidden/>
    <w:unhideWhenUsed/>
    <w:qFormat/>
    <w:rsid w:val="00AB11CA"/>
    <w:pPr>
      <w:autoSpaceDE/>
      <w:autoSpaceDN/>
      <w:adjustRightInd/>
      <w:ind w:left="980"/>
    </w:pPr>
    <w:rPr>
      <w:rFonts w:ascii="Times New Roman" w:eastAsia="Times New Roman" w:hAnsi="Times New Roman" w:cstheme="minorBidi"/>
      <w:b/>
      <w:bCs/>
      <w:color w:val="auto"/>
    </w:rPr>
  </w:style>
  <w:style w:type="character" w:customStyle="1" w:styleId="BodyTextChar">
    <w:name w:val="Body Text Char"/>
    <w:basedOn w:val="DefaultParagraphFont"/>
    <w:link w:val="BodyText"/>
    <w:uiPriority w:val="1"/>
    <w:semiHidden/>
    <w:rsid w:val="00AB11CA"/>
    <w:rPr>
      <w:rFonts w:ascii="Times New Roman" w:eastAsia="Times New Roman" w:hAnsi="Times New Roman"/>
      <w:b/>
      <w:bCs/>
      <w:sz w:val="24"/>
      <w:szCs w:val="24"/>
    </w:rPr>
  </w:style>
  <w:style w:type="table" w:styleId="TableGrid">
    <w:name w:val="Table Grid"/>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AB11CA"/>
    <w:rPr>
      <w:sz w:val="20"/>
      <w:szCs w:val="20"/>
    </w:rPr>
  </w:style>
  <w:style w:type="character" w:customStyle="1" w:styleId="CommentTextChar">
    <w:name w:val="Comment Text Char"/>
    <w:basedOn w:val="DefaultParagraphFont"/>
    <w:link w:val="CommentText"/>
    <w:uiPriority w:val="99"/>
    <w:semiHidden/>
    <w:rsid w:val="00AB11CA"/>
    <w:rPr>
      <w:rFonts w:ascii="Arial" w:hAnsi="Arial" w:eastAsiaTheme="minorEastAsia" w:cs="Arial"/>
      <w:color w:val="000000"/>
      <w:sz w:val="20"/>
      <w:szCs w:val="20"/>
    </w:rPr>
  </w:style>
  <w:style w:type="character" w:styleId="CommentReference">
    <w:name w:val="annotation reference"/>
    <w:basedOn w:val="DefaultParagraphFont"/>
    <w:unhideWhenUsed/>
    <w:rsid w:val="00AB11CA"/>
    <w:rPr>
      <w:sz w:val="16"/>
      <w:szCs w:val="16"/>
    </w:rPr>
  </w:style>
  <w:style w:type="paragraph" w:styleId="BalloonText">
    <w:name w:val="Balloon Text"/>
    <w:basedOn w:val="Normal"/>
    <w:link w:val="BalloonTextChar"/>
    <w:uiPriority w:val="99"/>
    <w:semiHidden/>
    <w:unhideWhenUsed/>
    <w:rsid w:val="00AB11CA"/>
    <w:rPr>
      <w:rFonts w:ascii="Tahoma" w:hAnsi="Tahoma" w:cs="Tahoma"/>
      <w:sz w:val="16"/>
      <w:szCs w:val="16"/>
    </w:rPr>
  </w:style>
  <w:style w:type="character" w:customStyle="1" w:styleId="BalloonTextChar">
    <w:name w:val="Balloon Text Char"/>
    <w:basedOn w:val="DefaultParagraphFont"/>
    <w:link w:val="BalloonText"/>
    <w:uiPriority w:val="99"/>
    <w:semiHidden/>
    <w:rsid w:val="00AB11CA"/>
    <w:rPr>
      <w:rFonts w:ascii="Tahoma" w:hAnsi="Tahoma" w:eastAsiaTheme="minorEastAsia" w:cs="Tahoma"/>
      <w:color w:val="000000"/>
      <w:sz w:val="16"/>
      <w:szCs w:val="16"/>
    </w:rPr>
  </w:style>
  <w:style w:type="table" w:customStyle="1" w:styleId="TableGrid1">
    <w:name w:val="Table Grid1"/>
    <w:basedOn w:val="TableNormal"/>
    <w:uiPriority w:val="39"/>
    <w:rsid w:val="008740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1F2"/>
    <w:pPr>
      <w:tabs>
        <w:tab w:val="center" w:pos="4680"/>
        <w:tab w:val="right" w:pos="9360"/>
      </w:tabs>
    </w:pPr>
  </w:style>
  <w:style w:type="character" w:customStyle="1" w:styleId="HeaderChar">
    <w:name w:val="Header Char"/>
    <w:basedOn w:val="DefaultParagraphFont"/>
    <w:link w:val="Header"/>
    <w:uiPriority w:val="99"/>
    <w:rsid w:val="00F011F2"/>
    <w:rPr>
      <w:rFonts w:ascii="Arial" w:hAnsi="Arial" w:eastAsiaTheme="minorEastAsia" w:cs="Arial"/>
      <w:color w:val="000000"/>
      <w:sz w:val="24"/>
      <w:szCs w:val="24"/>
    </w:rPr>
  </w:style>
  <w:style w:type="paragraph" w:styleId="Footer">
    <w:name w:val="footer"/>
    <w:basedOn w:val="Normal"/>
    <w:link w:val="FooterChar"/>
    <w:uiPriority w:val="99"/>
    <w:unhideWhenUsed/>
    <w:rsid w:val="00F011F2"/>
    <w:pPr>
      <w:tabs>
        <w:tab w:val="center" w:pos="4680"/>
        <w:tab w:val="right" w:pos="9360"/>
      </w:tabs>
    </w:pPr>
  </w:style>
  <w:style w:type="character" w:customStyle="1" w:styleId="FooterChar">
    <w:name w:val="Footer Char"/>
    <w:basedOn w:val="DefaultParagraphFont"/>
    <w:link w:val="Footer"/>
    <w:uiPriority w:val="99"/>
    <w:rsid w:val="00F011F2"/>
    <w:rPr>
      <w:rFonts w:ascii="Arial" w:hAnsi="Arial" w:eastAsiaTheme="minorEastAsia" w:cs="Arial"/>
      <w:color w:val="000000"/>
      <w:sz w:val="24"/>
      <w:szCs w:val="24"/>
    </w:rPr>
  </w:style>
  <w:style w:type="paragraph" w:styleId="NoSpacing">
    <w:name w:val="No Spacing"/>
    <w:uiPriority w:val="1"/>
    <w:qFormat/>
    <w:rsid w:val="005D2961"/>
    <w:pPr>
      <w:widowControl w:val="0"/>
      <w:autoSpaceDE w:val="0"/>
      <w:autoSpaceDN w:val="0"/>
      <w:adjustRightInd w:val="0"/>
      <w:spacing w:after="0" w:line="240" w:lineRule="auto"/>
    </w:pPr>
    <w:rPr>
      <w:rFonts w:ascii="Arial" w:hAnsi="Arial" w:eastAsiaTheme="minorEastAsia" w:cs="Arial"/>
      <w:color w:val="000000"/>
      <w:sz w:val="24"/>
      <w:szCs w:val="24"/>
    </w:rPr>
  </w:style>
  <w:style w:type="paragraph" w:styleId="ListParagraph">
    <w:name w:val="List Paragraph"/>
    <w:aliases w:val="Akapit z listą BS,Bullet1,Bullets,IBL List Paragraph,List Paragraph (numbered (a)),List Paragraph 1,List Paragraph nowy,List Paragraph1,List_Paragraph,Multilevel para_II,Numbered List Paragraph,RIHAB3,References,heading 6"/>
    <w:basedOn w:val="Normal"/>
    <w:link w:val="ListParagraphChar"/>
    <w:uiPriority w:val="34"/>
    <w:qFormat/>
    <w:rsid w:val="003D4AF8"/>
    <w:pPr>
      <w:contextualSpacing/>
    </w:pPr>
    <w:rPr>
      <w:rFonts w:asciiTheme="minorHAnsi" w:hAnsiTheme="minorHAnsi"/>
      <w:b/>
      <w:color w:val="172D5F"/>
      <w:sz w:val="22"/>
    </w:rPr>
  </w:style>
  <w:style w:type="character" w:customStyle="1" w:styleId="Heading2Char">
    <w:name w:val="Heading 2 Char"/>
    <w:basedOn w:val="DefaultParagraphFont"/>
    <w:link w:val="Heading2"/>
    <w:uiPriority w:val="9"/>
    <w:rsid w:val="00451C2C"/>
    <w:rPr>
      <w:rFonts w:eastAsiaTheme="majorEastAsia" w:cstheme="majorBidi"/>
      <w:color w:val="172D5F"/>
      <w:szCs w:val="26"/>
    </w:rPr>
  </w:style>
  <w:style w:type="character" w:styleId="PlaceholderText">
    <w:name w:val="Placeholder Text"/>
    <w:basedOn w:val="DefaultParagraphFont"/>
    <w:uiPriority w:val="99"/>
    <w:semiHidden/>
    <w:rsid w:val="002A68DE"/>
    <w:rPr>
      <w:color w:val="808080"/>
    </w:rPr>
  </w:style>
  <w:style w:type="table" w:customStyle="1" w:styleId="TableGrid2">
    <w:name w:val="Table Grid2"/>
    <w:basedOn w:val="TableNormal"/>
    <w:next w:val="TableGrid"/>
    <w:uiPriority w:val="39"/>
    <w:rsid w:val="00565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E010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5510E"/>
    <w:pPr>
      <w:widowControl/>
      <w:autoSpaceDE/>
      <w:autoSpaceDN/>
      <w:adjustRightInd/>
      <w:spacing w:line="259" w:lineRule="auto"/>
      <w:outlineLvl w:val="9"/>
    </w:pPr>
    <w:rPr>
      <w:rFonts w:asciiTheme="minorHAnsi" w:hAnsiTheme="minorHAnsi"/>
      <w:b/>
      <w:sz w:val="22"/>
    </w:rPr>
  </w:style>
  <w:style w:type="paragraph" w:styleId="TOC1">
    <w:name w:val="toc 1"/>
    <w:basedOn w:val="Normal"/>
    <w:next w:val="Normal"/>
    <w:uiPriority w:val="39"/>
    <w:unhideWhenUsed/>
    <w:rsid w:val="00CF6439"/>
    <w:pPr>
      <w:tabs>
        <w:tab w:val="left" w:pos="440"/>
        <w:tab w:val="right" w:leader="dot" w:pos="9350"/>
      </w:tabs>
      <w:spacing w:after="100"/>
    </w:pPr>
    <w:rPr>
      <w:rFonts w:ascii="Calibri" w:eastAsia="Times New Roman" w:hAnsi="Calibri"/>
      <w:b/>
      <w:caps/>
      <w:noProof/>
    </w:rPr>
  </w:style>
  <w:style w:type="paragraph" w:styleId="TOC2">
    <w:name w:val="toc 2"/>
    <w:basedOn w:val="Normal"/>
    <w:next w:val="Normal"/>
    <w:autoRedefine/>
    <w:uiPriority w:val="39"/>
    <w:unhideWhenUsed/>
    <w:rsid w:val="002312CE"/>
    <w:pPr>
      <w:tabs>
        <w:tab w:val="left" w:pos="450"/>
        <w:tab w:val="right" w:leader="dot" w:pos="9350"/>
      </w:tabs>
      <w:spacing w:after="100"/>
      <w:ind w:left="540" w:hanging="90"/>
    </w:pPr>
    <w:rPr>
      <w:rFonts w:asciiTheme="minorHAnsi" w:hAnsiTheme="minorHAnsi"/>
      <w:b/>
      <w:bCs/>
      <w:noProof/>
      <w:color w:val="auto"/>
      <w:sz w:val="22"/>
    </w:rPr>
  </w:style>
  <w:style w:type="character" w:styleId="Hyperlink">
    <w:name w:val="Hyperlink"/>
    <w:basedOn w:val="DefaultParagraphFont"/>
    <w:uiPriority w:val="99"/>
    <w:unhideWhenUsed/>
    <w:rsid w:val="00900BF1"/>
    <w:rPr>
      <w:i/>
      <w:sz w:val="22"/>
      <w:szCs w:val="22"/>
    </w:rPr>
  </w:style>
  <w:style w:type="paragraph" w:styleId="TOC3">
    <w:name w:val="toc 3"/>
    <w:basedOn w:val="Normal"/>
    <w:next w:val="Normal"/>
    <w:autoRedefine/>
    <w:uiPriority w:val="39"/>
    <w:unhideWhenUsed/>
    <w:rsid w:val="00B7796C"/>
    <w:pPr>
      <w:widowControl/>
      <w:tabs>
        <w:tab w:val="right" w:leader="dot" w:pos="9360"/>
      </w:tabs>
      <w:autoSpaceDE/>
      <w:autoSpaceDN/>
      <w:adjustRightInd/>
      <w:spacing w:after="100" w:line="259" w:lineRule="auto"/>
      <w:ind w:left="720"/>
    </w:pPr>
    <w:rPr>
      <w:rFonts w:asciiTheme="minorHAnsi" w:hAnsiTheme="minorHAnsi" w:cs="Times New Roman"/>
      <w:b/>
      <w:color w:val="auto"/>
      <w:sz w:val="20"/>
      <w:szCs w:val="22"/>
    </w:rPr>
  </w:style>
  <w:style w:type="paragraph" w:styleId="IntenseQuote">
    <w:name w:val="Intense Quote"/>
    <w:basedOn w:val="Normal"/>
    <w:next w:val="Normal"/>
    <w:link w:val="IntenseQuoteChar"/>
    <w:uiPriority w:val="30"/>
    <w:qFormat/>
    <w:rsid w:val="00F24EC5"/>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F24EC5"/>
    <w:rPr>
      <w:rFonts w:ascii="Arial" w:hAnsi="Arial" w:eastAsiaTheme="minorEastAsia" w:cs="Arial"/>
      <w:i/>
      <w:iCs/>
      <w:color w:val="FF0000"/>
      <w:sz w:val="24"/>
      <w:szCs w:val="24"/>
    </w:rPr>
  </w:style>
  <w:style w:type="paragraph" w:styleId="Quote">
    <w:name w:val="Quote"/>
    <w:basedOn w:val="Normal"/>
    <w:next w:val="Normal"/>
    <w:link w:val="QuoteChar"/>
    <w:uiPriority w:val="29"/>
    <w:qFormat/>
    <w:rsid w:val="00F24EC5"/>
    <w:pPr>
      <w:spacing w:before="200" w:after="160"/>
      <w:ind w:left="864" w:right="864"/>
      <w:jc w:val="center"/>
    </w:pPr>
    <w:rPr>
      <w:i/>
      <w:iCs/>
      <w:color w:val="FF0000"/>
    </w:rPr>
  </w:style>
  <w:style w:type="character" w:customStyle="1" w:styleId="QuoteChar">
    <w:name w:val="Quote Char"/>
    <w:basedOn w:val="DefaultParagraphFont"/>
    <w:link w:val="Quote"/>
    <w:uiPriority w:val="29"/>
    <w:rsid w:val="00F24EC5"/>
    <w:rPr>
      <w:rFonts w:ascii="Arial" w:hAnsi="Arial" w:eastAsiaTheme="minorEastAsia" w:cs="Arial"/>
      <w:i/>
      <w:iCs/>
      <w:color w:val="FF0000"/>
      <w:sz w:val="24"/>
      <w:szCs w:val="24"/>
    </w:rPr>
  </w:style>
  <w:style w:type="paragraph" w:customStyle="1" w:styleId="Style1">
    <w:name w:val="Style1"/>
    <w:basedOn w:val="TOC2"/>
    <w:uiPriority w:val="99"/>
    <w:rsid w:val="001D39B6"/>
    <w:rPr>
      <w:i/>
      <w:color w:val="FF0000"/>
    </w:rPr>
  </w:style>
  <w:style w:type="paragraph" w:customStyle="1" w:styleId="Style3">
    <w:name w:val="Style3"/>
    <w:basedOn w:val="TOC2"/>
    <w:uiPriority w:val="99"/>
    <w:qFormat/>
    <w:rsid w:val="001D39B6"/>
    <w:rPr>
      <w:i/>
      <w:color w:val="FF0000"/>
    </w:rPr>
  </w:style>
  <w:style w:type="paragraph" w:customStyle="1" w:styleId="Normal0">
    <w:name w:val="Normal_0"/>
    <w:qFormat/>
  </w:style>
  <w:style w:type="paragraph" w:customStyle="1" w:styleId="Normal1">
    <w:name w:val="Normal_1"/>
    <w:qFormat/>
  </w:style>
  <w:style w:type="paragraph" w:customStyle="1" w:styleId="Normal2">
    <w:name w:val="Normal_2"/>
    <w:qFormat/>
  </w:style>
  <w:style w:type="paragraph" w:customStyle="1" w:styleId="Normal3">
    <w:name w:val="Normal_3"/>
    <w:qFormat/>
  </w:style>
  <w:style w:type="paragraph" w:customStyle="1" w:styleId="Normal4">
    <w:name w:val="Normal_4"/>
    <w:qFormat/>
  </w:style>
  <w:style w:type="paragraph" w:customStyle="1" w:styleId="Normal5">
    <w:name w:val="Normal_5"/>
    <w:qFormat/>
  </w:style>
  <w:style w:type="paragraph" w:customStyle="1" w:styleId="Normal6">
    <w:name w:val="Normal_6"/>
    <w:qFormat/>
  </w:style>
  <w:style w:type="paragraph" w:customStyle="1" w:styleId="Normal7">
    <w:name w:val="Normal_7"/>
    <w:qFormat/>
  </w:style>
  <w:style w:type="paragraph" w:customStyle="1" w:styleId="Normal8">
    <w:name w:val="Normal_8"/>
    <w:qFormat/>
  </w:style>
  <w:style w:type="paragraph" w:customStyle="1" w:styleId="Normal9">
    <w:name w:val="Normal_9"/>
    <w:qFormat/>
  </w:style>
  <w:style w:type="paragraph" w:customStyle="1" w:styleId="Normal10">
    <w:name w:val="Normal_10"/>
    <w:qFormat/>
  </w:style>
  <w:style w:type="paragraph" w:customStyle="1" w:styleId="Normal11">
    <w:name w:val="Normal_11"/>
    <w:qFormat/>
  </w:style>
  <w:style w:type="paragraph" w:customStyle="1" w:styleId="Normal12">
    <w:name w:val="Normal_12"/>
    <w:qFormat/>
  </w:style>
  <w:style w:type="paragraph" w:customStyle="1" w:styleId="Normal13">
    <w:name w:val="Normal_13"/>
    <w:qFormat/>
  </w:style>
  <w:style w:type="paragraph" w:customStyle="1" w:styleId="Normal14">
    <w:name w:val="Normal_14"/>
    <w:qFormat/>
  </w:style>
  <w:style w:type="paragraph" w:customStyle="1" w:styleId="Normal15">
    <w:name w:val="Normal_15"/>
    <w:qFormat/>
  </w:style>
  <w:style w:type="paragraph" w:customStyle="1" w:styleId="Normal16">
    <w:name w:val="Normal_16"/>
    <w:qFormat/>
  </w:style>
  <w:style w:type="paragraph" w:customStyle="1" w:styleId="Normal17">
    <w:name w:val="Normal_17"/>
    <w:qFormat/>
  </w:style>
  <w:style w:type="paragraph" w:customStyle="1" w:styleId="Normal18">
    <w:name w:val="Normal_18"/>
    <w:qFormat/>
  </w:style>
  <w:style w:type="paragraph" w:customStyle="1" w:styleId="Normal19">
    <w:name w:val="Normal_19"/>
    <w:qFormat/>
  </w:style>
  <w:style w:type="paragraph" w:customStyle="1" w:styleId="Normal20">
    <w:name w:val="Normal_20"/>
    <w:qFormat/>
  </w:style>
  <w:style w:type="paragraph" w:customStyle="1" w:styleId="Normal21">
    <w:name w:val="Normal_21"/>
    <w:qFormat/>
  </w:style>
  <w:style w:type="paragraph" w:customStyle="1" w:styleId="Normal22">
    <w:name w:val="Normal_22"/>
    <w:qFormat/>
  </w:style>
  <w:style w:type="paragraph" w:customStyle="1" w:styleId="Normal23">
    <w:name w:val="Normal_23"/>
    <w:qFormat/>
  </w:style>
  <w:style w:type="paragraph" w:customStyle="1" w:styleId="Normal24">
    <w:name w:val="Normal_24"/>
    <w:qFormat/>
  </w:style>
  <w:style w:type="paragraph" w:customStyle="1" w:styleId="Normal25">
    <w:name w:val="Normal_25"/>
    <w:qFormat/>
  </w:style>
  <w:style w:type="paragraph" w:customStyle="1" w:styleId="Normal26">
    <w:name w:val="Normal_26"/>
    <w:qFormat/>
  </w:style>
  <w:style w:type="paragraph" w:customStyle="1" w:styleId="Normal27">
    <w:name w:val="Normal_27"/>
    <w:qFormat/>
  </w:style>
  <w:style w:type="paragraph" w:customStyle="1" w:styleId="Normal28">
    <w:name w:val="Normal_28"/>
    <w:qFormat/>
  </w:style>
  <w:style w:type="paragraph" w:customStyle="1" w:styleId="Normal29">
    <w:name w:val="Normal_29"/>
    <w:qFormat/>
  </w:style>
  <w:style w:type="paragraph" w:customStyle="1" w:styleId="Normal30">
    <w:name w:val="Normal_30"/>
    <w:qFormat/>
  </w:style>
  <w:style w:type="paragraph" w:customStyle="1" w:styleId="Normal31">
    <w:name w:val="Normal_31"/>
    <w:qFormat/>
  </w:style>
  <w:style w:type="paragraph" w:customStyle="1" w:styleId="Normal32">
    <w:name w:val="Normal_32"/>
    <w:qFormat/>
  </w:style>
  <w:style w:type="paragraph" w:customStyle="1" w:styleId="Normal33">
    <w:name w:val="Normal_33"/>
    <w:qFormat/>
  </w:style>
  <w:style w:type="paragraph" w:customStyle="1" w:styleId="Normal34">
    <w:name w:val="Normal_34"/>
    <w:qFormat/>
  </w:style>
  <w:style w:type="paragraph" w:customStyle="1" w:styleId="Normal35">
    <w:name w:val="Normal_35"/>
    <w:qFormat/>
  </w:style>
  <w:style w:type="paragraph" w:customStyle="1" w:styleId="Normal36">
    <w:name w:val="Normal_36"/>
    <w:qFormat/>
  </w:style>
  <w:style w:type="paragraph" w:customStyle="1" w:styleId="Normal37">
    <w:name w:val="Normal_37"/>
    <w:qFormat/>
  </w:style>
  <w:style w:type="paragraph" w:customStyle="1" w:styleId="Normal38">
    <w:name w:val="Normal_38"/>
    <w:qFormat/>
  </w:style>
  <w:style w:type="paragraph" w:customStyle="1" w:styleId="Normal39">
    <w:name w:val="Normal_39"/>
    <w:qFormat/>
  </w:style>
  <w:style w:type="paragraph" w:customStyle="1" w:styleId="Normal40">
    <w:name w:val="Normal_40"/>
    <w:qFormat/>
  </w:style>
  <w:style w:type="paragraph" w:customStyle="1" w:styleId="Normal41">
    <w:name w:val="Normal_41"/>
    <w:qFormat/>
  </w:style>
  <w:style w:type="paragraph" w:customStyle="1" w:styleId="Normal42">
    <w:name w:val="Normal_42"/>
    <w:qFormat/>
  </w:style>
  <w:style w:type="paragraph" w:customStyle="1" w:styleId="Normal43">
    <w:name w:val="Normal_43"/>
    <w:qFormat/>
  </w:style>
  <w:style w:type="paragraph" w:customStyle="1" w:styleId="Normal44">
    <w:name w:val="Normal_44"/>
    <w:qFormat/>
  </w:style>
  <w:style w:type="paragraph" w:customStyle="1" w:styleId="Normal45">
    <w:name w:val="Normal_45"/>
    <w:qFormat/>
  </w:style>
  <w:style w:type="paragraph" w:customStyle="1" w:styleId="Normal46">
    <w:name w:val="Normal_46"/>
    <w:qFormat/>
  </w:style>
  <w:style w:type="paragraph" w:customStyle="1" w:styleId="Normal47">
    <w:name w:val="Normal_47"/>
    <w:qFormat/>
  </w:style>
  <w:style w:type="paragraph" w:customStyle="1" w:styleId="Normal48">
    <w:name w:val="Normal_48"/>
    <w:qFormat/>
  </w:style>
  <w:style w:type="paragraph" w:customStyle="1" w:styleId="Normal49">
    <w:name w:val="Normal_49"/>
    <w:qFormat/>
  </w:style>
  <w:style w:type="paragraph" w:customStyle="1" w:styleId="Normal50">
    <w:name w:val="Normal_50"/>
    <w:qFormat/>
  </w:style>
  <w:style w:type="paragraph" w:customStyle="1" w:styleId="Normal51">
    <w:name w:val="Normal_51"/>
    <w:qFormat/>
  </w:style>
  <w:style w:type="paragraph" w:customStyle="1" w:styleId="Normal52">
    <w:name w:val="Normal_52"/>
    <w:qFormat/>
  </w:style>
  <w:style w:type="paragraph" w:customStyle="1" w:styleId="Normal53">
    <w:name w:val="Normal_53"/>
    <w:qFormat/>
  </w:style>
  <w:style w:type="paragraph" w:customStyle="1" w:styleId="Normal54">
    <w:name w:val="Normal_54"/>
    <w:qFormat/>
  </w:style>
  <w:style w:type="paragraph" w:customStyle="1" w:styleId="Normal55">
    <w:name w:val="Normal_55"/>
    <w:qFormat/>
  </w:style>
  <w:style w:type="paragraph" w:customStyle="1" w:styleId="Normal56">
    <w:name w:val="Normal_56"/>
    <w:qFormat/>
  </w:style>
  <w:style w:type="paragraph" w:customStyle="1" w:styleId="Normal57">
    <w:name w:val="Normal_57"/>
    <w:qFormat/>
  </w:style>
  <w:style w:type="paragraph" w:customStyle="1" w:styleId="Normal58">
    <w:name w:val="Normal_58"/>
    <w:qFormat/>
  </w:style>
  <w:style w:type="paragraph" w:customStyle="1" w:styleId="Normal59">
    <w:name w:val="Normal_59"/>
    <w:qFormat/>
  </w:style>
  <w:style w:type="paragraph" w:customStyle="1" w:styleId="Normal60">
    <w:name w:val="Normal_60"/>
    <w:qFormat/>
  </w:style>
  <w:style w:type="paragraph" w:customStyle="1" w:styleId="Normal61">
    <w:name w:val="Normal_61"/>
    <w:qFormat/>
  </w:style>
  <w:style w:type="paragraph" w:customStyle="1" w:styleId="Normal62">
    <w:name w:val="Normal_62"/>
    <w:qFormat/>
  </w:style>
  <w:style w:type="paragraph" w:customStyle="1" w:styleId="Normal63">
    <w:name w:val="Normal_63"/>
    <w:qFormat/>
  </w:style>
  <w:style w:type="paragraph" w:customStyle="1" w:styleId="Normal202">
    <w:name w:val="Normal_202"/>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table" w:customStyle="1" w:styleId="TableGrid4">
    <w:name w:val="Table Grid_4"/>
    <w:basedOn w:val="TableNormal"/>
    <w:uiPriority w:val="39"/>
    <w:rsid w:val="006A6699"/>
    <w:pPr>
      <w:spacing w:after="0" w:line="240" w:lineRule="auto"/>
    </w:pPr>
    <w:rPr>
      <w:rFonts w:ascii="Arial" w:hAnsi="Arial" w:eastAsiaTheme="minorEastAs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paragraph" w:customStyle="1" w:styleId="Normal204">
    <w:name w:val="Normal_204"/>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paragraph" w:customStyle="1" w:styleId="Normal205">
    <w:name w:val="Normal_205"/>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table" w:customStyle="1" w:styleId="TableGrid5">
    <w:name w:val="Table Grid_5"/>
    <w:basedOn w:val="TableNormal"/>
    <w:uiPriority w:val="39"/>
    <w:rsid w:val="006A6699"/>
    <w:pPr>
      <w:spacing w:after="0" w:line="240" w:lineRule="auto"/>
    </w:pPr>
    <w:rPr>
      <w:rFonts w:ascii="Arial" w:hAnsi="Arial" w:eastAsiaTheme="minorEastAs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paragraph" w:customStyle="1" w:styleId="Normal207">
    <w:name w:val="Normal_207"/>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paragraph" w:customStyle="1" w:styleId="Normal237">
    <w:name w:val="Normal_237"/>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table" w:customStyle="1" w:styleId="TableGrid14">
    <w:name w:val="Table Grid_14"/>
    <w:basedOn w:val="TableNormal"/>
    <w:uiPriority w:val="39"/>
    <w:rsid w:val="006A6699"/>
    <w:pPr>
      <w:spacing w:after="0" w:line="240" w:lineRule="auto"/>
    </w:pPr>
    <w:rPr>
      <w:rFonts w:ascii="Arial" w:hAnsi="Arial" w:eastAsiaTheme="minorEastAs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table" w:customStyle="1" w:styleId="TableGrid20">
    <w:name w:val="Table Grid2_0"/>
    <w:basedOn w:val="TableNormal"/>
    <w:next w:val="TableNormal"/>
    <w:uiPriority w:val="39"/>
    <w:rsid w:val="006A6699"/>
    <w:pPr>
      <w:spacing w:after="0" w:line="240" w:lineRule="auto"/>
    </w:pPr>
    <w:rPr>
      <w:rFonts w:ascii="Arial" w:hAnsi="Arial" w:eastAsiaTheme="minorEastAs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6A6699"/>
    <w:pPr>
      <w:widowControl w:val="0"/>
      <w:autoSpaceDE w:val="0"/>
      <w:autoSpaceDN w:val="0"/>
      <w:adjustRightInd w:val="0"/>
      <w:spacing w:after="0" w:line="240" w:lineRule="auto"/>
    </w:pPr>
    <w:rPr>
      <w:rFonts w:ascii="Arial" w:hAnsi="Arial" w:eastAsiaTheme="minorEastAsia" w:cs="Arial"/>
      <w:color w:val="000000"/>
      <w:sz w:val="24"/>
      <w:szCs w:val="24"/>
    </w:rPr>
  </w:style>
  <w:style w:type="table" w:customStyle="1" w:styleId="TableGrid16">
    <w:name w:val="Table Grid_16"/>
    <w:basedOn w:val="TableNormal"/>
    <w:uiPriority w:val="39"/>
    <w:rsid w:val="006A6699"/>
    <w:pPr>
      <w:spacing w:after="0" w:line="240" w:lineRule="auto"/>
    </w:pPr>
    <w:rPr>
      <w:rFonts w:ascii="Arial" w:hAnsi="Arial" w:eastAsiaTheme="minorEastAs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D674F"/>
    <w:rPr>
      <w:rFonts w:asciiTheme="minorHAnsi" w:hAnsiTheme="minorHAnsi"/>
      <w:sz w:val="18"/>
      <w:szCs w:val="20"/>
    </w:rPr>
  </w:style>
  <w:style w:type="character" w:customStyle="1" w:styleId="FootnoteTextChar">
    <w:name w:val="Footnote Text Char"/>
    <w:basedOn w:val="DefaultParagraphFont"/>
    <w:link w:val="FootnoteText"/>
    <w:uiPriority w:val="99"/>
    <w:semiHidden/>
    <w:rsid w:val="00FD674F"/>
    <w:rPr>
      <w:rFonts w:eastAsiaTheme="minorEastAsia" w:cs="Arial"/>
      <w:color w:val="000000"/>
      <w:sz w:val="18"/>
      <w:szCs w:val="20"/>
    </w:rPr>
  </w:style>
  <w:style w:type="table" w:customStyle="1" w:styleId="TableGrid11">
    <w:name w:val="Table Grid11"/>
    <w:basedOn w:val="TableNormal"/>
    <w:next w:val="TableGrid"/>
    <w:uiPriority w:val="39"/>
    <w:rsid w:val="00616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82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0C19E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rsid w:val="00F6255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113F1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B03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5F1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43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43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B7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43F8D"/>
    <w:rPr>
      <w:rFonts w:eastAsiaTheme="majorEastAsia" w:cstheme="majorBidi"/>
      <w:b/>
      <w:color w:val="172D5F"/>
      <w:szCs w:val="24"/>
    </w:rPr>
  </w:style>
  <w:style w:type="table" w:customStyle="1" w:styleId="TableGrid10">
    <w:name w:val="Table Grid10"/>
    <w:basedOn w:val="TableNormal"/>
    <w:next w:val="TableGrid"/>
    <w:uiPriority w:val="39"/>
    <w:rsid w:val="00C63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811AD"/>
    <w:pPr>
      <w:adjustRightInd/>
    </w:pPr>
    <w:rPr>
      <w:rFonts w:ascii="Times New Roman" w:eastAsia="Times New Roman" w:hAnsi="Times New Roman" w:cs="Times New Roman"/>
      <w:color w:val="auto"/>
      <w:sz w:val="22"/>
      <w:szCs w:val="22"/>
    </w:rPr>
  </w:style>
  <w:style w:type="character" w:styleId="FootnoteReference">
    <w:name w:val="footnote reference"/>
    <w:basedOn w:val="DefaultParagraphFont"/>
    <w:uiPriority w:val="99"/>
    <w:semiHidden/>
    <w:unhideWhenUsed/>
    <w:rsid w:val="00ED224A"/>
    <w:rPr>
      <w:vertAlign w:val="superscript"/>
    </w:rPr>
  </w:style>
  <w:style w:type="character" w:customStyle="1" w:styleId="ListParagraphChar">
    <w:name w:val="List Paragraph Char"/>
    <w:aliases w:val="Akapit z listą BS Char,Bullet1 Char,Bullets Char,IBL List Paragraph Char,List Paragraph (numbered (a)) Char,List Paragraph 1 Char,List Paragraph nowy Char,List Paragraph1 Char,List_Paragraph Char,Multilevel para_II Char,RIHAB3 Char"/>
    <w:basedOn w:val="DefaultParagraphFont"/>
    <w:link w:val="ListParagraph"/>
    <w:uiPriority w:val="34"/>
    <w:locked/>
    <w:rsid w:val="00C2368D"/>
    <w:rPr>
      <w:rFonts w:eastAsiaTheme="minorEastAsia" w:cs="Arial"/>
      <w:b/>
      <w:color w:val="172D5F"/>
      <w:szCs w:val="24"/>
    </w:rPr>
  </w:style>
  <w:style w:type="paragraph" w:styleId="Caption">
    <w:name w:val="caption"/>
    <w:basedOn w:val="Normal"/>
    <w:next w:val="Normal"/>
    <w:uiPriority w:val="35"/>
    <w:unhideWhenUsed/>
    <w:qFormat/>
    <w:rsid w:val="00C2368D"/>
    <w:pPr>
      <w:widowControl/>
      <w:autoSpaceDE/>
      <w:autoSpaceDN/>
      <w:adjustRightInd/>
      <w:spacing w:after="200"/>
      <w:ind w:firstLine="360"/>
      <w:jc w:val="both"/>
    </w:pPr>
    <w:rPr>
      <w:rFonts w:ascii="Calibri" w:eastAsia="Times New Roman" w:hAnsi="Calibri" w:cs="Times New Roman"/>
      <w:i/>
      <w:iCs/>
      <w:color w:val="44546A" w:themeColor="text2"/>
      <w:sz w:val="18"/>
      <w:szCs w:val="18"/>
    </w:rPr>
  </w:style>
  <w:style w:type="paragraph" w:customStyle="1" w:styleId="Normal80">
    <w:name w:val="Normal_8_0"/>
    <w:qFormat/>
    <w:rsid w:val="00AC5BDE"/>
    <w:pPr>
      <w:spacing w:after="200" w:line="288" w:lineRule="auto"/>
    </w:pPr>
    <w:rPr>
      <w:rFonts w:eastAsiaTheme="minorEastAsia"/>
      <w:sz w:val="21"/>
      <w:szCs w:val="21"/>
    </w:rPr>
  </w:style>
  <w:style w:type="paragraph" w:customStyle="1" w:styleId="Normalnumbered">
    <w:name w:val="Normal_numbered"/>
    <w:basedOn w:val="Normal8"/>
    <w:link w:val="NormalnumberedChar"/>
    <w:qFormat/>
    <w:rsid w:val="00AC5BDE"/>
    <w:pPr>
      <w:numPr>
        <w:numId w:val="5"/>
      </w:numPr>
      <w:spacing w:after="120" w:line="240" w:lineRule="auto"/>
      <w:jc w:val="both"/>
    </w:pPr>
    <w:rPr>
      <w:rFonts w:eastAsiaTheme="minorEastAsia"/>
      <w:sz w:val="24"/>
      <w:szCs w:val="24"/>
    </w:rPr>
  </w:style>
  <w:style w:type="character" w:customStyle="1" w:styleId="NormalnumberedChar">
    <w:name w:val="Normal_numbered Char"/>
    <w:basedOn w:val="DefaultParagraphFont"/>
    <w:link w:val="Normalnumbered"/>
    <w:locked/>
    <w:rsid w:val="00AC5BDE"/>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497E46"/>
    <w:rPr>
      <w:b/>
      <w:bCs/>
    </w:rPr>
  </w:style>
  <w:style w:type="character" w:customStyle="1" w:styleId="CommentSubjectChar">
    <w:name w:val="Comment Subject Char"/>
    <w:basedOn w:val="CommentTextChar"/>
    <w:link w:val="CommentSubject"/>
    <w:uiPriority w:val="99"/>
    <w:semiHidden/>
    <w:rsid w:val="00497E46"/>
    <w:rPr>
      <w:rFonts w:ascii="Arial" w:hAnsi="Arial" w:eastAsiaTheme="minorEastAsia" w:cs="Arial"/>
      <w:b/>
      <w:bCs/>
      <w:color w:val="000000"/>
      <w:sz w:val="20"/>
      <w:szCs w:val="20"/>
    </w:rPr>
  </w:style>
  <w:style w:type="character" w:customStyle="1" w:styleId="ls9">
    <w:name w:val="ls9"/>
    <w:basedOn w:val="DefaultParagraphFont"/>
    <w:rsid w:val="004100E2"/>
  </w:style>
  <w:style w:type="paragraph" w:styleId="EndnoteText">
    <w:name w:val="endnote text"/>
    <w:basedOn w:val="Normal"/>
    <w:link w:val="EndnoteTextChar"/>
    <w:uiPriority w:val="99"/>
    <w:semiHidden/>
    <w:unhideWhenUsed/>
    <w:rsid w:val="00A61386"/>
    <w:rPr>
      <w:sz w:val="20"/>
      <w:szCs w:val="20"/>
    </w:rPr>
  </w:style>
  <w:style w:type="character" w:customStyle="1" w:styleId="EndnoteTextChar">
    <w:name w:val="Endnote Text Char"/>
    <w:basedOn w:val="DefaultParagraphFont"/>
    <w:link w:val="EndnoteText"/>
    <w:uiPriority w:val="99"/>
    <w:semiHidden/>
    <w:rsid w:val="00A61386"/>
    <w:rPr>
      <w:rFonts w:ascii="Arial" w:hAnsi="Arial" w:eastAsiaTheme="minorEastAsia" w:cs="Arial"/>
      <w:color w:val="000000"/>
      <w:sz w:val="20"/>
      <w:szCs w:val="20"/>
    </w:rPr>
  </w:style>
  <w:style w:type="character" w:styleId="EndnoteReference">
    <w:name w:val="endnote reference"/>
    <w:basedOn w:val="DefaultParagraphFont"/>
    <w:uiPriority w:val="99"/>
    <w:semiHidden/>
    <w:unhideWhenUsed/>
    <w:rsid w:val="00A61386"/>
    <w:rPr>
      <w:vertAlign w:val="superscript"/>
    </w:rPr>
  </w:style>
  <w:style w:type="character" w:styleId="Emphasis">
    <w:name w:val="Emphasis"/>
    <w:basedOn w:val="DefaultParagraphFont"/>
    <w:uiPriority w:val="20"/>
    <w:qFormat/>
    <w:rsid w:val="008C526F"/>
    <w:rPr>
      <w:i/>
      <w:iCs/>
    </w:rPr>
  </w:style>
  <w:style w:type="character" w:customStyle="1" w:styleId="Heading4Char">
    <w:name w:val="Heading 4 Char"/>
    <w:basedOn w:val="DefaultParagraphFont"/>
    <w:link w:val="Heading4"/>
    <w:uiPriority w:val="9"/>
    <w:semiHidden/>
    <w:rsid w:val="00B24DF1"/>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B24DF1"/>
    <w:pPr>
      <w:widowControl/>
      <w:autoSpaceDE/>
      <w:autoSpaceDN/>
      <w:adjustRightInd/>
      <w:spacing w:before="100" w:beforeAutospacing="1" w:after="100" w:afterAutospacing="1"/>
    </w:pPr>
    <w:rPr>
      <w:rFonts w:ascii="Times New Roman" w:eastAsia="Times New Roman" w:hAnsi="Times New Roman" w:cs="Times New Roman"/>
      <w:color w:val="auto"/>
    </w:rPr>
  </w:style>
  <w:style w:type="paragraph" w:customStyle="1" w:styleId="Normal64">
    <w:name w:val="Normal_64"/>
    <w:uiPriority w:val="99"/>
    <w:qFormat/>
    <w:rsid w:val="00DD2117"/>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Spacing0">
    <w:name w:val="No Spacing_0"/>
    <w:uiPriority w:val="1"/>
    <w:qFormat/>
    <w:rsid w:val="005D2961"/>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0">
    <w:name w:val="Table Grid_0"/>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0">
    <w:name w:val="Heading 1_0"/>
    <w:basedOn w:val="Normal64"/>
    <w:next w:val="Normal64"/>
    <w:link w:val="Heading1Char0"/>
    <w:uiPriority w:val="9"/>
    <w:qFormat/>
    <w:rsid w:val="009E0108"/>
    <w:pPr>
      <w:keepNext/>
      <w:keepLines/>
      <w:spacing w:before="240"/>
      <w:outlineLvl w:val="0"/>
    </w:pPr>
    <w:rPr>
      <w:rFonts w:ascii="Calibri Light" w:hAnsi="Calibri Light" w:cs="Times New Roman"/>
      <w:color w:val="2E74B5"/>
      <w:sz w:val="32"/>
      <w:szCs w:val="32"/>
    </w:rPr>
  </w:style>
  <w:style w:type="character" w:customStyle="1" w:styleId="Heading1Char0">
    <w:name w:val="Heading 1 Char_0"/>
    <w:basedOn w:val="DefaultParagraphFont"/>
    <w:link w:val="Heading10"/>
    <w:uiPriority w:val="9"/>
    <w:rsid w:val="009E0108"/>
    <w:rPr>
      <w:rFonts w:ascii="Calibri Light" w:eastAsia="Times New Roman" w:hAnsi="Calibri Light" w:cs="Times New Roman"/>
      <w:color w:val="2E74B5"/>
      <w:sz w:val="32"/>
      <w:szCs w:val="32"/>
    </w:rPr>
  </w:style>
  <w:style w:type="table" w:customStyle="1" w:styleId="TableGrid90">
    <w:name w:val="Table Grid9_0"/>
    <w:basedOn w:val="TableNormal"/>
    <w:uiPriority w:val="59"/>
    <w:rsid w:val="000C19EF"/>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 Grid91_0"/>
    <w:basedOn w:val="TableNormal"/>
    <w:uiPriority w:val="59"/>
    <w:rsid w:val="00F62555"/>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0">
    <w:name w:val="Table Grid14_0"/>
    <w:basedOn w:val="TableNormal"/>
    <w:next w:val="TableGrid0"/>
    <w:uiPriority w:val="39"/>
    <w:rsid w:val="00113F16"/>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_0"/>
    <w:basedOn w:val="TableNormal"/>
    <w:next w:val="TableGrid0"/>
    <w:uiPriority w:val="39"/>
    <w:rsid w:val="00B03C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00">
    <w:name w:val="Normal_3_0"/>
    <w:qFormat/>
    <w:rPr>
      <w:rFonts w:ascii="Calibri" w:eastAsia="Calibri" w:hAnsi="Calibri" w:cs="Times New Roman"/>
    </w:rPr>
  </w:style>
  <w:style w:type="table" w:customStyle="1" w:styleId="TableGrid100">
    <w:name w:val="Table Grid10_0"/>
    <w:basedOn w:val="TableNormal"/>
    <w:next w:val="TableGrid0"/>
    <w:uiPriority w:val="39"/>
    <w:rsid w:val="00C63E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643C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_0"/>
    <w:basedOn w:val="TableNormal"/>
    <w:next w:val="TableGrid0"/>
    <w:uiPriority w:val="39"/>
    <w:rsid w:val="00643C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5">
    <w:name w:val="Normal_65"/>
    <w:uiPriority w:val="99"/>
    <w:qFormat/>
    <w:rsid w:val="00DD2117"/>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Spacing1">
    <w:name w:val="No Spacing_1"/>
    <w:uiPriority w:val="1"/>
    <w:qFormat/>
    <w:rsid w:val="005D2961"/>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2">
    <w:name w:val="Table Grid_1"/>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_1"/>
    <w:basedOn w:val="Normal65"/>
    <w:next w:val="Normal65"/>
    <w:link w:val="Heading1Char1"/>
    <w:uiPriority w:val="9"/>
    <w:qFormat/>
    <w:rsid w:val="009E0108"/>
    <w:pPr>
      <w:keepNext/>
      <w:keepLines/>
      <w:spacing w:before="240"/>
      <w:outlineLvl w:val="0"/>
    </w:pPr>
    <w:rPr>
      <w:rFonts w:ascii="Calibri Light" w:eastAsia="Times New Roman" w:hAnsi="Calibri Light" w:cs="Times New Roman"/>
      <w:color w:val="2E74B5" w:themeShade="BF"/>
      <w:sz w:val="32"/>
      <w:szCs w:val="32"/>
    </w:rPr>
  </w:style>
  <w:style w:type="character" w:customStyle="1" w:styleId="Heading1Char1">
    <w:name w:val="Heading 1 Char_1"/>
    <w:basedOn w:val="DefaultParagraphFont"/>
    <w:link w:val="Heading11"/>
    <w:uiPriority w:val="9"/>
    <w:rsid w:val="009E0108"/>
    <w:rPr>
      <w:rFonts w:ascii="Calibri Light" w:eastAsia="Times New Roman" w:hAnsi="Calibri Light" w:cs="Times New Roman"/>
      <w:color w:val="2E74B5" w:themeShade="BF"/>
      <w:sz w:val="32"/>
      <w:szCs w:val="32"/>
    </w:rPr>
  </w:style>
  <w:style w:type="table" w:customStyle="1" w:styleId="TableGrid911">
    <w:name w:val="Table Grid9_1"/>
    <w:basedOn w:val="TableNormal"/>
    <w:uiPriority w:val="59"/>
    <w:rsid w:val="000C19EF"/>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 Grid91_1"/>
    <w:basedOn w:val="TableNormal"/>
    <w:uiPriority w:val="59"/>
    <w:rsid w:val="00F62555"/>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_1"/>
    <w:basedOn w:val="TableNormal"/>
    <w:next w:val="TableGrid12"/>
    <w:uiPriority w:val="39"/>
    <w:rsid w:val="00113F16"/>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_1"/>
    <w:basedOn w:val="TableNormal"/>
    <w:next w:val="TableGrid12"/>
    <w:uiPriority w:val="39"/>
    <w:rsid w:val="00B03C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10">
    <w:name w:val="Normal_3_1"/>
    <w:qFormat/>
    <w:rPr>
      <w:rFonts w:ascii="Calibri" w:eastAsia="Calibri" w:hAnsi="Calibri" w:cs="Times New Roman"/>
    </w:rPr>
  </w:style>
  <w:style w:type="table" w:customStyle="1" w:styleId="TableGrid101">
    <w:name w:val="Table Grid10_1"/>
    <w:basedOn w:val="TableNormal"/>
    <w:next w:val="TableGrid12"/>
    <w:uiPriority w:val="39"/>
    <w:rsid w:val="00C63E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2"/>
    <w:uiPriority w:val="39"/>
    <w:rsid w:val="00643C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_1"/>
    <w:basedOn w:val="TableNormal"/>
    <w:next w:val="TableGrid12"/>
    <w:uiPriority w:val="39"/>
    <w:rsid w:val="00643C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6">
    <w:name w:val="Normal_66"/>
    <w:uiPriority w:val="99"/>
    <w:qFormat/>
    <w:rsid w:val="00DD2117"/>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Spacing2">
    <w:name w:val="No Spacing_2"/>
    <w:uiPriority w:val="1"/>
    <w:qFormat/>
    <w:rsid w:val="005D2961"/>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21">
    <w:name w:val="Table Grid_2"/>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
    <w:name w:val="Heading 1_2"/>
    <w:basedOn w:val="Normal66"/>
    <w:next w:val="Normal66"/>
    <w:link w:val="Heading1Char2"/>
    <w:uiPriority w:val="9"/>
    <w:qFormat/>
    <w:rsid w:val="009E0108"/>
    <w:pPr>
      <w:keepNext/>
      <w:keepLines/>
      <w:spacing w:before="240"/>
      <w:outlineLvl w:val="0"/>
    </w:pPr>
    <w:rPr>
      <w:rFonts w:ascii="Calibri Light" w:eastAsia="Times New Roman" w:hAnsi="Calibri Light" w:cs="Times New Roman"/>
      <w:color w:val="2E74B5" w:themeShade="BF"/>
      <w:sz w:val="32"/>
      <w:szCs w:val="32"/>
    </w:rPr>
  </w:style>
  <w:style w:type="character" w:customStyle="1" w:styleId="Heading1Char2">
    <w:name w:val="Heading 1 Char_2"/>
    <w:basedOn w:val="DefaultParagraphFont"/>
    <w:link w:val="Heading12"/>
    <w:uiPriority w:val="9"/>
    <w:rsid w:val="009E0108"/>
    <w:rPr>
      <w:rFonts w:ascii="Calibri Light" w:eastAsia="Times New Roman" w:hAnsi="Calibri Light" w:cs="Times New Roman"/>
      <w:color w:val="2E74B5" w:themeShade="BF"/>
      <w:sz w:val="32"/>
      <w:szCs w:val="32"/>
    </w:rPr>
  </w:style>
  <w:style w:type="table" w:customStyle="1" w:styleId="TableGrid92">
    <w:name w:val="Table Grid9_2"/>
    <w:basedOn w:val="TableNormal"/>
    <w:uiPriority w:val="59"/>
    <w:rsid w:val="000C19EF"/>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_2"/>
    <w:basedOn w:val="TableNormal"/>
    <w:uiPriority w:val="59"/>
    <w:rsid w:val="00F62555"/>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_2"/>
    <w:basedOn w:val="TableNormal"/>
    <w:next w:val="TableGrid21"/>
    <w:uiPriority w:val="39"/>
    <w:rsid w:val="00113F16"/>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_2"/>
    <w:basedOn w:val="TableNormal"/>
    <w:next w:val="TableGrid21"/>
    <w:uiPriority w:val="39"/>
    <w:rsid w:val="00B03C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20">
    <w:name w:val="Normal_3_2"/>
    <w:qFormat/>
    <w:rPr>
      <w:rFonts w:ascii="Calibri" w:eastAsia="Calibri" w:hAnsi="Calibri" w:cs="Times New Roman"/>
    </w:rPr>
  </w:style>
  <w:style w:type="table" w:customStyle="1" w:styleId="TableGrid102">
    <w:name w:val="Table Grid10_2"/>
    <w:basedOn w:val="TableNormal"/>
    <w:next w:val="TableGrid21"/>
    <w:uiPriority w:val="39"/>
    <w:rsid w:val="00C63E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1"/>
    <w:uiPriority w:val="39"/>
    <w:rsid w:val="00643C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_2"/>
    <w:basedOn w:val="TableNormal"/>
    <w:next w:val="TableGrid21"/>
    <w:uiPriority w:val="39"/>
    <w:rsid w:val="00643C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uiPriority w:val="99"/>
    <w:qFormat/>
    <w:rsid w:val="00DD2117"/>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Spacing3">
    <w:name w:val="No Spacing_3"/>
    <w:uiPriority w:val="1"/>
    <w:qFormat/>
    <w:rsid w:val="005D2961"/>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30">
    <w:name w:val="Table Grid_3"/>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3">
    <w:name w:val="Heading 1_3"/>
    <w:basedOn w:val="Normal67"/>
    <w:next w:val="Normal67"/>
    <w:link w:val="Heading1Char3"/>
    <w:uiPriority w:val="9"/>
    <w:qFormat/>
    <w:rsid w:val="009E0108"/>
    <w:pPr>
      <w:keepNext/>
      <w:keepLines/>
      <w:spacing w:before="240"/>
      <w:outlineLvl w:val="0"/>
    </w:pPr>
    <w:rPr>
      <w:rFonts w:ascii="Calibri Light" w:eastAsia="Times New Roman" w:hAnsi="Calibri Light" w:cs="Times New Roman"/>
      <w:color w:val="2E74B5" w:themeShade="BF"/>
      <w:sz w:val="32"/>
      <w:szCs w:val="32"/>
    </w:rPr>
  </w:style>
  <w:style w:type="character" w:customStyle="1" w:styleId="Heading1Char3">
    <w:name w:val="Heading 1 Char_3"/>
    <w:basedOn w:val="DefaultParagraphFont"/>
    <w:link w:val="Heading13"/>
    <w:uiPriority w:val="9"/>
    <w:rsid w:val="009E0108"/>
    <w:rPr>
      <w:rFonts w:ascii="Calibri Light" w:eastAsia="Times New Roman" w:hAnsi="Calibri Light" w:cs="Times New Roman"/>
      <w:color w:val="2E74B5" w:themeShade="BF"/>
      <w:sz w:val="32"/>
      <w:szCs w:val="32"/>
    </w:rPr>
  </w:style>
  <w:style w:type="table" w:customStyle="1" w:styleId="TableGrid93">
    <w:name w:val="Table Grid9_3"/>
    <w:basedOn w:val="TableNormal"/>
    <w:uiPriority w:val="59"/>
    <w:rsid w:val="000C19EF"/>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_3"/>
    <w:basedOn w:val="TableNormal"/>
    <w:uiPriority w:val="59"/>
    <w:rsid w:val="00F62555"/>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_3"/>
    <w:basedOn w:val="TableNormal"/>
    <w:next w:val="TableGrid30"/>
    <w:uiPriority w:val="39"/>
    <w:rsid w:val="00113F16"/>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_3"/>
    <w:basedOn w:val="TableNormal"/>
    <w:next w:val="TableGrid30"/>
    <w:uiPriority w:val="39"/>
    <w:rsid w:val="00B03C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30">
    <w:name w:val="Normal_3_3"/>
    <w:qFormat/>
    <w:rPr>
      <w:rFonts w:ascii="Calibri" w:eastAsia="Calibri" w:hAnsi="Calibri" w:cs="Times New Roman"/>
    </w:rPr>
  </w:style>
  <w:style w:type="table" w:customStyle="1" w:styleId="TableGrid103">
    <w:name w:val="Table Grid10_3"/>
    <w:basedOn w:val="TableNormal"/>
    <w:next w:val="TableGrid30"/>
    <w:uiPriority w:val="39"/>
    <w:rsid w:val="00C63E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643C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_3"/>
    <w:basedOn w:val="TableNormal"/>
    <w:next w:val="TableGrid30"/>
    <w:uiPriority w:val="39"/>
    <w:rsid w:val="00643C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8">
    <w:name w:val="Normal_68"/>
    <w:uiPriority w:val="99"/>
    <w:qFormat/>
    <w:rsid w:val="00DD2117"/>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Spacing4">
    <w:name w:val="No Spacing_4"/>
    <w:uiPriority w:val="1"/>
    <w:qFormat/>
    <w:rsid w:val="005D2961"/>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64">
    <w:name w:val="Table Grid_6"/>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4">
    <w:name w:val="Heading 1_4"/>
    <w:basedOn w:val="Normal68"/>
    <w:next w:val="Normal68"/>
    <w:link w:val="Heading1Char4"/>
    <w:uiPriority w:val="9"/>
    <w:qFormat/>
    <w:rsid w:val="009E0108"/>
    <w:pPr>
      <w:keepNext/>
      <w:keepLines/>
      <w:spacing w:before="240"/>
      <w:outlineLvl w:val="0"/>
    </w:pPr>
    <w:rPr>
      <w:rFonts w:ascii="Calibri Light" w:eastAsia="Times New Roman" w:hAnsi="Calibri Light" w:cs="Times New Roman"/>
      <w:color w:val="2E74B5" w:themeShade="BF"/>
      <w:sz w:val="32"/>
      <w:szCs w:val="32"/>
    </w:rPr>
  </w:style>
  <w:style w:type="character" w:customStyle="1" w:styleId="Heading1Char4">
    <w:name w:val="Heading 1 Char_4"/>
    <w:basedOn w:val="DefaultParagraphFont"/>
    <w:link w:val="Heading14"/>
    <w:uiPriority w:val="9"/>
    <w:rsid w:val="009E0108"/>
    <w:rPr>
      <w:rFonts w:ascii="Calibri Light" w:eastAsia="Times New Roman" w:hAnsi="Calibri Light" w:cs="Times New Roman"/>
      <w:color w:val="2E74B5" w:themeShade="BF"/>
      <w:sz w:val="32"/>
      <w:szCs w:val="32"/>
    </w:rPr>
  </w:style>
  <w:style w:type="table" w:customStyle="1" w:styleId="TableGrid94">
    <w:name w:val="Table Grid9_4"/>
    <w:basedOn w:val="TableNormal"/>
    <w:uiPriority w:val="59"/>
    <w:rsid w:val="000C19EF"/>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_4"/>
    <w:basedOn w:val="TableNormal"/>
    <w:uiPriority w:val="59"/>
    <w:rsid w:val="00F62555"/>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_4"/>
    <w:basedOn w:val="TableNormal"/>
    <w:next w:val="TableGrid64"/>
    <w:uiPriority w:val="39"/>
    <w:rsid w:val="00113F16"/>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_4"/>
    <w:basedOn w:val="TableNormal"/>
    <w:next w:val="TableGrid64"/>
    <w:uiPriority w:val="39"/>
    <w:rsid w:val="00B03C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40">
    <w:name w:val="Normal_3_4"/>
    <w:qFormat/>
    <w:rPr>
      <w:rFonts w:ascii="Calibri" w:eastAsia="Calibri" w:hAnsi="Calibri" w:cs="Times New Roman"/>
    </w:rPr>
  </w:style>
  <w:style w:type="table" w:customStyle="1" w:styleId="TableGrid104">
    <w:name w:val="Table Grid10_4"/>
    <w:basedOn w:val="TableNormal"/>
    <w:next w:val="TableGrid64"/>
    <w:uiPriority w:val="39"/>
    <w:rsid w:val="00C63E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643C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_4"/>
    <w:basedOn w:val="TableNormal"/>
    <w:next w:val="TableGrid64"/>
    <w:uiPriority w:val="39"/>
    <w:rsid w:val="00643C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9">
    <w:name w:val="Normal_69"/>
    <w:uiPriority w:val="99"/>
    <w:qFormat/>
    <w:rsid w:val="00DD2117"/>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Spacing5">
    <w:name w:val="No Spacing_5"/>
    <w:uiPriority w:val="1"/>
    <w:qFormat/>
    <w:rsid w:val="005D2961"/>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75">
    <w:name w:val="Table Grid_7"/>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5">
    <w:name w:val="Heading 1_5"/>
    <w:basedOn w:val="Normal69"/>
    <w:next w:val="Normal69"/>
    <w:link w:val="Heading1Char5"/>
    <w:uiPriority w:val="9"/>
    <w:qFormat/>
    <w:rsid w:val="009E0108"/>
    <w:pPr>
      <w:keepNext/>
      <w:keepLines/>
      <w:spacing w:before="240"/>
      <w:outlineLvl w:val="0"/>
    </w:pPr>
    <w:rPr>
      <w:rFonts w:ascii="Calibri Light" w:eastAsia="Times New Roman" w:hAnsi="Calibri Light" w:cs="Times New Roman"/>
      <w:color w:val="2E74B5" w:themeShade="BF"/>
      <w:sz w:val="32"/>
      <w:szCs w:val="32"/>
    </w:rPr>
  </w:style>
  <w:style w:type="character" w:customStyle="1" w:styleId="Heading1Char5">
    <w:name w:val="Heading 1 Char_5"/>
    <w:basedOn w:val="DefaultParagraphFont"/>
    <w:link w:val="Heading15"/>
    <w:uiPriority w:val="9"/>
    <w:rsid w:val="009E0108"/>
    <w:rPr>
      <w:rFonts w:ascii="Calibri Light" w:eastAsia="Times New Roman" w:hAnsi="Calibri Light" w:cs="Times New Roman"/>
      <w:color w:val="2E74B5" w:themeShade="BF"/>
      <w:sz w:val="32"/>
      <w:szCs w:val="32"/>
    </w:rPr>
  </w:style>
  <w:style w:type="table" w:customStyle="1" w:styleId="TableGrid95">
    <w:name w:val="Table Grid9_5"/>
    <w:basedOn w:val="TableNormal"/>
    <w:uiPriority w:val="59"/>
    <w:rsid w:val="000C19EF"/>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5">
    <w:name w:val="Table Grid91_5"/>
    <w:basedOn w:val="TableNormal"/>
    <w:uiPriority w:val="59"/>
    <w:rsid w:val="00F62555"/>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_5"/>
    <w:basedOn w:val="TableNormal"/>
    <w:next w:val="TableGrid75"/>
    <w:uiPriority w:val="39"/>
    <w:rsid w:val="00113F16"/>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_5"/>
    <w:basedOn w:val="TableNormal"/>
    <w:next w:val="TableGrid75"/>
    <w:uiPriority w:val="39"/>
    <w:rsid w:val="00B03C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50">
    <w:name w:val="Normal_3_5"/>
    <w:qFormat/>
    <w:rPr>
      <w:rFonts w:ascii="Calibri" w:eastAsia="Calibri" w:hAnsi="Calibri" w:cs="Times New Roman"/>
    </w:rPr>
  </w:style>
  <w:style w:type="table" w:customStyle="1" w:styleId="TableGrid105">
    <w:name w:val="Table Grid10_5"/>
    <w:basedOn w:val="TableNormal"/>
    <w:next w:val="TableGrid75"/>
    <w:uiPriority w:val="39"/>
    <w:rsid w:val="00C63E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5"/>
    <w:uiPriority w:val="39"/>
    <w:rsid w:val="00643C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0">
    <w:name w:val="Table Grid7_5"/>
    <w:basedOn w:val="TableNormal"/>
    <w:next w:val="TableGrid75"/>
    <w:uiPriority w:val="39"/>
    <w:rsid w:val="00643C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0">
    <w:name w:val="Normal_70"/>
    <w:uiPriority w:val="99"/>
    <w:qFormat/>
    <w:rsid w:val="00DD2117"/>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Spacing6">
    <w:name w:val="No Spacing_6"/>
    <w:uiPriority w:val="1"/>
    <w:qFormat/>
    <w:rsid w:val="005D2961"/>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80">
    <w:name w:val="Table Grid_8"/>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6">
    <w:name w:val="Heading 1_6"/>
    <w:basedOn w:val="Normal70"/>
    <w:next w:val="Normal70"/>
    <w:link w:val="Heading1Char6"/>
    <w:uiPriority w:val="9"/>
    <w:qFormat/>
    <w:rsid w:val="009E0108"/>
    <w:pPr>
      <w:keepNext/>
      <w:keepLines/>
      <w:spacing w:before="240"/>
      <w:outlineLvl w:val="0"/>
    </w:pPr>
    <w:rPr>
      <w:rFonts w:ascii="Calibri Light" w:eastAsia="Times New Roman" w:hAnsi="Calibri Light" w:cs="Times New Roman"/>
      <w:color w:val="2E74B5" w:themeShade="BF"/>
      <w:sz w:val="32"/>
      <w:szCs w:val="32"/>
    </w:rPr>
  </w:style>
  <w:style w:type="character" w:customStyle="1" w:styleId="Heading1Char6">
    <w:name w:val="Heading 1 Char_6"/>
    <w:basedOn w:val="DefaultParagraphFont"/>
    <w:link w:val="Heading16"/>
    <w:uiPriority w:val="9"/>
    <w:rsid w:val="009E0108"/>
    <w:rPr>
      <w:rFonts w:ascii="Calibri Light" w:eastAsia="Times New Roman" w:hAnsi="Calibri Light" w:cs="Times New Roman"/>
      <w:color w:val="2E74B5" w:themeShade="BF"/>
      <w:sz w:val="32"/>
      <w:szCs w:val="32"/>
    </w:rPr>
  </w:style>
  <w:style w:type="table" w:customStyle="1" w:styleId="TableGrid96">
    <w:name w:val="Table Grid9_6"/>
    <w:basedOn w:val="TableNormal"/>
    <w:uiPriority w:val="59"/>
    <w:rsid w:val="000C19EF"/>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6">
    <w:name w:val="Table Grid91_6"/>
    <w:basedOn w:val="TableNormal"/>
    <w:uiPriority w:val="59"/>
    <w:rsid w:val="00F62555"/>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_6"/>
    <w:basedOn w:val="TableNormal"/>
    <w:next w:val="TableGrid80"/>
    <w:uiPriority w:val="39"/>
    <w:rsid w:val="00113F16"/>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_6"/>
    <w:basedOn w:val="TableNormal"/>
    <w:next w:val="TableGrid80"/>
    <w:uiPriority w:val="39"/>
    <w:rsid w:val="00B03C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60">
    <w:name w:val="Normal_3_6"/>
    <w:qFormat/>
    <w:rPr>
      <w:rFonts w:ascii="Calibri" w:eastAsia="Calibri" w:hAnsi="Calibri" w:cs="Times New Roman"/>
    </w:rPr>
  </w:style>
  <w:style w:type="table" w:customStyle="1" w:styleId="TableGrid106">
    <w:name w:val="Table Grid10_6"/>
    <w:basedOn w:val="TableNormal"/>
    <w:next w:val="TableGrid80"/>
    <w:uiPriority w:val="39"/>
    <w:rsid w:val="00C63E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0"/>
    <w:uiPriority w:val="39"/>
    <w:rsid w:val="00643C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_6"/>
    <w:basedOn w:val="TableNormal"/>
    <w:next w:val="TableGrid80"/>
    <w:uiPriority w:val="39"/>
    <w:rsid w:val="00643C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1">
    <w:name w:val="Normal_71"/>
    <w:uiPriority w:val="99"/>
    <w:qFormat/>
    <w:rsid w:val="00DD2117"/>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Spacing7">
    <w:name w:val="No Spacing_7"/>
    <w:uiPriority w:val="1"/>
    <w:qFormat/>
    <w:rsid w:val="005D2961"/>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97">
    <w:name w:val="Table Grid_9"/>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7">
    <w:name w:val="Heading 1_7"/>
    <w:basedOn w:val="Normal71"/>
    <w:next w:val="Normal71"/>
    <w:link w:val="Heading1Char7"/>
    <w:uiPriority w:val="9"/>
    <w:qFormat/>
    <w:rsid w:val="009E0108"/>
    <w:pPr>
      <w:keepNext/>
      <w:keepLines/>
      <w:spacing w:before="240"/>
      <w:outlineLvl w:val="0"/>
    </w:pPr>
    <w:rPr>
      <w:rFonts w:ascii="Calibri Light" w:eastAsia="Times New Roman" w:hAnsi="Calibri Light" w:cs="Times New Roman"/>
      <w:color w:val="2E74B5" w:themeShade="BF"/>
      <w:sz w:val="32"/>
      <w:szCs w:val="32"/>
    </w:rPr>
  </w:style>
  <w:style w:type="character" w:customStyle="1" w:styleId="Heading1Char7">
    <w:name w:val="Heading 1 Char_7"/>
    <w:basedOn w:val="DefaultParagraphFont"/>
    <w:link w:val="Heading17"/>
    <w:uiPriority w:val="9"/>
    <w:rsid w:val="009E0108"/>
    <w:rPr>
      <w:rFonts w:ascii="Calibri Light" w:eastAsia="Times New Roman" w:hAnsi="Calibri Light" w:cs="Times New Roman"/>
      <w:color w:val="2E74B5" w:themeShade="BF"/>
      <w:sz w:val="32"/>
      <w:szCs w:val="32"/>
    </w:rPr>
  </w:style>
  <w:style w:type="table" w:customStyle="1" w:styleId="TableGrid970">
    <w:name w:val="Table Grid9_7"/>
    <w:basedOn w:val="TableNormal"/>
    <w:uiPriority w:val="59"/>
    <w:rsid w:val="000C19EF"/>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7">
    <w:name w:val="Table Grid91_7"/>
    <w:basedOn w:val="TableNormal"/>
    <w:uiPriority w:val="59"/>
    <w:rsid w:val="00F62555"/>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_7"/>
    <w:basedOn w:val="TableNormal"/>
    <w:next w:val="TableGrid97"/>
    <w:uiPriority w:val="39"/>
    <w:rsid w:val="00113F16"/>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_7"/>
    <w:basedOn w:val="TableNormal"/>
    <w:next w:val="TableGrid97"/>
    <w:uiPriority w:val="39"/>
    <w:rsid w:val="00B03C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70">
    <w:name w:val="Normal_3_7"/>
    <w:qFormat/>
    <w:rPr>
      <w:rFonts w:ascii="Calibri" w:eastAsia="Calibri" w:hAnsi="Calibri" w:cs="Times New Roman"/>
    </w:rPr>
  </w:style>
  <w:style w:type="table" w:customStyle="1" w:styleId="TableGrid107">
    <w:name w:val="Table Grid10_7"/>
    <w:basedOn w:val="TableNormal"/>
    <w:next w:val="TableGrid97"/>
    <w:uiPriority w:val="39"/>
    <w:rsid w:val="00C63E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7"/>
    <w:uiPriority w:val="39"/>
    <w:rsid w:val="00643C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_7"/>
    <w:basedOn w:val="TableNormal"/>
    <w:next w:val="TableGrid97"/>
    <w:uiPriority w:val="39"/>
    <w:rsid w:val="00643C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2">
    <w:name w:val="Normal_72"/>
    <w:uiPriority w:val="99"/>
    <w:qFormat/>
    <w:rsid w:val="00DD2117"/>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Spacing8">
    <w:name w:val="No Spacing_8"/>
    <w:uiPriority w:val="1"/>
    <w:qFormat/>
    <w:rsid w:val="005D2961"/>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08">
    <w:name w:val="Table Grid_10"/>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8">
    <w:name w:val="Heading 1_8"/>
    <w:basedOn w:val="Normal72"/>
    <w:next w:val="Normal72"/>
    <w:link w:val="Heading1Char8"/>
    <w:uiPriority w:val="9"/>
    <w:qFormat/>
    <w:rsid w:val="009E0108"/>
    <w:pPr>
      <w:keepNext/>
      <w:keepLines/>
      <w:spacing w:before="240"/>
      <w:outlineLvl w:val="0"/>
    </w:pPr>
    <w:rPr>
      <w:rFonts w:ascii="Calibri Light" w:eastAsia="Times New Roman" w:hAnsi="Calibri Light" w:cs="Times New Roman"/>
      <w:color w:val="2E74B5" w:themeShade="BF"/>
      <w:sz w:val="32"/>
      <w:szCs w:val="32"/>
    </w:rPr>
  </w:style>
  <w:style w:type="character" w:customStyle="1" w:styleId="Heading1Char8">
    <w:name w:val="Heading 1 Char_8"/>
    <w:basedOn w:val="DefaultParagraphFont"/>
    <w:link w:val="Heading18"/>
    <w:uiPriority w:val="9"/>
    <w:rsid w:val="009E0108"/>
    <w:rPr>
      <w:rFonts w:ascii="Calibri Light" w:eastAsia="Times New Roman" w:hAnsi="Calibri Light" w:cs="Times New Roman"/>
      <w:color w:val="2E74B5" w:themeShade="BF"/>
      <w:sz w:val="32"/>
      <w:szCs w:val="32"/>
    </w:rPr>
  </w:style>
  <w:style w:type="table" w:customStyle="1" w:styleId="TableGrid98">
    <w:name w:val="Table Grid9_8"/>
    <w:basedOn w:val="TableNormal"/>
    <w:uiPriority w:val="59"/>
    <w:rsid w:val="000C19EF"/>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8">
    <w:name w:val="Table Grid91_8"/>
    <w:basedOn w:val="TableNormal"/>
    <w:uiPriority w:val="59"/>
    <w:rsid w:val="00F62555"/>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_8"/>
    <w:basedOn w:val="TableNormal"/>
    <w:next w:val="TableGrid108"/>
    <w:uiPriority w:val="39"/>
    <w:rsid w:val="00113F16"/>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_8"/>
    <w:basedOn w:val="TableNormal"/>
    <w:next w:val="TableGrid108"/>
    <w:uiPriority w:val="39"/>
    <w:rsid w:val="00B03C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80">
    <w:name w:val="Normal_3_8"/>
    <w:qFormat/>
    <w:rPr>
      <w:rFonts w:ascii="Calibri" w:eastAsia="Calibri" w:hAnsi="Calibri" w:cs="Times New Roman"/>
    </w:rPr>
  </w:style>
  <w:style w:type="table" w:customStyle="1" w:styleId="TableGrid1080">
    <w:name w:val="Table Grid10_8"/>
    <w:basedOn w:val="TableNormal"/>
    <w:next w:val="TableGrid108"/>
    <w:uiPriority w:val="39"/>
    <w:rsid w:val="00C63E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8"/>
    <w:uiPriority w:val="39"/>
    <w:rsid w:val="00643C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_8"/>
    <w:basedOn w:val="TableNormal"/>
    <w:next w:val="TableGrid108"/>
    <w:uiPriority w:val="39"/>
    <w:rsid w:val="00643C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73">
    <w:name w:val="Normal_73"/>
    <w:uiPriority w:val="99"/>
    <w:qFormat/>
    <w:rsid w:val="00DD2117"/>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NoSpacing9">
    <w:name w:val="No Spacing_9"/>
    <w:uiPriority w:val="1"/>
    <w:qFormat/>
    <w:rsid w:val="005D2961"/>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10">
    <w:name w:val="Table Grid_11"/>
    <w:basedOn w:val="TableNormal"/>
    <w:uiPriority w:val="39"/>
    <w:rsid w:val="00AB11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9">
    <w:name w:val="Heading 1_9"/>
    <w:basedOn w:val="Normal73"/>
    <w:next w:val="Normal73"/>
    <w:link w:val="Heading1Char9"/>
    <w:uiPriority w:val="9"/>
    <w:qFormat/>
    <w:rsid w:val="009E0108"/>
    <w:pPr>
      <w:keepNext/>
      <w:keepLines/>
      <w:spacing w:before="240"/>
      <w:outlineLvl w:val="0"/>
    </w:pPr>
    <w:rPr>
      <w:rFonts w:ascii="Calibri Light" w:eastAsia="Times New Roman" w:hAnsi="Calibri Light" w:cs="Times New Roman"/>
      <w:color w:val="2E74B5" w:themeShade="BF"/>
      <w:sz w:val="32"/>
      <w:szCs w:val="32"/>
    </w:rPr>
  </w:style>
  <w:style w:type="character" w:customStyle="1" w:styleId="Heading1Char9">
    <w:name w:val="Heading 1 Char_9"/>
    <w:basedOn w:val="DefaultParagraphFont"/>
    <w:link w:val="Heading19"/>
    <w:uiPriority w:val="9"/>
    <w:rsid w:val="009E0108"/>
    <w:rPr>
      <w:rFonts w:ascii="Calibri Light" w:eastAsia="Times New Roman" w:hAnsi="Calibri Light" w:cs="Times New Roman"/>
      <w:color w:val="2E74B5" w:themeShade="BF"/>
      <w:sz w:val="32"/>
      <w:szCs w:val="32"/>
    </w:rPr>
  </w:style>
  <w:style w:type="table" w:customStyle="1" w:styleId="TableGrid99">
    <w:name w:val="Table Grid9_9"/>
    <w:basedOn w:val="TableNormal"/>
    <w:uiPriority w:val="59"/>
    <w:rsid w:val="000C19EF"/>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9">
    <w:name w:val="Table Grid91_9"/>
    <w:basedOn w:val="TableNormal"/>
    <w:uiPriority w:val="59"/>
    <w:rsid w:val="00F62555"/>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_9"/>
    <w:basedOn w:val="TableNormal"/>
    <w:next w:val="TableGrid110"/>
    <w:uiPriority w:val="39"/>
    <w:rsid w:val="00113F16"/>
    <w:pPr>
      <w:spacing w:after="0" w:line="240" w:lineRule="auto"/>
    </w:pPr>
    <w:rPr>
      <w:rFonts w:ascii="Calibri" w:eastAsia="Times New Roman" w:hAnsi="Calibri"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_9"/>
    <w:basedOn w:val="TableNormal"/>
    <w:next w:val="TableGrid110"/>
    <w:uiPriority w:val="39"/>
    <w:rsid w:val="00B03C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90">
    <w:name w:val="Normal_3_9"/>
    <w:qFormat/>
    <w:rPr>
      <w:rFonts w:ascii="Calibri" w:eastAsia="Calibri" w:hAnsi="Calibri" w:cs="Times New Roman"/>
    </w:rPr>
  </w:style>
  <w:style w:type="table" w:customStyle="1" w:styleId="TableGrid109">
    <w:name w:val="Table Grid10_9"/>
    <w:basedOn w:val="TableNormal"/>
    <w:next w:val="TableGrid110"/>
    <w:uiPriority w:val="39"/>
    <w:rsid w:val="00C63E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643C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_9"/>
    <w:basedOn w:val="TableNormal"/>
    <w:next w:val="TableGrid110"/>
    <w:uiPriority w:val="39"/>
    <w:rsid w:val="00643C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1.xml" /><Relationship Id="rId11" Type="http://schemas.openxmlformats.org/officeDocument/2006/relationships/header" Target="header1.xml" /><Relationship Id="rId12" Type="http://schemas.openxmlformats.org/officeDocument/2006/relationships/footer" Target="footer2.xml" /><Relationship Id="rId13" Type="http://schemas.openxmlformats.org/officeDocument/2006/relationships/header" Target="header2.xml" /><Relationship Id="rId14" Type="http://schemas.openxmlformats.org/officeDocument/2006/relationships/footer" Target="footer3.xml" /><Relationship Id="rId15" Type="http://schemas.openxmlformats.org/officeDocument/2006/relationships/image" Target="media/image2.png" /><Relationship Id="rId16" Type="http://schemas.openxmlformats.org/officeDocument/2006/relationships/header" Target="header3.xml" /><Relationship Id="rId17" Type="http://schemas.openxmlformats.org/officeDocument/2006/relationships/header" Target="header4.xml" /><Relationship Id="rId18" Type="http://schemas.openxmlformats.org/officeDocument/2006/relationships/header" Target="header5.xml" /><Relationship Id="rId19" Type="http://schemas.openxmlformats.org/officeDocument/2006/relationships/image" Target="media/image3.emf" /><Relationship Id="rId2" Type="http://schemas.openxmlformats.org/officeDocument/2006/relationships/settings" Target="settings.xml" /><Relationship Id="rId20" Type="http://schemas.openxmlformats.org/officeDocument/2006/relationships/image" Target="media/image4.jpeg" /><Relationship Id="rId21" Type="http://schemas.openxmlformats.org/officeDocument/2006/relationships/image" Target="media/image5.png" /><Relationship Id="rId22" Type="http://schemas.openxmlformats.org/officeDocument/2006/relationships/hyperlink" Target="https://lis.gsfc.nasa.gov/sites/default/files/LIS/img/LIS_concept.gif" TargetMode="External" /><Relationship Id="rId23" Type="http://schemas.openxmlformats.org/officeDocument/2006/relationships/image" Target="media/image6.png" /><Relationship Id="rId24" Type="http://schemas.openxmlformats.org/officeDocument/2006/relationships/image" Target="media/image7.jpeg" /><Relationship Id="rId25" Type="http://schemas.openxmlformats.org/officeDocument/2006/relationships/glossaryDocument" Target="glossary/document.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header2.xml.rels>&#65279;<?xml version="1.0" encoding="utf-8" standalone="yes"?><Relationships xmlns="http://schemas.openxmlformats.org/package/2006/relationships"><Relationship Id="rId1" Type="http://schemas.openxmlformats.org/officeDocument/2006/relationships/image" Target="media/image1.png" /></Relationships>
</file>

<file path=word/_rels/header3.xml.rels>&#65279;<?xml version="1.0" encoding="utf-8" standalone="yes"?><Relationships xmlns="http://schemas.openxmlformats.org/package/2006/relationships"><Relationship Id="rId1" Type="http://schemas.openxmlformats.org/officeDocument/2006/relationships/image" Target="media/image1.png" /></Relationships>
</file>

<file path=word/_rels/header4.xml.rels>&#65279;<?xml version="1.0" encoding="utf-8" standalone="yes"?><Relationships xmlns="http://schemas.openxmlformats.org/package/2006/relationships"><Relationship Id="rId1" Type="http://schemas.openxmlformats.org/officeDocument/2006/relationships/image" Target="media/image1.png" /></Relationships>
</file>

<file path=word/_rels/header5.xml.rels>&#65279;<?xml version="1.0" encoding="utf-8" standalone="yes"?><Relationships xmlns="http://schemas.openxmlformats.org/package/2006/relationships"><Relationship Id="rId1" Type="http://schemas.openxmlformats.org/officeDocument/2006/relationships/image" Target="media/image1.png" /></Relationships>
</file>

<file path=word/glossary/_rels/document.xml.rels>&#65279;<?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3C6FD031-EB47-48D7-9F52-F2D033349F11}"/>
      </w:docPartPr>
      <w:docPartBody>
        <w:p w:rsidR="004167E7">
          <w:r w:rsidRPr="00764859">
            <w:rPr>
              <w:rStyle w:val="PlaceholderText"/>
            </w:rPr>
            <w:t>Click here to enter text.</w:t>
          </w:r>
        </w:p>
      </w:docPartBody>
    </w:docPart>
    <w:docPart>
      <w:docPartPr>
        <w:name w:val="4C6F3F8C360047F3AC0EDCD46E696C86"/>
        <w:category>
          <w:name w:val="General"/>
          <w:gallery w:val="placeholder"/>
        </w:category>
        <w:types>
          <w:type w:val="bbPlcHdr"/>
        </w:types>
        <w:behaviors>
          <w:behavior w:val="content"/>
        </w:behaviors>
        <w:guid w:val="{50B90A66-A8E5-4E78-A248-637E36E16A82}"/>
      </w:docPartPr>
      <w:docPartBody>
        <w:p w:rsidR="006C5290" w:rsidP="00C168DA">
          <w:pPr>
            <w:pStyle w:val="4C6F3F8C360047F3AC0EDCD46E696C86"/>
          </w:pPr>
          <w:r w:rsidRPr="00764859">
            <w:rPr>
              <w:rStyle w:val="PlaceholderText"/>
            </w:rPr>
            <w:t>Click here to enter text.</w:t>
          </w:r>
        </w:p>
      </w:docPartBody>
    </w:docPart>
    <w:docPart>
      <w:docPartPr>
        <w:name w:val="DC24153066F24F00AACEADBC73512BAC"/>
        <w:category>
          <w:name w:val="General"/>
          <w:gallery w:val="placeholder"/>
        </w:category>
        <w:types>
          <w:type w:val="bbPlcHdr"/>
        </w:types>
        <w:behaviors>
          <w:behavior w:val="content"/>
        </w:behaviors>
        <w:guid w:val="{E441F751-D50E-4288-B2BF-A25FCBAFB075}"/>
      </w:docPartPr>
      <w:docPartBody>
        <w:p w:rsidR="006D381C">
          <w:r>
            <w:t xml:space="preserve"> </w:t>
          </w:r>
        </w:p>
      </w:docPartBody>
    </w:docPart>
    <w:docPart>
      <w:docPartPr>
        <w:name w:val="3F0B331C2F344760AE61C9A706D5C719"/>
        <w:category>
          <w:name w:val="General"/>
          <w:gallery w:val="placeholder"/>
        </w:category>
        <w:types>
          <w:type w:val="bbPlcHdr"/>
        </w:types>
        <w:behaviors>
          <w:behavior w:val="content"/>
        </w:behaviors>
        <w:guid w:val="{1443DBA8-FE29-4D4F-8B35-E4DE2ACF045A}"/>
      </w:docPartPr>
      <w:docPartBody>
        <w:p w:rsidR="005D3509" w:rsidP="00045D6B">
          <w:pPr>
            <w:pStyle w:val="3F0B331C2F344760AE61C9A706D5C71914"/>
          </w:pPr>
          <w:r>
            <w:rPr>
              <w:rFonts w:asciiTheme="minorHAnsi" w:hAnsiTheme="minorHAnsi"/>
              <w:b/>
              <w:bCs/>
              <w:color w:val="7F7F7F" w:themeColor="text1" w:themeTint="80"/>
              <w:sz w:val="22"/>
              <w:szCs w:val="22"/>
            </w:rPr>
            <w:t xml:space="preserve"> </w:t>
          </w:r>
        </w:p>
      </w:docPartBody>
    </w:docPart>
    <w:docPart>
      <w:docPartPr>
        <w:name w:val="38EE8AFCAAEB42E59B4C2A50AE10D130"/>
        <w:category>
          <w:name w:val="General"/>
          <w:gallery w:val="placeholder"/>
        </w:category>
        <w:types>
          <w:type w:val="bbPlcHdr"/>
        </w:types>
        <w:behaviors>
          <w:behavior w:val="content"/>
        </w:behaviors>
        <w:guid w:val="{952FD3A0-8CCF-4E9C-A781-856BF088695E}"/>
      </w:docPartPr>
      <w:docPartBody>
        <w:p w:rsidR="005D3509" w:rsidP="009736F5">
          <w:pPr>
            <w:pStyle w:val="38EE8AFCAAEB42E59B4C2A50AE10D130"/>
          </w:pPr>
          <w:r w:rsidRPr="00764859">
            <w:rPr>
              <w:rStyle w:val="PlaceholderText"/>
            </w:rPr>
            <w:t>Click here to enter text.</w:t>
          </w:r>
        </w:p>
      </w:docPartBody>
    </w:docPart>
    <w:docPart>
      <w:docPartPr>
        <w:name w:val="907ABA86110D43A3A29F785143380194"/>
        <w:category>
          <w:name w:val="General"/>
          <w:gallery w:val="placeholder"/>
        </w:category>
        <w:types>
          <w:type w:val="bbPlcHdr"/>
        </w:types>
        <w:behaviors>
          <w:behavior w:val="content"/>
        </w:behaviors>
        <w:guid w:val="{E5B290BD-74AE-4133-9835-B0DF1D238B19}"/>
      </w:docPartPr>
      <w:docPartBody>
        <w:p w:rsidR="00EF3D98" w:rsidP="00045D6B">
          <w:pPr>
            <w:pStyle w:val="907ABA86110D43A3A29F78514338019413"/>
          </w:pPr>
          <w:r w:rsidRPr="00764859">
            <w:rPr>
              <w:rStyle w:val="PlaceholderText"/>
            </w:rPr>
            <w:t>.</w:t>
          </w:r>
        </w:p>
      </w:docPartBody>
    </w:docPart>
    <w:docPart>
      <w:docPartPr>
        <w:name w:val="78734B1EDCB14D0D822B3CF0C5FF1B1B"/>
        <w:category>
          <w:name w:val="General"/>
          <w:gallery w:val="placeholder"/>
        </w:category>
        <w:types>
          <w:type w:val="bbPlcHdr"/>
        </w:types>
        <w:behaviors>
          <w:behavior w:val="content"/>
        </w:behaviors>
        <w:guid w:val="{F6734F5F-A5CE-44CC-839B-E75FE760DC74}"/>
      </w:docPartPr>
      <w:docPartBody>
        <w:p w:rsidR="00AE52B5" w:rsidP="0096241B">
          <w:pPr>
            <w:pStyle w:val="78734B1EDCB14D0D822B3CF0C5FF1B1B"/>
          </w:pPr>
          <w:r w:rsidRPr="00764859">
            <w:rPr>
              <w:rStyle w:val="PlaceholderText"/>
            </w:rPr>
            <w:t>Click here to enter text.</w:t>
          </w:r>
        </w:p>
      </w:docPartBody>
    </w:docPart>
    <w:docPart>
      <w:docPartPr>
        <w:name w:val="E481BF2110E44A16B624ABFEBAEC25A3"/>
        <w:category>
          <w:name w:val="General"/>
          <w:gallery w:val="placeholder"/>
        </w:category>
        <w:types>
          <w:type w:val="bbPlcHdr"/>
        </w:types>
        <w:behaviors>
          <w:behavior w:val="content"/>
        </w:behaviors>
        <w:guid w:val="{31BCAACD-228C-469B-BC56-8647C266DEAF}"/>
      </w:docPartPr>
      <w:docPartBody>
        <w:p w:rsidR="00AE52B5" w:rsidP="0096241B">
          <w:pPr>
            <w:pStyle w:val="E481BF2110E44A16B624ABFEBAEC25A3"/>
          </w:pPr>
          <w:r w:rsidRPr="00764859">
            <w:rPr>
              <w:rStyle w:val="PlaceholderText"/>
            </w:rPr>
            <w:t>Click here to enter text.</w:t>
          </w:r>
        </w:p>
      </w:docPartBody>
    </w:docPart>
    <w:docPart>
      <w:docPartPr>
        <w:name w:val="D26C7ACB08264F4CBEFE99B107484CEE"/>
        <w:category>
          <w:name w:val="General"/>
          <w:gallery w:val="placeholder"/>
        </w:category>
        <w:types>
          <w:type w:val="bbPlcHdr"/>
        </w:types>
        <w:behaviors>
          <w:behavior w:val="content"/>
        </w:behaviors>
        <w:guid w:val="{F4685B0E-AA10-4234-8701-95C43DCADBD9}"/>
      </w:docPartPr>
      <w:docPartBody>
        <w:p w:rsidR="00AE52B5" w:rsidP="0096241B">
          <w:pPr>
            <w:pStyle w:val="D26C7ACB08264F4CBEFE99B107484CEE"/>
          </w:pPr>
          <w:r w:rsidRPr="00764859">
            <w:rPr>
              <w:rStyle w:val="PlaceholderText"/>
            </w:rPr>
            <w:t>Click here to enter text.</w:t>
          </w:r>
        </w:p>
      </w:docPartBody>
    </w:docPart>
    <w:docPart>
      <w:docPartPr>
        <w:name w:val="6684A6F845994948B52DABC45584C050"/>
        <w:category>
          <w:name w:val="General"/>
          <w:gallery w:val="placeholder"/>
        </w:category>
        <w:types>
          <w:type w:val="bbPlcHdr"/>
        </w:types>
        <w:behaviors>
          <w:behavior w:val="content"/>
        </w:behaviors>
        <w:guid w:val="{B2EE04C8-0278-426C-BC8E-5AC79F347EF6}"/>
      </w:docPartPr>
      <w:docPartBody>
        <w:p w:rsidR="00073274" w:rsidP="00073274">
          <w:pPr>
            <w:pStyle w:val="6684A6F845994948B52DABC45584C050"/>
          </w:pPr>
          <w:r w:rsidRPr="00764859">
            <w:rPr>
              <w:rStyle w:val="PlaceholderText"/>
            </w:rPr>
            <w:t>Click here to enter text.</w:t>
          </w:r>
        </w:p>
      </w:docPartBody>
    </w:docPart>
    <w:docPart>
      <w:docPartPr>
        <w:name w:val="AE198A1D60F64EFE9318E4033AD91786"/>
        <w:category>
          <w:name w:val="General"/>
          <w:gallery w:val="placeholder"/>
        </w:category>
        <w:types>
          <w:type w:val="bbPlcHdr"/>
        </w:types>
        <w:behaviors>
          <w:behavior w:val="content"/>
        </w:behaviors>
        <w:guid w:val="{6FE0F4E5-9C00-4AD0-A99F-DD63D644285A}"/>
      </w:docPartPr>
      <w:docPartBody>
        <w:p w:rsidR="00073274" w:rsidP="00073274">
          <w:pPr>
            <w:pStyle w:val="AE198A1D60F64EFE9318E4033AD91786"/>
          </w:pPr>
          <w:r w:rsidRPr="00764859">
            <w:rPr>
              <w:rStyle w:val="PlaceholderText"/>
            </w:rPr>
            <w:t>Click here to enter text.</w:t>
          </w:r>
        </w:p>
      </w:docPartBody>
    </w:docPart>
    <w:docPart>
      <w:docPartPr>
        <w:name w:val="2996D5764BDF46D986762CDB34C06051"/>
        <w:category>
          <w:name w:val="General"/>
          <w:gallery w:val="placeholder"/>
        </w:category>
        <w:types>
          <w:type w:val="bbPlcHdr"/>
        </w:types>
        <w:behaviors>
          <w:behavior w:val="content"/>
        </w:behaviors>
        <w:guid w:val="{09FCC48D-4263-491C-A582-66E51F2627CC}"/>
      </w:docPartPr>
      <w:docPartBody>
        <w:p w:rsidR="00073274" w:rsidP="00073274">
          <w:pPr>
            <w:pStyle w:val="2996D5764BDF46D986762CDB34C06051"/>
          </w:pPr>
          <w:r w:rsidRPr="00764859">
            <w:rPr>
              <w:rStyle w:val="PlaceholderText"/>
            </w:rPr>
            <w:t>Click here to enter text.</w:t>
          </w:r>
        </w:p>
      </w:docPartBody>
    </w:docPart>
    <w:docPart>
      <w:docPartPr>
        <w:name w:val="A1E930F40544463486232D5111D7EB5B"/>
        <w:category>
          <w:name w:val="General"/>
          <w:gallery w:val="placeholder"/>
        </w:category>
        <w:types>
          <w:type w:val="bbPlcHdr"/>
        </w:types>
        <w:behaviors>
          <w:behavior w:val="content"/>
        </w:behaviors>
        <w:guid w:val="{D225AE20-4119-4992-99FA-D354BA11E589}"/>
      </w:docPartPr>
      <w:docPartBody>
        <w:p w:rsidR="00073274" w:rsidP="00073274">
          <w:pPr>
            <w:pStyle w:val="A1E930F40544463486232D5111D7EB5B"/>
          </w:pPr>
          <w:r>
            <w:t xml:space="preserve"> </w:t>
          </w:r>
        </w:p>
      </w:docPartBody>
    </w:docPart>
    <w:docPart>
      <w:docPartPr>
        <w:name w:val="EAE325E281134CC3B55B7544FD72C8BB"/>
        <w:category>
          <w:name w:val="General"/>
          <w:gallery w:val="placeholder"/>
        </w:category>
        <w:types>
          <w:type w:val="bbPlcHdr"/>
        </w:types>
        <w:behaviors>
          <w:behavior w:val="content"/>
        </w:behaviors>
        <w:guid w:val="{4DEA7EB7-430C-4638-8853-8697FD531817}"/>
      </w:docPartPr>
      <w:docPartBody>
        <w:p w:rsidR="00073274" w:rsidP="00073274">
          <w:pPr>
            <w:pStyle w:val="EAE325E281134CC3B55B7544FD72C8BB"/>
          </w:pPr>
          <w:r>
            <w:t xml:space="preserve"> </w:t>
          </w:r>
        </w:p>
      </w:docPartBody>
    </w:docPart>
    <w:docPart>
      <w:docPartPr>
        <w:name w:val="DefaultPlaceholder_22675703"/>
        <w:category>
          <w:name w:val="General"/>
          <w:gallery w:val="placeholder"/>
        </w:category>
        <w:types>
          <w:type w:val="bbPlcHdr"/>
        </w:types>
        <w:behaviors>
          <w:behavior w:val="content"/>
        </w:behaviors>
        <w:guid w:val="{1A5AFAA0-9F23-4A8C-81E8-84E755639DEB}"/>
      </w:docPartPr>
      <w:docPartBody>
        <w:p w:rsidR="003A226D">
          <w:r>
            <w:rPr>
              <w:rStyle w:val="PlaceholderText"/>
            </w:rPr>
            <w:t>Click here to enter text.</w:t>
          </w:r>
        </w:p>
      </w:docPartBody>
    </w:docPart>
    <w:docPart>
      <w:docPartPr>
        <w:name w:val="3BDF2B50BB6748D7B4AEFAD7ED49CA14"/>
        <w:category>
          <w:name w:val="General"/>
          <w:gallery w:val="placeholder"/>
        </w:category>
        <w:types>
          <w:type w:val="bbPlcHdr"/>
        </w:types>
        <w:behaviors>
          <w:behavior w:val="content"/>
        </w:behaviors>
        <w:guid w:val="{F685B0E0-04C3-477B-9BED-D5E30E05F39F}"/>
      </w:docPartPr>
      <w:docPartBody>
        <w:p w:rsidR="002E44E7">
          <w:pPr>
            <w:pStyle w:val="3BDF2B50BB6748D7B4AEFAD7ED49CA14"/>
          </w:pPr>
          <w:r w:rsidRPr="0076485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ercuryTextG1-Roman">
    <w:altName w:val="Cambria"/>
    <w:panose1 w:val="00000000000000000000"/>
    <w:charset w:val="00"/>
    <w:family w:val="roman"/>
    <w:notTrueType/>
    <w:pitch w:val="default"/>
    <w:sig w:usb0="00000003" w:usb1="00000000" w:usb2="00000000" w:usb3="00000000" w:csb0="00000001"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E80"/>
    <w:rsid w:val="00045D6B"/>
    <w:rsid w:val="00073274"/>
    <w:rsid w:val="000759C6"/>
    <w:rsid w:val="0008051C"/>
    <w:rsid w:val="000B37A0"/>
    <w:rsid w:val="000B38A9"/>
    <w:rsid w:val="000D5C62"/>
    <w:rsid w:val="000E289F"/>
    <w:rsid w:val="000F539C"/>
    <w:rsid w:val="00101479"/>
    <w:rsid w:val="00105A34"/>
    <w:rsid w:val="00112AD8"/>
    <w:rsid w:val="00135753"/>
    <w:rsid w:val="00191A90"/>
    <w:rsid w:val="001A3B05"/>
    <w:rsid w:val="001C6F64"/>
    <w:rsid w:val="001C737F"/>
    <w:rsid w:val="001E0ECD"/>
    <w:rsid w:val="002072C5"/>
    <w:rsid w:val="002162A5"/>
    <w:rsid w:val="002271F4"/>
    <w:rsid w:val="00262031"/>
    <w:rsid w:val="0026320E"/>
    <w:rsid w:val="0027654D"/>
    <w:rsid w:val="002A3E1A"/>
    <w:rsid w:val="002C7AD8"/>
    <w:rsid w:val="002D06DA"/>
    <w:rsid w:val="002E44E7"/>
    <w:rsid w:val="002F5A5D"/>
    <w:rsid w:val="003026D3"/>
    <w:rsid w:val="00312B3E"/>
    <w:rsid w:val="0032378B"/>
    <w:rsid w:val="0033490A"/>
    <w:rsid w:val="00340A2F"/>
    <w:rsid w:val="003860D4"/>
    <w:rsid w:val="003A226D"/>
    <w:rsid w:val="003A286E"/>
    <w:rsid w:val="003E75D8"/>
    <w:rsid w:val="003F2F8C"/>
    <w:rsid w:val="004167E7"/>
    <w:rsid w:val="004311E2"/>
    <w:rsid w:val="0045493F"/>
    <w:rsid w:val="00481963"/>
    <w:rsid w:val="004A1509"/>
    <w:rsid w:val="004A47F4"/>
    <w:rsid w:val="004A5840"/>
    <w:rsid w:val="004A7AD6"/>
    <w:rsid w:val="004B08E9"/>
    <w:rsid w:val="004C02E9"/>
    <w:rsid w:val="004D29A6"/>
    <w:rsid w:val="004D5114"/>
    <w:rsid w:val="004D6E42"/>
    <w:rsid w:val="004E00F6"/>
    <w:rsid w:val="00507B0C"/>
    <w:rsid w:val="00553535"/>
    <w:rsid w:val="00583D80"/>
    <w:rsid w:val="005B3AF6"/>
    <w:rsid w:val="005B47AF"/>
    <w:rsid w:val="005B7710"/>
    <w:rsid w:val="005D3509"/>
    <w:rsid w:val="005F1AB4"/>
    <w:rsid w:val="00612650"/>
    <w:rsid w:val="006174C2"/>
    <w:rsid w:val="0065784D"/>
    <w:rsid w:val="00661C0B"/>
    <w:rsid w:val="0066214E"/>
    <w:rsid w:val="006640C2"/>
    <w:rsid w:val="006C5290"/>
    <w:rsid w:val="006C5E80"/>
    <w:rsid w:val="006D381C"/>
    <w:rsid w:val="006D4B6B"/>
    <w:rsid w:val="006E222D"/>
    <w:rsid w:val="00706406"/>
    <w:rsid w:val="00706C11"/>
    <w:rsid w:val="007124AE"/>
    <w:rsid w:val="00720815"/>
    <w:rsid w:val="00742090"/>
    <w:rsid w:val="00744A5A"/>
    <w:rsid w:val="00764FD3"/>
    <w:rsid w:val="007668A8"/>
    <w:rsid w:val="00776CF5"/>
    <w:rsid w:val="00797A05"/>
    <w:rsid w:val="007A300E"/>
    <w:rsid w:val="007B25F5"/>
    <w:rsid w:val="007C6337"/>
    <w:rsid w:val="007E085D"/>
    <w:rsid w:val="00813890"/>
    <w:rsid w:val="00884605"/>
    <w:rsid w:val="008A49FB"/>
    <w:rsid w:val="008B44AF"/>
    <w:rsid w:val="008B47E2"/>
    <w:rsid w:val="008C3F09"/>
    <w:rsid w:val="008F33BA"/>
    <w:rsid w:val="009031EE"/>
    <w:rsid w:val="009278B5"/>
    <w:rsid w:val="00934F48"/>
    <w:rsid w:val="0096241B"/>
    <w:rsid w:val="009736F5"/>
    <w:rsid w:val="009C565E"/>
    <w:rsid w:val="009E76DF"/>
    <w:rsid w:val="009F0E32"/>
    <w:rsid w:val="009F5488"/>
    <w:rsid w:val="00A05E51"/>
    <w:rsid w:val="00A22727"/>
    <w:rsid w:val="00A33626"/>
    <w:rsid w:val="00A57554"/>
    <w:rsid w:val="00A65304"/>
    <w:rsid w:val="00A71302"/>
    <w:rsid w:val="00A76F59"/>
    <w:rsid w:val="00AD6D6F"/>
    <w:rsid w:val="00AD7FD4"/>
    <w:rsid w:val="00AE52B5"/>
    <w:rsid w:val="00B41432"/>
    <w:rsid w:val="00B70034"/>
    <w:rsid w:val="00BA15E3"/>
    <w:rsid w:val="00BC377E"/>
    <w:rsid w:val="00BD3F48"/>
    <w:rsid w:val="00BF1113"/>
    <w:rsid w:val="00C05835"/>
    <w:rsid w:val="00C168DA"/>
    <w:rsid w:val="00C20BAD"/>
    <w:rsid w:val="00C37E05"/>
    <w:rsid w:val="00C46E30"/>
    <w:rsid w:val="00C50485"/>
    <w:rsid w:val="00C90A7B"/>
    <w:rsid w:val="00C91377"/>
    <w:rsid w:val="00CE2633"/>
    <w:rsid w:val="00CE6401"/>
    <w:rsid w:val="00D217A0"/>
    <w:rsid w:val="00D217F8"/>
    <w:rsid w:val="00D5566D"/>
    <w:rsid w:val="00D84B86"/>
    <w:rsid w:val="00D9170F"/>
    <w:rsid w:val="00D9230A"/>
    <w:rsid w:val="00D95A72"/>
    <w:rsid w:val="00DA2514"/>
    <w:rsid w:val="00DB1C4A"/>
    <w:rsid w:val="00DD0C1B"/>
    <w:rsid w:val="00DF207E"/>
    <w:rsid w:val="00E10FA5"/>
    <w:rsid w:val="00E22CF5"/>
    <w:rsid w:val="00E24746"/>
    <w:rsid w:val="00E27D1B"/>
    <w:rsid w:val="00E317BC"/>
    <w:rsid w:val="00E40A5F"/>
    <w:rsid w:val="00E551E7"/>
    <w:rsid w:val="00E62EC0"/>
    <w:rsid w:val="00E70EF1"/>
    <w:rsid w:val="00E90106"/>
    <w:rsid w:val="00E911C9"/>
    <w:rsid w:val="00EC6C64"/>
    <w:rsid w:val="00ED0463"/>
    <w:rsid w:val="00EF14A2"/>
    <w:rsid w:val="00EF1CF0"/>
    <w:rsid w:val="00EF3D98"/>
    <w:rsid w:val="00F03DB4"/>
    <w:rsid w:val="00F12E0E"/>
    <w:rsid w:val="00F40B39"/>
    <w:rsid w:val="00F6364F"/>
    <w:rsid w:val="00F64218"/>
    <w:rsid w:val="00F710E6"/>
    <w:rsid w:val="00FB498F"/>
    <w:rsid w:val="00FC1B89"/>
    <w:rsid w:val="00FC31FD"/>
    <w:rsid w:val="00FD5D47"/>
    <w:rsid w:val="00FE4E42"/>
    <w:rsid w:val="00FE7EC7"/>
    <w:rsid w:val="00FF71FF"/>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EB68AB6281F44C5A41AAD17C1350B95">
    <w:name w:val="7EB68AB6281F44C5A41AAD17C1350B95"/>
    <w:rsid w:val="002537EC"/>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
    <w:name w:val="327CEB2A8D9F4C728A95ADA6B961D0AA"/>
    <w:rsid w:val="002537EC"/>
  </w:style>
  <w:style w:type="paragraph" w:customStyle="1" w:styleId="A39529023D2148E2AFA37225FEF35977">
    <w:name w:val="A39529023D2148E2AFA37225FEF35977"/>
    <w:rsid w:val="002537EC"/>
  </w:style>
  <w:style w:type="paragraph" w:customStyle="1" w:styleId="64363B5B279D4F0CBBF4C055C15D773C">
    <w:name w:val="64363B5B279D4F0CBBF4C055C15D773C"/>
    <w:rsid w:val="002537EC"/>
  </w:style>
  <w:style w:type="paragraph" w:customStyle="1" w:styleId="E5CF1BD2548649838C229C9BF31FD1A2">
    <w:name w:val="E5CF1BD2548649838C229C9BF31FD1A2"/>
    <w:rsid w:val="002537EC"/>
  </w:style>
  <w:style w:type="paragraph" w:customStyle="1" w:styleId="E2BBEED339594BA68F7F3630C5CBBD1E">
    <w:name w:val="E2BBEED339594BA68F7F3630C5CBBD1E"/>
    <w:rsid w:val="002537EC"/>
  </w:style>
  <w:style w:type="paragraph" w:customStyle="1" w:styleId="00DBC6034F774BAC8D55A2FC9D82A916">
    <w:name w:val="00DBC6034F774BAC8D55A2FC9D82A916"/>
    <w:rsid w:val="002537EC"/>
  </w:style>
  <w:style w:type="paragraph" w:customStyle="1" w:styleId="3451B96AEA6A43B4B033DCC0B86C99A7">
    <w:name w:val="3451B96AEA6A43B4B033DCC0B86C99A7"/>
    <w:rsid w:val="002537EC"/>
  </w:style>
  <w:style w:type="paragraph" w:customStyle="1" w:styleId="477AF4A2FFCE49BD8CC82E3BF8D96AAD">
    <w:name w:val="477AF4A2FFCE49BD8CC82E3BF8D96AAD"/>
    <w:rsid w:val="002537EC"/>
  </w:style>
  <w:style w:type="paragraph" w:customStyle="1" w:styleId="BDF666D2219C4A6787B48C67B8016362">
    <w:name w:val="BDF666D2219C4A6787B48C67B8016362"/>
    <w:rsid w:val="002537EC"/>
  </w:style>
  <w:style w:type="paragraph" w:customStyle="1" w:styleId="5ECE595D69BB4D118CDF4F757B1F1FE6">
    <w:name w:val="5ECE595D69BB4D118CDF4F757B1F1FE6"/>
    <w:rsid w:val="002537EC"/>
  </w:style>
  <w:style w:type="paragraph" w:customStyle="1" w:styleId="5D7EAE300FE04583A9C353ADBD9EA53C">
    <w:name w:val="5D7EAE300FE04583A9C353ADBD9EA53C"/>
    <w:rsid w:val="002537EC"/>
  </w:style>
  <w:style w:type="paragraph" w:customStyle="1" w:styleId="0EF9FD940BCE47E3B605CF736CAFA970">
    <w:name w:val="0EF9FD940BCE47E3B605CF736CAFA970"/>
    <w:rsid w:val="002537EC"/>
  </w:style>
  <w:style w:type="paragraph" w:customStyle="1" w:styleId="EC0A0B958A4C4899BDED706D4A72B493">
    <w:name w:val="EC0A0B958A4C4899BDED706D4A72B493"/>
    <w:rsid w:val="002537EC"/>
  </w:style>
  <w:style w:type="paragraph" w:customStyle="1" w:styleId="493C36EE86FC42319C98C6E353161261">
    <w:name w:val="493C36EE86FC42319C98C6E353161261"/>
    <w:rsid w:val="002537EC"/>
  </w:style>
  <w:style w:type="paragraph" w:customStyle="1" w:styleId="776707CEC07447D8A9B074AB493BFE79">
    <w:name w:val="776707CEC07447D8A9B074AB493BFE79"/>
    <w:rsid w:val="002537EC"/>
  </w:style>
  <w:style w:type="paragraph" w:customStyle="1" w:styleId="319E1B3AA45B405E877C00BFD2341F39">
    <w:name w:val="319E1B3AA45B405E877C00BFD2341F39"/>
    <w:rsid w:val="002537EC"/>
  </w:style>
  <w:style w:type="paragraph" w:customStyle="1" w:styleId="60D0AB73A490415DBD17EE90E5CFFCC6">
    <w:name w:val="60D0AB73A490415DBD17EE90E5CFFCC6"/>
    <w:rsid w:val="002537EC"/>
  </w:style>
  <w:style w:type="paragraph" w:customStyle="1" w:styleId="EC4DBA6BB94047EBAD13B799EF03F802">
    <w:name w:val="EC4DBA6BB94047EBAD13B799EF03F802"/>
    <w:rsid w:val="002537EC"/>
  </w:style>
  <w:style w:type="paragraph" w:customStyle="1" w:styleId="01708203CBB7460387437AFB44D6551F">
    <w:name w:val="01708203CBB7460387437AFB44D6551F"/>
    <w:rsid w:val="002537EC"/>
  </w:style>
  <w:style w:type="paragraph" w:customStyle="1" w:styleId="76912CD803144EC4B28E05AAC7FC6B69">
    <w:name w:val="76912CD803144EC4B28E05AAC7FC6B69"/>
    <w:rsid w:val="002537EC"/>
  </w:style>
  <w:style w:type="paragraph" w:customStyle="1" w:styleId="1C69D342226F4D6795A3CEAEF5529B4A">
    <w:name w:val="1C69D342226F4D6795A3CEAEF5529B4A"/>
    <w:rsid w:val="002537EC"/>
  </w:style>
  <w:style w:type="paragraph" w:customStyle="1" w:styleId="AB476B921DB7443897EDCE0A23969AD3">
    <w:name w:val="AB476B921DB7443897EDCE0A23969AD3"/>
    <w:rsid w:val="002537EC"/>
  </w:style>
  <w:style w:type="paragraph" w:customStyle="1" w:styleId="9AB8A7F9D2F64AEEB0ECE98C8B9A4729">
    <w:name w:val="9AB8A7F9D2F64AEEB0ECE98C8B9A4729"/>
    <w:rsid w:val="002537EC"/>
  </w:style>
  <w:style w:type="paragraph" w:customStyle="1" w:styleId="0822A86F940D4CFC8DDC9D2AFC6511B9">
    <w:name w:val="0822A86F940D4CFC8DDC9D2AFC6511B9"/>
    <w:rsid w:val="002537EC"/>
  </w:style>
  <w:style w:type="paragraph" w:customStyle="1" w:styleId="F85F81438DEF4EE7AA8C10067ABF745A">
    <w:name w:val="F85F81438DEF4EE7AA8C10067ABF745A"/>
    <w:rsid w:val="002537EC"/>
  </w:style>
  <w:style w:type="paragraph" w:customStyle="1" w:styleId="54F6C250AA0E4B4DA674D96AB538B62C">
    <w:name w:val="54F6C250AA0E4B4DA674D96AB538B62C"/>
    <w:rsid w:val="002537EC"/>
  </w:style>
  <w:style w:type="paragraph" w:customStyle="1" w:styleId="FD31C06983AE4537972AD562ACA59675">
    <w:name w:val="FD31C06983AE4537972AD562ACA59675"/>
    <w:rsid w:val="002537EC"/>
  </w:style>
  <w:style w:type="paragraph" w:customStyle="1" w:styleId="0529B05531BA48E2B5E7F18131EA17A0">
    <w:name w:val="0529B05531BA48E2B5E7F18131EA17A0"/>
    <w:rsid w:val="002537EC"/>
  </w:style>
  <w:style w:type="paragraph" w:customStyle="1" w:styleId="EAED5391E33A4ECCB5E27B63A4048EF8">
    <w:name w:val="EAED5391E33A4ECCB5E27B63A4048EF8"/>
    <w:rsid w:val="002537EC"/>
  </w:style>
  <w:style w:type="paragraph" w:customStyle="1" w:styleId="2B332F0871044E2DB38589C7E49EE882">
    <w:name w:val="2B332F0871044E2DB38589C7E49EE882"/>
    <w:rsid w:val="002537EC"/>
  </w:style>
  <w:style w:type="paragraph" w:customStyle="1" w:styleId="9D7930E84AE14589A615FEE6A19931CB">
    <w:name w:val="9D7930E84AE14589A615FEE6A19931CB"/>
    <w:rsid w:val="002537EC"/>
  </w:style>
  <w:style w:type="paragraph" w:customStyle="1" w:styleId="AB5AF4800840478CB563A4D51D277BF4">
    <w:name w:val="AB5AF4800840478CB563A4D51D277BF4"/>
    <w:rsid w:val="002537EC"/>
  </w:style>
  <w:style w:type="paragraph" w:customStyle="1" w:styleId="C23EFE793EF54E39B36617975AB696CF">
    <w:name w:val="C23EFE793EF54E39B36617975AB696CF"/>
    <w:rsid w:val="002537EC"/>
  </w:style>
  <w:style w:type="paragraph" w:customStyle="1" w:styleId="BEB61E1D77D84512BA771F521491E531">
    <w:name w:val="BEB61E1D77D84512BA771F521491E531"/>
    <w:rsid w:val="002537EC"/>
  </w:style>
  <w:style w:type="paragraph" w:customStyle="1" w:styleId="E18C7D75ABA549D7812BBA82261318AF">
    <w:name w:val="E18C7D75ABA549D7812BBA82261318AF"/>
    <w:rsid w:val="002537EC"/>
  </w:style>
  <w:style w:type="paragraph" w:customStyle="1" w:styleId="213447D7499542B89710008830A6F8EC">
    <w:name w:val="213447D7499542B89710008830A6F8EC"/>
    <w:rsid w:val="002537EC"/>
  </w:style>
  <w:style w:type="paragraph" w:customStyle="1" w:styleId="2B042E76B1A140B8AA1C40C85DE4AF91">
    <w:name w:val="2B042E76B1A140B8AA1C40C85DE4AF91"/>
    <w:rsid w:val="002537EC"/>
  </w:style>
  <w:style w:type="paragraph" w:customStyle="1" w:styleId="BD46C90120E043889754AB9C7FE44AA9">
    <w:name w:val="BD46C90120E043889754AB9C7FE44AA9"/>
    <w:rsid w:val="002537EC"/>
  </w:style>
  <w:style w:type="paragraph" w:customStyle="1" w:styleId="7B9DB8A128AC462782FE08A96FDC4162">
    <w:name w:val="7B9DB8A128AC462782FE08A96FDC4162"/>
    <w:rsid w:val="002537EC"/>
  </w:style>
  <w:style w:type="paragraph" w:customStyle="1" w:styleId="9496850F2AB2492A9A241852027D015A">
    <w:name w:val="9496850F2AB2492A9A241852027D015A"/>
    <w:rsid w:val="002537EC"/>
  </w:style>
  <w:style w:type="paragraph" w:customStyle="1" w:styleId="FDFC2A49734D4D42B625D02735C9AF64">
    <w:name w:val="FDFC2A49734D4D42B625D02735C9AF64"/>
    <w:rsid w:val="002537EC"/>
  </w:style>
  <w:style w:type="paragraph" w:customStyle="1" w:styleId="A2E33FE019A94E8E9A1F48143EF590DD">
    <w:name w:val="A2E33FE019A94E8E9A1F48143EF590DD"/>
    <w:rsid w:val="002537EC"/>
  </w:style>
  <w:style w:type="paragraph" w:customStyle="1" w:styleId="282E494B7CD144D89C1AFBC087127CA9">
    <w:name w:val="282E494B7CD144D89C1AFBC087127CA9"/>
    <w:rsid w:val="002537EC"/>
  </w:style>
  <w:style w:type="paragraph" w:customStyle="1" w:styleId="745DCDCEAB804C8E9D86803F725B3B6E">
    <w:name w:val="745DCDCEAB804C8E9D86803F725B3B6E"/>
    <w:rsid w:val="002537EC"/>
  </w:style>
  <w:style w:type="paragraph" w:customStyle="1" w:styleId="58A100D0884C4516950F2D12FF7FC275">
    <w:name w:val="58A100D0884C4516950F2D12FF7FC275"/>
    <w:rsid w:val="002537EC"/>
  </w:style>
  <w:style w:type="paragraph" w:customStyle="1" w:styleId="6ADC9E9FDEFE4A5FB1D71A27DB920290">
    <w:name w:val="6ADC9E9FDEFE4A5FB1D71A27DB920290"/>
    <w:rsid w:val="002537EC"/>
  </w:style>
  <w:style w:type="paragraph" w:customStyle="1" w:styleId="9081B01769FB4F5B848B57E6BE96FD9A">
    <w:name w:val="9081B01769FB4F5B848B57E6BE96FD9A"/>
    <w:rsid w:val="002537EC"/>
  </w:style>
  <w:style w:type="paragraph" w:customStyle="1" w:styleId="676ABD25558342B4B158A15EB911CA55">
    <w:name w:val="676ABD25558342B4B158A15EB911CA55"/>
    <w:rsid w:val="002537EC"/>
  </w:style>
  <w:style w:type="paragraph" w:customStyle="1" w:styleId="891C883D8B934E59A57877369DC2FA80">
    <w:name w:val="891C883D8B934E59A57877369DC2FA80"/>
    <w:rsid w:val="002537EC"/>
  </w:style>
  <w:style w:type="paragraph" w:customStyle="1" w:styleId="D99B37197F9B4404B5DF5C9F90D71600">
    <w:name w:val="D99B37197F9B4404B5DF5C9F90D71600"/>
    <w:rsid w:val="002537EC"/>
  </w:style>
  <w:style w:type="paragraph" w:customStyle="1" w:styleId="0D6C2C9DECB04BCDB0D7E495CDCB0B55">
    <w:name w:val="0D6C2C9DECB04BCDB0D7E495CDCB0B55"/>
    <w:rsid w:val="002537EC"/>
  </w:style>
  <w:style w:type="paragraph" w:customStyle="1" w:styleId="BFA2529FB3734551BA0668D73579D52E">
    <w:name w:val="BFA2529FB3734551BA0668D73579D52E"/>
    <w:rsid w:val="002537EC"/>
  </w:style>
  <w:style w:type="paragraph" w:customStyle="1" w:styleId="1285519ECD48465DB3B825B7E3B91CB5">
    <w:name w:val="1285519ECD48465DB3B825B7E3B91CB5"/>
    <w:rsid w:val="002537EC"/>
  </w:style>
  <w:style w:type="paragraph" w:customStyle="1" w:styleId="61911100F1D4448E9F5289D42938A97A">
    <w:name w:val="61911100F1D4448E9F5289D42938A97A"/>
    <w:rsid w:val="002537EC"/>
  </w:style>
  <w:style w:type="paragraph" w:customStyle="1" w:styleId="534294DF9D3747839C6F4C0A5C20DB15">
    <w:name w:val="534294DF9D3747839C6F4C0A5C20DB15"/>
    <w:rsid w:val="002537EC"/>
  </w:style>
  <w:style w:type="paragraph" w:customStyle="1" w:styleId="0B1F51C174B24AD790CE117E032FAC08">
    <w:name w:val="0B1F51C174B24AD790CE117E032FAC08"/>
    <w:rsid w:val="002537EC"/>
  </w:style>
  <w:style w:type="paragraph" w:customStyle="1" w:styleId="8CD9DB86B7364078AA928EBBBDAAA2C2">
    <w:name w:val="8CD9DB86B7364078AA928EBBBDAAA2C2"/>
    <w:rsid w:val="002537EC"/>
  </w:style>
  <w:style w:type="paragraph" w:customStyle="1" w:styleId="9761D2A5C3F34AA09E2BEAA06AD4135A">
    <w:name w:val="9761D2A5C3F34AA09E2BEAA06AD4135A"/>
    <w:rsid w:val="002537EC"/>
  </w:style>
  <w:style w:type="paragraph" w:customStyle="1" w:styleId="0548571D54564819A6760BFB86EBD564">
    <w:name w:val="0548571D54564819A6760BFB86EBD564"/>
    <w:rsid w:val="002537EC"/>
  </w:style>
  <w:style w:type="paragraph" w:customStyle="1" w:styleId="0EF8003662F6423EB6C7885708AF6A28">
    <w:name w:val="0EF8003662F6423EB6C7885708AF6A28"/>
    <w:rsid w:val="002537EC"/>
  </w:style>
  <w:style w:type="paragraph" w:customStyle="1" w:styleId="6DA0C2259C034B789D85F45222D109CE">
    <w:name w:val="6DA0C2259C034B789D85F45222D109CE"/>
    <w:rsid w:val="002537EC"/>
  </w:style>
  <w:style w:type="paragraph" w:customStyle="1" w:styleId="347F1108557C494AB9A21811C8D55004">
    <w:name w:val="347F1108557C494AB9A21811C8D55004"/>
    <w:rsid w:val="002537EC"/>
  </w:style>
  <w:style w:type="paragraph" w:customStyle="1" w:styleId="679B0EBF2E0F4C78A4187735E24FF042">
    <w:name w:val="679B0EBF2E0F4C78A4187735E24FF042"/>
    <w:rsid w:val="002537EC"/>
  </w:style>
  <w:style w:type="paragraph" w:customStyle="1" w:styleId="C3EC1614CBE8418F93961B3F16CE944E">
    <w:name w:val="C3EC1614CBE8418F93961B3F16CE944E"/>
    <w:rsid w:val="002537EC"/>
  </w:style>
  <w:style w:type="paragraph" w:customStyle="1" w:styleId="83B73C6632A141299B8B1DAC2FB9C5BB">
    <w:name w:val="83B73C6632A141299B8B1DAC2FB9C5BB"/>
    <w:rsid w:val="002537EC"/>
  </w:style>
  <w:style w:type="paragraph" w:customStyle="1" w:styleId="8808CE751A194122B2FAAE7D62FEB52B">
    <w:name w:val="8808CE751A194122B2FAAE7D62FEB52B"/>
    <w:rsid w:val="002537EC"/>
  </w:style>
  <w:style w:type="paragraph" w:customStyle="1" w:styleId="D4AAC802B6664856B9DECD54A3FC7D86">
    <w:name w:val="D4AAC802B6664856B9DECD54A3FC7D86"/>
    <w:rsid w:val="006E6C04"/>
  </w:style>
  <w:style w:type="paragraph" w:customStyle="1" w:styleId="436DEF12728340D7ABAA315692ACA338">
    <w:name w:val="436DEF12728340D7ABAA315692ACA338"/>
    <w:rsid w:val="00084914"/>
  </w:style>
  <w:style w:type="paragraph" w:customStyle="1" w:styleId="B9D74D3FA07F4CF88BAC5F7FE0A35F78">
    <w:name w:val="B9D74D3FA07F4CF88BAC5F7FE0A35F78"/>
    <w:rsid w:val="00084914"/>
  </w:style>
  <w:style w:type="paragraph" w:customStyle="1" w:styleId="FFB65A34F2664830AC332626889C203E">
    <w:name w:val="FFB65A34F2664830AC332626889C203E"/>
    <w:rsid w:val="00084914"/>
  </w:style>
  <w:style w:type="paragraph" w:customStyle="1" w:styleId="7EB68AB6281F44C5A41AAD17C1350B951">
    <w:name w:val="7EB68AB6281F44C5A41AAD17C1350B9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1">
    <w:name w:val="327CEB2A8D9F4C728A95ADA6B961D0A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39529023D2148E2AFA37225FEF359771">
    <w:name w:val="A39529023D2148E2AFA37225FEF35977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5CF1BD2548649838C229C9BF31FD1A21">
    <w:name w:val="E5CF1BD2548649838C229C9BF31FD1A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0DBC6034F774BAC8D55A2FC9D82A9161">
    <w:name w:val="00DBC6034F774BAC8D55A2FC9D82A91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77AF4A2FFCE49BD8CC82E3BF8D96AAD1">
    <w:name w:val="477AF4A2FFCE49BD8CC82E3BF8D96AA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ECE595D69BB4D118CDF4F757B1F1FE61">
    <w:name w:val="5ECE595D69BB4D118CDF4F757B1F1FE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9FD940BCE47E3B605CF736CAFA9701">
    <w:name w:val="0EF9FD940BCE47E3B605CF736CAFA97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93C36EE86FC42319C98C6E3531612611">
    <w:name w:val="493C36EE86FC42319C98C6E35316126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19E1B3AA45B405E877C00BFD2341F391">
    <w:name w:val="319E1B3AA45B405E877C00BFD2341F3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C4DBA6BB94047EBAD13B799EF03F8021">
    <w:name w:val="EC4DBA6BB94047EBAD13B799EF03F80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6912CD803144EC4B28E05AAC7FC6B691">
    <w:name w:val="76912CD803144EC4B28E05AAC7FC6B6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476B921DB7443897EDCE0A23969AD31">
    <w:name w:val="AB476B921DB7443897EDCE0A23969AD3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822A86F940D4CFC8DDC9D2AFC6511B91">
    <w:name w:val="0822A86F940D4CFC8DDC9D2AFC6511B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4F6C250AA0E4B4DA674D96AB538B62C1">
    <w:name w:val="54F6C250AA0E4B4DA674D96AB538B62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1">
    <w:name w:val="D4AAC802B6664856B9DECD54A3FC7D8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B332F0871044E2DB38589C7E49EE8821">
    <w:name w:val="2B332F0871044E2DB38589C7E49EE88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5AF4800840478CB563A4D51D277BF41">
    <w:name w:val="AB5AF4800840478CB563A4D51D277BF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EB61E1D77D84512BA771F521491E5311">
    <w:name w:val="BEB61E1D77D84512BA771F521491E53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13447D7499542B89710008830A6F8EC1">
    <w:name w:val="213447D7499542B89710008830A6F8E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D46C90120E043889754AB9C7FE44AA91">
    <w:name w:val="BD46C90120E043889754AB9C7FE44AA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496850F2AB2492A9A241852027D015A1">
    <w:name w:val="9496850F2AB2492A9A241852027D01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2E33FE019A94E8E9A1F48143EF590DD1">
    <w:name w:val="A2E33FE019A94E8E9A1F48143EF590D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ADC9E9FDEFE4A5FB1D71A27DB9202901">
    <w:name w:val="6ADC9E9FDEFE4A5FB1D71A27DB92029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76ABD25558342B4B158A15EB911CA551">
    <w:name w:val="676ABD25558342B4B158A15EB911CA5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99B37197F9B4404B5DF5C9F90D716001">
    <w:name w:val="D99B37197F9B4404B5DF5C9F90D7160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FA2529FB3734551BA0668D73579D52E1">
    <w:name w:val="BFA2529FB3734551BA0668D73579D52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1911100F1D4448E9F5289D42938A97A1">
    <w:name w:val="61911100F1D4448E9F5289D42938A97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B1F51C174B24AD790CE117E032FAC081">
    <w:name w:val="0B1F51C174B24AD790CE117E032FAC0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761D2A5C3F34AA09E2BEAA06AD4135A1">
    <w:name w:val="9761D2A5C3F34AA09E2BEAA06AD413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8003662F6423EB6C7885708AF6A281">
    <w:name w:val="0EF8003662F6423EB6C7885708AF6A2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47F1108557C494AB9A21811C8D550041">
    <w:name w:val="347F1108557C494AB9A21811C8D5500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C3EC1614CBE8418F93961B3F16CE944E1">
    <w:name w:val="C3EC1614CBE8418F93961B3F16CE944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8808CE751A194122B2FAAE7D62FEB52B1">
    <w:name w:val="8808CE751A194122B2FAAE7D62FEB52B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EB68AB6281F44C5A41AAD17C1350B952">
    <w:name w:val="7EB68AB6281F44C5A41AAD17C1350B95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
    <w:name w:val="B17568A0CD814A909408E387A21A729E"/>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
    <w:name w:val="F13FD1B7498B49088CD25DD7119AD54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1">
    <w:name w:val="64363B5B279D4F0CBBF4C055C15D77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2BBEED339594BA68F7F3630C5CBBD1E1">
    <w:name w:val="E2BBEED339594BA68F7F3630C5CBBD1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1">
    <w:name w:val="3451B96AEA6A43B4B033DCC0B86C99A7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1">
    <w:name w:val="BDF666D2219C4A6787B48C67B80163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D7EAE300FE04583A9C353ADBD9EA53C1">
    <w:name w:val="5D7EAE300FE04583A9C353ADBD9EA5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C0A0B958A4C4899BDED706D4A72B4931">
    <w:name w:val="EC0A0B958A4C4899BDED706D4A72B493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76707CEC07447D8A9B074AB493BFE791">
    <w:name w:val="776707CEC07447D8A9B074AB493BFE7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0D0AB73A490415DBD17EE90E5CFFCC61">
    <w:name w:val="60D0AB73A490415DBD17EE90E5CFFCC6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1708203CBB7460387437AFB44D6551F1">
    <w:name w:val="01708203CBB7460387437AFB44D6551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C69D342226F4D6795A3CEAEF5529B4A1">
    <w:name w:val="1C69D342226F4D6795A3CEAEF5529B4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AB8A7F9D2F64AEEB0ECE98C8B9A47291">
    <w:name w:val="9AB8A7F9D2F64AEEB0ECE98C8B9A472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85F81438DEF4EE7AA8C10067ABF745A1">
    <w:name w:val="F85F81438DEF4EE7AA8C10067ABF745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2">
    <w:name w:val="D4AAC802B6664856B9DECD54A3FC7D86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AED5391E33A4ECCB5E27B63A4048EF81">
    <w:name w:val="EAED5391E33A4ECCB5E27B63A4048EF8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D7930E84AE14589A615FEE6A19931CB1">
    <w:name w:val="9D7930E84AE14589A615FEE6A19931C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23EFE793EF54E39B36617975AB696CF1">
    <w:name w:val="C23EFE793EF54E39B36617975AB696C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18C7D75ABA549D7812BBA82261318AF1">
    <w:name w:val="E18C7D75ABA549D7812BBA82261318A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2B042E76B1A140B8AA1C40C85DE4AF911">
    <w:name w:val="2B042E76B1A140B8AA1C40C85DE4AF91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B9DB8A128AC462782FE08A96FDC41621">
    <w:name w:val="7B9DB8A128AC462782FE08A96FDC41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DFC2A49734D4D42B625D02735C9AF641">
    <w:name w:val="FDFC2A49734D4D42B625D02735C9AF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8A100D0884C4516950F2D12FF7FC2751">
    <w:name w:val="58A100D0884C4516950F2D12FF7FC27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081B01769FB4F5B848B57E6BE96FD9A1">
    <w:name w:val="9081B01769FB4F5B848B57E6BE96FD9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91C883D8B934E59A57877369DC2FA801">
    <w:name w:val="891C883D8B934E59A57877369DC2FA80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D6C2C9DECB04BCDB0D7E495CDCB0B551">
    <w:name w:val="0D6C2C9DECB04BCDB0D7E495CDCB0B5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285519ECD48465DB3B825B7E3B91CB51">
    <w:name w:val="1285519ECD48465DB3B825B7E3B91CB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34294DF9D3747839C6F4C0A5C20DB151">
    <w:name w:val="534294DF9D3747839C6F4C0A5C20DB1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CD9DB86B7364078AA928EBBBDAAA2C21">
    <w:name w:val="8CD9DB86B7364078AA928EBBBDAAA2C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548571D54564819A6760BFB86EBD5641">
    <w:name w:val="0548571D54564819A6760BFB86EBD5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DA0C2259C034B789D85F45222D109CE1">
    <w:name w:val="6DA0C2259C034B789D85F45222D109C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79B0EBF2E0F4C78A4187735E24FF0421">
    <w:name w:val="679B0EBF2E0F4C78A4187735E24FF04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3B73C6632A141299B8B1DAC2FB9C5BB1">
    <w:name w:val="83B73C6632A141299B8B1DAC2FB9C5B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396A1A60A8749DB8441D2C9C7F85F7A">
    <w:name w:val="C396A1A60A8749DB8441D2C9C7F85F7A"/>
    <w:rsid w:val="0011267F"/>
  </w:style>
  <w:style w:type="paragraph" w:customStyle="1" w:styleId="19AE02C270274DF9B019122A63F7E50F">
    <w:name w:val="19AE02C270274DF9B019122A63F7E50F"/>
    <w:rsid w:val="0011267F"/>
  </w:style>
  <w:style w:type="paragraph" w:customStyle="1" w:styleId="A1B71390CFF74E8299901C7427B494CE">
    <w:name w:val="A1B71390CFF74E8299901C7427B494CE"/>
    <w:rsid w:val="00A371B2"/>
  </w:style>
  <w:style w:type="paragraph" w:customStyle="1" w:styleId="6C770E40BB7A45569716B2D0581A8F1C">
    <w:name w:val="6C770E40BB7A45569716B2D0581A8F1C"/>
    <w:rsid w:val="00A371B2"/>
  </w:style>
  <w:style w:type="paragraph" w:customStyle="1" w:styleId="A267331130FB4F69AB1C1D55F67086F6">
    <w:name w:val="A267331130FB4F69AB1C1D55F67086F6"/>
    <w:rsid w:val="00A371B2"/>
  </w:style>
  <w:style w:type="paragraph" w:customStyle="1" w:styleId="CAF9C189218848E6AB4EE45497B62A77">
    <w:name w:val="CAF9C189218848E6AB4EE45497B62A77"/>
    <w:rsid w:val="00A371B2"/>
  </w:style>
  <w:style w:type="paragraph" w:customStyle="1" w:styleId="4536320275FA4F6890A74701DCD9B4A8">
    <w:name w:val="4536320275FA4F6890A74701DCD9B4A8"/>
    <w:rsid w:val="00A371B2"/>
  </w:style>
  <w:style w:type="paragraph" w:customStyle="1" w:styleId="F5C4869578F74AF9B986EFED5F7DAF16">
    <w:name w:val="F5C4869578F74AF9B986EFED5F7DAF16"/>
    <w:rsid w:val="00A371B2"/>
  </w:style>
  <w:style w:type="paragraph" w:customStyle="1" w:styleId="7343B2042BAB4BAFB51A490E9E247494">
    <w:name w:val="7343B2042BAB4BAFB51A490E9E247494"/>
    <w:rsid w:val="00A371B2"/>
  </w:style>
  <w:style w:type="paragraph" w:customStyle="1" w:styleId="8013544DB2764DF39B0203CE88BBA609">
    <w:name w:val="8013544DB2764DF39B0203CE88BBA609"/>
    <w:rsid w:val="00A371B2"/>
  </w:style>
  <w:style w:type="paragraph" w:customStyle="1" w:styleId="6E9A33AC3F5B484F8CCF4216BB07323E">
    <w:name w:val="6E9A33AC3F5B484F8CCF4216BB07323E"/>
    <w:rsid w:val="00A371B2"/>
  </w:style>
  <w:style w:type="paragraph" w:customStyle="1" w:styleId="7EC5DC4AD5EE4D04A1EFF68161B1C44F">
    <w:name w:val="7EC5DC4AD5EE4D04A1EFF68161B1C44F"/>
    <w:rsid w:val="00A371B2"/>
  </w:style>
  <w:style w:type="paragraph" w:customStyle="1" w:styleId="4D1D5D81BFA54D3D8B177BDB28FFFD9D">
    <w:name w:val="4D1D5D81BFA54D3D8B177BDB28FFFD9D"/>
    <w:rsid w:val="00A371B2"/>
  </w:style>
  <w:style w:type="paragraph" w:customStyle="1" w:styleId="182D3AE2CA6C4570947F63FDD98B2F89">
    <w:name w:val="182D3AE2CA6C4570947F63FDD98B2F89"/>
    <w:rsid w:val="00A371B2"/>
  </w:style>
  <w:style w:type="paragraph" w:customStyle="1" w:styleId="12C2E7B921DD46AE8B5CE7CCC41EF746">
    <w:name w:val="12C2E7B921DD46AE8B5CE7CCC41EF746"/>
    <w:rsid w:val="00A371B2"/>
  </w:style>
  <w:style w:type="paragraph" w:customStyle="1" w:styleId="13EDEDF8DC534954945942AA10359972">
    <w:name w:val="13EDEDF8DC534954945942AA10359972"/>
    <w:rsid w:val="00A371B2"/>
  </w:style>
  <w:style w:type="paragraph" w:customStyle="1" w:styleId="4FDCCB9B5E07416D97DC932083E76A43">
    <w:name w:val="4FDCCB9B5E07416D97DC932083E76A43"/>
    <w:rsid w:val="00A371B2"/>
  </w:style>
  <w:style w:type="paragraph" w:customStyle="1" w:styleId="0FD8A4C7062E46AF96C9A7A7FE6BE2AC">
    <w:name w:val="0FD8A4C7062E46AF96C9A7A7FE6BE2AC"/>
    <w:rsid w:val="00A371B2"/>
  </w:style>
  <w:style w:type="paragraph" w:customStyle="1" w:styleId="5D4340D4D8A449419A551EB95A6CA204">
    <w:name w:val="5D4340D4D8A449419A551EB95A6CA204"/>
    <w:rsid w:val="00A371B2"/>
  </w:style>
  <w:style w:type="paragraph" w:customStyle="1" w:styleId="3DCE25ADF34A46D1AA3C06AAA0AC5A94">
    <w:name w:val="3DCE25ADF34A46D1AA3C06AAA0AC5A94"/>
    <w:rsid w:val="00A371B2"/>
  </w:style>
  <w:style w:type="paragraph" w:customStyle="1" w:styleId="67B1C7024E914D3D99F8A2A94CFA1A6F">
    <w:name w:val="67B1C7024E914D3D99F8A2A94CFA1A6F"/>
    <w:rsid w:val="00A371B2"/>
  </w:style>
  <w:style w:type="paragraph" w:customStyle="1" w:styleId="B47F97422CAF4DD29F7F15104BFEE23C">
    <w:name w:val="B47F97422CAF4DD29F7F15104BFEE23C"/>
    <w:rsid w:val="00A371B2"/>
  </w:style>
  <w:style w:type="paragraph" w:customStyle="1" w:styleId="F16B8F02C9744F6E84D4F615F6427253">
    <w:name w:val="F16B8F02C9744F6E84D4F615F6427253"/>
    <w:rsid w:val="00A371B2"/>
  </w:style>
  <w:style w:type="paragraph" w:customStyle="1" w:styleId="DD72C64ADEFF43E2B54D2BD5C06A7F88">
    <w:name w:val="DD72C64ADEFF43E2B54D2BD5C06A7F88"/>
    <w:rsid w:val="00A371B2"/>
  </w:style>
  <w:style w:type="paragraph" w:customStyle="1" w:styleId="61AD63307A8F44EB8C0C9F40D6B5658B">
    <w:name w:val="61AD63307A8F44EB8C0C9F40D6B5658B"/>
    <w:rsid w:val="00A371B2"/>
  </w:style>
  <w:style w:type="paragraph" w:customStyle="1" w:styleId="8B2A02A390654179908CC20242344569">
    <w:name w:val="8B2A02A390654179908CC20242344569"/>
    <w:rsid w:val="00A371B2"/>
  </w:style>
  <w:style w:type="paragraph" w:customStyle="1" w:styleId="B4DB322478B44B68AE2B1F75985C169F">
    <w:name w:val="B4DB322478B44B68AE2B1F75985C169F"/>
    <w:rsid w:val="00A371B2"/>
  </w:style>
  <w:style w:type="paragraph" w:customStyle="1" w:styleId="5EDE2A78FD2E43EFB6B9A9BA35E9C504">
    <w:name w:val="5EDE2A78FD2E43EFB6B9A9BA35E9C504"/>
    <w:rsid w:val="00A371B2"/>
  </w:style>
  <w:style w:type="paragraph" w:customStyle="1" w:styleId="531EBDE47D6B42DD86700D4B23A56972">
    <w:name w:val="531EBDE47D6B42DD86700D4B23A56972"/>
    <w:rsid w:val="00A371B2"/>
  </w:style>
  <w:style w:type="paragraph" w:customStyle="1" w:styleId="7EB68AB6281F44C5A41AAD17C1350B953">
    <w:name w:val="7EB68AB6281F44C5A41AAD17C1350B95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1">
    <w:name w:val="B17568A0CD814A909408E387A21A729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1">
    <w:name w:val="F13FD1B7498B49088CD25DD7119AD54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2">
    <w:name w:val="64363B5B279D4F0CBBF4C055C15D773C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2">
    <w:name w:val="3451B96AEA6A43B4B033DCC0B86C99A7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2">
    <w:name w:val="BDF666D2219C4A6787B48C67B8016362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A1B71390CFF74E8299901C7427B494CE1">
    <w:name w:val="A1B71390CFF74E8299901C7427B494C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C770E40BB7A45569716B2D0581A8F1C1">
    <w:name w:val="6C770E40BB7A45569716B2D0581A8F1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CAF9C189218848E6AB4EE45497B62A771">
    <w:name w:val="CAF9C189218848E6AB4EE45497B62A77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536320275FA4F6890A74701DCD9B4A81">
    <w:name w:val="4536320275FA4F6890A74701DCD9B4A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5C4869578F74AF9B986EFED5F7DAF161">
    <w:name w:val="F5C4869578F74AF9B986EFED5F7DAF1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343B2042BAB4BAFB51A490E9E2474941">
    <w:name w:val="7343B2042BAB4BAFB51A490E9E2474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013544DB2764DF39B0203CE88BBA6091">
    <w:name w:val="8013544DB2764DF39B0203CE88BBA60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E9A33AC3F5B484F8CCF4216BB07323E1">
    <w:name w:val="6E9A33AC3F5B484F8CCF4216BB07323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3">
    <w:name w:val="D4AAC802B6664856B9DECD54A3FC7D86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EC5DC4AD5EE4D04A1EFF68161B1C44F1">
    <w:name w:val="7EC5DC4AD5EE4D04A1EFF68161B1C44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D1D5D81BFA54D3D8B177BDB28FFFD9D1">
    <w:name w:val="4D1D5D81BFA54D3D8B177BDB28FFFD9D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82D3AE2CA6C4570947F63FDD98B2F891">
    <w:name w:val="182D3AE2CA6C4570947F63FDD98B2F8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2C2E7B921DD46AE8B5CE7CCC41EF7461">
    <w:name w:val="12C2E7B921DD46AE8B5CE7CCC41EF74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3EDEDF8DC534954945942AA103599721">
    <w:name w:val="13EDEDF8DC534954945942AA10359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FDCCB9B5E07416D97DC932083E76A431">
    <w:name w:val="4FDCCB9B5E07416D97DC932083E76A4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0FD8A4C7062E46AF96C9A7A7FE6BE2AC1">
    <w:name w:val="0FD8A4C7062E46AF96C9A7A7FE6BE2A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D4340D4D8A449419A551EB95A6CA2041">
    <w:name w:val="5D4340D4D8A449419A551EB95A6CA2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DCE25ADF34A46D1AA3C06AAA0AC5A941">
    <w:name w:val="3DCE25ADF34A46D1AA3C06AAA0AC5A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7B1C7024E914D3D99F8A2A94CFA1A6F1">
    <w:name w:val="67B1C7024E914D3D99F8A2A94CFA1A6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7F97422CAF4DD29F7F15104BFEE23C1">
    <w:name w:val="B47F97422CAF4DD29F7F15104BFEE23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6B8F02C9744F6E84D4F615F64272531">
    <w:name w:val="F16B8F02C9744F6E84D4F615F642725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D72C64ADEFF43E2B54D2BD5C06A7F881">
    <w:name w:val="DD72C64ADEFF43E2B54D2BD5C06A7F8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1AD63307A8F44EB8C0C9F40D6B5658B1">
    <w:name w:val="61AD63307A8F44EB8C0C9F40D6B5658B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B2A02A390654179908CC202423445691">
    <w:name w:val="8B2A02A390654179908CC2024234456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DB322478B44B68AE2B1F75985C169F1">
    <w:name w:val="B4DB322478B44B68AE2B1F75985C169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EDE2A78FD2E43EFB6B9A9BA35E9C5041">
    <w:name w:val="5EDE2A78FD2E43EFB6B9A9BA35E9C5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1">
    <w:name w:val="531EBDE47D6B42DD86700D4B23A56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06D5DF02C464CBCADAFD01F1DB9BABB">
    <w:name w:val="406D5DF02C464CBCADAFD01F1DB9BABB"/>
    <w:rsid w:val="000E4AD2"/>
  </w:style>
  <w:style w:type="paragraph" w:customStyle="1" w:styleId="ED3010C677294EBD82053DA606F1D942">
    <w:name w:val="ED3010C677294EBD82053DA606F1D942"/>
    <w:rsid w:val="000E4AD2"/>
  </w:style>
  <w:style w:type="paragraph" w:customStyle="1" w:styleId="96F915C03328414F99C527CD52BE1328">
    <w:name w:val="96F915C03328414F99C527CD52BE1328"/>
    <w:rsid w:val="000E4AD2"/>
  </w:style>
  <w:style w:type="paragraph" w:customStyle="1" w:styleId="E6B907F97E804C2EB88450DF84806996">
    <w:name w:val="E6B907F97E804C2EB88450DF84806996"/>
    <w:rsid w:val="000E4AD2"/>
  </w:style>
  <w:style w:type="paragraph" w:customStyle="1" w:styleId="7C8F4756BFC343D8BBFB2382DB57C16E">
    <w:name w:val="7C8F4756BFC343D8BBFB2382DB57C16E"/>
    <w:rsid w:val="000E4AD2"/>
  </w:style>
  <w:style w:type="paragraph" w:customStyle="1" w:styleId="532FE1AEBA7D49A5BDE9F0553145BDC2">
    <w:name w:val="532FE1AEBA7D49A5BDE9F0553145BDC2"/>
    <w:rsid w:val="000E4AD2"/>
  </w:style>
  <w:style w:type="paragraph" w:customStyle="1" w:styleId="6BB2585CCCFF45BDA95509D523B37E8D">
    <w:name w:val="6BB2585CCCFF45BDA95509D523B37E8D"/>
    <w:rsid w:val="000E4AD2"/>
  </w:style>
  <w:style w:type="paragraph" w:customStyle="1" w:styleId="4169D71707FB44BC9967865497D8320E">
    <w:name w:val="4169D71707FB44BC9967865497D8320E"/>
    <w:rsid w:val="000E4AD2"/>
  </w:style>
  <w:style w:type="paragraph" w:customStyle="1" w:styleId="2C3D94A926D5423498035D5551DBC17B">
    <w:name w:val="2C3D94A926D5423498035D5551DBC17B"/>
    <w:rsid w:val="000E4AD2"/>
  </w:style>
  <w:style w:type="paragraph" w:customStyle="1" w:styleId="5376AE2134E0401DA070DBCB03135502">
    <w:name w:val="5376AE2134E0401DA070DBCB03135502"/>
    <w:rsid w:val="000E4AD2"/>
  </w:style>
  <w:style w:type="paragraph" w:customStyle="1" w:styleId="F280187FEF524D24834903A18492B072">
    <w:name w:val="F280187FEF524D24834903A18492B072"/>
    <w:rsid w:val="000E4AD2"/>
  </w:style>
  <w:style w:type="paragraph" w:customStyle="1" w:styleId="338C4B6A0CFF4D2FB9A530FFD2FBE4AE">
    <w:name w:val="338C4B6A0CFF4D2FB9A530FFD2FBE4AE"/>
    <w:rsid w:val="000E4AD2"/>
  </w:style>
  <w:style w:type="paragraph" w:customStyle="1" w:styleId="DC28BB20EF434CA5BA21FBE52D75D90F">
    <w:name w:val="DC28BB20EF434CA5BA21FBE52D75D90F"/>
    <w:rsid w:val="000E4AD2"/>
  </w:style>
  <w:style w:type="paragraph" w:customStyle="1" w:styleId="8686AA532C634B9FAB84EB5452BE9BEE">
    <w:name w:val="8686AA532C634B9FAB84EB5452BE9BEE"/>
    <w:rsid w:val="000E4AD2"/>
  </w:style>
  <w:style w:type="paragraph" w:customStyle="1" w:styleId="67699315CF18404B9F5EC0AE3C7947BA">
    <w:name w:val="67699315CF18404B9F5EC0AE3C7947BA"/>
    <w:rsid w:val="000E4AD2"/>
  </w:style>
  <w:style w:type="paragraph" w:customStyle="1" w:styleId="30B0825EE92A4220BBB5B30A3F9F2D9C">
    <w:name w:val="30B0825EE92A4220BBB5B30A3F9F2D9C"/>
    <w:rsid w:val="000E4AD2"/>
  </w:style>
  <w:style w:type="paragraph" w:customStyle="1" w:styleId="9EBA7D1F822842BB931CD8ABBEC13EBC">
    <w:name w:val="9EBA7D1F822842BB931CD8ABBEC13EBC"/>
    <w:rsid w:val="000E4AD2"/>
  </w:style>
  <w:style w:type="paragraph" w:customStyle="1" w:styleId="1096E3C78EEA48938210A024B3B2814E">
    <w:name w:val="1096E3C78EEA48938210A024B3B2814E"/>
    <w:rsid w:val="000E4AD2"/>
  </w:style>
  <w:style w:type="paragraph" w:customStyle="1" w:styleId="866CF2BF5ABC4B2D96BE1C56E77BCF5B">
    <w:name w:val="866CF2BF5ABC4B2D96BE1C56E77BCF5B"/>
    <w:rsid w:val="000E4AD2"/>
  </w:style>
  <w:style w:type="paragraph" w:customStyle="1" w:styleId="4AA4070EDB9C42668879064173777148">
    <w:name w:val="4AA4070EDB9C42668879064173777148"/>
    <w:rsid w:val="000E4AD2"/>
  </w:style>
  <w:style w:type="paragraph" w:customStyle="1" w:styleId="7024FCA3780B4BE2A5B7F5E4C07A3FC8">
    <w:name w:val="7024FCA3780B4BE2A5B7F5E4C07A3FC8"/>
    <w:rsid w:val="000E4AD2"/>
  </w:style>
  <w:style w:type="paragraph" w:customStyle="1" w:styleId="668B6645251E43F2803C6CD28CBD4E9D">
    <w:name w:val="668B6645251E43F2803C6CD28CBD4E9D"/>
    <w:rsid w:val="000E4AD2"/>
  </w:style>
  <w:style w:type="paragraph" w:customStyle="1" w:styleId="3B2D54A9F38B473897E2A0130878C8EC">
    <w:name w:val="3B2D54A9F38B473897E2A0130878C8EC"/>
    <w:rsid w:val="000E4AD2"/>
  </w:style>
  <w:style w:type="paragraph" w:customStyle="1" w:styleId="D8C0C87CD5F944BA87C81A02320D97FD">
    <w:name w:val="D8C0C87CD5F944BA87C81A02320D97FD"/>
    <w:rsid w:val="000E4AD2"/>
  </w:style>
  <w:style w:type="paragraph" w:customStyle="1" w:styleId="0D93DAD776C1408F8E5A77E481F6C164">
    <w:name w:val="0D93DAD776C1408F8E5A77E481F6C164"/>
    <w:rsid w:val="000E4AD2"/>
  </w:style>
  <w:style w:type="paragraph" w:customStyle="1" w:styleId="00F4749C84424143AAD3038F97E61F52">
    <w:name w:val="00F4749C84424143AAD3038F97E61F52"/>
    <w:rsid w:val="000E4AD2"/>
  </w:style>
  <w:style w:type="paragraph" w:customStyle="1" w:styleId="008721BB5DDA4DAA8C661292B8FEECC7">
    <w:name w:val="008721BB5DDA4DAA8C661292B8FEECC7"/>
    <w:rsid w:val="000E4AD2"/>
  </w:style>
  <w:style w:type="paragraph" w:customStyle="1" w:styleId="46A7A0A9DB2E4FD49900C39064783E55">
    <w:name w:val="46A7A0A9DB2E4FD49900C39064783E55"/>
    <w:rsid w:val="000E4AD2"/>
  </w:style>
  <w:style w:type="paragraph" w:customStyle="1" w:styleId="959DB74DD68F4FEEAA3E76B2329358C7">
    <w:name w:val="959DB74DD68F4FEEAA3E76B2329358C7"/>
    <w:rsid w:val="000E4AD2"/>
  </w:style>
  <w:style w:type="paragraph" w:customStyle="1" w:styleId="D9738BC1B57B4BAC90E89915DDFBC6F9">
    <w:name w:val="D9738BC1B57B4BAC90E89915DDFBC6F9"/>
    <w:rsid w:val="000E4AD2"/>
  </w:style>
  <w:style w:type="paragraph" w:customStyle="1" w:styleId="D1886644713142C7B306F5D57F912042">
    <w:name w:val="D1886644713142C7B306F5D57F912042"/>
    <w:rsid w:val="000E4AD2"/>
  </w:style>
  <w:style w:type="paragraph" w:customStyle="1" w:styleId="C1A1ACC2E2244B38A046346329A327D2">
    <w:name w:val="C1A1ACC2E2244B38A046346329A327D2"/>
    <w:rsid w:val="000E4AD2"/>
  </w:style>
  <w:style w:type="paragraph" w:customStyle="1" w:styleId="5EDE2A78FD2E43EFB6B9A9BA35E9C5042">
    <w:name w:val="5EDE2A78FD2E43EFB6B9A9BA35E9C504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2">
    <w:name w:val="531EBDE47D6B42DD86700D4B23A56972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B34EA63DBEDD49758B2E31C626EF5802">
    <w:name w:val="B34EA63DBEDD49758B2E31C626EF5802"/>
    <w:rsid w:val="000E4AD2"/>
  </w:style>
  <w:style w:type="paragraph" w:customStyle="1" w:styleId="7574617D2B8E4AF7871A181355A63D74">
    <w:name w:val="7574617D2B8E4AF7871A181355A63D74"/>
    <w:rsid w:val="000E4AD2"/>
  </w:style>
  <w:style w:type="paragraph" w:customStyle="1" w:styleId="CE9330B4CB4446ADB9D0B23D72F204E5">
    <w:name w:val="CE9330B4CB4446ADB9D0B23D72F204E5"/>
    <w:rsid w:val="00C820E4"/>
  </w:style>
  <w:style w:type="paragraph" w:customStyle="1" w:styleId="0B2EA78DB4D0491F8080C4C8ED038DA5">
    <w:name w:val="0B2EA78DB4D0491F8080C4C8ED038DA5"/>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
    <w:name w:val="8232AE14014E4CFEA5817EB170759B7D"/>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237A17A22C4B45B6AD521F8989F3B684">
    <w:name w:val="237A17A22C4B45B6AD521F8989F3B684"/>
    <w:rsid w:val="004167E7"/>
  </w:style>
  <w:style w:type="paragraph" w:customStyle="1" w:styleId="A530F6C1CF2C457AB7ACAECF5859F187">
    <w:name w:val="A530F6C1CF2C457AB7ACAECF5859F187"/>
    <w:rsid w:val="004167E7"/>
  </w:style>
  <w:style w:type="paragraph" w:customStyle="1" w:styleId="0B2EA78DB4D0491F8080C4C8ED038DA51">
    <w:name w:val="0B2EA78DB4D0491F8080C4C8ED038DA5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1">
    <w:name w:val="8232AE14014E4CFEA5817EB170759B7D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2">
    <w:name w:val="0B2EA78DB4D0491F8080C4C8ED038DA5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2">
    <w:name w:val="8232AE14014E4CFEA5817EB170759B7D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3">
    <w:name w:val="0B2EA78DB4D0491F8080C4C8ED038DA5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3">
    <w:name w:val="8232AE14014E4CFEA5817EB170759B7D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4">
    <w:name w:val="0B2EA78DB4D0491F8080C4C8ED038DA54"/>
    <w:rsid w:val="00CE2633"/>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5">
    <w:name w:val="0B2EA78DB4D0491F8080C4C8ED038DA55"/>
    <w:rsid w:val="000D5C62"/>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6">
    <w:name w:val="0B2EA78DB4D0491F8080C4C8ED038DA56"/>
    <w:rsid w:val="00553535"/>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7">
    <w:name w:val="0B2EA78DB4D0491F8080C4C8ED038DA57"/>
    <w:rsid w:val="00DB1C4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8">
    <w:name w:val="0B2EA78DB4D0491F8080C4C8ED038DA58"/>
    <w:rsid w:val="0027654D"/>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9">
    <w:name w:val="0B2EA78DB4D0491F8080C4C8ED038DA59"/>
    <w:rsid w:val="00D95A72"/>
    <w:pPr>
      <w:widowControl w:val="0"/>
      <w:autoSpaceDE w:val="0"/>
      <w:autoSpaceDN w:val="0"/>
      <w:adjustRightInd w:val="0"/>
      <w:spacing w:after="0" w:line="240" w:lineRule="auto"/>
    </w:pPr>
    <w:rPr>
      <w:rFonts w:ascii="Arial" w:hAnsi="Arial" w:cs="Arial"/>
      <w:color w:val="000000"/>
      <w:sz w:val="24"/>
      <w:szCs w:val="24"/>
    </w:rPr>
  </w:style>
  <w:style w:type="paragraph" w:customStyle="1" w:styleId="A1F91A03994842C79CF4E60F7DB032CD">
    <w:name w:val="A1F91A03994842C79CF4E60F7DB032CD"/>
    <w:rsid w:val="00FC1B89"/>
  </w:style>
  <w:style w:type="paragraph" w:customStyle="1" w:styleId="7F4CB2D64CD9493A8935148B89FB45EE">
    <w:name w:val="7F4CB2D64CD9493A8935148B89FB45EE"/>
    <w:rsid w:val="00FC1B89"/>
  </w:style>
  <w:style w:type="paragraph" w:customStyle="1" w:styleId="8470686223734B3AB117F33E2EB8F16D">
    <w:name w:val="8470686223734B3AB117F33E2EB8F16D"/>
    <w:rsid w:val="00FC1B89"/>
  </w:style>
  <w:style w:type="paragraph" w:customStyle="1" w:styleId="D9B9EBD1477546E59D048A207C0C5E55">
    <w:name w:val="D9B9EBD1477546E59D048A207C0C5E55"/>
    <w:rsid w:val="00FC1B89"/>
  </w:style>
  <w:style w:type="paragraph" w:customStyle="1" w:styleId="29611F48F7A74FF29DC69A92EA34FFD6">
    <w:name w:val="29611F48F7A74FF29DC69A92EA34FFD6"/>
    <w:rsid w:val="00FC1B89"/>
  </w:style>
  <w:style w:type="paragraph" w:customStyle="1" w:styleId="2C59B64DF0DB404D9B5DAA0CC516C5F8">
    <w:name w:val="2C59B64DF0DB404D9B5DAA0CC516C5F8"/>
    <w:rsid w:val="00FC1B89"/>
  </w:style>
  <w:style w:type="paragraph" w:customStyle="1" w:styleId="4449993B89A54783BE736B72ABF30EC3">
    <w:name w:val="4449993B89A54783BE736B72ABF30EC3"/>
    <w:rsid w:val="00FC1B89"/>
  </w:style>
  <w:style w:type="paragraph" w:customStyle="1" w:styleId="595017CBF0A4437BB40C264783919181">
    <w:name w:val="595017CBF0A4437BB40C264783919181"/>
    <w:rsid w:val="00FC1B89"/>
  </w:style>
  <w:style w:type="paragraph" w:customStyle="1" w:styleId="9B834A0BC58947E38B04DA13362507A2">
    <w:name w:val="9B834A0BC58947E38B04DA13362507A2"/>
    <w:rsid w:val="00FC1B89"/>
  </w:style>
  <w:style w:type="paragraph" w:customStyle="1" w:styleId="28017976120A4920BCA0C7CD22454945">
    <w:name w:val="28017976120A4920BCA0C7CD22454945"/>
    <w:rsid w:val="00FC1B89"/>
  </w:style>
  <w:style w:type="paragraph" w:customStyle="1" w:styleId="30670093D3A64F109AE36DF61F202F79">
    <w:name w:val="30670093D3A64F109AE36DF61F202F79"/>
    <w:rsid w:val="00FC1B89"/>
  </w:style>
  <w:style w:type="paragraph" w:customStyle="1" w:styleId="B54D8D116E0F4D0AAC5AA67D763ECA3E">
    <w:name w:val="B54D8D116E0F4D0AAC5AA67D763ECA3E"/>
    <w:rsid w:val="00FC1B89"/>
  </w:style>
  <w:style w:type="paragraph" w:customStyle="1" w:styleId="D854B85922D5456A968CCDCBF0CDCC45">
    <w:name w:val="D854B85922D5456A968CCDCBF0CDCC45"/>
    <w:rsid w:val="00FC1B89"/>
  </w:style>
  <w:style w:type="paragraph" w:customStyle="1" w:styleId="51DEC0A8D09E4EB58BDDFC8C9740A9B4">
    <w:name w:val="51DEC0A8D09E4EB58BDDFC8C9740A9B4"/>
    <w:rsid w:val="00FC1B89"/>
  </w:style>
  <w:style w:type="paragraph" w:customStyle="1" w:styleId="DF42F45970014BBABF0A34E98C19025F">
    <w:name w:val="DF42F45970014BBABF0A34E98C19025F"/>
    <w:rsid w:val="00FC1B89"/>
  </w:style>
  <w:style w:type="paragraph" w:customStyle="1" w:styleId="4B8BD681D9EF4B26A93C2F46E6500707">
    <w:name w:val="4B8BD681D9EF4B26A93C2F46E6500707"/>
    <w:rsid w:val="00FC1B89"/>
  </w:style>
  <w:style w:type="paragraph" w:customStyle="1" w:styleId="24DA4D28406541FC9A776D6C8D8C92F8">
    <w:name w:val="24DA4D28406541FC9A776D6C8D8C92F8"/>
    <w:rsid w:val="00FC1B89"/>
  </w:style>
  <w:style w:type="paragraph" w:customStyle="1" w:styleId="5A987FF1381B4FF4B8F631FE3303E81D">
    <w:name w:val="5A987FF1381B4FF4B8F631FE3303E81D"/>
    <w:rsid w:val="00FC1B89"/>
  </w:style>
  <w:style w:type="paragraph" w:customStyle="1" w:styleId="E79DFA657337491E81451FA4E2859CF3">
    <w:name w:val="E79DFA657337491E81451FA4E2859CF3"/>
    <w:rsid w:val="00FC1B89"/>
  </w:style>
  <w:style w:type="paragraph" w:customStyle="1" w:styleId="9F2E210AD5714B4DA1A7A2DACEA73931">
    <w:name w:val="9F2E210AD5714B4DA1A7A2DACEA73931"/>
    <w:rsid w:val="00FC1B89"/>
  </w:style>
  <w:style w:type="paragraph" w:customStyle="1" w:styleId="E72A9F95B4BA4C27B164D2AF0417FAAB">
    <w:name w:val="E72A9F95B4BA4C27B164D2AF0417FAAB"/>
    <w:rsid w:val="00FC1B89"/>
  </w:style>
  <w:style w:type="paragraph" w:customStyle="1" w:styleId="1A16B3A087004899A96FD14CD20229AD">
    <w:name w:val="1A16B3A087004899A96FD14CD20229AD"/>
    <w:rsid w:val="00FC1B89"/>
  </w:style>
  <w:style w:type="paragraph" w:customStyle="1" w:styleId="FDB63B0AA8B74C30825A38A9C18E6007">
    <w:name w:val="FDB63B0AA8B74C30825A38A9C18E6007"/>
    <w:rsid w:val="00FC1B89"/>
  </w:style>
  <w:style w:type="paragraph" w:customStyle="1" w:styleId="144F73A693424450963F03EAF3ACFC81">
    <w:name w:val="144F73A693424450963F03EAF3ACFC81"/>
    <w:rsid w:val="00FC1B89"/>
  </w:style>
  <w:style w:type="paragraph" w:customStyle="1" w:styleId="E67D65311D8A4DDAB80C5DCA2EEE000E">
    <w:name w:val="E67D65311D8A4DDAB80C5DCA2EEE000E"/>
    <w:rsid w:val="00FC1B89"/>
  </w:style>
  <w:style w:type="paragraph" w:customStyle="1" w:styleId="AFC20CCE342041AD986E5A1F56454501">
    <w:name w:val="AFC20CCE342041AD986E5A1F56454501"/>
    <w:rsid w:val="00FC1B89"/>
  </w:style>
  <w:style w:type="paragraph" w:customStyle="1" w:styleId="8AF41967C5FE4F4891A7742E1DE1D9D8">
    <w:name w:val="8AF41967C5FE4F4891A7742E1DE1D9D8"/>
    <w:rsid w:val="00FC1B89"/>
  </w:style>
  <w:style w:type="paragraph" w:customStyle="1" w:styleId="072BE92D8599477E85DE86C0425E87BE">
    <w:name w:val="072BE92D8599477E85DE86C0425E87BE"/>
    <w:rsid w:val="00FC1B89"/>
  </w:style>
  <w:style w:type="paragraph" w:customStyle="1" w:styleId="E79ED8DB1C154CB3861E7CA60E414683">
    <w:name w:val="E79ED8DB1C154CB3861E7CA60E414683"/>
    <w:rsid w:val="00FC1B89"/>
  </w:style>
  <w:style w:type="paragraph" w:customStyle="1" w:styleId="A42DD7C8DD4B439B828DF10A52020F38">
    <w:name w:val="A42DD7C8DD4B439B828DF10A52020F38"/>
    <w:rsid w:val="00FC1B89"/>
  </w:style>
  <w:style w:type="paragraph" w:customStyle="1" w:styleId="03A6DDF8C5734472A929583348EEF8D9">
    <w:name w:val="03A6DDF8C5734472A929583348EEF8D9"/>
    <w:rsid w:val="00FC1B89"/>
  </w:style>
  <w:style w:type="paragraph" w:customStyle="1" w:styleId="15A41B987A434A0186206E6C7F652F7F">
    <w:name w:val="15A41B987A434A0186206E6C7F652F7F"/>
    <w:rsid w:val="00FC1B89"/>
  </w:style>
  <w:style w:type="paragraph" w:customStyle="1" w:styleId="3B31F9592B9E447EB943B8387EFA381A">
    <w:name w:val="3B31F9592B9E447EB943B8387EFA381A"/>
    <w:rsid w:val="00FC1B89"/>
  </w:style>
  <w:style w:type="paragraph" w:customStyle="1" w:styleId="825A3C1A00D549DA90CB6C8FB1048F16">
    <w:name w:val="825A3C1A00D549DA90CB6C8FB1048F16"/>
    <w:rsid w:val="00FC1B89"/>
  </w:style>
  <w:style w:type="paragraph" w:customStyle="1" w:styleId="A8985F22716844029764900FB491F654">
    <w:name w:val="A8985F22716844029764900FB491F654"/>
    <w:rsid w:val="00FC1B89"/>
  </w:style>
  <w:style w:type="paragraph" w:customStyle="1" w:styleId="C547E2ACBBEC487ABD224ACA21C64289">
    <w:name w:val="C547E2ACBBEC487ABD224ACA21C64289"/>
    <w:rsid w:val="00FC1B89"/>
  </w:style>
  <w:style w:type="paragraph" w:customStyle="1" w:styleId="2E03010E91994B03BDC9F2B154064629">
    <w:name w:val="2E03010E91994B03BDC9F2B154064629"/>
    <w:rsid w:val="00FC1B89"/>
  </w:style>
  <w:style w:type="paragraph" w:customStyle="1" w:styleId="05A6A33D29D04898AD00B20B276740B8">
    <w:name w:val="05A6A33D29D04898AD00B20B276740B8"/>
    <w:rsid w:val="00FC1B89"/>
  </w:style>
  <w:style w:type="paragraph" w:customStyle="1" w:styleId="F1BF74236E2C4A8BA8D90C01917BD05F">
    <w:name w:val="F1BF74236E2C4A8BA8D90C01917BD05F"/>
    <w:rsid w:val="00FC1B89"/>
  </w:style>
  <w:style w:type="paragraph" w:customStyle="1" w:styleId="760DC65E516640F89460F56662A6A8FE">
    <w:name w:val="760DC65E516640F89460F56662A6A8FE"/>
    <w:rsid w:val="00FC1B89"/>
  </w:style>
  <w:style w:type="paragraph" w:customStyle="1" w:styleId="DA66879C654C4367BD0A2C0C0987D9D7">
    <w:name w:val="DA66879C654C4367BD0A2C0C0987D9D7"/>
    <w:rsid w:val="00FC1B89"/>
  </w:style>
  <w:style w:type="paragraph" w:customStyle="1" w:styleId="5424576909424A4E9E0998B4F0F81F07">
    <w:name w:val="5424576909424A4E9E0998B4F0F81F07"/>
    <w:rsid w:val="00FC1B89"/>
  </w:style>
  <w:style w:type="paragraph" w:customStyle="1" w:styleId="78ED5D8AF7FB4293B60F728F0F97B4DC">
    <w:name w:val="78ED5D8AF7FB4293B60F728F0F97B4DC"/>
    <w:rsid w:val="00FC1B89"/>
  </w:style>
  <w:style w:type="paragraph" w:customStyle="1" w:styleId="0B2EA78DB4D0491F8080C4C8ED038DA510">
    <w:name w:val="0B2EA78DB4D0491F8080C4C8ED038DA510"/>
    <w:rsid w:val="00C168DA"/>
    <w:pPr>
      <w:widowControl w:val="0"/>
      <w:autoSpaceDE w:val="0"/>
      <w:autoSpaceDN w:val="0"/>
      <w:adjustRightInd w:val="0"/>
      <w:spacing w:after="0" w:line="240" w:lineRule="auto"/>
    </w:pPr>
    <w:rPr>
      <w:rFonts w:ascii="Arial" w:hAnsi="Arial" w:cs="Arial"/>
      <w:color w:val="000000"/>
      <w:sz w:val="24"/>
      <w:szCs w:val="24"/>
    </w:rPr>
  </w:style>
  <w:style w:type="paragraph" w:customStyle="1" w:styleId="F4D5E2E8C0A744A5811E4215ECB0FDC6">
    <w:name w:val="F4D5E2E8C0A744A5811E4215ECB0FDC6"/>
    <w:rsid w:val="00C168DA"/>
  </w:style>
  <w:style w:type="paragraph" w:customStyle="1" w:styleId="3856C9B3FEA842B2B9B75A8621C29A03">
    <w:name w:val="3856C9B3FEA842B2B9B75A8621C29A03"/>
    <w:rsid w:val="00C168DA"/>
  </w:style>
  <w:style w:type="paragraph" w:customStyle="1" w:styleId="C84FED75BFD14EF498CE74ED3CFD8CD0">
    <w:name w:val="C84FED75BFD14EF498CE74ED3CFD8CD0"/>
    <w:rsid w:val="00C168DA"/>
  </w:style>
  <w:style w:type="paragraph" w:customStyle="1" w:styleId="CEC0BF0FC4AB48E5BA6E16E5AC9473A7">
    <w:name w:val="CEC0BF0FC4AB48E5BA6E16E5AC9473A7"/>
    <w:rsid w:val="00C168DA"/>
  </w:style>
  <w:style w:type="paragraph" w:customStyle="1" w:styleId="7621608203A54418A1D620CC195226F4">
    <w:name w:val="7621608203A54418A1D620CC195226F4"/>
    <w:rsid w:val="00C168DA"/>
  </w:style>
  <w:style w:type="paragraph" w:customStyle="1" w:styleId="962A2602A97E46A28B29FC918FBE6A4D">
    <w:name w:val="962A2602A97E46A28B29FC918FBE6A4D"/>
    <w:rsid w:val="00C168DA"/>
  </w:style>
  <w:style w:type="paragraph" w:customStyle="1" w:styleId="5D65071F2C6F4C2286FEF1F32A948B77">
    <w:name w:val="5D65071F2C6F4C2286FEF1F32A948B77"/>
    <w:rsid w:val="00C168DA"/>
  </w:style>
  <w:style w:type="paragraph" w:customStyle="1" w:styleId="AA8C548EF2504B88ABC4B2F1A4B009A8">
    <w:name w:val="AA8C548EF2504B88ABC4B2F1A4B009A8"/>
    <w:rsid w:val="00C168DA"/>
  </w:style>
  <w:style w:type="paragraph" w:customStyle="1" w:styleId="527F918549AD4C9289E504289A2FA8E2">
    <w:name w:val="527F918549AD4C9289E504289A2FA8E2"/>
    <w:rsid w:val="00C168DA"/>
  </w:style>
  <w:style w:type="paragraph" w:customStyle="1" w:styleId="5AA197CAA5E3424ABE9F8296E39DC0A6">
    <w:name w:val="5AA197CAA5E3424ABE9F8296E39DC0A6"/>
    <w:rsid w:val="00C168DA"/>
  </w:style>
  <w:style w:type="paragraph" w:customStyle="1" w:styleId="85AF512FD9BB4119B8AB968293E96BDC">
    <w:name w:val="85AF512FD9BB4119B8AB968293E96BDC"/>
    <w:rsid w:val="00C168DA"/>
  </w:style>
  <w:style w:type="paragraph" w:customStyle="1" w:styleId="4C6F3F8C360047F3AC0EDCD46E696C86">
    <w:name w:val="4C6F3F8C360047F3AC0EDCD46E696C86"/>
    <w:rsid w:val="00C168DA"/>
  </w:style>
  <w:style w:type="paragraph" w:customStyle="1" w:styleId="AD9071922DF14865B3B01E9AF7CF63AB">
    <w:name w:val="AD9071922DF14865B3B01E9AF7CF63AB"/>
    <w:rsid w:val="00776C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
    <w:name w:val="AD9071922DF14865B3B01E9AF7CF63AB1"/>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2">
    <w:name w:val="AD9071922DF14865B3B01E9AF7CF63AB2"/>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3">
    <w:name w:val="AD9071922DF14865B3B01E9AF7CF63AB3"/>
    <w:rsid w:val="00797A05"/>
    <w:pPr>
      <w:widowControl w:val="0"/>
      <w:autoSpaceDE w:val="0"/>
      <w:autoSpaceDN w:val="0"/>
      <w:adjustRightInd w:val="0"/>
      <w:spacing w:after="0" w:line="240" w:lineRule="auto"/>
    </w:pPr>
    <w:rPr>
      <w:rFonts w:ascii="Arial" w:hAnsi="Arial" w:cs="Arial"/>
      <w:color w:val="000000"/>
      <w:sz w:val="24"/>
      <w:szCs w:val="24"/>
    </w:rPr>
  </w:style>
  <w:style w:type="paragraph" w:customStyle="1" w:styleId="F8A3BEA3A45841C99C58634B7CB812E6">
    <w:name w:val="F8A3BEA3A45841C99C58634B7CB812E6"/>
    <w:rsid w:val="00797A05"/>
  </w:style>
  <w:style w:type="paragraph" w:customStyle="1" w:styleId="7BB76776D2444A90BD146C6ECD74E1F7">
    <w:name w:val="7BB76776D2444A90BD146C6ECD74E1F7"/>
    <w:rsid w:val="00797A05"/>
  </w:style>
  <w:style w:type="paragraph" w:customStyle="1" w:styleId="AD9071922DF14865B3B01E9AF7CF63AB4">
    <w:name w:val="AD9071922DF14865B3B01E9AF7CF63AB4"/>
    <w:rsid w:val="009F5488"/>
    <w:pPr>
      <w:widowControl w:val="0"/>
      <w:autoSpaceDE w:val="0"/>
      <w:autoSpaceDN w:val="0"/>
      <w:adjustRightInd w:val="0"/>
      <w:spacing w:after="0" w:line="240" w:lineRule="auto"/>
    </w:pPr>
    <w:rPr>
      <w:rFonts w:ascii="Arial" w:hAnsi="Arial" w:cs="Arial"/>
      <w:color w:val="000000"/>
      <w:sz w:val="24"/>
      <w:szCs w:val="24"/>
    </w:rPr>
  </w:style>
  <w:style w:type="paragraph" w:customStyle="1" w:styleId="F9092DE9640E4514A2A1E066915D1067">
    <w:name w:val="F9092DE9640E4514A2A1E066915D1067"/>
    <w:rsid w:val="004A1509"/>
  </w:style>
  <w:style w:type="paragraph" w:customStyle="1" w:styleId="AD9071922DF14865B3B01E9AF7CF63AB5">
    <w:name w:val="AD9071922DF14865B3B01E9AF7CF63AB5"/>
    <w:rsid w:val="00F12E0E"/>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6">
    <w:name w:val="AD9071922DF14865B3B01E9AF7CF63AB6"/>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7">
    <w:name w:val="AD9071922DF14865B3B01E9AF7CF63AB7"/>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8">
    <w:name w:val="AD9071922DF14865B3B01E9AF7CF63AB8"/>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9">
    <w:name w:val="AD9071922DF14865B3B01E9AF7CF63AB9"/>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0">
    <w:name w:val="AD9071922DF14865B3B01E9AF7CF63AB10"/>
    <w:rsid w:val="00E40A5F"/>
    <w:pPr>
      <w:widowControl w:val="0"/>
      <w:autoSpaceDE w:val="0"/>
      <w:autoSpaceDN w:val="0"/>
      <w:adjustRightInd w:val="0"/>
      <w:spacing w:after="0" w:line="240" w:lineRule="auto"/>
    </w:pPr>
    <w:rPr>
      <w:rFonts w:ascii="Arial" w:hAnsi="Arial" w:cs="Arial"/>
      <w:color w:val="000000"/>
      <w:sz w:val="24"/>
      <w:szCs w:val="24"/>
    </w:rPr>
  </w:style>
  <w:style w:type="paragraph" w:customStyle="1" w:styleId="0986FC8BEA25441B884B7E4A2B124856">
    <w:name w:val="0986FC8BEA25441B884B7E4A2B124856"/>
    <w:rsid w:val="00E40A5F"/>
  </w:style>
  <w:style w:type="paragraph" w:customStyle="1" w:styleId="F84EC7C53AF5489891A0116775004EA6">
    <w:name w:val="F84EC7C53AF5489891A0116775004EA6"/>
    <w:rsid w:val="00E40A5F"/>
  </w:style>
  <w:style w:type="paragraph" w:customStyle="1" w:styleId="AD9071922DF14865B3B01E9AF7CF63AB11">
    <w:name w:val="AD9071922DF14865B3B01E9AF7CF63AB11"/>
    <w:rsid w:val="004311E2"/>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2">
    <w:name w:val="AD9071922DF14865B3B01E9AF7CF63AB12"/>
    <w:rsid w:val="00E551E7"/>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3">
    <w:name w:val="AD9071922DF14865B3B01E9AF7CF63AB13"/>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4">
    <w:name w:val="AD9071922DF14865B3B01E9AF7CF63AB14"/>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5">
    <w:name w:val="AD9071922DF14865B3B01E9AF7CF63AB15"/>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
    <w:name w:val="3F0B331C2F344760AE61C9A706D5C719"/>
    <w:rsid w:val="009736F5"/>
  </w:style>
  <w:style w:type="paragraph" w:customStyle="1" w:styleId="38EE8AFCAAEB42E59B4C2A50AE10D130">
    <w:name w:val="38EE8AFCAAEB42E59B4C2A50AE10D130"/>
    <w:rsid w:val="009736F5"/>
  </w:style>
  <w:style w:type="paragraph" w:customStyle="1" w:styleId="907ABA86110D43A3A29F785143380194">
    <w:name w:val="907ABA86110D43A3A29F785143380194"/>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
    <w:name w:val="3F0B331C2F344760AE61C9A706D5C719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
    <w:name w:val="907ABA86110D43A3A29F785143380194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
    <w:name w:val="3F0B331C2F344760AE61C9A706D5C7192"/>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8E615D09D3204376B029A8D36F15B3FC">
    <w:name w:val="8E615D09D3204376B029A8D36F15B3FC"/>
    <w:rsid w:val="005D3509"/>
  </w:style>
  <w:style w:type="paragraph" w:customStyle="1" w:styleId="907ABA86110D43A3A29F7851433801942">
    <w:name w:val="907ABA86110D43A3A29F7851433801942"/>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3">
    <w:name w:val="3F0B331C2F344760AE61C9A706D5C7193"/>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3">
    <w:name w:val="907ABA86110D43A3A29F7851433801943"/>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4">
    <w:name w:val="3F0B331C2F344760AE61C9A706D5C7194"/>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4">
    <w:name w:val="907ABA86110D43A3A29F7851433801944"/>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5">
    <w:name w:val="3F0B331C2F344760AE61C9A706D5C7195"/>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5E63676D9F374CAE9D0AE4399CE26A60">
    <w:name w:val="5E63676D9F374CAE9D0AE4399CE26A60"/>
    <w:rsid w:val="004A5840"/>
  </w:style>
  <w:style w:type="paragraph" w:customStyle="1" w:styleId="907ABA86110D43A3A29F7851433801945">
    <w:name w:val="907ABA86110D43A3A29F7851433801945"/>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6">
    <w:name w:val="3F0B331C2F344760AE61C9A706D5C7196"/>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6">
    <w:name w:val="907ABA86110D43A3A29F7851433801946"/>
    <w:rsid w:val="002D06D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7">
    <w:name w:val="3F0B331C2F344760AE61C9A706D5C7197"/>
    <w:rsid w:val="002D06DA"/>
    <w:pPr>
      <w:widowControl w:val="0"/>
      <w:autoSpaceDE w:val="0"/>
      <w:autoSpaceDN w:val="0"/>
      <w:adjustRightInd w:val="0"/>
      <w:spacing w:after="0" w:line="240" w:lineRule="auto"/>
    </w:pPr>
    <w:rPr>
      <w:rFonts w:ascii="Arial" w:hAnsi="Arial" w:cs="Arial"/>
      <w:color w:val="000000"/>
      <w:sz w:val="24"/>
      <w:szCs w:val="24"/>
    </w:rPr>
  </w:style>
  <w:style w:type="paragraph" w:customStyle="1" w:styleId="004AC0134B6C4B06B4EEFD24BDFCB14E">
    <w:name w:val="004AC0134B6C4B06B4EEFD24BDFCB14E"/>
    <w:rsid w:val="0096241B"/>
  </w:style>
  <w:style w:type="paragraph" w:customStyle="1" w:styleId="B0FD5F08F0B746E19BA09EBBFB1BB514">
    <w:name w:val="B0FD5F08F0B746E19BA09EBBFB1BB514"/>
    <w:rsid w:val="0096241B"/>
  </w:style>
  <w:style w:type="paragraph" w:customStyle="1" w:styleId="B1EB3708896A44C3A2154771A400FA48">
    <w:name w:val="B1EB3708896A44C3A2154771A400FA48"/>
    <w:rsid w:val="0096241B"/>
  </w:style>
  <w:style w:type="paragraph" w:customStyle="1" w:styleId="E57CBED4C4554B9A8C136FF1F6807E25">
    <w:name w:val="E57CBED4C4554B9A8C136FF1F6807E25"/>
    <w:rsid w:val="0096241B"/>
  </w:style>
  <w:style w:type="paragraph" w:customStyle="1" w:styleId="78734B1EDCB14D0D822B3CF0C5FF1B1B">
    <w:name w:val="78734B1EDCB14D0D822B3CF0C5FF1B1B"/>
    <w:rsid w:val="0096241B"/>
  </w:style>
  <w:style w:type="paragraph" w:customStyle="1" w:styleId="E481BF2110E44A16B624ABFEBAEC25A3">
    <w:name w:val="E481BF2110E44A16B624ABFEBAEC25A3"/>
    <w:rsid w:val="0096241B"/>
  </w:style>
  <w:style w:type="paragraph" w:customStyle="1" w:styleId="D26C7ACB08264F4CBEFE99B107484CEE">
    <w:name w:val="D26C7ACB08264F4CBEFE99B107484CEE"/>
    <w:rsid w:val="0096241B"/>
  </w:style>
  <w:style w:type="paragraph" w:customStyle="1" w:styleId="907ABA86110D43A3A29F7851433801947">
    <w:name w:val="907ABA86110D43A3A29F7851433801947"/>
    <w:rsid w:val="0096241B"/>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8">
    <w:name w:val="3F0B331C2F344760AE61C9A706D5C7198"/>
    <w:rsid w:val="0096241B"/>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8">
    <w:name w:val="907ABA86110D43A3A29F7851433801948"/>
    <w:rsid w:val="0096241B"/>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9">
    <w:name w:val="3F0B331C2F344760AE61C9A706D5C7199"/>
    <w:rsid w:val="0096241B"/>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9">
    <w:name w:val="907ABA86110D43A3A29F7851433801949"/>
    <w:rsid w:val="00BD3F48"/>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0">
    <w:name w:val="3F0B331C2F344760AE61C9A706D5C71910"/>
    <w:rsid w:val="00BD3F48"/>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0">
    <w:name w:val="907ABA86110D43A3A29F78514338019410"/>
    <w:rsid w:val="007668A8"/>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1">
    <w:name w:val="3F0B331C2F344760AE61C9A706D5C71911"/>
    <w:rsid w:val="007668A8"/>
    <w:pPr>
      <w:widowControl w:val="0"/>
      <w:autoSpaceDE w:val="0"/>
      <w:autoSpaceDN w:val="0"/>
      <w:adjustRightInd w:val="0"/>
      <w:spacing w:after="0" w:line="240" w:lineRule="auto"/>
    </w:pPr>
    <w:rPr>
      <w:rFonts w:ascii="Arial" w:hAnsi="Arial" w:cs="Arial"/>
      <w:color w:val="000000"/>
      <w:sz w:val="24"/>
      <w:szCs w:val="24"/>
    </w:rPr>
  </w:style>
  <w:style w:type="paragraph" w:customStyle="1" w:styleId="6684A6F845994948B52DABC45584C050">
    <w:name w:val="6684A6F845994948B52DABC45584C050"/>
    <w:rsid w:val="00073274"/>
  </w:style>
  <w:style w:type="paragraph" w:customStyle="1" w:styleId="AE198A1D60F64EFE9318E4033AD91786">
    <w:name w:val="AE198A1D60F64EFE9318E4033AD91786"/>
    <w:rsid w:val="00073274"/>
  </w:style>
  <w:style w:type="paragraph" w:customStyle="1" w:styleId="2996D5764BDF46D986762CDB34C06051">
    <w:name w:val="2996D5764BDF46D986762CDB34C06051"/>
    <w:rsid w:val="00073274"/>
  </w:style>
  <w:style w:type="paragraph" w:customStyle="1" w:styleId="A1E930F40544463486232D5111D7EB5B">
    <w:name w:val="A1E930F40544463486232D5111D7EB5B"/>
    <w:rsid w:val="00073274"/>
  </w:style>
  <w:style w:type="paragraph" w:customStyle="1" w:styleId="EAE325E281134CC3B55B7544FD72C8BB">
    <w:name w:val="EAE325E281134CC3B55B7544FD72C8BB"/>
    <w:rsid w:val="00073274"/>
  </w:style>
  <w:style w:type="paragraph" w:customStyle="1" w:styleId="907ABA86110D43A3A29F78514338019411">
    <w:name w:val="907ABA86110D43A3A29F78514338019411"/>
    <w:rsid w:val="00073274"/>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2">
    <w:name w:val="3F0B331C2F344760AE61C9A706D5C71912"/>
    <w:rsid w:val="00073274"/>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2">
    <w:name w:val="907ABA86110D43A3A29F78514338019412"/>
    <w:rsid w:val="00073274"/>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3">
    <w:name w:val="3F0B331C2F344760AE61C9A706D5C71913"/>
    <w:rsid w:val="00073274"/>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3">
    <w:name w:val="907ABA86110D43A3A29F78514338019413"/>
    <w:rsid w:val="00045D6B"/>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4">
    <w:name w:val="3F0B331C2F344760AE61C9A706D5C71914"/>
    <w:rsid w:val="00045D6B"/>
    <w:pPr>
      <w:widowControl w:val="0"/>
      <w:autoSpaceDE w:val="0"/>
      <w:autoSpaceDN w:val="0"/>
      <w:adjustRightInd w:val="0"/>
      <w:spacing w:after="0" w:line="240" w:lineRule="auto"/>
    </w:pPr>
    <w:rPr>
      <w:rFonts w:ascii="Arial" w:hAnsi="Arial" w:cs="Arial"/>
      <w:color w:val="000000"/>
      <w:sz w:val="24"/>
      <w:szCs w:val="24"/>
    </w:rPr>
  </w:style>
  <w:style w:type="paragraph" w:customStyle="1" w:styleId="7A20DA7A9EA048EAA366AFE1A4593D69">
    <w:name w:val="7A20DA7A9EA048EAA366AFE1A4593D69"/>
    <w:rsid w:val="00C37E05"/>
  </w:style>
  <w:style w:type="paragraph" w:customStyle="1" w:styleId="3BDF2B50BB6748D7B4AEFAD7ED49CA14">
    <w:name w:val="3BDF2B50BB6748D7B4AEFAD7ED49CA14"/>
  </w:style>
  <w:style w:type="paragraph" w:customStyle="1" w:styleId="DD1DC1DE2A7B484FB79461E189D8D879">
    <w:name w:val="DD1DC1DE2A7B484FB79461E189D8D879"/>
    <w:rsid w:val="00CE64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&#65279;<?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abd7fad0-8e9a-4f24-82a0-e4a690a7a66d">ECENTER-17-2984</_dlc_DocId>
    <_dlc_DocIdUrl xmlns="abd7fad0-8e9a-4f24-82a0-e4a690a7a66d">
      <Url>https://ispan.worldbank.org/sites/BOS/_layouts/15/DocIdRedir.aspx?ID=ECENTER-17-2984</Url>
      <Description>ECENTER-17-2984</Description>
    </_dlc_DocIdUrl>
    <DocumentDate xmlns="1e565efc-c76f-4e3a-ad62-733aa42cc28d">2018-05-30T04:00:00+00:00</DocumentDate>
    <unid xmlns="1e565efc-c76f-4e3a-ad62-733aa42cc28d" xsi:nil="true"/>
    <Volume_x0020_Title xmlns="1e565efc-c76f-4e3a-ad62-733aa42cc28d">Egypt - Regional Coordination for Improved Water Resources Management and Capacity Building Program - Implementation Completion and Results Report</Volume_x0020_Title>
    <Disclosure_x0020_Type xmlns="1e565efc-c76f-4e3a-ad62-733aa42cc28d" xsi:nil="true"/>
    <Unit_x0020_Owning_x0020_or_x0020_Responsible xmlns="1e565efc-c76f-4e3a-ad62-733aa42cc28d">GWA05</Unit_x0020_Owning_x0020_or_x0020_Responsible>
    <BOSWBdocsWebServiceStatus xmlns="1e565efc-c76f-4e3a-ad62-733aa42cc28d" xsi:nil="true"/>
    <RObjectID xmlns="1e565efc-c76f-4e3a-ad62-733aa42cc28d">090224b085b65c91</RObjectID>
    <Document_x0020_Type xmlns="1e565efc-c76f-4e3a-ad62-733aa42cc28d">Board Report</Document_x0020_Type>
    <Bank_x0020_Group_x0020_Institution xmlns="1e565efc-c76f-4e3a-ad62-733aa42cc28d">IBRD</Bank_x0020_Group_x0020_Institution>
    <Project_x0020_ID xmlns="1e565efc-c76f-4e3a-ad62-733aa42cc28d">P130801</Project_x0020_ID>
    <Report_x0020_Number xmlns="1e565efc-c76f-4e3a-ad62-733aa42cc28d">ICR00004394</Report_x0020_Number>
    <Other_x0020_Meeting_x0020_Date xmlns="1e565efc-c76f-4e3a-ad62-733aa42cc28d" xsi:nil="true"/>
    <Version_x0020_Type xmlns="1e565efc-c76f-4e3a-ad62-733aa42cc28d">Final</Version_x0020_Type>
    <Board_x0020_Document_x0020_Number xmlns="1e565efc-c76f-4e3a-ad62-733aa42cc28d" xsi:nil="true"/>
    <Disclosure_x0020_Date xmlns="1e565efc-c76f-4e3a-ad62-733aa42cc28d">2018-06-01T04:00:00+00:00</Disclosure_x0020_Date>
    <Board_x0020_Meeting_x0020_Type xmlns="1e565efc-c76f-4e3a-ad62-733aa42cc28d">Board Meeting</Board_x0020_Meeting_x0020_Type>
    <UpdateEntityID xmlns="1e565efc-c76f-4e3a-ad62-733aa42cc28d">c418b0b3-8463-e811-9500-005056a48c92</UpdateEntityID>
    <ImageBankURL xmlns="1e565efc-c76f-4e3a-ad62-733aa42cc28d" xsi:nil="true"/>
    <RejectedDate xmlns="1e565efc-c76f-4e3a-ad62-733aa42cc28d" xsi:nil="true"/>
    <Sec_x0020_Organization xmlns="1e565efc-c76f-4e3a-ad62-733aa42cc28d" xsi:nil="true"/>
    <ReportDate xmlns="1e565efc-c76f-4e3a-ad62-733aa42cc28d" xsi:nil="true"/>
    <IsRepublished xmlns="1e565efc-c76f-4e3a-ad62-733aa42cc28d">No</IsRepublished>
    <InfolitePublishedDate xmlns="1e565efc-c76f-4e3a-ad62-733aa42cc28d">2018-06-04T15:06:01+00:00</InfolitePublishedDate>
    <Country_x0020_Region xmlns="1e565efc-c76f-4e3a-ad62-733aa42cc28d">Egypt; Arab Republic of</Country_x0020_Region>
    <IsImageBankURLUpdated xmlns="1e565efc-c76f-4e3a-ad62-733aa42cc28d">No</IsImageBankURLUpdated>
    <UpdateEntityName xmlns="1e565efc-c76f-4e3a-ad62-733aa42cc28d">wbg_documentprofile</UpdateEntityName>
    <Disclosure_x0020_Status xmlns="1e565efc-c76f-4e3a-ad62-733aa42cc28d">Disclosed</Disclosure_x0020_Status>
    <RejectionComments xmlns="1e565efc-c76f-4e3a-ad62-733aa42cc28d" xsi:nil="true"/>
    <Language xmlns="1e565efc-c76f-4e3a-ad62-733aa42cc28d">English</Language>
    <Board_x0020_Meeting_x0020_Date xmlns="1e565efc-c76f-4e3a-ad62-733aa42cc28d" xsi:nil="true"/>
    <Archive xmlns="1e565efc-c76f-4e3a-ad62-733aa42cc28d">true</Archive>
    <ArchivedDate xmlns="1e565efc-c76f-4e3a-ad62-733aa42cc28d">2018-06-04T15:07:23+00:00</ArchivedDate>
    <PublicClassificationDecidedby xmlns="1e565efc-c76f-4e3a-ad62-733aa42cc28d">Sharon D. C. Faulkner</PublicClassificationDecidedby>
    <ArchiveButtonClick xmlns="1e565efc-c76f-4e3a-ad62-733aa42cc28d">true</ArchiveButtonClick>
    <Information_x0020_Classification xmlns="1e565efc-c76f-4e3a-ad62-733aa42cc28d">Public</Information_x0020_Classification>
    <AccessToInfoComments xmlns="1e565efc-c76f-4e3a-ad62-733aa42cc28d">9. Deliberative</AccessToInfoComments>
    <RejectedDocuments xmlns="1e565efc-c76f-4e3a-ad62-733aa42cc28d">false</RejectedDocuments>
    <ServiceContentURL xmlns="1e565efc-c76f-4e3a-ad62-733aa42cc28d" xsi:nil="true"/>
    <Closing_x0020_Date xmlns="1e565efc-c76f-4e3a-ad62-733aa42cc28d" xsi:nil="true"/>
    <Volume_x0020_No xmlns="1e565efc-c76f-4e3a-ad62-733aa42cc28d">1</Volume_x0020_No>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B7ED80168BFC54D8B2E9A470A96603D" ma:contentTypeVersion="45" ma:contentTypeDescription="Create a new document." ma:contentTypeScope="" ma:versionID="38c2de9177496bdeb6b9a8a295d8fb78">
  <xsd:schema xmlns:xsd="http://www.w3.org/2001/XMLSchema" xmlns:xs="http://www.w3.org/2001/XMLSchema" xmlns:p="http://schemas.microsoft.com/office/2006/metadata/properties" xmlns:ns2="abd7fad0-8e9a-4f24-82a0-e4a690a7a66d" xmlns:ns3="1e565efc-c76f-4e3a-ad62-733aa42cc28d" targetNamespace="http://schemas.microsoft.com/office/2006/metadata/properties" ma:root="true" ma:fieldsID="eff62f07c07240f8e86c9970edfe3ff0" ns2:_="" ns3:_="">
    <xsd:import namespace="abd7fad0-8e9a-4f24-82a0-e4a690a7a66d"/>
    <xsd:import namespace="1e565efc-c76f-4e3a-ad62-733aa42cc28d"/>
    <xsd:element name="properties">
      <xsd:complexType>
        <xsd:sequence>
          <xsd:element name="documentManagement">
            <xsd:complexType>
              <xsd:all>
                <xsd:element ref="ns2:_dlc_DocId" minOccurs="0"/>
                <xsd:element ref="ns2:_dlc_DocIdUrl" minOccurs="0"/>
                <xsd:element ref="ns2:_dlc_DocIdPersistId" minOccurs="0"/>
                <xsd:element ref="ns3:AccessToInfoComments" minOccurs="0"/>
                <xsd:element ref="ns3:Archive" minOccurs="0"/>
                <xsd:element ref="ns3:ArchivedDate" minOccurs="0"/>
                <xsd:element ref="ns3:Board_x0020_Document_x0020_Number" minOccurs="0"/>
                <xsd:element ref="ns3:Board_x0020_Meeting_x0020_Date" minOccurs="0"/>
                <xsd:element ref="ns3:Closing_x0020_Date" minOccurs="0"/>
                <xsd:element ref="ns3:Country_x0020_Region" minOccurs="0"/>
                <xsd:element ref="ns3:DocumentDate" minOccurs="0"/>
                <xsd:element ref="ns3:Project_x0020_ID" minOccurs="0"/>
                <xsd:element ref="ns3:RejectedDate" minOccurs="0"/>
                <xsd:element ref="ns3:RejectedDocuments" minOccurs="0"/>
                <xsd:element ref="ns3:Report_x0020_Number" minOccurs="0"/>
                <xsd:element ref="ns3:RObjectID" minOccurs="0"/>
                <xsd:element ref="ns3:Sec_x0020_Organization" minOccurs="0"/>
                <xsd:element ref="ns3:unid" minOccurs="0"/>
                <xsd:element ref="ns3:Document_x0020_Type" minOccurs="0"/>
                <xsd:element ref="ns3:Bank_x0020_Group_x0020_Institution" minOccurs="0"/>
                <xsd:element ref="ns3:Board_x0020_Meeting_x0020_Type" minOccurs="0"/>
                <xsd:element ref="ns3:Other_x0020_Meeting_x0020_Date" minOccurs="0"/>
                <xsd:element ref="ns3:Volume_x0020_No" minOccurs="0"/>
                <xsd:element ref="ns3:Volume_x0020_Title" minOccurs="0"/>
                <xsd:element ref="ns3:Version_x0020_Type" minOccurs="0"/>
                <xsd:element ref="ns3:Language" minOccurs="0"/>
                <xsd:element ref="ns3:Disclosure_x0020_Date" minOccurs="0"/>
                <xsd:element ref="ns3:Disclosure_x0020_Type" minOccurs="0"/>
                <xsd:element ref="ns3:UpdateEntityID" minOccurs="0"/>
                <xsd:element ref="ns3:UpdateEntityName" minOccurs="0"/>
                <xsd:element ref="ns3:ReportDate" minOccurs="0"/>
                <xsd:element ref="ns3:PublicClassificationDecidedby" minOccurs="0"/>
                <xsd:element ref="ns3:Disclosure_x0020_Status" minOccurs="0"/>
                <xsd:element ref="ns3:Unit_x0020_Owning_x0020_or_x0020_Responsible" minOccurs="0"/>
                <xsd:element ref="ns3:Information_x0020_Classification" minOccurs="0"/>
                <xsd:element ref="ns3:ImageBankURL" minOccurs="0"/>
                <xsd:element ref="ns3:IsImageBankURLUpdated" minOccurs="0"/>
                <xsd:element ref="ns3:ServiceContentURL" minOccurs="0"/>
                <xsd:element ref="ns3:IsRepublished" minOccurs="0"/>
                <xsd:element ref="ns3:ArchiveButtonClick" minOccurs="0"/>
                <xsd:element ref="ns3:RejectionComments" minOccurs="0"/>
                <xsd:element ref="ns3:InfolitePublishedDate" minOccurs="0"/>
                <xsd:element ref="ns3:BOSWBdocsWebService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7fad0-8e9a-4f24-82a0-e4a690a7a66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565efc-c76f-4e3a-ad62-733aa42cc28d" elementFormDefault="qualified">
    <xsd:import namespace="http://schemas.microsoft.com/office/2006/documentManagement/types"/>
    <xsd:import namespace="http://schemas.microsoft.com/office/infopath/2007/PartnerControls"/>
    <xsd:element name="AccessToInfoComments" ma:index="11" nillable="true" ma:displayName="AccessToInfoComments" ma:internalName="AccessToInfoComments">
      <xsd:simpleType>
        <xsd:restriction base="dms:Text">
          <xsd:maxLength value="255"/>
        </xsd:restriction>
      </xsd:simpleType>
    </xsd:element>
    <xsd:element name="Archive" ma:index="12" nillable="true" ma:displayName="Archive" ma:default="0" ma:internalName="Archive">
      <xsd:simpleType>
        <xsd:restriction base="dms:Boolean"/>
      </xsd:simpleType>
    </xsd:element>
    <xsd:element name="ArchivedDate" ma:index="13" nillable="true" ma:displayName="ArchivedDate" ma:format="DateOnly" ma:internalName="ArchivedDate">
      <xsd:simpleType>
        <xsd:restriction base="dms:DateTime"/>
      </xsd:simpleType>
    </xsd:element>
    <xsd:element name="Board_x0020_Document_x0020_Number" ma:index="14" nillable="true" ma:displayName="Board Document Number" ma:internalName="Board_x0020_Document_x0020_Number">
      <xsd:simpleType>
        <xsd:restriction base="dms:Text">
          <xsd:maxLength value="255"/>
        </xsd:restriction>
      </xsd:simpleType>
    </xsd:element>
    <xsd:element name="Board_x0020_Meeting_x0020_Date" ma:index="15" nillable="true" ma:displayName="Board Meeting Date" ma:format="DateOnly" ma:internalName="Board_x0020_Meeting_x0020_Date">
      <xsd:simpleType>
        <xsd:restriction base="dms:DateTime"/>
      </xsd:simpleType>
    </xsd:element>
    <xsd:element name="Closing_x0020_Date" ma:index="16" nillable="true" ma:displayName="Closing Date" ma:format="DateOnly" ma:internalName="Closing_x0020_Date">
      <xsd:simpleType>
        <xsd:restriction base="dms:DateTime"/>
      </xsd:simpleType>
    </xsd:element>
    <xsd:element name="Country_x0020_Region" ma:index="17" nillable="true" ma:displayName="Country Region" ma:internalName="Country_x0020_Region">
      <xsd:simpleType>
        <xsd:restriction base="dms:Text">
          <xsd:maxLength value="255"/>
        </xsd:restriction>
      </xsd:simpleType>
    </xsd:element>
    <xsd:element name="DocumentDate" ma:index="18" nillable="true" ma:displayName="DocumentDate" ma:format="DateOnly" ma:internalName="DocumentDate">
      <xsd:simpleType>
        <xsd:restriction base="dms:DateTime"/>
      </xsd:simpleType>
    </xsd:element>
    <xsd:element name="Project_x0020_ID" ma:index="19" nillable="true" ma:displayName="Project ID" ma:internalName="Project_x0020_ID">
      <xsd:simpleType>
        <xsd:restriction base="dms:Text">
          <xsd:maxLength value="255"/>
        </xsd:restriction>
      </xsd:simpleType>
    </xsd:element>
    <xsd:element name="RejectedDate" ma:index="20" nillable="true" ma:displayName="RejectedDate" ma:format="DateOnly" ma:internalName="RejectedDate">
      <xsd:simpleType>
        <xsd:restriction base="dms:DateTime"/>
      </xsd:simpleType>
    </xsd:element>
    <xsd:element name="RejectedDocuments" ma:index="21" nillable="true" ma:displayName="RejectedDocuments" ma:default="0" ma:internalName="RejectedDocuments">
      <xsd:simpleType>
        <xsd:restriction base="dms:Boolean"/>
      </xsd:simpleType>
    </xsd:element>
    <xsd:element name="Report_x0020_Number" ma:index="22" nillable="true" ma:displayName="Report Number" ma:internalName="Report_x0020_Number">
      <xsd:simpleType>
        <xsd:restriction base="dms:Text">
          <xsd:maxLength value="255"/>
        </xsd:restriction>
      </xsd:simpleType>
    </xsd:element>
    <xsd:element name="RObjectID" ma:index="23" nillable="true" ma:displayName="RObjectID" ma:internalName="RObjectID">
      <xsd:simpleType>
        <xsd:restriction base="dms:Text">
          <xsd:maxLength value="255"/>
        </xsd:restriction>
      </xsd:simpleType>
    </xsd:element>
    <xsd:element name="Sec_x0020_Organization" ma:index="24" nillable="true" ma:displayName="Sec Organization" ma:internalName="Sec_x0020_Organization">
      <xsd:simpleType>
        <xsd:restriction base="dms:Text">
          <xsd:maxLength value="255"/>
        </xsd:restriction>
      </xsd:simpleType>
    </xsd:element>
    <xsd:element name="unid" ma:index="25" nillable="true" ma:displayName="unid" ma:internalName="unid">
      <xsd:simpleType>
        <xsd:restriction base="dms:Text">
          <xsd:maxLength value="255"/>
        </xsd:restriction>
      </xsd:simpleType>
    </xsd:element>
    <xsd:element name="Document_x0020_Type" ma:index="26" nillable="true" ma:displayName="Document Type" ma:internalName="Document_x0020_Type">
      <xsd:simpleType>
        <xsd:restriction base="dms:Text">
          <xsd:maxLength value="255"/>
        </xsd:restriction>
      </xsd:simpleType>
    </xsd:element>
    <xsd:element name="Bank_x0020_Group_x0020_Institution" ma:index="27" nillable="true" ma:displayName="Bank Group Institution" ma:internalName="Bank_x0020_Group_x0020_Institution">
      <xsd:simpleType>
        <xsd:restriction base="dms:Text">
          <xsd:maxLength value="255"/>
        </xsd:restriction>
      </xsd:simpleType>
    </xsd:element>
    <xsd:element name="Board_x0020_Meeting_x0020_Type" ma:index="28" nillable="true" ma:displayName="Board Meeting Type" ma:internalName="Board_x0020_Meeting_x0020_Type">
      <xsd:simpleType>
        <xsd:restriction base="dms:Text">
          <xsd:maxLength value="255"/>
        </xsd:restriction>
      </xsd:simpleType>
    </xsd:element>
    <xsd:element name="Other_x0020_Meeting_x0020_Date" ma:index="29" nillable="true" ma:displayName="Other Meeting Date" ma:format="DateOnly" ma:internalName="Other_x0020_Meeting_x0020_Date">
      <xsd:simpleType>
        <xsd:restriction base="dms:DateTime"/>
      </xsd:simpleType>
    </xsd:element>
    <xsd:element name="Volume_x0020_No" ma:index="30" nillable="true" ma:displayName="Volume No" ma:internalName="Volume_x0020_No">
      <xsd:simpleType>
        <xsd:restriction base="dms:Text">
          <xsd:maxLength value="255"/>
        </xsd:restriction>
      </xsd:simpleType>
    </xsd:element>
    <xsd:element name="Volume_x0020_Title" ma:index="31" nillable="true" ma:displayName="Volume Title" ma:internalName="Volume_x0020_Title">
      <xsd:simpleType>
        <xsd:restriction base="dms:Text">
          <xsd:maxLength value="255"/>
        </xsd:restriction>
      </xsd:simpleType>
    </xsd:element>
    <xsd:element name="Version_x0020_Type" ma:index="32" nillable="true" ma:displayName="Version Type" ma:internalName="Version_x0020_Type">
      <xsd:simpleType>
        <xsd:restriction base="dms:Text">
          <xsd:maxLength value="255"/>
        </xsd:restriction>
      </xsd:simpleType>
    </xsd:element>
    <xsd:element name="Language" ma:index="33" nillable="true" ma:displayName="Language" ma:internalName="Language">
      <xsd:simpleType>
        <xsd:restriction base="dms:Text">
          <xsd:maxLength value="255"/>
        </xsd:restriction>
      </xsd:simpleType>
    </xsd:element>
    <xsd:element name="Disclosure_x0020_Date" ma:index="34" nillable="true" ma:displayName="Disclosure Date" ma:format="DateOnly" ma:internalName="Disclosure_x0020_Date">
      <xsd:simpleType>
        <xsd:restriction base="dms:DateTime"/>
      </xsd:simpleType>
    </xsd:element>
    <xsd:element name="Disclosure_x0020_Type" ma:index="35" nillable="true" ma:displayName="Disclosure Type" ma:internalName="Disclosure_x0020_Type">
      <xsd:simpleType>
        <xsd:restriction base="dms:Text">
          <xsd:maxLength value="255"/>
        </xsd:restriction>
      </xsd:simpleType>
    </xsd:element>
    <xsd:element name="UpdateEntityID" ma:index="36" nillable="true" ma:displayName="UpdateEntityID" ma:internalName="UpdateEntityID">
      <xsd:simpleType>
        <xsd:restriction base="dms:Text">
          <xsd:maxLength value="255"/>
        </xsd:restriction>
      </xsd:simpleType>
    </xsd:element>
    <xsd:element name="UpdateEntityName" ma:index="37" nillable="true" ma:displayName="UpdateEntityName" ma:internalName="UpdateEntityName">
      <xsd:simpleType>
        <xsd:restriction base="dms:Text">
          <xsd:maxLength value="255"/>
        </xsd:restriction>
      </xsd:simpleType>
    </xsd:element>
    <xsd:element name="ReportDate" ma:index="38" nillable="true" ma:displayName="ReportDate" ma:format="DateOnly" ma:internalName="ReportDate">
      <xsd:simpleType>
        <xsd:restriction base="dms:DateTime"/>
      </xsd:simpleType>
    </xsd:element>
    <xsd:element name="PublicClassificationDecidedby" ma:index="39" nillable="true" ma:displayName="PublicClassificationDecidedby" ma:internalName="PublicClassificationDecidedby">
      <xsd:simpleType>
        <xsd:restriction base="dms:Text">
          <xsd:maxLength value="255"/>
        </xsd:restriction>
      </xsd:simpleType>
    </xsd:element>
    <xsd:element name="Disclosure_x0020_Status" ma:index="40" nillable="true" ma:displayName="Disclosure Status" ma:internalName="Disclosure_x0020_Status">
      <xsd:simpleType>
        <xsd:restriction base="dms:Text">
          <xsd:maxLength value="255"/>
        </xsd:restriction>
      </xsd:simpleType>
    </xsd:element>
    <xsd:element name="Unit_x0020_Owning_x0020_or_x0020_Responsible" ma:index="41" nillable="true" ma:displayName="Unit Owning or Responsible" ma:internalName="Unit_x0020_Owning_x0020_or_x0020_Responsible">
      <xsd:simpleType>
        <xsd:restriction base="dms:Text">
          <xsd:maxLength value="255"/>
        </xsd:restriction>
      </xsd:simpleType>
    </xsd:element>
    <xsd:element name="Information_x0020_Classification" ma:index="42" nillable="true" ma:displayName="Information Classification" ma:internalName="Information_x0020_Classification">
      <xsd:simpleType>
        <xsd:restriction base="dms:Text">
          <xsd:maxLength value="255"/>
        </xsd:restriction>
      </xsd:simpleType>
    </xsd:element>
    <xsd:element name="ImageBankURL" ma:index="43" nillable="true" ma:displayName="ImageBankURL" ma:internalName="ImageBankURL">
      <xsd:simpleType>
        <xsd:restriction base="dms:Text">
          <xsd:maxLength value="255"/>
        </xsd:restriction>
      </xsd:simpleType>
    </xsd:element>
    <xsd:element name="IsImageBankURLUpdated" ma:index="44" nillable="true" ma:displayName="IsImageBankURLUpdated" ma:default="No" ma:internalName="IsImageBankURLUpdated">
      <xsd:simpleType>
        <xsd:restriction base="dms:Text">
          <xsd:maxLength value="255"/>
        </xsd:restriction>
      </xsd:simpleType>
    </xsd:element>
    <xsd:element name="ServiceContentURL" ma:index="45" nillable="true" ma:displayName="ServiceContentURL" ma:internalName="ServiceContentURL">
      <xsd:simpleType>
        <xsd:restriction base="dms:Text">
          <xsd:maxLength value="255"/>
        </xsd:restriction>
      </xsd:simpleType>
    </xsd:element>
    <xsd:element name="IsRepublished" ma:index="46" nillable="true" ma:displayName="IsRepublished" ma:default="No" ma:internalName="IsRepublished">
      <xsd:simpleType>
        <xsd:restriction base="dms:Text">
          <xsd:maxLength value="255"/>
        </xsd:restriction>
      </xsd:simpleType>
    </xsd:element>
    <xsd:element name="ArchiveButtonClick" ma:index="47" nillable="true" ma:displayName="ArchiveButtonClick" ma:default="0" ma:internalName="ArchiveButtonClick">
      <xsd:simpleType>
        <xsd:restriction base="dms:Boolean"/>
      </xsd:simpleType>
    </xsd:element>
    <xsd:element name="RejectionComments" ma:index="48" nillable="true" ma:displayName="RejectionComments" ma:internalName="RejectionComments">
      <xsd:simpleType>
        <xsd:restriction base="dms:Note">
          <xsd:maxLength value="255"/>
        </xsd:restriction>
      </xsd:simpleType>
    </xsd:element>
    <xsd:element name="InfolitePublishedDate" ma:index="49" nillable="true" ma:displayName="InfolitePublishedDate" ma:format="DateTime" ma:internalName="InfolitePublishedDate">
      <xsd:simpleType>
        <xsd:restriction base="dms:DateTime"/>
      </xsd:simpleType>
    </xsd:element>
    <xsd:element name="BOSWBdocsWebServiceStatus" ma:index="50" nillable="true" ma:displayName="BOSWBdocsWebServiceStatus" ma:internalName="BOSWBdocsWebServic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C98530-AF1A-487F-9B85-466F6E151E7B}"/>
</file>

<file path=customXml/itemProps2.xml><?xml version="1.0" encoding="utf-8"?>
<ds:datastoreItem xmlns:ds="http://schemas.openxmlformats.org/officeDocument/2006/customXml" ds:itemID="{CB9ECC1A-FCFF-4210-828C-365BA309B527}"/>
</file>

<file path=customXml/itemProps3.xml><?xml version="1.0" encoding="utf-8"?>
<ds:datastoreItem xmlns:ds="http://schemas.openxmlformats.org/officeDocument/2006/customXml" ds:itemID="{70C9F038-82F2-4768-A661-B17A50862F5E}"/>
</file>

<file path=customXml/itemProps4.xml><?xml version="1.0" encoding="utf-8"?>
<ds:datastoreItem xmlns:ds="http://schemas.openxmlformats.org/officeDocument/2006/customXml" ds:itemID="{566AE356-7848-4884-A0AF-44586BB782D3}"/>
</file>

<file path=customXml/itemProps5.xml><?xml version="1.0" encoding="utf-8"?>
<ds:datastoreItem xmlns:ds="http://schemas.openxmlformats.org/officeDocument/2006/customXml" ds:itemID="{89070D56-9F95-4B6D-9B09-97E07E6CD152}"/>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Egypt - Regional Coordination for Improved Water Resources Management and Capacity Building Program - Implementation Completion and Results Report</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0x0101008B7ED80168BFC54D8B2E9A470A96603D</vt:lpwstr>
  </property>
  <property fmtid="{D5CDD505-2E9C-101B-9397-08002B2CF9AE}" pid="3" name="LikedBy">
    <vt:lpwstr/>
  </property>
  <property fmtid="{D5CDD505-2E9C-101B-9397-08002B2CF9AE}" pid="4" name="RatedBy">
    <vt:lpwstr/>
  </property>
  <property fmtid="{D5CDD505-2E9C-101B-9397-08002B2CF9AE}" pid="5" name="_dlc_DocIdItemGuid">
    <vt:lpwstr>2ec7685e-ff17-464d-85dc-ee6239b3135a</vt:lpwstr>
  </property>
</Properties>
</file>