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0E3A4" w14:textId="77777777" w:rsidR="00A155A9" w:rsidRDefault="000457E5" w:rsidP="00CC7F17">
      <w:pPr>
        <w:jc w:val="center"/>
        <w:rPr>
          <w:b/>
          <w:color w:val="0070C0"/>
          <w:sz w:val="40"/>
          <w:szCs w:val="40"/>
          <w:lang w:val="en-US"/>
        </w:rPr>
      </w:pPr>
      <w:r w:rsidRPr="000457E5">
        <w:rPr>
          <w:b/>
          <w:color w:val="0070C0"/>
          <w:sz w:val="40"/>
          <w:szCs w:val="40"/>
          <w:lang w:val="en-US"/>
        </w:rPr>
        <w:t>Support to Senegal Rural Land Policy ASA</w:t>
      </w:r>
      <w:r w:rsidR="00A155A9">
        <w:rPr>
          <w:b/>
          <w:color w:val="0070C0"/>
          <w:sz w:val="40"/>
          <w:szCs w:val="40"/>
          <w:lang w:val="en-US"/>
        </w:rPr>
        <w:t xml:space="preserve"> </w:t>
      </w:r>
    </w:p>
    <w:p w14:paraId="29BFFCCD" w14:textId="54F31F9E" w:rsidR="00CC7F17" w:rsidRPr="002F33B9" w:rsidRDefault="00A155A9" w:rsidP="00CC7F17">
      <w:pPr>
        <w:jc w:val="center"/>
        <w:rPr>
          <w:rFonts w:asciiTheme="minorHAnsi" w:hAnsiTheme="minorHAnsi" w:cstheme="minorHAnsi"/>
          <w:b/>
          <w:color w:val="8EAADB" w:themeColor="accent1" w:themeTint="99"/>
          <w:sz w:val="28"/>
        </w:rPr>
      </w:pPr>
      <w:r w:rsidRPr="002F33B9">
        <w:rPr>
          <w:b/>
          <w:color w:val="0070C0"/>
          <w:sz w:val="24"/>
          <w:szCs w:val="24"/>
        </w:rPr>
        <w:t>(P164820)</w:t>
      </w:r>
    </w:p>
    <w:p w14:paraId="1085A3B6" w14:textId="77777777" w:rsidR="000457E5" w:rsidRPr="002F33B9" w:rsidRDefault="000457E5" w:rsidP="00CC7F17">
      <w:pPr>
        <w:jc w:val="center"/>
        <w:rPr>
          <w:rFonts w:cs="Times New Roman"/>
          <w:b/>
          <w:sz w:val="40"/>
          <w:szCs w:val="40"/>
        </w:rPr>
      </w:pPr>
    </w:p>
    <w:p w14:paraId="64ACD240" w14:textId="7C818985" w:rsidR="00CC7F17" w:rsidRPr="00A155A9" w:rsidRDefault="00AB5C40" w:rsidP="00CC7F17">
      <w:pPr>
        <w:jc w:val="center"/>
        <w:rPr>
          <w:rFonts w:cs="Times New Roman"/>
          <w:b/>
          <w:sz w:val="40"/>
          <w:szCs w:val="40"/>
        </w:rPr>
      </w:pPr>
      <w:r w:rsidRPr="00A155A9">
        <w:rPr>
          <w:rFonts w:cs="Times New Roman"/>
          <w:b/>
          <w:sz w:val="40"/>
          <w:szCs w:val="40"/>
        </w:rPr>
        <w:t>Moderniser le</w:t>
      </w:r>
      <w:r w:rsidR="00CC7F17" w:rsidRPr="00A155A9">
        <w:rPr>
          <w:rFonts w:cs="Times New Roman"/>
          <w:b/>
          <w:sz w:val="40"/>
          <w:szCs w:val="40"/>
        </w:rPr>
        <w:t xml:space="preserve"> foncier rural</w:t>
      </w:r>
    </w:p>
    <w:p w14:paraId="2BAABF6D" w14:textId="77777777" w:rsidR="000457E5" w:rsidRPr="00A155A9" w:rsidRDefault="000457E5" w:rsidP="000457E5">
      <w:pPr>
        <w:pStyle w:val="TOCHeading"/>
        <w:jc w:val="center"/>
        <w:rPr>
          <w:rFonts w:ascii="Times New Roman" w:hAnsi="Times New Roman" w:cs="Times New Roman"/>
          <w:b/>
          <w:sz w:val="28"/>
          <w:szCs w:val="28"/>
          <w:lang w:val="fr-FR"/>
        </w:rPr>
      </w:pPr>
    </w:p>
    <w:p w14:paraId="0C0C54A9" w14:textId="7C718FE8" w:rsidR="000457E5" w:rsidRPr="00A155A9" w:rsidRDefault="000457E5" w:rsidP="000457E5">
      <w:pPr>
        <w:pStyle w:val="TOCHeading"/>
        <w:jc w:val="center"/>
        <w:rPr>
          <w:rFonts w:ascii="Times New Roman" w:hAnsi="Times New Roman" w:cs="Times New Roman"/>
          <w:b/>
          <w:sz w:val="28"/>
          <w:szCs w:val="28"/>
          <w:lang w:val="fr-FR"/>
        </w:rPr>
      </w:pPr>
      <w:r w:rsidRPr="00A155A9">
        <w:rPr>
          <w:rFonts w:ascii="Times New Roman" w:hAnsi="Times New Roman" w:cs="Times New Roman"/>
          <w:b/>
          <w:sz w:val="28"/>
          <w:szCs w:val="28"/>
          <w:lang w:val="fr-FR"/>
        </w:rPr>
        <w:t>Table des matières</w:t>
      </w:r>
    </w:p>
    <w:p w14:paraId="5018883F" w14:textId="6634FA16" w:rsidR="000457E5" w:rsidRDefault="000457E5" w:rsidP="000457E5">
      <w:pPr>
        <w:rPr>
          <w:rFonts w:asciiTheme="minorHAnsi" w:hAnsiTheme="minorHAnsi" w:cstheme="minorHAnsi"/>
        </w:rPr>
      </w:pPr>
    </w:p>
    <w:p w14:paraId="196B1308" w14:textId="77777777" w:rsidR="002D2AF0" w:rsidRPr="003937C3" w:rsidRDefault="002D2AF0" w:rsidP="000457E5">
      <w:pPr>
        <w:rPr>
          <w:rFonts w:asciiTheme="minorHAnsi" w:hAnsiTheme="minorHAnsi" w:cstheme="minorHAnsi"/>
        </w:rPr>
      </w:pPr>
    </w:p>
    <w:p w14:paraId="2E4EE4A9" w14:textId="3D258723" w:rsidR="00865BE1" w:rsidRPr="00865BE1" w:rsidRDefault="000457E5">
      <w:pPr>
        <w:pStyle w:val="TOC1"/>
        <w:tabs>
          <w:tab w:val="right" w:leader="dot" w:pos="9396"/>
        </w:tabs>
        <w:rPr>
          <w:rFonts w:ascii="Times New Roman" w:eastAsiaTheme="minorEastAsia" w:hAnsi="Times New Roman" w:cs="Times New Roman"/>
          <w:b w:val="0"/>
          <w:bCs w:val="0"/>
          <w:caps w:val="0"/>
          <w:noProof/>
          <w:sz w:val="22"/>
          <w:szCs w:val="22"/>
          <w:lang w:val="en-US"/>
        </w:rPr>
      </w:pPr>
      <w:r w:rsidRPr="00865BE1">
        <w:rPr>
          <w:rFonts w:ascii="Times New Roman" w:hAnsi="Times New Roman" w:cs="Times New Roman"/>
          <w:smallCaps/>
          <w:sz w:val="22"/>
          <w:szCs w:val="22"/>
        </w:rPr>
        <w:fldChar w:fldCharType="begin"/>
      </w:r>
      <w:r w:rsidRPr="00865BE1">
        <w:rPr>
          <w:rFonts w:ascii="Times New Roman" w:hAnsi="Times New Roman" w:cs="Times New Roman"/>
          <w:sz w:val="22"/>
          <w:szCs w:val="22"/>
        </w:rPr>
        <w:instrText xml:space="preserve"> TOC \o "1-3" \h \z \u </w:instrText>
      </w:r>
      <w:r w:rsidRPr="00865BE1">
        <w:rPr>
          <w:rFonts w:ascii="Times New Roman" w:hAnsi="Times New Roman" w:cs="Times New Roman"/>
          <w:smallCaps/>
          <w:sz w:val="22"/>
          <w:szCs w:val="22"/>
        </w:rPr>
        <w:fldChar w:fldCharType="separate"/>
      </w:r>
      <w:hyperlink w:anchor="_Toc1487433" w:history="1">
        <w:r w:rsidR="00865BE1" w:rsidRPr="00865BE1">
          <w:rPr>
            <w:rStyle w:val="Hyperlink"/>
            <w:rFonts w:ascii="Times New Roman" w:hAnsi="Times New Roman" w:cs="Times New Roman"/>
            <w:noProof/>
          </w:rPr>
          <w:t>Acronymes</w:t>
        </w:r>
        <w:r w:rsidR="00865BE1" w:rsidRPr="00865BE1">
          <w:rPr>
            <w:rFonts w:ascii="Times New Roman" w:hAnsi="Times New Roman" w:cs="Times New Roman"/>
            <w:noProof/>
            <w:webHidden/>
          </w:rPr>
          <w:tab/>
        </w:r>
        <w:r w:rsidR="00865BE1" w:rsidRPr="00865BE1">
          <w:rPr>
            <w:rFonts w:ascii="Times New Roman" w:hAnsi="Times New Roman" w:cs="Times New Roman"/>
            <w:noProof/>
            <w:webHidden/>
          </w:rPr>
          <w:fldChar w:fldCharType="begin"/>
        </w:r>
        <w:r w:rsidR="00865BE1" w:rsidRPr="00865BE1">
          <w:rPr>
            <w:rFonts w:ascii="Times New Roman" w:hAnsi="Times New Roman" w:cs="Times New Roman"/>
            <w:noProof/>
            <w:webHidden/>
          </w:rPr>
          <w:instrText xml:space="preserve"> PAGEREF _Toc1487433 \h </w:instrText>
        </w:r>
        <w:r w:rsidR="00865BE1" w:rsidRPr="00865BE1">
          <w:rPr>
            <w:rFonts w:ascii="Times New Roman" w:hAnsi="Times New Roman" w:cs="Times New Roman"/>
            <w:noProof/>
            <w:webHidden/>
          </w:rPr>
        </w:r>
        <w:r w:rsidR="00865BE1" w:rsidRPr="00865BE1">
          <w:rPr>
            <w:rFonts w:ascii="Times New Roman" w:hAnsi="Times New Roman" w:cs="Times New Roman"/>
            <w:noProof/>
            <w:webHidden/>
          </w:rPr>
          <w:fldChar w:fldCharType="separate"/>
        </w:r>
        <w:r w:rsidR="00865BE1" w:rsidRPr="00865BE1">
          <w:rPr>
            <w:rFonts w:ascii="Times New Roman" w:hAnsi="Times New Roman" w:cs="Times New Roman"/>
            <w:noProof/>
            <w:webHidden/>
          </w:rPr>
          <w:t>2</w:t>
        </w:r>
        <w:r w:rsidR="00865BE1" w:rsidRPr="00865BE1">
          <w:rPr>
            <w:rFonts w:ascii="Times New Roman" w:hAnsi="Times New Roman" w:cs="Times New Roman"/>
            <w:noProof/>
            <w:webHidden/>
          </w:rPr>
          <w:fldChar w:fldCharType="end"/>
        </w:r>
      </w:hyperlink>
    </w:p>
    <w:p w14:paraId="23A6F77F" w14:textId="7B7AE190" w:rsidR="00865BE1" w:rsidRPr="00865BE1" w:rsidRDefault="00E463A3">
      <w:pPr>
        <w:pStyle w:val="TOC1"/>
        <w:tabs>
          <w:tab w:val="right" w:leader="dot" w:pos="9396"/>
        </w:tabs>
        <w:rPr>
          <w:rFonts w:ascii="Times New Roman" w:eastAsiaTheme="minorEastAsia" w:hAnsi="Times New Roman" w:cs="Times New Roman"/>
          <w:b w:val="0"/>
          <w:bCs w:val="0"/>
          <w:caps w:val="0"/>
          <w:noProof/>
          <w:sz w:val="22"/>
          <w:szCs w:val="22"/>
          <w:lang w:val="en-US"/>
        </w:rPr>
      </w:pPr>
      <w:hyperlink w:anchor="_Toc1487434" w:history="1">
        <w:r w:rsidR="00865BE1" w:rsidRPr="00865BE1">
          <w:rPr>
            <w:rStyle w:val="Hyperlink"/>
            <w:rFonts w:ascii="Times New Roman" w:hAnsi="Times New Roman" w:cs="Times New Roman"/>
            <w:noProof/>
          </w:rPr>
          <w:t>Résumé</w:t>
        </w:r>
        <w:r w:rsidR="00865BE1" w:rsidRPr="00865BE1">
          <w:rPr>
            <w:rFonts w:ascii="Times New Roman" w:hAnsi="Times New Roman" w:cs="Times New Roman"/>
            <w:noProof/>
            <w:webHidden/>
          </w:rPr>
          <w:tab/>
        </w:r>
        <w:r w:rsidR="00865BE1" w:rsidRPr="00865BE1">
          <w:rPr>
            <w:rFonts w:ascii="Times New Roman" w:hAnsi="Times New Roman" w:cs="Times New Roman"/>
            <w:noProof/>
            <w:webHidden/>
          </w:rPr>
          <w:fldChar w:fldCharType="begin"/>
        </w:r>
        <w:r w:rsidR="00865BE1" w:rsidRPr="00865BE1">
          <w:rPr>
            <w:rFonts w:ascii="Times New Roman" w:hAnsi="Times New Roman" w:cs="Times New Roman"/>
            <w:noProof/>
            <w:webHidden/>
          </w:rPr>
          <w:instrText xml:space="preserve"> PAGEREF _Toc1487434 \h </w:instrText>
        </w:r>
        <w:r w:rsidR="00865BE1" w:rsidRPr="00865BE1">
          <w:rPr>
            <w:rFonts w:ascii="Times New Roman" w:hAnsi="Times New Roman" w:cs="Times New Roman"/>
            <w:noProof/>
            <w:webHidden/>
          </w:rPr>
        </w:r>
        <w:r w:rsidR="00865BE1" w:rsidRPr="00865BE1">
          <w:rPr>
            <w:rFonts w:ascii="Times New Roman" w:hAnsi="Times New Roman" w:cs="Times New Roman"/>
            <w:noProof/>
            <w:webHidden/>
          </w:rPr>
          <w:fldChar w:fldCharType="separate"/>
        </w:r>
        <w:r w:rsidR="00865BE1" w:rsidRPr="00865BE1">
          <w:rPr>
            <w:rFonts w:ascii="Times New Roman" w:hAnsi="Times New Roman" w:cs="Times New Roman"/>
            <w:noProof/>
            <w:webHidden/>
          </w:rPr>
          <w:t>3</w:t>
        </w:r>
        <w:r w:rsidR="00865BE1" w:rsidRPr="00865BE1">
          <w:rPr>
            <w:rFonts w:ascii="Times New Roman" w:hAnsi="Times New Roman" w:cs="Times New Roman"/>
            <w:noProof/>
            <w:webHidden/>
          </w:rPr>
          <w:fldChar w:fldCharType="end"/>
        </w:r>
      </w:hyperlink>
    </w:p>
    <w:p w14:paraId="57717D48" w14:textId="53A59FEB" w:rsidR="00865BE1" w:rsidRPr="00865BE1" w:rsidRDefault="00E463A3">
      <w:pPr>
        <w:pStyle w:val="TOC1"/>
        <w:tabs>
          <w:tab w:val="left" w:pos="440"/>
          <w:tab w:val="right" w:leader="dot" w:pos="9396"/>
        </w:tabs>
        <w:rPr>
          <w:rFonts w:ascii="Times New Roman" w:eastAsiaTheme="minorEastAsia" w:hAnsi="Times New Roman" w:cs="Times New Roman"/>
          <w:b w:val="0"/>
          <w:bCs w:val="0"/>
          <w:caps w:val="0"/>
          <w:noProof/>
          <w:sz w:val="22"/>
          <w:szCs w:val="22"/>
          <w:lang w:val="en-US"/>
        </w:rPr>
      </w:pPr>
      <w:hyperlink w:anchor="_Toc1487435" w:history="1">
        <w:r w:rsidR="00865BE1" w:rsidRPr="00865BE1">
          <w:rPr>
            <w:rStyle w:val="Hyperlink"/>
            <w:rFonts w:ascii="Times New Roman" w:hAnsi="Times New Roman" w:cs="Times New Roman"/>
            <w:noProof/>
          </w:rPr>
          <w:t>I.</w:t>
        </w:r>
        <w:r w:rsidR="00865BE1" w:rsidRPr="00865BE1">
          <w:rPr>
            <w:rFonts w:ascii="Times New Roman" w:eastAsiaTheme="minorEastAsia" w:hAnsi="Times New Roman" w:cs="Times New Roman"/>
            <w:b w:val="0"/>
            <w:bCs w:val="0"/>
            <w:caps w:val="0"/>
            <w:noProof/>
            <w:sz w:val="22"/>
            <w:szCs w:val="22"/>
            <w:lang w:val="en-US"/>
          </w:rPr>
          <w:tab/>
        </w:r>
        <w:r w:rsidR="00865BE1" w:rsidRPr="00865BE1">
          <w:rPr>
            <w:rStyle w:val="Hyperlink"/>
            <w:rFonts w:ascii="Times New Roman" w:hAnsi="Times New Roman" w:cs="Times New Roman"/>
            <w:noProof/>
          </w:rPr>
          <w:t>Introduction : les mutations du monde rural imposent une réforme du secteur foncier</w:t>
        </w:r>
        <w:r w:rsidR="00865BE1" w:rsidRPr="00865BE1">
          <w:rPr>
            <w:rFonts w:ascii="Times New Roman" w:hAnsi="Times New Roman" w:cs="Times New Roman"/>
            <w:noProof/>
            <w:webHidden/>
          </w:rPr>
          <w:tab/>
        </w:r>
        <w:r w:rsidR="00865BE1" w:rsidRPr="00865BE1">
          <w:rPr>
            <w:rFonts w:ascii="Times New Roman" w:hAnsi="Times New Roman" w:cs="Times New Roman"/>
            <w:noProof/>
            <w:webHidden/>
          </w:rPr>
          <w:fldChar w:fldCharType="begin"/>
        </w:r>
        <w:r w:rsidR="00865BE1" w:rsidRPr="00865BE1">
          <w:rPr>
            <w:rFonts w:ascii="Times New Roman" w:hAnsi="Times New Roman" w:cs="Times New Roman"/>
            <w:noProof/>
            <w:webHidden/>
          </w:rPr>
          <w:instrText xml:space="preserve"> PAGEREF _Toc1487435 \h </w:instrText>
        </w:r>
        <w:r w:rsidR="00865BE1" w:rsidRPr="00865BE1">
          <w:rPr>
            <w:rFonts w:ascii="Times New Roman" w:hAnsi="Times New Roman" w:cs="Times New Roman"/>
            <w:noProof/>
            <w:webHidden/>
          </w:rPr>
        </w:r>
        <w:r w:rsidR="00865BE1" w:rsidRPr="00865BE1">
          <w:rPr>
            <w:rFonts w:ascii="Times New Roman" w:hAnsi="Times New Roman" w:cs="Times New Roman"/>
            <w:noProof/>
            <w:webHidden/>
          </w:rPr>
          <w:fldChar w:fldCharType="separate"/>
        </w:r>
        <w:r w:rsidR="00865BE1" w:rsidRPr="00865BE1">
          <w:rPr>
            <w:rFonts w:ascii="Times New Roman" w:hAnsi="Times New Roman" w:cs="Times New Roman"/>
            <w:noProof/>
            <w:webHidden/>
          </w:rPr>
          <w:t>4</w:t>
        </w:r>
        <w:r w:rsidR="00865BE1" w:rsidRPr="00865BE1">
          <w:rPr>
            <w:rFonts w:ascii="Times New Roman" w:hAnsi="Times New Roman" w:cs="Times New Roman"/>
            <w:noProof/>
            <w:webHidden/>
          </w:rPr>
          <w:fldChar w:fldCharType="end"/>
        </w:r>
      </w:hyperlink>
    </w:p>
    <w:p w14:paraId="37E00B33" w14:textId="317C2D1C" w:rsidR="00865BE1" w:rsidRPr="00865BE1" w:rsidRDefault="00E463A3">
      <w:pPr>
        <w:pStyle w:val="TOC1"/>
        <w:tabs>
          <w:tab w:val="left" w:pos="440"/>
          <w:tab w:val="right" w:leader="dot" w:pos="9396"/>
        </w:tabs>
        <w:rPr>
          <w:rFonts w:ascii="Times New Roman" w:eastAsiaTheme="minorEastAsia" w:hAnsi="Times New Roman" w:cs="Times New Roman"/>
          <w:b w:val="0"/>
          <w:bCs w:val="0"/>
          <w:caps w:val="0"/>
          <w:noProof/>
          <w:sz w:val="22"/>
          <w:szCs w:val="22"/>
          <w:lang w:val="en-US"/>
        </w:rPr>
      </w:pPr>
      <w:hyperlink w:anchor="_Toc1487436" w:history="1">
        <w:r w:rsidR="00865BE1" w:rsidRPr="00865BE1">
          <w:rPr>
            <w:rStyle w:val="Hyperlink"/>
            <w:rFonts w:ascii="Times New Roman" w:hAnsi="Times New Roman" w:cs="Times New Roman"/>
            <w:noProof/>
          </w:rPr>
          <w:t>II.</w:t>
        </w:r>
        <w:r w:rsidR="00865BE1" w:rsidRPr="00865BE1">
          <w:rPr>
            <w:rFonts w:ascii="Times New Roman" w:eastAsiaTheme="minorEastAsia" w:hAnsi="Times New Roman" w:cs="Times New Roman"/>
            <w:b w:val="0"/>
            <w:bCs w:val="0"/>
            <w:caps w:val="0"/>
            <w:noProof/>
            <w:sz w:val="22"/>
            <w:szCs w:val="22"/>
            <w:lang w:val="en-US"/>
          </w:rPr>
          <w:tab/>
        </w:r>
        <w:r w:rsidR="00865BE1" w:rsidRPr="00865BE1">
          <w:rPr>
            <w:rStyle w:val="Hyperlink"/>
            <w:rFonts w:ascii="Times New Roman" w:hAnsi="Times New Roman" w:cs="Times New Roman"/>
            <w:noProof/>
          </w:rPr>
          <w:t>Contraintes et opportunités</w:t>
        </w:r>
        <w:r w:rsidR="00865BE1" w:rsidRPr="00865BE1">
          <w:rPr>
            <w:rFonts w:ascii="Times New Roman" w:hAnsi="Times New Roman" w:cs="Times New Roman"/>
            <w:noProof/>
            <w:webHidden/>
          </w:rPr>
          <w:tab/>
        </w:r>
        <w:r w:rsidR="00865BE1" w:rsidRPr="00865BE1">
          <w:rPr>
            <w:rFonts w:ascii="Times New Roman" w:hAnsi="Times New Roman" w:cs="Times New Roman"/>
            <w:noProof/>
            <w:webHidden/>
          </w:rPr>
          <w:fldChar w:fldCharType="begin"/>
        </w:r>
        <w:r w:rsidR="00865BE1" w:rsidRPr="00865BE1">
          <w:rPr>
            <w:rFonts w:ascii="Times New Roman" w:hAnsi="Times New Roman" w:cs="Times New Roman"/>
            <w:noProof/>
            <w:webHidden/>
          </w:rPr>
          <w:instrText xml:space="preserve"> PAGEREF _Toc1487436 \h </w:instrText>
        </w:r>
        <w:r w:rsidR="00865BE1" w:rsidRPr="00865BE1">
          <w:rPr>
            <w:rFonts w:ascii="Times New Roman" w:hAnsi="Times New Roman" w:cs="Times New Roman"/>
            <w:noProof/>
            <w:webHidden/>
          </w:rPr>
        </w:r>
        <w:r w:rsidR="00865BE1" w:rsidRPr="00865BE1">
          <w:rPr>
            <w:rFonts w:ascii="Times New Roman" w:hAnsi="Times New Roman" w:cs="Times New Roman"/>
            <w:noProof/>
            <w:webHidden/>
          </w:rPr>
          <w:fldChar w:fldCharType="separate"/>
        </w:r>
        <w:r w:rsidR="00865BE1" w:rsidRPr="00865BE1">
          <w:rPr>
            <w:rFonts w:ascii="Times New Roman" w:hAnsi="Times New Roman" w:cs="Times New Roman"/>
            <w:noProof/>
            <w:webHidden/>
          </w:rPr>
          <w:t>6</w:t>
        </w:r>
        <w:r w:rsidR="00865BE1" w:rsidRPr="00865BE1">
          <w:rPr>
            <w:rFonts w:ascii="Times New Roman" w:hAnsi="Times New Roman" w:cs="Times New Roman"/>
            <w:noProof/>
            <w:webHidden/>
          </w:rPr>
          <w:fldChar w:fldCharType="end"/>
        </w:r>
      </w:hyperlink>
    </w:p>
    <w:p w14:paraId="291A676A" w14:textId="12656798" w:rsidR="00865BE1" w:rsidRPr="00865BE1" w:rsidRDefault="00E463A3">
      <w:pPr>
        <w:pStyle w:val="TOC1"/>
        <w:tabs>
          <w:tab w:val="left" w:pos="440"/>
          <w:tab w:val="right" w:leader="dot" w:pos="9396"/>
        </w:tabs>
        <w:rPr>
          <w:rFonts w:ascii="Times New Roman" w:eastAsiaTheme="minorEastAsia" w:hAnsi="Times New Roman" w:cs="Times New Roman"/>
          <w:b w:val="0"/>
          <w:bCs w:val="0"/>
          <w:caps w:val="0"/>
          <w:noProof/>
          <w:sz w:val="22"/>
          <w:szCs w:val="22"/>
          <w:lang w:val="en-US"/>
        </w:rPr>
      </w:pPr>
      <w:hyperlink w:anchor="_Toc1487437" w:history="1">
        <w:r w:rsidR="00865BE1" w:rsidRPr="00865BE1">
          <w:rPr>
            <w:rStyle w:val="Hyperlink"/>
            <w:rFonts w:ascii="Times New Roman" w:hAnsi="Times New Roman" w:cs="Times New Roman"/>
            <w:noProof/>
          </w:rPr>
          <w:t>III.</w:t>
        </w:r>
        <w:r w:rsidR="00865BE1" w:rsidRPr="00865BE1">
          <w:rPr>
            <w:rFonts w:ascii="Times New Roman" w:eastAsiaTheme="minorEastAsia" w:hAnsi="Times New Roman" w:cs="Times New Roman"/>
            <w:b w:val="0"/>
            <w:bCs w:val="0"/>
            <w:caps w:val="0"/>
            <w:noProof/>
            <w:sz w:val="22"/>
            <w:szCs w:val="22"/>
            <w:lang w:val="en-US"/>
          </w:rPr>
          <w:tab/>
        </w:r>
        <w:r w:rsidR="00865BE1" w:rsidRPr="00865BE1">
          <w:rPr>
            <w:rStyle w:val="Hyperlink"/>
            <w:rFonts w:ascii="Times New Roman" w:hAnsi="Times New Roman" w:cs="Times New Roman"/>
            <w:noProof/>
          </w:rPr>
          <w:t>Options de politiques : propositions préliminaires d’amélioration du secteur foncier rural</w:t>
        </w:r>
        <w:r w:rsidR="00865BE1" w:rsidRPr="00865BE1">
          <w:rPr>
            <w:rFonts w:ascii="Times New Roman" w:hAnsi="Times New Roman" w:cs="Times New Roman"/>
            <w:noProof/>
            <w:webHidden/>
          </w:rPr>
          <w:tab/>
        </w:r>
        <w:r w:rsidR="00865BE1" w:rsidRPr="00865BE1">
          <w:rPr>
            <w:rFonts w:ascii="Times New Roman" w:hAnsi="Times New Roman" w:cs="Times New Roman"/>
            <w:noProof/>
            <w:webHidden/>
          </w:rPr>
          <w:fldChar w:fldCharType="begin"/>
        </w:r>
        <w:r w:rsidR="00865BE1" w:rsidRPr="00865BE1">
          <w:rPr>
            <w:rFonts w:ascii="Times New Roman" w:hAnsi="Times New Roman" w:cs="Times New Roman"/>
            <w:noProof/>
            <w:webHidden/>
          </w:rPr>
          <w:instrText xml:space="preserve"> PAGEREF _Toc1487437 \h </w:instrText>
        </w:r>
        <w:r w:rsidR="00865BE1" w:rsidRPr="00865BE1">
          <w:rPr>
            <w:rFonts w:ascii="Times New Roman" w:hAnsi="Times New Roman" w:cs="Times New Roman"/>
            <w:noProof/>
            <w:webHidden/>
          </w:rPr>
        </w:r>
        <w:r w:rsidR="00865BE1" w:rsidRPr="00865BE1">
          <w:rPr>
            <w:rFonts w:ascii="Times New Roman" w:hAnsi="Times New Roman" w:cs="Times New Roman"/>
            <w:noProof/>
            <w:webHidden/>
          </w:rPr>
          <w:fldChar w:fldCharType="separate"/>
        </w:r>
        <w:r w:rsidR="00865BE1" w:rsidRPr="00865BE1">
          <w:rPr>
            <w:rFonts w:ascii="Times New Roman" w:hAnsi="Times New Roman" w:cs="Times New Roman"/>
            <w:noProof/>
            <w:webHidden/>
          </w:rPr>
          <w:t>9</w:t>
        </w:r>
        <w:r w:rsidR="00865BE1" w:rsidRPr="00865BE1">
          <w:rPr>
            <w:rFonts w:ascii="Times New Roman" w:hAnsi="Times New Roman" w:cs="Times New Roman"/>
            <w:noProof/>
            <w:webHidden/>
          </w:rPr>
          <w:fldChar w:fldCharType="end"/>
        </w:r>
      </w:hyperlink>
    </w:p>
    <w:p w14:paraId="74FE16B6" w14:textId="366AA51C" w:rsidR="00865BE1" w:rsidRPr="00865BE1" w:rsidRDefault="00E463A3">
      <w:pPr>
        <w:pStyle w:val="TOC2"/>
        <w:tabs>
          <w:tab w:val="left" w:pos="660"/>
          <w:tab w:val="right" w:leader="dot" w:pos="9396"/>
        </w:tabs>
        <w:rPr>
          <w:rFonts w:ascii="Times New Roman" w:eastAsiaTheme="minorEastAsia" w:hAnsi="Times New Roman" w:cs="Times New Roman"/>
          <w:smallCaps w:val="0"/>
          <w:noProof/>
          <w:sz w:val="22"/>
          <w:szCs w:val="22"/>
          <w:lang w:val="en-US"/>
        </w:rPr>
      </w:pPr>
      <w:hyperlink w:anchor="_Toc1487438" w:history="1">
        <w:r w:rsidR="00865BE1" w:rsidRPr="00865BE1">
          <w:rPr>
            <w:rStyle w:val="Hyperlink"/>
            <w:rFonts w:ascii="Times New Roman" w:hAnsi="Times New Roman" w:cs="Times New Roman"/>
            <w:noProof/>
          </w:rPr>
          <w:t>1.</w:t>
        </w:r>
        <w:r w:rsidR="00865BE1" w:rsidRPr="00865BE1">
          <w:rPr>
            <w:rFonts w:ascii="Times New Roman" w:eastAsiaTheme="minorEastAsia" w:hAnsi="Times New Roman" w:cs="Times New Roman"/>
            <w:smallCaps w:val="0"/>
            <w:noProof/>
            <w:sz w:val="22"/>
            <w:szCs w:val="22"/>
            <w:lang w:val="en-US"/>
          </w:rPr>
          <w:tab/>
        </w:r>
        <w:r w:rsidR="00865BE1" w:rsidRPr="00865BE1">
          <w:rPr>
            <w:rStyle w:val="Hyperlink"/>
            <w:rFonts w:ascii="Times New Roman" w:hAnsi="Times New Roman" w:cs="Times New Roman"/>
            <w:noProof/>
          </w:rPr>
          <w:t>Plan National pour un Cadastre Rural – Année 1</w:t>
        </w:r>
        <w:r w:rsidR="00865BE1" w:rsidRPr="00865BE1">
          <w:rPr>
            <w:rFonts w:ascii="Times New Roman" w:hAnsi="Times New Roman" w:cs="Times New Roman"/>
            <w:noProof/>
            <w:webHidden/>
          </w:rPr>
          <w:tab/>
        </w:r>
        <w:r w:rsidR="00865BE1" w:rsidRPr="00865BE1">
          <w:rPr>
            <w:rFonts w:ascii="Times New Roman" w:hAnsi="Times New Roman" w:cs="Times New Roman"/>
            <w:noProof/>
            <w:webHidden/>
          </w:rPr>
          <w:fldChar w:fldCharType="begin"/>
        </w:r>
        <w:r w:rsidR="00865BE1" w:rsidRPr="00865BE1">
          <w:rPr>
            <w:rFonts w:ascii="Times New Roman" w:hAnsi="Times New Roman" w:cs="Times New Roman"/>
            <w:noProof/>
            <w:webHidden/>
          </w:rPr>
          <w:instrText xml:space="preserve"> PAGEREF _Toc1487438 \h </w:instrText>
        </w:r>
        <w:r w:rsidR="00865BE1" w:rsidRPr="00865BE1">
          <w:rPr>
            <w:rFonts w:ascii="Times New Roman" w:hAnsi="Times New Roman" w:cs="Times New Roman"/>
            <w:noProof/>
            <w:webHidden/>
          </w:rPr>
        </w:r>
        <w:r w:rsidR="00865BE1" w:rsidRPr="00865BE1">
          <w:rPr>
            <w:rFonts w:ascii="Times New Roman" w:hAnsi="Times New Roman" w:cs="Times New Roman"/>
            <w:noProof/>
            <w:webHidden/>
          </w:rPr>
          <w:fldChar w:fldCharType="separate"/>
        </w:r>
        <w:r w:rsidR="00865BE1" w:rsidRPr="00865BE1">
          <w:rPr>
            <w:rFonts w:ascii="Times New Roman" w:hAnsi="Times New Roman" w:cs="Times New Roman"/>
            <w:noProof/>
            <w:webHidden/>
          </w:rPr>
          <w:t>10</w:t>
        </w:r>
        <w:r w:rsidR="00865BE1" w:rsidRPr="00865BE1">
          <w:rPr>
            <w:rFonts w:ascii="Times New Roman" w:hAnsi="Times New Roman" w:cs="Times New Roman"/>
            <w:noProof/>
            <w:webHidden/>
          </w:rPr>
          <w:fldChar w:fldCharType="end"/>
        </w:r>
      </w:hyperlink>
    </w:p>
    <w:p w14:paraId="52BA2FB7" w14:textId="5CDCF1C1" w:rsidR="00865BE1" w:rsidRPr="00865BE1" w:rsidRDefault="00E463A3">
      <w:pPr>
        <w:pStyle w:val="TOC2"/>
        <w:tabs>
          <w:tab w:val="left" w:pos="660"/>
          <w:tab w:val="right" w:leader="dot" w:pos="9396"/>
        </w:tabs>
        <w:rPr>
          <w:rFonts w:ascii="Times New Roman" w:eastAsiaTheme="minorEastAsia" w:hAnsi="Times New Roman" w:cs="Times New Roman"/>
          <w:smallCaps w:val="0"/>
          <w:noProof/>
          <w:sz w:val="22"/>
          <w:szCs w:val="22"/>
          <w:lang w:val="en-US"/>
        </w:rPr>
      </w:pPr>
      <w:hyperlink w:anchor="_Toc1487439" w:history="1">
        <w:r w:rsidR="00865BE1" w:rsidRPr="00865BE1">
          <w:rPr>
            <w:rStyle w:val="Hyperlink"/>
            <w:rFonts w:ascii="Times New Roman" w:hAnsi="Times New Roman" w:cs="Times New Roman"/>
            <w:noProof/>
          </w:rPr>
          <w:t>2.</w:t>
        </w:r>
        <w:r w:rsidR="00865BE1" w:rsidRPr="00865BE1">
          <w:rPr>
            <w:rFonts w:ascii="Times New Roman" w:eastAsiaTheme="minorEastAsia" w:hAnsi="Times New Roman" w:cs="Times New Roman"/>
            <w:smallCaps w:val="0"/>
            <w:noProof/>
            <w:sz w:val="22"/>
            <w:szCs w:val="22"/>
            <w:lang w:val="en-US"/>
          </w:rPr>
          <w:tab/>
        </w:r>
        <w:r w:rsidR="00865BE1" w:rsidRPr="00865BE1">
          <w:rPr>
            <w:rStyle w:val="Hyperlink"/>
            <w:rFonts w:ascii="Times New Roman" w:hAnsi="Times New Roman" w:cs="Times New Roman"/>
            <w:noProof/>
          </w:rPr>
          <w:t>Développement du Cadastre Rural – première phase de 2 à 5 ans</w:t>
        </w:r>
        <w:r w:rsidR="00865BE1" w:rsidRPr="00865BE1">
          <w:rPr>
            <w:rFonts w:ascii="Times New Roman" w:hAnsi="Times New Roman" w:cs="Times New Roman"/>
            <w:noProof/>
            <w:webHidden/>
          </w:rPr>
          <w:tab/>
        </w:r>
        <w:r w:rsidR="00865BE1" w:rsidRPr="00865BE1">
          <w:rPr>
            <w:rFonts w:ascii="Times New Roman" w:hAnsi="Times New Roman" w:cs="Times New Roman"/>
            <w:noProof/>
            <w:webHidden/>
          </w:rPr>
          <w:fldChar w:fldCharType="begin"/>
        </w:r>
        <w:r w:rsidR="00865BE1" w:rsidRPr="00865BE1">
          <w:rPr>
            <w:rFonts w:ascii="Times New Roman" w:hAnsi="Times New Roman" w:cs="Times New Roman"/>
            <w:noProof/>
            <w:webHidden/>
          </w:rPr>
          <w:instrText xml:space="preserve"> PAGEREF _Toc1487439 \h </w:instrText>
        </w:r>
        <w:r w:rsidR="00865BE1" w:rsidRPr="00865BE1">
          <w:rPr>
            <w:rFonts w:ascii="Times New Roman" w:hAnsi="Times New Roman" w:cs="Times New Roman"/>
            <w:noProof/>
            <w:webHidden/>
          </w:rPr>
        </w:r>
        <w:r w:rsidR="00865BE1" w:rsidRPr="00865BE1">
          <w:rPr>
            <w:rFonts w:ascii="Times New Roman" w:hAnsi="Times New Roman" w:cs="Times New Roman"/>
            <w:noProof/>
            <w:webHidden/>
          </w:rPr>
          <w:fldChar w:fldCharType="separate"/>
        </w:r>
        <w:r w:rsidR="00865BE1" w:rsidRPr="00865BE1">
          <w:rPr>
            <w:rFonts w:ascii="Times New Roman" w:hAnsi="Times New Roman" w:cs="Times New Roman"/>
            <w:noProof/>
            <w:webHidden/>
          </w:rPr>
          <w:t>11</w:t>
        </w:r>
        <w:r w:rsidR="00865BE1" w:rsidRPr="00865BE1">
          <w:rPr>
            <w:rFonts w:ascii="Times New Roman" w:hAnsi="Times New Roman" w:cs="Times New Roman"/>
            <w:noProof/>
            <w:webHidden/>
          </w:rPr>
          <w:fldChar w:fldCharType="end"/>
        </w:r>
      </w:hyperlink>
    </w:p>
    <w:p w14:paraId="4BC55306" w14:textId="12463AB4" w:rsidR="00865BE1" w:rsidRPr="00865BE1" w:rsidRDefault="00E463A3">
      <w:pPr>
        <w:pStyle w:val="TOC3"/>
        <w:tabs>
          <w:tab w:val="right" w:leader="dot" w:pos="9396"/>
        </w:tabs>
        <w:rPr>
          <w:rFonts w:ascii="Times New Roman" w:eastAsiaTheme="minorEastAsia" w:hAnsi="Times New Roman" w:cs="Times New Roman"/>
          <w:i w:val="0"/>
          <w:iCs w:val="0"/>
          <w:noProof/>
          <w:sz w:val="22"/>
          <w:szCs w:val="22"/>
          <w:lang w:val="en-US"/>
        </w:rPr>
      </w:pPr>
      <w:hyperlink w:anchor="_Toc1487440" w:history="1">
        <w:r w:rsidR="00865BE1" w:rsidRPr="00865BE1">
          <w:rPr>
            <w:rStyle w:val="Hyperlink"/>
            <w:rFonts w:ascii="Times New Roman" w:hAnsi="Times New Roman" w:cs="Times New Roman"/>
            <w:noProof/>
          </w:rPr>
          <w:t>Action 1 : Mise en place de bureaux fonciers communaux et campagnes de régularisation foncière</w:t>
        </w:r>
        <w:r w:rsidR="00865BE1" w:rsidRPr="00865BE1">
          <w:rPr>
            <w:rFonts w:ascii="Times New Roman" w:hAnsi="Times New Roman" w:cs="Times New Roman"/>
            <w:noProof/>
            <w:webHidden/>
          </w:rPr>
          <w:tab/>
        </w:r>
        <w:r w:rsidR="00865BE1" w:rsidRPr="00865BE1">
          <w:rPr>
            <w:rFonts w:ascii="Times New Roman" w:hAnsi="Times New Roman" w:cs="Times New Roman"/>
            <w:noProof/>
            <w:webHidden/>
          </w:rPr>
          <w:fldChar w:fldCharType="begin"/>
        </w:r>
        <w:r w:rsidR="00865BE1" w:rsidRPr="00865BE1">
          <w:rPr>
            <w:rFonts w:ascii="Times New Roman" w:hAnsi="Times New Roman" w:cs="Times New Roman"/>
            <w:noProof/>
            <w:webHidden/>
          </w:rPr>
          <w:instrText xml:space="preserve"> PAGEREF _Toc1487440 \h </w:instrText>
        </w:r>
        <w:r w:rsidR="00865BE1" w:rsidRPr="00865BE1">
          <w:rPr>
            <w:rFonts w:ascii="Times New Roman" w:hAnsi="Times New Roman" w:cs="Times New Roman"/>
            <w:noProof/>
            <w:webHidden/>
          </w:rPr>
        </w:r>
        <w:r w:rsidR="00865BE1" w:rsidRPr="00865BE1">
          <w:rPr>
            <w:rFonts w:ascii="Times New Roman" w:hAnsi="Times New Roman" w:cs="Times New Roman"/>
            <w:noProof/>
            <w:webHidden/>
          </w:rPr>
          <w:fldChar w:fldCharType="separate"/>
        </w:r>
        <w:r w:rsidR="00865BE1" w:rsidRPr="00865BE1">
          <w:rPr>
            <w:rFonts w:ascii="Times New Roman" w:hAnsi="Times New Roman" w:cs="Times New Roman"/>
            <w:noProof/>
            <w:webHidden/>
          </w:rPr>
          <w:t>11</w:t>
        </w:r>
        <w:r w:rsidR="00865BE1" w:rsidRPr="00865BE1">
          <w:rPr>
            <w:rFonts w:ascii="Times New Roman" w:hAnsi="Times New Roman" w:cs="Times New Roman"/>
            <w:noProof/>
            <w:webHidden/>
          </w:rPr>
          <w:fldChar w:fldCharType="end"/>
        </w:r>
      </w:hyperlink>
    </w:p>
    <w:p w14:paraId="6C0EFB52" w14:textId="17B65447" w:rsidR="00865BE1" w:rsidRPr="00865BE1" w:rsidRDefault="00E463A3">
      <w:pPr>
        <w:pStyle w:val="TOC3"/>
        <w:tabs>
          <w:tab w:val="right" w:leader="dot" w:pos="9396"/>
        </w:tabs>
        <w:rPr>
          <w:rFonts w:ascii="Times New Roman" w:eastAsiaTheme="minorEastAsia" w:hAnsi="Times New Roman" w:cs="Times New Roman"/>
          <w:i w:val="0"/>
          <w:iCs w:val="0"/>
          <w:noProof/>
          <w:sz w:val="22"/>
          <w:szCs w:val="22"/>
          <w:lang w:val="en-US"/>
        </w:rPr>
      </w:pPr>
      <w:hyperlink w:anchor="_Toc1487441" w:history="1">
        <w:r w:rsidR="00865BE1" w:rsidRPr="00865BE1">
          <w:rPr>
            <w:rStyle w:val="Hyperlink"/>
            <w:rFonts w:ascii="Times New Roman" w:hAnsi="Times New Roman" w:cs="Times New Roman"/>
            <w:noProof/>
          </w:rPr>
          <w:t>Action 2 : Modernisation des infrastructures et renforcement des capacités des institutions en charge du foncier rural</w:t>
        </w:r>
        <w:r w:rsidR="00865BE1" w:rsidRPr="00865BE1">
          <w:rPr>
            <w:rFonts w:ascii="Times New Roman" w:hAnsi="Times New Roman" w:cs="Times New Roman"/>
            <w:noProof/>
            <w:webHidden/>
          </w:rPr>
          <w:tab/>
        </w:r>
        <w:r w:rsidR="00865BE1" w:rsidRPr="00865BE1">
          <w:rPr>
            <w:rFonts w:ascii="Times New Roman" w:hAnsi="Times New Roman" w:cs="Times New Roman"/>
            <w:noProof/>
            <w:webHidden/>
          </w:rPr>
          <w:fldChar w:fldCharType="begin"/>
        </w:r>
        <w:r w:rsidR="00865BE1" w:rsidRPr="00865BE1">
          <w:rPr>
            <w:rFonts w:ascii="Times New Roman" w:hAnsi="Times New Roman" w:cs="Times New Roman"/>
            <w:noProof/>
            <w:webHidden/>
          </w:rPr>
          <w:instrText xml:space="preserve"> PAGEREF _Toc1487441 \h </w:instrText>
        </w:r>
        <w:r w:rsidR="00865BE1" w:rsidRPr="00865BE1">
          <w:rPr>
            <w:rFonts w:ascii="Times New Roman" w:hAnsi="Times New Roman" w:cs="Times New Roman"/>
            <w:noProof/>
            <w:webHidden/>
          </w:rPr>
        </w:r>
        <w:r w:rsidR="00865BE1" w:rsidRPr="00865BE1">
          <w:rPr>
            <w:rFonts w:ascii="Times New Roman" w:hAnsi="Times New Roman" w:cs="Times New Roman"/>
            <w:noProof/>
            <w:webHidden/>
          </w:rPr>
          <w:fldChar w:fldCharType="separate"/>
        </w:r>
        <w:r w:rsidR="00865BE1" w:rsidRPr="00865BE1">
          <w:rPr>
            <w:rFonts w:ascii="Times New Roman" w:hAnsi="Times New Roman" w:cs="Times New Roman"/>
            <w:noProof/>
            <w:webHidden/>
          </w:rPr>
          <w:t>12</w:t>
        </w:r>
        <w:r w:rsidR="00865BE1" w:rsidRPr="00865BE1">
          <w:rPr>
            <w:rFonts w:ascii="Times New Roman" w:hAnsi="Times New Roman" w:cs="Times New Roman"/>
            <w:noProof/>
            <w:webHidden/>
          </w:rPr>
          <w:fldChar w:fldCharType="end"/>
        </w:r>
      </w:hyperlink>
    </w:p>
    <w:p w14:paraId="15CC7972" w14:textId="43E1C007" w:rsidR="00865BE1" w:rsidRPr="00865BE1" w:rsidRDefault="00E463A3">
      <w:pPr>
        <w:pStyle w:val="TOC3"/>
        <w:tabs>
          <w:tab w:val="right" w:leader="dot" w:pos="9396"/>
        </w:tabs>
        <w:rPr>
          <w:rFonts w:ascii="Times New Roman" w:eastAsiaTheme="minorEastAsia" w:hAnsi="Times New Roman" w:cs="Times New Roman"/>
          <w:i w:val="0"/>
          <w:iCs w:val="0"/>
          <w:noProof/>
          <w:sz w:val="22"/>
          <w:szCs w:val="22"/>
          <w:lang w:val="en-US"/>
        </w:rPr>
      </w:pPr>
      <w:hyperlink w:anchor="_Toc1487442" w:history="1">
        <w:r w:rsidR="00865BE1" w:rsidRPr="00865BE1">
          <w:rPr>
            <w:rStyle w:val="Hyperlink"/>
            <w:rFonts w:ascii="Times New Roman" w:hAnsi="Times New Roman" w:cs="Times New Roman"/>
            <w:noProof/>
          </w:rPr>
          <w:t>Action 3 : Plan de Formation aux Métiers du Foncier</w:t>
        </w:r>
        <w:r w:rsidR="00865BE1" w:rsidRPr="00865BE1">
          <w:rPr>
            <w:rFonts w:ascii="Times New Roman" w:hAnsi="Times New Roman" w:cs="Times New Roman"/>
            <w:noProof/>
            <w:webHidden/>
          </w:rPr>
          <w:tab/>
        </w:r>
        <w:r w:rsidR="00865BE1" w:rsidRPr="00865BE1">
          <w:rPr>
            <w:rFonts w:ascii="Times New Roman" w:hAnsi="Times New Roman" w:cs="Times New Roman"/>
            <w:noProof/>
            <w:webHidden/>
          </w:rPr>
          <w:fldChar w:fldCharType="begin"/>
        </w:r>
        <w:r w:rsidR="00865BE1" w:rsidRPr="00865BE1">
          <w:rPr>
            <w:rFonts w:ascii="Times New Roman" w:hAnsi="Times New Roman" w:cs="Times New Roman"/>
            <w:noProof/>
            <w:webHidden/>
          </w:rPr>
          <w:instrText xml:space="preserve"> PAGEREF _Toc1487442 \h </w:instrText>
        </w:r>
        <w:r w:rsidR="00865BE1" w:rsidRPr="00865BE1">
          <w:rPr>
            <w:rFonts w:ascii="Times New Roman" w:hAnsi="Times New Roman" w:cs="Times New Roman"/>
            <w:noProof/>
            <w:webHidden/>
          </w:rPr>
        </w:r>
        <w:r w:rsidR="00865BE1" w:rsidRPr="00865BE1">
          <w:rPr>
            <w:rFonts w:ascii="Times New Roman" w:hAnsi="Times New Roman" w:cs="Times New Roman"/>
            <w:noProof/>
            <w:webHidden/>
          </w:rPr>
          <w:fldChar w:fldCharType="separate"/>
        </w:r>
        <w:r w:rsidR="00865BE1" w:rsidRPr="00865BE1">
          <w:rPr>
            <w:rFonts w:ascii="Times New Roman" w:hAnsi="Times New Roman" w:cs="Times New Roman"/>
            <w:noProof/>
            <w:webHidden/>
          </w:rPr>
          <w:t>13</w:t>
        </w:r>
        <w:r w:rsidR="00865BE1" w:rsidRPr="00865BE1">
          <w:rPr>
            <w:rFonts w:ascii="Times New Roman" w:hAnsi="Times New Roman" w:cs="Times New Roman"/>
            <w:noProof/>
            <w:webHidden/>
          </w:rPr>
          <w:fldChar w:fldCharType="end"/>
        </w:r>
      </w:hyperlink>
    </w:p>
    <w:p w14:paraId="605BB93E" w14:textId="44AF754D" w:rsidR="00865BE1" w:rsidRPr="00865BE1" w:rsidRDefault="00E463A3">
      <w:pPr>
        <w:pStyle w:val="TOC3"/>
        <w:tabs>
          <w:tab w:val="right" w:leader="dot" w:pos="9396"/>
        </w:tabs>
        <w:rPr>
          <w:rFonts w:ascii="Times New Roman" w:eastAsiaTheme="minorEastAsia" w:hAnsi="Times New Roman" w:cs="Times New Roman"/>
          <w:i w:val="0"/>
          <w:iCs w:val="0"/>
          <w:noProof/>
          <w:sz w:val="22"/>
          <w:szCs w:val="22"/>
          <w:lang w:val="en-US"/>
        </w:rPr>
      </w:pPr>
      <w:hyperlink w:anchor="_Toc1487443" w:history="1">
        <w:r w:rsidR="00865BE1" w:rsidRPr="00865BE1">
          <w:rPr>
            <w:rStyle w:val="Hyperlink"/>
            <w:rFonts w:ascii="Times New Roman" w:hAnsi="Times New Roman" w:cs="Times New Roman"/>
            <w:noProof/>
          </w:rPr>
          <w:t>Action 4 : Mise à jour du cadre juridique</w:t>
        </w:r>
        <w:r w:rsidR="00865BE1" w:rsidRPr="00865BE1">
          <w:rPr>
            <w:rFonts w:ascii="Times New Roman" w:hAnsi="Times New Roman" w:cs="Times New Roman"/>
            <w:noProof/>
            <w:webHidden/>
          </w:rPr>
          <w:tab/>
        </w:r>
        <w:r w:rsidR="00865BE1" w:rsidRPr="00865BE1">
          <w:rPr>
            <w:rFonts w:ascii="Times New Roman" w:hAnsi="Times New Roman" w:cs="Times New Roman"/>
            <w:noProof/>
            <w:webHidden/>
          </w:rPr>
          <w:fldChar w:fldCharType="begin"/>
        </w:r>
        <w:r w:rsidR="00865BE1" w:rsidRPr="00865BE1">
          <w:rPr>
            <w:rFonts w:ascii="Times New Roman" w:hAnsi="Times New Roman" w:cs="Times New Roman"/>
            <w:noProof/>
            <w:webHidden/>
          </w:rPr>
          <w:instrText xml:space="preserve"> PAGEREF _Toc1487443 \h </w:instrText>
        </w:r>
        <w:r w:rsidR="00865BE1" w:rsidRPr="00865BE1">
          <w:rPr>
            <w:rFonts w:ascii="Times New Roman" w:hAnsi="Times New Roman" w:cs="Times New Roman"/>
            <w:noProof/>
            <w:webHidden/>
          </w:rPr>
        </w:r>
        <w:r w:rsidR="00865BE1" w:rsidRPr="00865BE1">
          <w:rPr>
            <w:rFonts w:ascii="Times New Roman" w:hAnsi="Times New Roman" w:cs="Times New Roman"/>
            <w:noProof/>
            <w:webHidden/>
          </w:rPr>
          <w:fldChar w:fldCharType="separate"/>
        </w:r>
        <w:r w:rsidR="00865BE1" w:rsidRPr="00865BE1">
          <w:rPr>
            <w:rFonts w:ascii="Times New Roman" w:hAnsi="Times New Roman" w:cs="Times New Roman"/>
            <w:noProof/>
            <w:webHidden/>
          </w:rPr>
          <w:t>13</w:t>
        </w:r>
        <w:r w:rsidR="00865BE1" w:rsidRPr="00865BE1">
          <w:rPr>
            <w:rFonts w:ascii="Times New Roman" w:hAnsi="Times New Roman" w:cs="Times New Roman"/>
            <w:noProof/>
            <w:webHidden/>
          </w:rPr>
          <w:fldChar w:fldCharType="end"/>
        </w:r>
      </w:hyperlink>
    </w:p>
    <w:p w14:paraId="39DE6D85" w14:textId="75E5120D" w:rsidR="00865BE1" w:rsidRPr="00865BE1" w:rsidRDefault="00E463A3">
      <w:pPr>
        <w:pStyle w:val="TOC3"/>
        <w:tabs>
          <w:tab w:val="right" w:leader="dot" w:pos="9396"/>
        </w:tabs>
        <w:rPr>
          <w:rFonts w:ascii="Times New Roman" w:eastAsiaTheme="minorEastAsia" w:hAnsi="Times New Roman" w:cs="Times New Roman"/>
          <w:i w:val="0"/>
          <w:iCs w:val="0"/>
          <w:noProof/>
          <w:sz w:val="22"/>
          <w:szCs w:val="22"/>
          <w:lang w:val="en-US"/>
        </w:rPr>
      </w:pPr>
      <w:hyperlink w:anchor="_Toc1487444" w:history="1">
        <w:r w:rsidR="00865BE1" w:rsidRPr="00865BE1">
          <w:rPr>
            <w:rStyle w:val="Hyperlink"/>
            <w:rFonts w:ascii="Times New Roman" w:hAnsi="Times New Roman" w:cs="Times New Roman"/>
            <w:noProof/>
          </w:rPr>
          <w:t>Action 5 : Mise en place d’un cadre institutionnel</w:t>
        </w:r>
        <w:r w:rsidR="00865BE1" w:rsidRPr="00865BE1">
          <w:rPr>
            <w:rFonts w:ascii="Times New Roman" w:hAnsi="Times New Roman" w:cs="Times New Roman"/>
            <w:noProof/>
            <w:webHidden/>
          </w:rPr>
          <w:tab/>
        </w:r>
        <w:r w:rsidR="00865BE1" w:rsidRPr="00865BE1">
          <w:rPr>
            <w:rFonts w:ascii="Times New Roman" w:hAnsi="Times New Roman" w:cs="Times New Roman"/>
            <w:noProof/>
            <w:webHidden/>
          </w:rPr>
          <w:fldChar w:fldCharType="begin"/>
        </w:r>
        <w:r w:rsidR="00865BE1" w:rsidRPr="00865BE1">
          <w:rPr>
            <w:rFonts w:ascii="Times New Roman" w:hAnsi="Times New Roman" w:cs="Times New Roman"/>
            <w:noProof/>
            <w:webHidden/>
          </w:rPr>
          <w:instrText xml:space="preserve"> PAGEREF _Toc1487444 \h </w:instrText>
        </w:r>
        <w:r w:rsidR="00865BE1" w:rsidRPr="00865BE1">
          <w:rPr>
            <w:rFonts w:ascii="Times New Roman" w:hAnsi="Times New Roman" w:cs="Times New Roman"/>
            <w:noProof/>
            <w:webHidden/>
          </w:rPr>
        </w:r>
        <w:r w:rsidR="00865BE1" w:rsidRPr="00865BE1">
          <w:rPr>
            <w:rFonts w:ascii="Times New Roman" w:hAnsi="Times New Roman" w:cs="Times New Roman"/>
            <w:noProof/>
            <w:webHidden/>
          </w:rPr>
          <w:fldChar w:fldCharType="separate"/>
        </w:r>
        <w:r w:rsidR="00865BE1" w:rsidRPr="00865BE1">
          <w:rPr>
            <w:rFonts w:ascii="Times New Roman" w:hAnsi="Times New Roman" w:cs="Times New Roman"/>
            <w:noProof/>
            <w:webHidden/>
          </w:rPr>
          <w:t>14</w:t>
        </w:r>
        <w:r w:rsidR="00865BE1" w:rsidRPr="00865BE1">
          <w:rPr>
            <w:rFonts w:ascii="Times New Roman" w:hAnsi="Times New Roman" w:cs="Times New Roman"/>
            <w:noProof/>
            <w:webHidden/>
          </w:rPr>
          <w:fldChar w:fldCharType="end"/>
        </w:r>
      </w:hyperlink>
    </w:p>
    <w:p w14:paraId="251C53AC" w14:textId="7FD73839" w:rsidR="00865BE1" w:rsidRPr="00865BE1" w:rsidRDefault="00E463A3">
      <w:pPr>
        <w:pStyle w:val="TOC1"/>
        <w:tabs>
          <w:tab w:val="left" w:pos="660"/>
          <w:tab w:val="right" w:leader="dot" w:pos="9396"/>
        </w:tabs>
        <w:rPr>
          <w:rFonts w:ascii="Times New Roman" w:eastAsiaTheme="minorEastAsia" w:hAnsi="Times New Roman" w:cs="Times New Roman"/>
          <w:b w:val="0"/>
          <w:bCs w:val="0"/>
          <w:caps w:val="0"/>
          <w:noProof/>
          <w:sz w:val="22"/>
          <w:szCs w:val="22"/>
          <w:lang w:val="en-US"/>
        </w:rPr>
      </w:pPr>
      <w:hyperlink w:anchor="_Toc1487445" w:history="1">
        <w:r w:rsidR="00865BE1" w:rsidRPr="00865BE1">
          <w:rPr>
            <w:rStyle w:val="Hyperlink"/>
            <w:rFonts w:ascii="Times New Roman" w:hAnsi="Times New Roman" w:cs="Times New Roman"/>
            <w:noProof/>
          </w:rPr>
          <w:t>IV.</w:t>
        </w:r>
        <w:r w:rsidR="00865BE1" w:rsidRPr="00865BE1">
          <w:rPr>
            <w:rFonts w:ascii="Times New Roman" w:eastAsiaTheme="minorEastAsia" w:hAnsi="Times New Roman" w:cs="Times New Roman"/>
            <w:b w:val="0"/>
            <w:bCs w:val="0"/>
            <w:caps w:val="0"/>
            <w:noProof/>
            <w:sz w:val="22"/>
            <w:szCs w:val="22"/>
            <w:lang w:val="en-US"/>
          </w:rPr>
          <w:tab/>
        </w:r>
        <w:r w:rsidR="00865BE1" w:rsidRPr="00865BE1">
          <w:rPr>
            <w:rStyle w:val="Hyperlink"/>
            <w:rFonts w:ascii="Times New Roman" w:hAnsi="Times New Roman" w:cs="Times New Roman"/>
            <w:noProof/>
          </w:rPr>
          <w:t>Conclusion : une stratégie pragmatique pour une réforme foncière « en douceur »</w:t>
        </w:r>
        <w:r w:rsidR="00865BE1" w:rsidRPr="00865BE1">
          <w:rPr>
            <w:rFonts w:ascii="Times New Roman" w:hAnsi="Times New Roman" w:cs="Times New Roman"/>
            <w:noProof/>
            <w:webHidden/>
          </w:rPr>
          <w:tab/>
        </w:r>
        <w:r w:rsidR="00865BE1" w:rsidRPr="00865BE1">
          <w:rPr>
            <w:rFonts w:ascii="Times New Roman" w:hAnsi="Times New Roman" w:cs="Times New Roman"/>
            <w:noProof/>
            <w:webHidden/>
          </w:rPr>
          <w:fldChar w:fldCharType="begin"/>
        </w:r>
        <w:r w:rsidR="00865BE1" w:rsidRPr="00865BE1">
          <w:rPr>
            <w:rFonts w:ascii="Times New Roman" w:hAnsi="Times New Roman" w:cs="Times New Roman"/>
            <w:noProof/>
            <w:webHidden/>
          </w:rPr>
          <w:instrText xml:space="preserve"> PAGEREF _Toc1487445 \h </w:instrText>
        </w:r>
        <w:r w:rsidR="00865BE1" w:rsidRPr="00865BE1">
          <w:rPr>
            <w:rFonts w:ascii="Times New Roman" w:hAnsi="Times New Roman" w:cs="Times New Roman"/>
            <w:noProof/>
            <w:webHidden/>
          </w:rPr>
        </w:r>
        <w:r w:rsidR="00865BE1" w:rsidRPr="00865BE1">
          <w:rPr>
            <w:rFonts w:ascii="Times New Roman" w:hAnsi="Times New Roman" w:cs="Times New Roman"/>
            <w:noProof/>
            <w:webHidden/>
          </w:rPr>
          <w:fldChar w:fldCharType="separate"/>
        </w:r>
        <w:r w:rsidR="00865BE1" w:rsidRPr="00865BE1">
          <w:rPr>
            <w:rFonts w:ascii="Times New Roman" w:hAnsi="Times New Roman" w:cs="Times New Roman"/>
            <w:noProof/>
            <w:webHidden/>
          </w:rPr>
          <w:t>14</w:t>
        </w:r>
        <w:r w:rsidR="00865BE1" w:rsidRPr="00865BE1">
          <w:rPr>
            <w:rFonts w:ascii="Times New Roman" w:hAnsi="Times New Roman" w:cs="Times New Roman"/>
            <w:noProof/>
            <w:webHidden/>
          </w:rPr>
          <w:fldChar w:fldCharType="end"/>
        </w:r>
      </w:hyperlink>
    </w:p>
    <w:p w14:paraId="4AC2A47B" w14:textId="498F6B2E" w:rsidR="00865BE1" w:rsidRPr="00865BE1" w:rsidRDefault="00E463A3">
      <w:pPr>
        <w:pStyle w:val="TOC1"/>
        <w:tabs>
          <w:tab w:val="right" w:leader="dot" w:pos="9396"/>
        </w:tabs>
        <w:rPr>
          <w:rFonts w:ascii="Times New Roman" w:eastAsiaTheme="minorEastAsia" w:hAnsi="Times New Roman" w:cs="Times New Roman"/>
          <w:b w:val="0"/>
          <w:bCs w:val="0"/>
          <w:caps w:val="0"/>
          <w:noProof/>
          <w:sz w:val="22"/>
          <w:szCs w:val="22"/>
          <w:lang w:val="en-US"/>
        </w:rPr>
      </w:pPr>
      <w:hyperlink w:anchor="_Toc1487446" w:history="1">
        <w:r w:rsidR="00865BE1" w:rsidRPr="00865BE1">
          <w:rPr>
            <w:rStyle w:val="Hyperlink"/>
            <w:rFonts w:ascii="Times New Roman" w:hAnsi="Times New Roman" w:cs="Times New Roman"/>
            <w:noProof/>
          </w:rPr>
          <w:t>Annexes</w:t>
        </w:r>
        <w:r w:rsidR="00865BE1" w:rsidRPr="00865BE1">
          <w:rPr>
            <w:rFonts w:ascii="Times New Roman" w:hAnsi="Times New Roman" w:cs="Times New Roman"/>
            <w:noProof/>
            <w:webHidden/>
          </w:rPr>
          <w:tab/>
        </w:r>
        <w:r w:rsidR="00865BE1" w:rsidRPr="00865BE1">
          <w:rPr>
            <w:rFonts w:ascii="Times New Roman" w:hAnsi="Times New Roman" w:cs="Times New Roman"/>
            <w:noProof/>
            <w:webHidden/>
          </w:rPr>
          <w:fldChar w:fldCharType="begin"/>
        </w:r>
        <w:r w:rsidR="00865BE1" w:rsidRPr="00865BE1">
          <w:rPr>
            <w:rFonts w:ascii="Times New Roman" w:hAnsi="Times New Roman" w:cs="Times New Roman"/>
            <w:noProof/>
            <w:webHidden/>
          </w:rPr>
          <w:instrText xml:space="preserve"> PAGEREF _Toc1487446 \h </w:instrText>
        </w:r>
        <w:r w:rsidR="00865BE1" w:rsidRPr="00865BE1">
          <w:rPr>
            <w:rFonts w:ascii="Times New Roman" w:hAnsi="Times New Roman" w:cs="Times New Roman"/>
            <w:noProof/>
            <w:webHidden/>
          </w:rPr>
        </w:r>
        <w:r w:rsidR="00865BE1" w:rsidRPr="00865BE1">
          <w:rPr>
            <w:rFonts w:ascii="Times New Roman" w:hAnsi="Times New Roman" w:cs="Times New Roman"/>
            <w:noProof/>
            <w:webHidden/>
          </w:rPr>
          <w:fldChar w:fldCharType="separate"/>
        </w:r>
        <w:r w:rsidR="00865BE1" w:rsidRPr="00865BE1">
          <w:rPr>
            <w:rFonts w:ascii="Times New Roman" w:hAnsi="Times New Roman" w:cs="Times New Roman"/>
            <w:noProof/>
            <w:webHidden/>
          </w:rPr>
          <w:t>15</w:t>
        </w:r>
        <w:r w:rsidR="00865BE1" w:rsidRPr="00865BE1">
          <w:rPr>
            <w:rFonts w:ascii="Times New Roman" w:hAnsi="Times New Roman" w:cs="Times New Roman"/>
            <w:noProof/>
            <w:webHidden/>
          </w:rPr>
          <w:fldChar w:fldCharType="end"/>
        </w:r>
      </w:hyperlink>
    </w:p>
    <w:p w14:paraId="282CE8F6" w14:textId="5A61925E" w:rsidR="00865BE1" w:rsidRPr="00865BE1" w:rsidRDefault="00E463A3">
      <w:pPr>
        <w:pStyle w:val="TOC2"/>
        <w:tabs>
          <w:tab w:val="right" w:leader="dot" w:pos="9396"/>
        </w:tabs>
        <w:rPr>
          <w:rFonts w:ascii="Times New Roman" w:eastAsiaTheme="minorEastAsia" w:hAnsi="Times New Roman" w:cs="Times New Roman"/>
          <w:smallCaps w:val="0"/>
          <w:noProof/>
          <w:sz w:val="22"/>
          <w:szCs w:val="22"/>
          <w:lang w:val="en-US"/>
        </w:rPr>
      </w:pPr>
      <w:hyperlink w:anchor="_Toc1487447" w:history="1">
        <w:r w:rsidR="00865BE1" w:rsidRPr="00865BE1">
          <w:rPr>
            <w:rStyle w:val="Hyperlink"/>
            <w:rFonts w:ascii="Times New Roman" w:hAnsi="Times New Roman" w:cs="Times New Roman"/>
            <w:noProof/>
          </w:rPr>
          <w:t>Annexe 1 : expériences internationales d’enregistrement massif des droits fonciers ruraux</w:t>
        </w:r>
        <w:r w:rsidR="00865BE1" w:rsidRPr="00865BE1">
          <w:rPr>
            <w:rFonts w:ascii="Times New Roman" w:hAnsi="Times New Roman" w:cs="Times New Roman"/>
            <w:noProof/>
            <w:webHidden/>
          </w:rPr>
          <w:tab/>
        </w:r>
        <w:r w:rsidR="00865BE1" w:rsidRPr="00865BE1">
          <w:rPr>
            <w:rFonts w:ascii="Times New Roman" w:hAnsi="Times New Roman" w:cs="Times New Roman"/>
            <w:noProof/>
            <w:webHidden/>
          </w:rPr>
          <w:fldChar w:fldCharType="begin"/>
        </w:r>
        <w:r w:rsidR="00865BE1" w:rsidRPr="00865BE1">
          <w:rPr>
            <w:rFonts w:ascii="Times New Roman" w:hAnsi="Times New Roman" w:cs="Times New Roman"/>
            <w:noProof/>
            <w:webHidden/>
          </w:rPr>
          <w:instrText xml:space="preserve"> PAGEREF _Toc1487447 \h </w:instrText>
        </w:r>
        <w:r w:rsidR="00865BE1" w:rsidRPr="00865BE1">
          <w:rPr>
            <w:rFonts w:ascii="Times New Roman" w:hAnsi="Times New Roman" w:cs="Times New Roman"/>
            <w:noProof/>
            <w:webHidden/>
          </w:rPr>
        </w:r>
        <w:r w:rsidR="00865BE1" w:rsidRPr="00865BE1">
          <w:rPr>
            <w:rFonts w:ascii="Times New Roman" w:hAnsi="Times New Roman" w:cs="Times New Roman"/>
            <w:noProof/>
            <w:webHidden/>
          </w:rPr>
          <w:fldChar w:fldCharType="separate"/>
        </w:r>
        <w:r w:rsidR="00865BE1" w:rsidRPr="00865BE1">
          <w:rPr>
            <w:rFonts w:ascii="Times New Roman" w:hAnsi="Times New Roman" w:cs="Times New Roman"/>
            <w:noProof/>
            <w:webHidden/>
          </w:rPr>
          <w:t>15</w:t>
        </w:r>
        <w:r w:rsidR="00865BE1" w:rsidRPr="00865BE1">
          <w:rPr>
            <w:rFonts w:ascii="Times New Roman" w:hAnsi="Times New Roman" w:cs="Times New Roman"/>
            <w:noProof/>
            <w:webHidden/>
          </w:rPr>
          <w:fldChar w:fldCharType="end"/>
        </w:r>
      </w:hyperlink>
    </w:p>
    <w:p w14:paraId="5DF1FCE2" w14:textId="016F1684" w:rsidR="00865BE1" w:rsidRPr="00865BE1" w:rsidRDefault="00E463A3">
      <w:pPr>
        <w:pStyle w:val="TOC2"/>
        <w:tabs>
          <w:tab w:val="right" w:leader="dot" w:pos="9396"/>
        </w:tabs>
        <w:rPr>
          <w:rFonts w:ascii="Times New Roman" w:eastAsiaTheme="minorEastAsia" w:hAnsi="Times New Roman" w:cs="Times New Roman"/>
          <w:smallCaps w:val="0"/>
          <w:noProof/>
          <w:sz w:val="22"/>
          <w:szCs w:val="22"/>
          <w:lang w:val="en-US"/>
        </w:rPr>
      </w:pPr>
      <w:hyperlink w:anchor="_Toc1487448" w:history="1">
        <w:r w:rsidR="00865BE1" w:rsidRPr="00865BE1">
          <w:rPr>
            <w:rStyle w:val="Hyperlink"/>
            <w:rFonts w:ascii="Times New Roman" w:hAnsi="Times New Roman" w:cs="Times New Roman"/>
            <w:noProof/>
          </w:rPr>
          <w:t>Annexe 2 : Constat : un décalage majeur entre loi et pratiques</w:t>
        </w:r>
        <w:r w:rsidR="00865BE1" w:rsidRPr="00865BE1">
          <w:rPr>
            <w:rFonts w:ascii="Times New Roman" w:hAnsi="Times New Roman" w:cs="Times New Roman"/>
            <w:noProof/>
            <w:webHidden/>
          </w:rPr>
          <w:tab/>
        </w:r>
        <w:r w:rsidR="00865BE1" w:rsidRPr="00865BE1">
          <w:rPr>
            <w:rFonts w:ascii="Times New Roman" w:hAnsi="Times New Roman" w:cs="Times New Roman"/>
            <w:noProof/>
            <w:webHidden/>
          </w:rPr>
          <w:fldChar w:fldCharType="begin"/>
        </w:r>
        <w:r w:rsidR="00865BE1" w:rsidRPr="00865BE1">
          <w:rPr>
            <w:rFonts w:ascii="Times New Roman" w:hAnsi="Times New Roman" w:cs="Times New Roman"/>
            <w:noProof/>
            <w:webHidden/>
          </w:rPr>
          <w:instrText xml:space="preserve"> PAGEREF _Toc1487448 \h </w:instrText>
        </w:r>
        <w:r w:rsidR="00865BE1" w:rsidRPr="00865BE1">
          <w:rPr>
            <w:rFonts w:ascii="Times New Roman" w:hAnsi="Times New Roman" w:cs="Times New Roman"/>
            <w:noProof/>
            <w:webHidden/>
          </w:rPr>
        </w:r>
        <w:r w:rsidR="00865BE1" w:rsidRPr="00865BE1">
          <w:rPr>
            <w:rFonts w:ascii="Times New Roman" w:hAnsi="Times New Roman" w:cs="Times New Roman"/>
            <w:noProof/>
            <w:webHidden/>
          </w:rPr>
          <w:fldChar w:fldCharType="separate"/>
        </w:r>
        <w:r w:rsidR="00865BE1" w:rsidRPr="00865BE1">
          <w:rPr>
            <w:rFonts w:ascii="Times New Roman" w:hAnsi="Times New Roman" w:cs="Times New Roman"/>
            <w:noProof/>
            <w:webHidden/>
          </w:rPr>
          <w:t>19</w:t>
        </w:r>
        <w:r w:rsidR="00865BE1" w:rsidRPr="00865BE1">
          <w:rPr>
            <w:rFonts w:ascii="Times New Roman" w:hAnsi="Times New Roman" w:cs="Times New Roman"/>
            <w:noProof/>
            <w:webHidden/>
          </w:rPr>
          <w:fldChar w:fldCharType="end"/>
        </w:r>
      </w:hyperlink>
    </w:p>
    <w:p w14:paraId="277F49F0" w14:textId="5C3CDEB1" w:rsidR="00865BE1" w:rsidRPr="00865BE1" w:rsidRDefault="00E463A3">
      <w:pPr>
        <w:pStyle w:val="TOC2"/>
        <w:tabs>
          <w:tab w:val="right" w:leader="dot" w:pos="9396"/>
        </w:tabs>
        <w:rPr>
          <w:rFonts w:ascii="Times New Roman" w:eastAsiaTheme="minorEastAsia" w:hAnsi="Times New Roman" w:cs="Times New Roman"/>
          <w:smallCaps w:val="0"/>
          <w:noProof/>
          <w:sz w:val="22"/>
          <w:szCs w:val="22"/>
          <w:lang w:val="en-US"/>
        </w:rPr>
      </w:pPr>
      <w:hyperlink w:anchor="_Toc1487449" w:history="1">
        <w:r w:rsidR="00865BE1" w:rsidRPr="00865BE1">
          <w:rPr>
            <w:rStyle w:val="Hyperlink"/>
            <w:rFonts w:ascii="Times New Roman" w:hAnsi="Times New Roman" w:cs="Times New Roman"/>
            <w:noProof/>
          </w:rPr>
          <w:t>Annexe 3 : quelques illustrations de l’expérience du PDIDAS en matière de foncier rural</w:t>
        </w:r>
        <w:r w:rsidR="00865BE1" w:rsidRPr="00865BE1">
          <w:rPr>
            <w:rFonts w:ascii="Times New Roman" w:hAnsi="Times New Roman" w:cs="Times New Roman"/>
            <w:noProof/>
            <w:webHidden/>
          </w:rPr>
          <w:tab/>
        </w:r>
        <w:r w:rsidR="00865BE1" w:rsidRPr="00865BE1">
          <w:rPr>
            <w:rFonts w:ascii="Times New Roman" w:hAnsi="Times New Roman" w:cs="Times New Roman"/>
            <w:noProof/>
            <w:webHidden/>
          </w:rPr>
          <w:fldChar w:fldCharType="begin"/>
        </w:r>
        <w:r w:rsidR="00865BE1" w:rsidRPr="00865BE1">
          <w:rPr>
            <w:rFonts w:ascii="Times New Roman" w:hAnsi="Times New Roman" w:cs="Times New Roman"/>
            <w:noProof/>
            <w:webHidden/>
          </w:rPr>
          <w:instrText xml:space="preserve"> PAGEREF _Toc1487449 \h </w:instrText>
        </w:r>
        <w:r w:rsidR="00865BE1" w:rsidRPr="00865BE1">
          <w:rPr>
            <w:rFonts w:ascii="Times New Roman" w:hAnsi="Times New Roman" w:cs="Times New Roman"/>
            <w:noProof/>
            <w:webHidden/>
          </w:rPr>
        </w:r>
        <w:r w:rsidR="00865BE1" w:rsidRPr="00865BE1">
          <w:rPr>
            <w:rFonts w:ascii="Times New Roman" w:hAnsi="Times New Roman" w:cs="Times New Roman"/>
            <w:noProof/>
            <w:webHidden/>
          </w:rPr>
          <w:fldChar w:fldCharType="separate"/>
        </w:r>
        <w:r w:rsidR="00865BE1" w:rsidRPr="00865BE1">
          <w:rPr>
            <w:rFonts w:ascii="Times New Roman" w:hAnsi="Times New Roman" w:cs="Times New Roman"/>
            <w:noProof/>
            <w:webHidden/>
          </w:rPr>
          <w:t>20</w:t>
        </w:r>
        <w:r w:rsidR="00865BE1" w:rsidRPr="00865BE1">
          <w:rPr>
            <w:rFonts w:ascii="Times New Roman" w:hAnsi="Times New Roman" w:cs="Times New Roman"/>
            <w:noProof/>
            <w:webHidden/>
          </w:rPr>
          <w:fldChar w:fldCharType="end"/>
        </w:r>
      </w:hyperlink>
    </w:p>
    <w:p w14:paraId="59443BE0" w14:textId="5C77CB94" w:rsidR="00865BE1" w:rsidRPr="00865BE1" w:rsidRDefault="00E463A3">
      <w:pPr>
        <w:pStyle w:val="TOC1"/>
        <w:tabs>
          <w:tab w:val="right" w:leader="dot" w:pos="9396"/>
        </w:tabs>
        <w:rPr>
          <w:rFonts w:ascii="Times New Roman" w:eastAsiaTheme="minorEastAsia" w:hAnsi="Times New Roman" w:cs="Times New Roman"/>
          <w:b w:val="0"/>
          <w:bCs w:val="0"/>
          <w:caps w:val="0"/>
          <w:noProof/>
          <w:sz w:val="22"/>
          <w:szCs w:val="22"/>
          <w:lang w:val="en-US"/>
        </w:rPr>
      </w:pPr>
      <w:hyperlink w:anchor="_Toc1487450" w:history="1">
        <w:r w:rsidR="00865BE1" w:rsidRPr="00865BE1">
          <w:rPr>
            <w:rStyle w:val="Hyperlink"/>
            <w:rFonts w:ascii="Times New Roman" w:hAnsi="Times New Roman" w:cs="Times New Roman"/>
            <w:noProof/>
          </w:rPr>
          <w:t>Bibliographie</w:t>
        </w:r>
        <w:r w:rsidR="00865BE1" w:rsidRPr="00865BE1">
          <w:rPr>
            <w:rFonts w:ascii="Times New Roman" w:hAnsi="Times New Roman" w:cs="Times New Roman"/>
            <w:noProof/>
            <w:webHidden/>
          </w:rPr>
          <w:tab/>
        </w:r>
        <w:r w:rsidR="00865BE1" w:rsidRPr="00865BE1">
          <w:rPr>
            <w:rFonts w:ascii="Times New Roman" w:hAnsi="Times New Roman" w:cs="Times New Roman"/>
            <w:noProof/>
            <w:webHidden/>
          </w:rPr>
          <w:fldChar w:fldCharType="begin"/>
        </w:r>
        <w:r w:rsidR="00865BE1" w:rsidRPr="00865BE1">
          <w:rPr>
            <w:rFonts w:ascii="Times New Roman" w:hAnsi="Times New Roman" w:cs="Times New Roman"/>
            <w:noProof/>
            <w:webHidden/>
          </w:rPr>
          <w:instrText xml:space="preserve"> PAGEREF _Toc1487450 \h </w:instrText>
        </w:r>
        <w:r w:rsidR="00865BE1" w:rsidRPr="00865BE1">
          <w:rPr>
            <w:rFonts w:ascii="Times New Roman" w:hAnsi="Times New Roman" w:cs="Times New Roman"/>
            <w:noProof/>
            <w:webHidden/>
          </w:rPr>
        </w:r>
        <w:r w:rsidR="00865BE1" w:rsidRPr="00865BE1">
          <w:rPr>
            <w:rFonts w:ascii="Times New Roman" w:hAnsi="Times New Roman" w:cs="Times New Roman"/>
            <w:noProof/>
            <w:webHidden/>
          </w:rPr>
          <w:fldChar w:fldCharType="separate"/>
        </w:r>
        <w:r w:rsidR="00865BE1" w:rsidRPr="00865BE1">
          <w:rPr>
            <w:rFonts w:ascii="Times New Roman" w:hAnsi="Times New Roman" w:cs="Times New Roman"/>
            <w:noProof/>
            <w:webHidden/>
          </w:rPr>
          <w:t>23</w:t>
        </w:r>
        <w:r w:rsidR="00865BE1" w:rsidRPr="00865BE1">
          <w:rPr>
            <w:rFonts w:ascii="Times New Roman" w:hAnsi="Times New Roman" w:cs="Times New Roman"/>
            <w:noProof/>
            <w:webHidden/>
          </w:rPr>
          <w:fldChar w:fldCharType="end"/>
        </w:r>
      </w:hyperlink>
    </w:p>
    <w:p w14:paraId="0A9B21EF" w14:textId="27ACE160" w:rsidR="000457E5" w:rsidRPr="003937C3" w:rsidRDefault="000457E5" w:rsidP="000457E5">
      <w:pPr>
        <w:rPr>
          <w:rFonts w:asciiTheme="minorHAnsi" w:hAnsiTheme="minorHAnsi" w:cstheme="minorHAnsi"/>
        </w:rPr>
      </w:pPr>
      <w:r w:rsidRPr="00865BE1">
        <w:rPr>
          <w:rFonts w:cs="Times New Roman"/>
        </w:rPr>
        <w:fldChar w:fldCharType="end"/>
      </w:r>
    </w:p>
    <w:p w14:paraId="39CFEBDC" w14:textId="24D60B88" w:rsidR="00A155A9" w:rsidRDefault="00A155A9">
      <w:pPr>
        <w:rPr>
          <w:rFonts w:asciiTheme="minorHAnsi" w:hAnsiTheme="minorHAnsi" w:cstheme="minorHAnsi"/>
          <w:b/>
          <w:sz w:val="28"/>
          <w:szCs w:val="28"/>
        </w:rPr>
      </w:pPr>
      <w:r>
        <w:rPr>
          <w:rFonts w:asciiTheme="minorHAnsi" w:hAnsiTheme="minorHAnsi" w:cstheme="minorHAnsi"/>
          <w:b/>
          <w:sz w:val="28"/>
          <w:szCs w:val="28"/>
        </w:rPr>
        <w:br w:type="page"/>
      </w:r>
    </w:p>
    <w:p w14:paraId="094C94C4" w14:textId="52AEA649" w:rsidR="00A155A9" w:rsidRDefault="00A155A9" w:rsidP="00A155A9">
      <w:pPr>
        <w:pStyle w:val="Heading1"/>
      </w:pPr>
      <w:bookmarkStart w:id="0" w:name="_Toc1487433"/>
      <w:r>
        <w:lastRenderedPageBreak/>
        <w:t>Acronymes</w:t>
      </w:r>
      <w:bookmarkEnd w:id="0"/>
    </w:p>
    <w:p w14:paraId="6345FBEB" w14:textId="184FFCDB" w:rsidR="00C537F9" w:rsidRPr="003937C3" w:rsidRDefault="00C537F9">
      <w:pPr>
        <w:pStyle w:val="TOC1"/>
        <w:tabs>
          <w:tab w:val="right" w:leader="dot" w:pos="9396"/>
        </w:tabs>
        <w:rPr>
          <w:sz w:val="24"/>
        </w:rPr>
      </w:pPr>
    </w:p>
    <w:p w14:paraId="627D3ABF" w14:textId="77777777" w:rsidR="003D4F92" w:rsidRPr="003D4F92" w:rsidRDefault="003D4F92" w:rsidP="00037B50">
      <w:pPr>
        <w:tabs>
          <w:tab w:val="left" w:pos="1985"/>
        </w:tabs>
        <w:rPr>
          <w:i/>
        </w:rPr>
      </w:pPr>
      <w:r w:rsidRPr="003D4F92">
        <w:rPr>
          <w:i/>
        </w:rPr>
        <w:t>AFD :</w:t>
      </w:r>
      <w:r w:rsidRPr="003D4F92">
        <w:rPr>
          <w:i/>
        </w:rPr>
        <w:tab/>
        <w:t>Agence Française de Développement</w:t>
      </w:r>
    </w:p>
    <w:p w14:paraId="7943987C" w14:textId="77777777" w:rsidR="003D4F92" w:rsidRPr="003D4F92" w:rsidRDefault="003D4F92" w:rsidP="00037B50">
      <w:pPr>
        <w:tabs>
          <w:tab w:val="left" w:pos="1985"/>
        </w:tabs>
        <w:rPr>
          <w:i/>
        </w:rPr>
      </w:pPr>
      <w:r w:rsidRPr="003D4F92">
        <w:rPr>
          <w:i/>
        </w:rPr>
        <w:t>CNRF :</w:t>
      </w:r>
      <w:r w:rsidRPr="003D4F92">
        <w:rPr>
          <w:i/>
        </w:rPr>
        <w:tab/>
        <w:t>Commission Nationale de Réforme Foncière</w:t>
      </w:r>
    </w:p>
    <w:p w14:paraId="313DCADA" w14:textId="77777777" w:rsidR="003D4F92" w:rsidRPr="003D4F92" w:rsidRDefault="003D4F92" w:rsidP="00037B50">
      <w:pPr>
        <w:tabs>
          <w:tab w:val="left" w:pos="1985"/>
        </w:tabs>
        <w:rPr>
          <w:i/>
        </w:rPr>
      </w:pPr>
      <w:r w:rsidRPr="003D4F92">
        <w:rPr>
          <w:i/>
        </w:rPr>
        <w:t>DGID :</w:t>
      </w:r>
      <w:r w:rsidRPr="003D4F92">
        <w:rPr>
          <w:i/>
        </w:rPr>
        <w:tab/>
        <w:t>Direction Générale des Impôts et des Domaines</w:t>
      </w:r>
    </w:p>
    <w:p w14:paraId="2A9BE623" w14:textId="77777777" w:rsidR="003D4F92" w:rsidRPr="003D4F92" w:rsidRDefault="003D4F92" w:rsidP="00037B50">
      <w:pPr>
        <w:tabs>
          <w:tab w:val="left" w:pos="1985"/>
        </w:tabs>
        <w:rPr>
          <w:i/>
        </w:rPr>
      </w:pPr>
      <w:r w:rsidRPr="003D4F92">
        <w:rPr>
          <w:i/>
        </w:rPr>
        <w:t>MAER :</w:t>
      </w:r>
      <w:r w:rsidRPr="003D4F92">
        <w:rPr>
          <w:i/>
        </w:rPr>
        <w:tab/>
        <w:t>Ministère de l’Agriculture et de l’Equipement Rural</w:t>
      </w:r>
    </w:p>
    <w:p w14:paraId="39D8977E" w14:textId="77777777" w:rsidR="003D4F92" w:rsidRPr="003D4F92" w:rsidRDefault="003D4F92" w:rsidP="00037B50">
      <w:pPr>
        <w:tabs>
          <w:tab w:val="left" w:pos="1985"/>
        </w:tabs>
        <w:rPr>
          <w:i/>
        </w:rPr>
      </w:pPr>
      <w:r w:rsidRPr="003D4F92">
        <w:rPr>
          <w:i/>
        </w:rPr>
        <w:t xml:space="preserve">MCA : </w:t>
      </w:r>
      <w:r w:rsidRPr="003D4F92">
        <w:rPr>
          <w:i/>
        </w:rPr>
        <w:tab/>
        <w:t>Millennium Challenge Account</w:t>
      </w:r>
    </w:p>
    <w:p w14:paraId="4538A141" w14:textId="77777777" w:rsidR="003D4F92" w:rsidRPr="003D4F92" w:rsidRDefault="003D4F92" w:rsidP="00037B50">
      <w:pPr>
        <w:tabs>
          <w:tab w:val="left" w:pos="1985"/>
        </w:tabs>
        <w:rPr>
          <w:i/>
        </w:rPr>
      </w:pPr>
      <w:r w:rsidRPr="003D4F92">
        <w:rPr>
          <w:i/>
        </w:rPr>
        <w:t>MEFP :</w:t>
      </w:r>
      <w:r w:rsidRPr="003D4F92">
        <w:rPr>
          <w:i/>
        </w:rPr>
        <w:tab/>
        <w:t>Ministère de l’Economie, des Finances et du Plan</w:t>
      </w:r>
    </w:p>
    <w:p w14:paraId="288F0458" w14:textId="77777777" w:rsidR="003D4F92" w:rsidRPr="003D4F92" w:rsidRDefault="003D4F92" w:rsidP="00037B50">
      <w:pPr>
        <w:tabs>
          <w:tab w:val="left" w:pos="1985"/>
        </w:tabs>
        <w:rPr>
          <w:i/>
        </w:rPr>
      </w:pPr>
      <w:r w:rsidRPr="003D4F92">
        <w:rPr>
          <w:i/>
        </w:rPr>
        <w:t xml:space="preserve">NICAD : </w:t>
      </w:r>
      <w:r w:rsidRPr="003D4F92">
        <w:rPr>
          <w:i/>
        </w:rPr>
        <w:tab/>
        <w:t>Numéro d’Identification Cadastral</w:t>
      </w:r>
    </w:p>
    <w:p w14:paraId="11A6739F" w14:textId="77777777" w:rsidR="003D4F92" w:rsidRPr="003D4F92" w:rsidRDefault="003D4F92" w:rsidP="00037B50">
      <w:pPr>
        <w:tabs>
          <w:tab w:val="left" w:pos="1985"/>
        </w:tabs>
        <w:rPr>
          <w:i/>
        </w:rPr>
      </w:pPr>
      <w:r w:rsidRPr="003D4F92">
        <w:rPr>
          <w:i/>
        </w:rPr>
        <w:t>PACR :</w:t>
      </w:r>
      <w:r w:rsidRPr="003D4F92">
        <w:rPr>
          <w:i/>
        </w:rPr>
        <w:tab/>
        <w:t>Projet d’Appui aux Communautés Rurales</w:t>
      </w:r>
    </w:p>
    <w:p w14:paraId="39AE5176" w14:textId="77777777" w:rsidR="003D4F92" w:rsidRPr="003D4F92" w:rsidRDefault="003D4F92" w:rsidP="00037B50">
      <w:pPr>
        <w:tabs>
          <w:tab w:val="left" w:pos="1985"/>
        </w:tabs>
        <w:rPr>
          <w:i/>
        </w:rPr>
      </w:pPr>
      <w:r w:rsidRPr="003D4F92">
        <w:rPr>
          <w:i/>
        </w:rPr>
        <w:t xml:space="preserve">PAP : </w:t>
      </w:r>
      <w:r w:rsidRPr="003D4F92">
        <w:rPr>
          <w:i/>
        </w:rPr>
        <w:tab/>
        <w:t>Plan d’Actions Prioritaires</w:t>
      </w:r>
    </w:p>
    <w:p w14:paraId="6F77E645" w14:textId="77777777" w:rsidR="003D4F92" w:rsidRPr="003D4F92" w:rsidRDefault="003D4F92" w:rsidP="00037B50">
      <w:pPr>
        <w:tabs>
          <w:tab w:val="left" w:pos="1985"/>
        </w:tabs>
        <w:rPr>
          <w:i/>
        </w:rPr>
      </w:pPr>
      <w:r w:rsidRPr="003D4F92">
        <w:rPr>
          <w:i/>
        </w:rPr>
        <w:t xml:space="preserve">PDIDAS : </w:t>
      </w:r>
      <w:r w:rsidRPr="003D4F92">
        <w:rPr>
          <w:i/>
        </w:rPr>
        <w:tab/>
        <w:t>Projet de Développement Inclusif et Durable de l’Agribusiness au Sénégal</w:t>
      </w:r>
    </w:p>
    <w:p w14:paraId="65C9CD11" w14:textId="77777777" w:rsidR="003D4F92" w:rsidRPr="003D4F92" w:rsidRDefault="003D4F92" w:rsidP="00037B50">
      <w:pPr>
        <w:tabs>
          <w:tab w:val="left" w:pos="1985"/>
        </w:tabs>
        <w:rPr>
          <w:i/>
        </w:rPr>
      </w:pPr>
      <w:r w:rsidRPr="003D4F92">
        <w:rPr>
          <w:i/>
        </w:rPr>
        <w:t>POAS :</w:t>
      </w:r>
      <w:r w:rsidRPr="003D4F92">
        <w:rPr>
          <w:i/>
        </w:rPr>
        <w:tab/>
        <w:t>Plan d’Occupation et d’Affectation des Sols</w:t>
      </w:r>
    </w:p>
    <w:p w14:paraId="09CCE384" w14:textId="77777777" w:rsidR="003D4F92" w:rsidRPr="003D4F92" w:rsidRDefault="003D4F92" w:rsidP="00037B50">
      <w:pPr>
        <w:tabs>
          <w:tab w:val="left" w:pos="1985"/>
        </w:tabs>
        <w:rPr>
          <w:i/>
        </w:rPr>
      </w:pPr>
      <w:r w:rsidRPr="003D4F92">
        <w:rPr>
          <w:i/>
        </w:rPr>
        <w:t xml:space="preserve">PSE : </w:t>
      </w:r>
      <w:r w:rsidRPr="003D4F92">
        <w:rPr>
          <w:i/>
        </w:rPr>
        <w:tab/>
        <w:t>Plan Sénégal Emergent</w:t>
      </w:r>
    </w:p>
    <w:p w14:paraId="1440E65E" w14:textId="77777777" w:rsidR="003D4F92" w:rsidRPr="003D4F92" w:rsidRDefault="003D4F92" w:rsidP="0044796E">
      <w:pPr>
        <w:tabs>
          <w:tab w:val="left" w:pos="1985"/>
        </w:tabs>
        <w:ind w:left="1985" w:hanging="1985"/>
        <w:rPr>
          <w:rFonts w:cs="Times New Roman"/>
          <w:i/>
        </w:rPr>
      </w:pPr>
      <w:r w:rsidRPr="003D4F92">
        <w:rPr>
          <w:i/>
        </w:rPr>
        <w:t>SAED :</w:t>
      </w:r>
      <w:r w:rsidRPr="003D4F92">
        <w:rPr>
          <w:i/>
        </w:rPr>
        <w:tab/>
        <w:t xml:space="preserve">Société </w:t>
      </w:r>
      <w:r w:rsidRPr="003D4F92">
        <w:rPr>
          <w:rFonts w:cs="Times New Roman"/>
          <w:i/>
        </w:rPr>
        <w:t xml:space="preserve">d’Aménagement et d'Exploitation des Terres du Delta du fleuve </w:t>
      </w:r>
      <w:r w:rsidRPr="003D4F92">
        <w:rPr>
          <w:rStyle w:val="Strong"/>
          <w:rFonts w:cs="Times New Roman"/>
          <w:b w:val="0"/>
          <w:i/>
        </w:rPr>
        <w:t>Sénégal</w:t>
      </w:r>
      <w:r w:rsidRPr="003D4F92">
        <w:rPr>
          <w:rFonts w:cs="Times New Roman"/>
          <w:i/>
        </w:rPr>
        <w:t xml:space="preserve"> et des vallées du fleuve Sénégal et de la </w:t>
      </w:r>
      <w:proofErr w:type="spellStart"/>
      <w:r w:rsidRPr="003D4F92">
        <w:rPr>
          <w:rFonts w:cs="Times New Roman"/>
          <w:i/>
        </w:rPr>
        <w:t>Faleme</w:t>
      </w:r>
      <w:proofErr w:type="spellEnd"/>
    </w:p>
    <w:p w14:paraId="04FD89EE" w14:textId="77777777" w:rsidR="0044796E" w:rsidRDefault="0044796E" w:rsidP="0044796E">
      <w:pPr>
        <w:tabs>
          <w:tab w:val="left" w:pos="1985"/>
        </w:tabs>
        <w:ind w:left="1985" w:hanging="1985"/>
      </w:pPr>
    </w:p>
    <w:p w14:paraId="087B324B" w14:textId="77777777" w:rsidR="004C2E2A" w:rsidRDefault="004C2E2A" w:rsidP="00037B50">
      <w:pPr>
        <w:tabs>
          <w:tab w:val="left" w:pos="1985"/>
        </w:tabs>
      </w:pPr>
    </w:p>
    <w:p w14:paraId="05EC7C41" w14:textId="2A46DA5D" w:rsidR="000457E5" w:rsidRDefault="000457E5" w:rsidP="004B78A0">
      <w:pPr>
        <w:rPr>
          <w:rFonts w:eastAsiaTheme="majorEastAsia" w:cstheme="majorBidi"/>
          <w:b/>
          <w:color w:val="2F5496" w:themeColor="accent1" w:themeShade="BF"/>
          <w:sz w:val="28"/>
          <w:szCs w:val="32"/>
        </w:rPr>
      </w:pPr>
      <w:r>
        <w:br w:type="page"/>
      </w:r>
    </w:p>
    <w:p w14:paraId="081E2246" w14:textId="66EF5067" w:rsidR="000457E5" w:rsidRDefault="000457E5" w:rsidP="000457E5">
      <w:pPr>
        <w:pStyle w:val="Heading1"/>
      </w:pPr>
      <w:bookmarkStart w:id="1" w:name="_Toc1487434"/>
      <w:r>
        <w:lastRenderedPageBreak/>
        <w:t>Résumé</w:t>
      </w:r>
      <w:bookmarkEnd w:id="1"/>
    </w:p>
    <w:p w14:paraId="0E62D562" w14:textId="77777777" w:rsidR="00A155A9" w:rsidRDefault="00A155A9" w:rsidP="00A155A9">
      <w:pPr>
        <w:rPr>
          <w:b/>
        </w:rPr>
      </w:pPr>
    </w:p>
    <w:p w14:paraId="6C32EB07" w14:textId="4BEAEBBF" w:rsidR="00576B13" w:rsidRPr="000E45EB" w:rsidRDefault="00576B13" w:rsidP="00A155A9">
      <w:pPr>
        <w:rPr>
          <w:sz w:val="24"/>
        </w:rPr>
      </w:pPr>
      <w:r w:rsidRPr="000E45EB">
        <w:rPr>
          <w:b/>
          <w:sz w:val="24"/>
        </w:rPr>
        <w:t>Contexte</w:t>
      </w:r>
      <w:r w:rsidRPr="000E45EB">
        <w:rPr>
          <w:sz w:val="24"/>
        </w:rPr>
        <w:t xml:space="preserve">. La loi sur le Domaine National permet aux communes sénégalaises d’affecter à leurs membres de simples droits d’usage sur le sol. Cette disposition semble de moins en moins adaptée aux évolutions de l’économie et des sociétés rurales. Dans diverses régions, l’accès à la terre évolue d’une régulation par la coutume à une régulation par le marché. Or, les transactions foncières sont niées par une législation en vigueur depuis plus d’un demi-siècle et une discordance entre la loi et les pratiques foncières se généralise. Ce décalage a pour conséquence une incertitude sur les droits fonciers, source de conflits et frein aux investissements des exploitations familiales et des agro-industries. Depuis 1996, le Sénégal s’est efforcé de mettre en place une nouvelle politique foncière, ajustée aux mutations contemporaines du monde rural, mais les tentatives successives de réforme n’ont pas abouti, ce qui interroge sur la méthode adoptée jusqu’à présent. </w:t>
      </w:r>
    </w:p>
    <w:p w14:paraId="786F5364" w14:textId="423375FC" w:rsidR="00576B13" w:rsidRPr="000E45EB" w:rsidRDefault="00576B13" w:rsidP="00A155A9">
      <w:pPr>
        <w:rPr>
          <w:sz w:val="24"/>
        </w:rPr>
      </w:pPr>
      <w:r w:rsidRPr="000E45EB">
        <w:rPr>
          <w:b/>
          <w:sz w:val="24"/>
        </w:rPr>
        <w:t>Objectif</w:t>
      </w:r>
      <w:r w:rsidRPr="000E45EB">
        <w:rPr>
          <w:sz w:val="24"/>
        </w:rPr>
        <w:t xml:space="preserve">. </w:t>
      </w:r>
      <w:r w:rsidR="004012A5" w:rsidRPr="000E45EB">
        <w:rPr>
          <w:sz w:val="24"/>
        </w:rPr>
        <w:t xml:space="preserve">Le Plan Sénégal Emergent annonce la relance de la réforme foncière sur la période 2019-2023 et envisage une série d’actions prioritaires dans le secteur foncier. </w:t>
      </w:r>
      <w:r w:rsidR="004B38F1" w:rsidRPr="000E45EB">
        <w:rPr>
          <w:sz w:val="24"/>
        </w:rPr>
        <w:t>Tenant compte des orientations du</w:t>
      </w:r>
      <w:r w:rsidR="004012A5" w:rsidRPr="000E45EB">
        <w:rPr>
          <w:sz w:val="24"/>
        </w:rPr>
        <w:t xml:space="preserve"> PSE, c</w:t>
      </w:r>
      <w:r w:rsidRPr="000E45EB">
        <w:rPr>
          <w:sz w:val="24"/>
        </w:rPr>
        <w:t xml:space="preserve">ette note a pour objectifs (i) d’attirer l’attention sur le décalage entre loi et pratiques foncières ; (ii) d’en montrer l’impact négatif sur le développement du monde rural ; (iii) de confirmer </w:t>
      </w:r>
      <w:r w:rsidR="004012A5" w:rsidRPr="000E45EB">
        <w:rPr>
          <w:sz w:val="24"/>
        </w:rPr>
        <w:t>l’orientation du PSE en faveur</w:t>
      </w:r>
      <w:r w:rsidRPr="000E45EB">
        <w:rPr>
          <w:sz w:val="24"/>
        </w:rPr>
        <w:t xml:space="preserve"> d’une réforme foncière </w:t>
      </w:r>
      <w:r w:rsidR="00601DBD" w:rsidRPr="000E45EB">
        <w:rPr>
          <w:sz w:val="24"/>
        </w:rPr>
        <w:t xml:space="preserve">mise en place progressivement </w:t>
      </w:r>
      <w:r w:rsidRPr="000E45EB">
        <w:rPr>
          <w:sz w:val="24"/>
        </w:rPr>
        <w:t xml:space="preserve">selon une démarche pragmatique et enfin (iv) de proposer des recommandations </w:t>
      </w:r>
      <w:r w:rsidR="00601DBD" w:rsidRPr="000E45EB">
        <w:rPr>
          <w:sz w:val="24"/>
        </w:rPr>
        <w:t xml:space="preserve">opérationnelles </w:t>
      </w:r>
      <w:r w:rsidRPr="000E45EB">
        <w:rPr>
          <w:sz w:val="24"/>
        </w:rPr>
        <w:t>visant à l’enregistrement généralisé des droits sur la terre.</w:t>
      </w:r>
    </w:p>
    <w:p w14:paraId="61DF1A3D" w14:textId="4B420FB3" w:rsidR="00576B13" w:rsidRPr="000E45EB" w:rsidRDefault="00576B13" w:rsidP="00A155A9">
      <w:pPr>
        <w:rPr>
          <w:sz w:val="24"/>
        </w:rPr>
      </w:pPr>
      <w:r w:rsidRPr="000E45EB">
        <w:rPr>
          <w:b/>
          <w:sz w:val="24"/>
        </w:rPr>
        <w:t>Résultats attendus</w:t>
      </w:r>
      <w:r w:rsidRPr="000E45EB">
        <w:rPr>
          <w:sz w:val="24"/>
        </w:rPr>
        <w:t>. Cette note propose un premier cadrage général pour la mise en place d’un cadastre rural spécifique au contexte sénégalais. Le dispositif suggéré prévoit d’associer la connaissance des communautés rurales sur leurs ressources foncières et les compétences techniques de l’administration foncière (DGID) en vue d’un enregistrement exhaustif des parcelles rurales. L’expérience de projets, dont celle du PDIDAS et de la DGID en matière de bureaux fonciers et de « délibérations sécurisées » avec NICAD, peut fournir les bases à la conception d’un cadastre adapté au monde rural. Cette note envisage également une révision du cadre légal pour considérer à terme les droits d’usage comme des droits réels, dès lors que les conditions de validation de la propriété sont réunies (enquête sur site, cartographie et inscription dans un registre). Cette note propose une piste pour une réforme foncière « en douceur ».</w:t>
      </w:r>
    </w:p>
    <w:p w14:paraId="3F377B60" w14:textId="4E84EDD0" w:rsidR="003D0BA8" w:rsidRDefault="003D0BA8" w:rsidP="00A155A9"/>
    <w:p w14:paraId="5167F59D" w14:textId="77777777" w:rsidR="00C537F9" w:rsidRPr="003937C3" w:rsidRDefault="00C537F9">
      <w:pPr>
        <w:rPr>
          <w:rFonts w:asciiTheme="minorHAnsi" w:hAnsiTheme="minorHAnsi" w:cstheme="minorHAnsi"/>
        </w:rPr>
      </w:pPr>
      <w:r w:rsidRPr="003937C3">
        <w:rPr>
          <w:rFonts w:asciiTheme="minorHAnsi" w:hAnsiTheme="minorHAnsi" w:cstheme="minorHAnsi"/>
        </w:rPr>
        <w:br w:type="page"/>
      </w:r>
    </w:p>
    <w:p w14:paraId="70E91579" w14:textId="77777777" w:rsidR="002F48DA" w:rsidRPr="000E45EB" w:rsidRDefault="00B80F7B" w:rsidP="00EA59D6">
      <w:pPr>
        <w:pStyle w:val="Heading1"/>
        <w:numPr>
          <w:ilvl w:val="0"/>
          <w:numId w:val="41"/>
        </w:numPr>
        <w:rPr>
          <w:rFonts w:cs="Times New Roman"/>
          <w:szCs w:val="28"/>
        </w:rPr>
      </w:pPr>
      <w:bookmarkStart w:id="2" w:name="_Toc1487435"/>
      <w:bookmarkStart w:id="3" w:name="_Toc450774801"/>
      <w:bookmarkStart w:id="4" w:name="_Toc452908911"/>
      <w:r w:rsidRPr="000E45EB">
        <w:rPr>
          <w:rFonts w:cs="Times New Roman"/>
          <w:szCs w:val="28"/>
        </w:rPr>
        <w:lastRenderedPageBreak/>
        <w:t>Introduction : l</w:t>
      </w:r>
      <w:r w:rsidR="007906CF" w:rsidRPr="000E45EB">
        <w:rPr>
          <w:rFonts w:cs="Times New Roman"/>
          <w:szCs w:val="28"/>
        </w:rPr>
        <w:t xml:space="preserve">es mutations du monde rural </w:t>
      </w:r>
      <w:r w:rsidR="00DE7AC3" w:rsidRPr="000E45EB">
        <w:rPr>
          <w:rFonts w:cs="Times New Roman"/>
          <w:szCs w:val="28"/>
        </w:rPr>
        <w:t>imposent</w:t>
      </w:r>
      <w:r w:rsidR="007906CF" w:rsidRPr="000E45EB">
        <w:rPr>
          <w:rFonts w:cs="Times New Roman"/>
          <w:szCs w:val="28"/>
        </w:rPr>
        <w:t xml:space="preserve"> une</w:t>
      </w:r>
      <w:r w:rsidR="002F48DA" w:rsidRPr="000E45EB">
        <w:rPr>
          <w:rFonts w:cs="Times New Roman"/>
          <w:szCs w:val="28"/>
        </w:rPr>
        <w:t xml:space="preserve"> réforme du secteur foncier</w:t>
      </w:r>
      <w:bookmarkEnd w:id="2"/>
      <w:r w:rsidR="002F48DA" w:rsidRPr="000E45EB">
        <w:rPr>
          <w:rFonts w:cs="Times New Roman"/>
          <w:szCs w:val="28"/>
        </w:rPr>
        <w:t xml:space="preserve"> </w:t>
      </w:r>
      <w:bookmarkEnd w:id="3"/>
      <w:bookmarkEnd w:id="4"/>
    </w:p>
    <w:p w14:paraId="7673015E" w14:textId="406126FC" w:rsidR="002F48DA" w:rsidRPr="000E45EB" w:rsidRDefault="00024250" w:rsidP="006D2CF2">
      <w:pPr>
        <w:pStyle w:val="ListParagraph"/>
        <w:numPr>
          <w:ilvl w:val="0"/>
          <w:numId w:val="29"/>
        </w:numPr>
        <w:spacing w:before="120"/>
        <w:ind w:left="0" w:firstLine="0"/>
        <w:rPr>
          <w:rFonts w:cs="Times New Roman"/>
          <w:sz w:val="24"/>
        </w:rPr>
      </w:pPr>
      <w:r w:rsidRPr="000E45EB">
        <w:rPr>
          <w:rFonts w:cs="Times New Roman"/>
          <w:b/>
          <w:sz w:val="24"/>
        </w:rPr>
        <w:t>Le</w:t>
      </w:r>
      <w:r w:rsidR="0081359F" w:rsidRPr="000E45EB">
        <w:rPr>
          <w:rFonts w:cs="Times New Roman"/>
          <w:b/>
          <w:sz w:val="24"/>
        </w:rPr>
        <w:t xml:space="preserve"> cadre légal et institutionnel </w:t>
      </w:r>
      <w:r w:rsidRPr="000E45EB">
        <w:rPr>
          <w:rFonts w:cs="Times New Roman"/>
          <w:b/>
          <w:sz w:val="24"/>
        </w:rPr>
        <w:t>date de</w:t>
      </w:r>
      <w:r w:rsidR="0081359F" w:rsidRPr="000E45EB">
        <w:rPr>
          <w:rFonts w:cs="Times New Roman"/>
          <w:b/>
          <w:sz w:val="24"/>
        </w:rPr>
        <w:t xml:space="preserve"> plus d’un </w:t>
      </w:r>
      <w:r w:rsidR="00C16230" w:rsidRPr="000E45EB">
        <w:rPr>
          <w:rFonts w:cs="Times New Roman"/>
          <w:b/>
          <w:sz w:val="24"/>
        </w:rPr>
        <w:t>demi-siècle</w:t>
      </w:r>
      <w:r w:rsidR="0081359F" w:rsidRPr="000E45EB">
        <w:rPr>
          <w:rFonts w:cs="Times New Roman"/>
          <w:sz w:val="24"/>
        </w:rPr>
        <w:t xml:space="preserve">. </w:t>
      </w:r>
      <w:r w:rsidR="002F48DA" w:rsidRPr="000E45EB">
        <w:rPr>
          <w:rFonts w:cs="Times New Roman"/>
          <w:sz w:val="24"/>
        </w:rPr>
        <w:t xml:space="preserve">La gestion des droits fonciers dans le monde rural sénégalais repose sur un cadre </w:t>
      </w:r>
      <w:r w:rsidR="00787340" w:rsidRPr="000E45EB">
        <w:rPr>
          <w:rFonts w:cs="Times New Roman"/>
          <w:sz w:val="24"/>
        </w:rPr>
        <w:t>juridique</w:t>
      </w:r>
      <w:r w:rsidR="002F48DA" w:rsidRPr="000E45EB">
        <w:rPr>
          <w:rFonts w:cs="Times New Roman"/>
          <w:sz w:val="24"/>
        </w:rPr>
        <w:t xml:space="preserve"> établi depuis l’</w:t>
      </w:r>
      <w:r w:rsidR="009608D6" w:rsidRPr="000E45EB">
        <w:rPr>
          <w:rFonts w:cs="Times New Roman"/>
          <w:sz w:val="24"/>
        </w:rPr>
        <w:t>Indépendance</w:t>
      </w:r>
      <w:r w:rsidR="002F48DA" w:rsidRPr="000E45EB">
        <w:rPr>
          <w:rStyle w:val="FootnoteReference"/>
          <w:rFonts w:cs="Times New Roman"/>
          <w:sz w:val="24"/>
        </w:rPr>
        <w:footnoteReference w:id="1"/>
      </w:r>
      <w:r w:rsidR="002F48DA" w:rsidRPr="000E45EB">
        <w:rPr>
          <w:rFonts w:cs="Times New Roman"/>
          <w:sz w:val="24"/>
        </w:rPr>
        <w:t xml:space="preserve"> et </w:t>
      </w:r>
      <w:r w:rsidR="00787340" w:rsidRPr="000E45EB">
        <w:rPr>
          <w:rFonts w:cs="Times New Roman"/>
          <w:bCs/>
          <w:sz w:val="24"/>
        </w:rPr>
        <w:t xml:space="preserve">sur </w:t>
      </w:r>
      <w:r w:rsidR="002F48DA" w:rsidRPr="000E45EB">
        <w:rPr>
          <w:rFonts w:cs="Times New Roman"/>
          <w:bCs/>
          <w:sz w:val="24"/>
        </w:rPr>
        <w:t xml:space="preserve">un système de tenure coutumière que le dispositif légal n’a pas supprimé. La loi </w:t>
      </w:r>
      <w:r w:rsidR="003676D5" w:rsidRPr="000E45EB">
        <w:rPr>
          <w:rFonts w:cs="Times New Roman"/>
          <w:bCs/>
          <w:sz w:val="24"/>
        </w:rPr>
        <w:t>de</w:t>
      </w:r>
      <w:r w:rsidR="002F48DA" w:rsidRPr="000E45EB">
        <w:rPr>
          <w:rFonts w:cs="Times New Roman"/>
          <w:bCs/>
          <w:sz w:val="24"/>
        </w:rPr>
        <w:t xml:space="preserve"> 1964 </w:t>
      </w:r>
      <w:r w:rsidR="002F48DA" w:rsidRPr="000E45EB">
        <w:rPr>
          <w:rFonts w:cs="Times New Roman"/>
          <w:sz w:val="24"/>
        </w:rPr>
        <w:t xml:space="preserve">est un texte innovant pour l’époque. Elle </w:t>
      </w:r>
      <w:r w:rsidR="002F48DA" w:rsidRPr="000E45EB">
        <w:rPr>
          <w:rFonts w:cs="Times New Roman"/>
          <w:bCs/>
          <w:sz w:val="24"/>
        </w:rPr>
        <w:t>introduit au lendemain de l’Indépendance un concept original de</w:t>
      </w:r>
      <w:r w:rsidR="002F48DA" w:rsidRPr="000E45EB">
        <w:rPr>
          <w:rFonts w:cs="Times New Roman"/>
          <w:sz w:val="24"/>
        </w:rPr>
        <w:t xml:space="preserve"> Domaine national qui entend mettre un terme à la superposition des régimes coutumiers et administratifs tout en maintenant une gestion communautaire des terres. Ainsi</w:t>
      </w:r>
      <w:r w:rsidR="00987709" w:rsidRPr="000E45EB">
        <w:rPr>
          <w:rFonts w:cs="Times New Roman"/>
          <w:sz w:val="24"/>
        </w:rPr>
        <w:t>, depuis plus de 50 ans,</w:t>
      </w:r>
      <w:r w:rsidR="002F48DA" w:rsidRPr="000E45EB">
        <w:rPr>
          <w:rFonts w:cs="Times New Roman"/>
          <w:sz w:val="24"/>
        </w:rPr>
        <w:t xml:space="preserve"> </w:t>
      </w:r>
      <w:r w:rsidR="00255092" w:rsidRPr="000E45EB">
        <w:rPr>
          <w:rFonts w:cs="Times New Roman"/>
          <w:sz w:val="24"/>
        </w:rPr>
        <w:t xml:space="preserve">les </w:t>
      </w:r>
      <w:r w:rsidR="002F48DA" w:rsidRPr="000E45EB">
        <w:rPr>
          <w:rFonts w:cs="Times New Roman"/>
          <w:sz w:val="24"/>
        </w:rPr>
        <w:t xml:space="preserve">Communes </w:t>
      </w:r>
      <w:r w:rsidR="00255092" w:rsidRPr="000E45EB">
        <w:rPr>
          <w:rFonts w:cs="Times New Roman"/>
          <w:sz w:val="24"/>
        </w:rPr>
        <w:t xml:space="preserve">se sont </w:t>
      </w:r>
      <w:r w:rsidR="00987709" w:rsidRPr="000E45EB">
        <w:rPr>
          <w:rFonts w:cs="Times New Roman"/>
          <w:sz w:val="24"/>
        </w:rPr>
        <w:t>vu attribuer</w:t>
      </w:r>
      <w:r w:rsidR="002F48DA" w:rsidRPr="000E45EB">
        <w:rPr>
          <w:rFonts w:cs="Times New Roman"/>
          <w:sz w:val="24"/>
        </w:rPr>
        <w:t xml:space="preserve"> sous le contrôle d</w:t>
      </w:r>
      <w:r w:rsidR="00255092" w:rsidRPr="000E45EB">
        <w:rPr>
          <w:rFonts w:cs="Times New Roman"/>
          <w:sz w:val="24"/>
        </w:rPr>
        <w:t>u corps préfectoral</w:t>
      </w:r>
      <w:r w:rsidR="002F48DA" w:rsidRPr="000E45EB">
        <w:rPr>
          <w:rFonts w:cs="Times New Roman"/>
          <w:sz w:val="24"/>
        </w:rPr>
        <w:t xml:space="preserve"> la gestion de la zone des terroirs du domaine national, soit la grande majorité des terres rurales du Sénégal. </w:t>
      </w:r>
      <w:r w:rsidR="00DE7AC3" w:rsidRPr="000E45EB">
        <w:rPr>
          <w:rFonts w:cs="Times New Roman"/>
          <w:sz w:val="24"/>
        </w:rPr>
        <w:t xml:space="preserve">Ce dispositif a été complété par la mise en place de Commissions domaniales mais aucune mesure d’accompagnement (outils, formation) n’est venue le soutenir et sa mise en œuvre imparfaite a pu favoriser des pratiques clientélistes. </w:t>
      </w:r>
      <w:r w:rsidR="00987709" w:rsidRPr="000E45EB">
        <w:rPr>
          <w:rFonts w:cs="Times New Roman"/>
          <w:sz w:val="24"/>
        </w:rPr>
        <w:t>Les Conseils Municipaux</w:t>
      </w:r>
      <w:r w:rsidR="002F48DA" w:rsidRPr="000E45EB">
        <w:rPr>
          <w:rFonts w:cs="Times New Roman"/>
          <w:sz w:val="24"/>
        </w:rPr>
        <w:t xml:space="preserve"> </w:t>
      </w:r>
      <w:r w:rsidR="00987709" w:rsidRPr="000E45EB">
        <w:rPr>
          <w:rFonts w:cs="Times New Roman"/>
          <w:sz w:val="24"/>
        </w:rPr>
        <w:t xml:space="preserve">sont </w:t>
      </w:r>
      <w:r w:rsidR="00DE7AC3" w:rsidRPr="000E45EB">
        <w:rPr>
          <w:rFonts w:cs="Times New Roman"/>
          <w:sz w:val="24"/>
        </w:rPr>
        <w:t xml:space="preserve">donc </w:t>
      </w:r>
      <w:r w:rsidR="00987709" w:rsidRPr="000E45EB">
        <w:rPr>
          <w:rFonts w:cs="Times New Roman"/>
          <w:sz w:val="24"/>
        </w:rPr>
        <w:t>autorisé</w:t>
      </w:r>
      <w:r w:rsidR="002F48DA" w:rsidRPr="000E45EB">
        <w:rPr>
          <w:rFonts w:cs="Times New Roman"/>
          <w:sz w:val="24"/>
        </w:rPr>
        <w:t xml:space="preserve">s à </w:t>
      </w:r>
      <w:r w:rsidR="00987709" w:rsidRPr="000E45EB">
        <w:rPr>
          <w:rFonts w:cs="Times New Roman"/>
          <w:sz w:val="24"/>
        </w:rPr>
        <w:t>délibérer</w:t>
      </w:r>
      <w:r w:rsidR="002F48DA" w:rsidRPr="000E45EB">
        <w:rPr>
          <w:rFonts w:cs="Times New Roman"/>
          <w:sz w:val="24"/>
        </w:rPr>
        <w:t xml:space="preserve"> des affectations de terre qui consacrent un droit d’usage </w:t>
      </w:r>
      <w:r w:rsidR="009608D6" w:rsidRPr="000E45EB">
        <w:rPr>
          <w:rFonts w:cs="Times New Roman"/>
          <w:sz w:val="24"/>
        </w:rPr>
        <w:t xml:space="preserve">personnel </w:t>
      </w:r>
      <w:r w:rsidR="002F48DA" w:rsidRPr="000E45EB">
        <w:rPr>
          <w:rFonts w:cs="Times New Roman"/>
          <w:sz w:val="24"/>
        </w:rPr>
        <w:t xml:space="preserve">ni cessible, ni transmissible, </w:t>
      </w:r>
      <w:r w:rsidR="00987709" w:rsidRPr="000E45EB">
        <w:rPr>
          <w:rFonts w:cs="Times New Roman"/>
          <w:sz w:val="24"/>
        </w:rPr>
        <w:t xml:space="preserve">théoriquement </w:t>
      </w:r>
      <w:r w:rsidR="002F48DA" w:rsidRPr="000E45EB">
        <w:rPr>
          <w:rFonts w:cs="Times New Roman"/>
          <w:sz w:val="24"/>
        </w:rPr>
        <w:t xml:space="preserve">limité aux seuls membres des communautés rurales. </w:t>
      </w:r>
      <w:r w:rsidR="00DE7AC3" w:rsidRPr="000E45EB">
        <w:rPr>
          <w:rFonts w:cs="Times New Roman"/>
          <w:sz w:val="24"/>
        </w:rPr>
        <w:t>Autrement dit, aucune transaction foncière directe (héritage, vente, morcellement,</w:t>
      </w:r>
      <w:r w:rsidR="00787340" w:rsidRPr="000E45EB">
        <w:rPr>
          <w:rFonts w:cs="Times New Roman"/>
          <w:sz w:val="24"/>
        </w:rPr>
        <w:t xml:space="preserve"> location</w:t>
      </w:r>
      <w:r w:rsidR="00DE7AC3" w:rsidRPr="000E45EB">
        <w:rPr>
          <w:rFonts w:cs="Times New Roman"/>
          <w:sz w:val="24"/>
        </w:rPr>
        <w:t xml:space="preserve">) n’est permise par le cadre légal actuel. </w:t>
      </w:r>
      <w:r w:rsidR="002F48DA" w:rsidRPr="000E45EB">
        <w:rPr>
          <w:rFonts w:cs="Times New Roman"/>
          <w:sz w:val="24"/>
        </w:rPr>
        <w:t>L’</w:t>
      </w:r>
      <w:r w:rsidR="00987709" w:rsidRPr="000E45EB">
        <w:rPr>
          <w:rFonts w:cs="Times New Roman"/>
          <w:sz w:val="24"/>
        </w:rPr>
        <w:t xml:space="preserve">attribution de droits réels </w:t>
      </w:r>
      <w:r w:rsidR="006D7861" w:rsidRPr="000E45EB">
        <w:rPr>
          <w:rFonts w:cs="Times New Roman"/>
          <w:sz w:val="24"/>
        </w:rPr>
        <w:t>reste</w:t>
      </w:r>
      <w:r w:rsidR="002F48DA" w:rsidRPr="000E45EB">
        <w:rPr>
          <w:rFonts w:cs="Times New Roman"/>
          <w:sz w:val="24"/>
        </w:rPr>
        <w:t xml:space="preserve"> une procédure réservée exclusivement à l’Etat. </w:t>
      </w:r>
      <w:r w:rsidR="00787340" w:rsidRPr="000E45EB">
        <w:rPr>
          <w:rFonts w:cs="Times New Roman"/>
          <w:sz w:val="24"/>
        </w:rPr>
        <w:t>Toute personne qui désire</w:t>
      </w:r>
      <w:r w:rsidR="002F48DA" w:rsidRPr="000E45EB">
        <w:rPr>
          <w:rFonts w:cs="Times New Roman"/>
          <w:sz w:val="24"/>
        </w:rPr>
        <w:t xml:space="preserve"> un</w:t>
      </w:r>
      <w:r w:rsidR="00C16230" w:rsidRPr="000E45EB">
        <w:rPr>
          <w:rFonts w:cs="Times New Roman"/>
          <w:sz w:val="24"/>
        </w:rPr>
        <w:t xml:space="preserve"> titre foncier ou</w:t>
      </w:r>
      <w:r w:rsidR="005E1793" w:rsidRPr="000E45EB">
        <w:rPr>
          <w:rFonts w:cs="Times New Roman"/>
          <w:sz w:val="24"/>
        </w:rPr>
        <w:t xml:space="preserve"> </w:t>
      </w:r>
      <w:r w:rsidR="002F48DA" w:rsidRPr="000E45EB">
        <w:rPr>
          <w:rFonts w:cs="Times New Roman"/>
          <w:sz w:val="24"/>
        </w:rPr>
        <w:t xml:space="preserve">un bail </w:t>
      </w:r>
      <w:r w:rsidR="00787340" w:rsidRPr="000E45EB">
        <w:rPr>
          <w:rFonts w:cs="Times New Roman"/>
          <w:sz w:val="24"/>
        </w:rPr>
        <w:t>doit</w:t>
      </w:r>
      <w:r w:rsidR="002F48DA" w:rsidRPr="000E45EB">
        <w:rPr>
          <w:rFonts w:cs="Times New Roman"/>
          <w:sz w:val="24"/>
        </w:rPr>
        <w:t xml:space="preserve"> </w:t>
      </w:r>
      <w:r w:rsidR="005E1793" w:rsidRPr="000E45EB">
        <w:rPr>
          <w:rFonts w:cs="Times New Roman"/>
          <w:sz w:val="24"/>
        </w:rPr>
        <w:t>requérir</w:t>
      </w:r>
      <w:r w:rsidR="002F48DA" w:rsidRPr="000E45EB">
        <w:rPr>
          <w:rFonts w:cs="Times New Roman"/>
          <w:sz w:val="24"/>
        </w:rPr>
        <w:t xml:space="preserve"> l’immatriculation du terrain au nom de l’Etat puis </w:t>
      </w:r>
      <w:r w:rsidR="005E1793" w:rsidRPr="000E45EB">
        <w:rPr>
          <w:rFonts w:cs="Times New Roman"/>
          <w:sz w:val="24"/>
        </w:rPr>
        <w:t xml:space="preserve">procéder </w:t>
      </w:r>
      <w:r w:rsidR="002F48DA" w:rsidRPr="000E45EB">
        <w:rPr>
          <w:rFonts w:cs="Times New Roman"/>
          <w:sz w:val="24"/>
        </w:rPr>
        <w:t xml:space="preserve">à un transfert de propriété (titre foncier) ou à un démembrement de </w:t>
      </w:r>
      <w:r w:rsidR="00F917D1" w:rsidRPr="000E45EB">
        <w:rPr>
          <w:rFonts w:cs="Times New Roman"/>
          <w:sz w:val="24"/>
        </w:rPr>
        <w:t>la propriété acquise à l’Etat (b</w:t>
      </w:r>
      <w:r w:rsidR="002F48DA" w:rsidRPr="000E45EB">
        <w:rPr>
          <w:rFonts w:cs="Times New Roman"/>
          <w:sz w:val="24"/>
        </w:rPr>
        <w:t>ail emphytéotique, droit de superficie). L</w:t>
      </w:r>
      <w:r w:rsidR="005E1793" w:rsidRPr="000E45EB">
        <w:rPr>
          <w:rFonts w:cs="Times New Roman"/>
          <w:sz w:val="24"/>
        </w:rPr>
        <w:t>’administration foncière disposant</w:t>
      </w:r>
      <w:r w:rsidR="002F48DA" w:rsidRPr="000E45EB">
        <w:rPr>
          <w:rFonts w:cs="Times New Roman"/>
          <w:sz w:val="24"/>
        </w:rPr>
        <w:t xml:space="preserve"> d’effectifs restreints, notamment en milieu rural, </w:t>
      </w:r>
      <w:r w:rsidR="005E1793" w:rsidRPr="000E45EB">
        <w:rPr>
          <w:rFonts w:cs="Times New Roman"/>
          <w:sz w:val="24"/>
        </w:rPr>
        <w:t xml:space="preserve">cette procédure relativement longue et coûteuse </w:t>
      </w:r>
      <w:r w:rsidR="007906CF" w:rsidRPr="000E45EB">
        <w:rPr>
          <w:rFonts w:cs="Times New Roman"/>
          <w:sz w:val="24"/>
        </w:rPr>
        <w:t>n’est</w:t>
      </w:r>
      <w:r w:rsidR="005E1793" w:rsidRPr="000E45EB">
        <w:rPr>
          <w:rFonts w:cs="Times New Roman"/>
          <w:sz w:val="24"/>
        </w:rPr>
        <w:t xml:space="preserve"> mise</w:t>
      </w:r>
      <w:r w:rsidR="002F48DA" w:rsidRPr="000E45EB">
        <w:rPr>
          <w:rFonts w:cs="Times New Roman"/>
          <w:sz w:val="24"/>
        </w:rPr>
        <w:t xml:space="preserve"> en œuvre que pour un nombre limité de terrains.</w:t>
      </w:r>
      <w:r w:rsidR="002E4332" w:rsidRPr="000E45EB">
        <w:rPr>
          <w:rFonts w:cs="Times New Roman"/>
          <w:sz w:val="24"/>
        </w:rPr>
        <w:t xml:space="preserve"> Ainsi, ni la faible capacité des communes en gestion foncière, ni l’envergure actuelle de l’administration ne permettent l’enregistrement des droits sur le sol</w:t>
      </w:r>
      <w:r w:rsidR="006716DE" w:rsidRPr="000E45EB">
        <w:rPr>
          <w:rFonts w:cs="Times New Roman"/>
          <w:sz w:val="24"/>
        </w:rPr>
        <w:t xml:space="preserve"> à grande échelle</w:t>
      </w:r>
      <w:r w:rsidR="002E4332" w:rsidRPr="000E45EB">
        <w:rPr>
          <w:rFonts w:cs="Times New Roman"/>
          <w:sz w:val="24"/>
        </w:rPr>
        <w:t>.</w:t>
      </w:r>
    </w:p>
    <w:p w14:paraId="10C47D81" w14:textId="77777777" w:rsidR="00F533C8" w:rsidRPr="000E45EB" w:rsidRDefault="00F533C8" w:rsidP="005703B5">
      <w:pPr>
        <w:pStyle w:val="ListParagraph"/>
        <w:spacing w:before="120"/>
        <w:ind w:left="0"/>
        <w:rPr>
          <w:rFonts w:cs="Times New Roman"/>
          <w:sz w:val="24"/>
        </w:rPr>
      </w:pPr>
    </w:p>
    <w:p w14:paraId="618CCC15" w14:textId="00B8611C" w:rsidR="00F533C8" w:rsidRPr="000E45EB" w:rsidRDefault="006D7861" w:rsidP="005703B5">
      <w:pPr>
        <w:pStyle w:val="ListParagraph"/>
        <w:numPr>
          <w:ilvl w:val="0"/>
          <w:numId w:val="29"/>
        </w:numPr>
        <w:spacing w:before="120"/>
        <w:ind w:left="0" w:firstLine="0"/>
        <w:rPr>
          <w:rFonts w:cs="Times New Roman"/>
          <w:sz w:val="24"/>
        </w:rPr>
      </w:pPr>
      <w:r w:rsidRPr="000E45EB">
        <w:rPr>
          <w:rFonts w:cs="Times New Roman"/>
          <w:b/>
          <w:sz w:val="24"/>
        </w:rPr>
        <w:t>Un</w:t>
      </w:r>
      <w:r w:rsidR="002F48DA" w:rsidRPr="000E45EB">
        <w:rPr>
          <w:rFonts w:cs="Times New Roman"/>
          <w:b/>
          <w:sz w:val="24"/>
        </w:rPr>
        <w:t xml:space="preserve"> dispositif légal </w:t>
      </w:r>
      <w:r w:rsidR="00F917D1" w:rsidRPr="000E45EB">
        <w:rPr>
          <w:rFonts w:cs="Times New Roman"/>
          <w:b/>
          <w:sz w:val="24"/>
        </w:rPr>
        <w:t xml:space="preserve">très </w:t>
      </w:r>
      <w:r w:rsidRPr="000E45EB">
        <w:rPr>
          <w:rFonts w:cs="Times New Roman"/>
          <w:b/>
          <w:sz w:val="24"/>
        </w:rPr>
        <w:t>peu respecté</w:t>
      </w:r>
      <w:r w:rsidR="00001A71" w:rsidRPr="000E45EB">
        <w:rPr>
          <w:rFonts w:cs="Times New Roman"/>
          <w:b/>
          <w:sz w:val="24"/>
        </w:rPr>
        <w:t xml:space="preserve"> affecte le développement rural</w:t>
      </w:r>
      <w:r w:rsidRPr="000E45EB">
        <w:rPr>
          <w:rFonts w:cs="Times New Roman"/>
          <w:b/>
          <w:sz w:val="24"/>
        </w:rPr>
        <w:t xml:space="preserve">. </w:t>
      </w:r>
      <w:r w:rsidR="00001A71" w:rsidRPr="000E45EB">
        <w:rPr>
          <w:rFonts w:cs="Times New Roman"/>
          <w:sz w:val="24"/>
        </w:rPr>
        <w:t xml:space="preserve">Si le cadre légal a très peu évolué depuis plus de 50 ans, le monde rural </w:t>
      </w:r>
      <w:r w:rsidR="00B355B5" w:rsidRPr="000E45EB">
        <w:rPr>
          <w:rFonts w:cs="Times New Roman"/>
          <w:sz w:val="24"/>
        </w:rPr>
        <w:t>a connu</w:t>
      </w:r>
      <w:r w:rsidR="007010B7" w:rsidRPr="000E45EB">
        <w:rPr>
          <w:rFonts w:cs="Times New Roman"/>
          <w:sz w:val="24"/>
        </w:rPr>
        <w:t xml:space="preserve"> en revanche de profondes transformations. Les grands aménagements hydro-agricoles, les </w:t>
      </w:r>
      <w:r w:rsidR="00B355B5" w:rsidRPr="000E45EB">
        <w:rPr>
          <w:rFonts w:cs="Times New Roman"/>
          <w:sz w:val="24"/>
        </w:rPr>
        <w:t>extensions urbaines et</w:t>
      </w:r>
      <w:r w:rsidR="007010B7" w:rsidRPr="000E45EB">
        <w:rPr>
          <w:rFonts w:cs="Times New Roman"/>
          <w:sz w:val="24"/>
        </w:rPr>
        <w:t xml:space="preserve"> le développement de l’agro-industrie</w:t>
      </w:r>
      <w:r w:rsidR="00B355B5" w:rsidRPr="000E45EB">
        <w:rPr>
          <w:rFonts w:cs="Times New Roman"/>
          <w:sz w:val="24"/>
        </w:rPr>
        <w:t xml:space="preserve"> </w:t>
      </w:r>
      <w:r w:rsidR="00B228CF" w:rsidRPr="000E45EB">
        <w:rPr>
          <w:rFonts w:cs="Times New Roman"/>
          <w:sz w:val="24"/>
        </w:rPr>
        <w:t xml:space="preserve">font que le modèle des années 60, </w:t>
      </w:r>
      <w:r w:rsidR="006716DE" w:rsidRPr="000E45EB">
        <w:rPr>
          <w:rFonts w:cs="Times New Roman"/>
          <w:sz w:val="24"/>
        </w:rPr>
        <w:t xml:space="preserve">basé sur l’attribution </w:t>
      </w:r>
      <w:r w:rsidR="00852E22" w:rsidRPr="000E45EB">
        <w:rPr>
          <w:rFonts w:cs="Times New Roman"/>
          <w:sz w:val="24"/>
        </w:rPr>
        <w:t>de droits d’usage aux seuls membres des communautés</w:t>
      </w:r>
      <w:r w:rsidR="00B228CF" w:rsidRPr="000E45EB">
        <w:rPr>
          <w:rFonts w:cs="Times New Roman"/>
          <w:sz w:val="24"/>
        </w:rPr>
        <w:t>,</w:t>
      </w:r>
      <w:r w:rsidR="00852E22" w:rsidRPr="000E45EB">
        <w:rPr>
          <w:rFonts w:cs="Times New Roman"/>
          <w:sz w:val="24"/>
        </w:rPr>
        <w:t xml:space="preserve"> n’est plus d’actualité. </w:t>
      </w:r>
      <w:r w:rsidR="00CB5582" w:rsidRPr="000E45EB">
        <w:rPr>
          <w:rFonts w:cs="Times New Roman"/>
          <w:sz w:val="24"/>
        </w:rPr>
        <w:t xml:space="preserve">Dans le contexte économique actuel, les transactions foncières sont </w:t>
      </w:r>
      <w:r w:rsidR="007E3C2B" w:rsidRPr="000E45EB">
        <w:rPr>
          <w:rFonts w:cs="Times New Roman"/>
          <w:sz w:val="24"/>
        </w:rPr>
        <w:t xml:space="preserve">devenues </w:t>
      </w:r>
      <w:r w:rsidR="00CB5582" w:rsidRPr="000E45EB">
        <w:rPr>
          <w:rFonts w:cs="Times New Roman"/>
          <w:sz w:val="24"/>
        </w:rPr>
        <w:t>monnaie courante</w:t>
      </w:r>
      <w:r w:rsidR="00592350" w:rsidRPr="000E45EB">
        <w:rPr>
          <w:rFonts w:cs="Times New Roman"/>
          <w:sz w:val="24"/>
        </w:rPr>
        <w:footnoteReference w:id="2"/>
      </w:r>
      <w:r w:rsidR="002E4332" w:rsidRPr="000E45EB">
        <w:rPr>
          <w:rFonts w:cs="Times New Roman"/>
          <w:sz w:val="24"/>
        </w:rPr>
        <w:t xml:space="preserve"> </w:t>
      </w:r>
      <w:r w:rsidR="00CB5582" w:rsidRPr="000E45EB">
        <w:rPr>
          <w:rFonts w:cs="Times New Roman"/>
          <w:sz w:val="24"/>
        </w:rPr>
        <w:t>et</w:t>
      </w:r>
      <w:r w:rsidR="00B355B5" w:rsidRPr="000E45EB">
        <w:rPr>
          <w:rFonts w:cs="Times New Roman"/>
          <w:sz w:val="24"/>
        </w:rPr>
        <w:t xml:space="preserve"> </w:t>
      </w:r>
      <w:r w:rsidR="006716DE" w:rsidRPr="000E45EB">
        <w:rPr>
          <w:rFonts w:cs="Times New Roman"/>
          <w:sz w:val="24"/>
        </w:rPr>
        <w:t>participent</w:t>
      </w:r>
      <w:r w:rsidR="00007850" w:rsidRPr="000E45EB">
        <w:rPr>
          <w:rFonts w:cs="Times New Roman"/>
          <w:sz w:val="24"/>
        </w:rPr>
        <w:t xml:space="preserve"> au développement d’</w:t>
      </w:r>
      <w:r w:rsidR="00852E22" w:rsidRPr="000E45EB">
        <w:rPr>
          <w:rFonts w:cs="Times New Roman"/>
          <w:sz w:val="24"/>
        </w:rPr>
        <w:t xml:space="preserve">un marché foncier non documenté, </w:t>
      </w:r>
      <w:r w:rsidR="002F48DA" w:rsidRPr="000E45EB">
        <w:rPr>
          <w:rFonts w:cs="Times New Roman"/>
          <w:sz w:val="24"/>
        </w:rPr>
        <w:t>en marge du cadre légal.</w:t>
      </w:r>
      <w:r w:rsidRPr="000E45EB">
        <w:rPr>
          <w:rFonts w:cs="Times New Roman"/>
          <w:sz w:val="24"/>
        </w:rPr>
        <w:t xml:space="preserve"> </w:t>
      </w:r>
      <w:r w:rsidR="00852E22" w:rsidRPr="000E45EB">
        <w:rPr>
          <w:rFonts w:cs="Times New Roman"/>
          <w:sz w:val="24"/>
        </w:rPr>
        <w:t xml:space="preserve">Les agriculteurs sénégalais sont </w:t>
      </w:r>
      <w:r w:rsidR="00CB5582" w:rsidRPr="000E45EB">
        <w:rPr>
          <w:rFonts w:cs="Times New Roman"/>
          <w:sz w:val="24"/>
        </w:rPr>
        <w:t xml:space="preserve">de fait </w:t>
      </w:r>
      <w:r w:rsidR="00852E22" w:rsidRPr="000E45EB">
        <w:rPr>
          <w:rFonts w:cs="Times New Roman"/>
          <w:sz w:val="24"/>
        </w:rPr>
        <w:t xml:space="preserve">dans l’illégalité dès lors qu’ils vendent, héritent ou louent les terres qu’ils cultivent. Ce décalage entre le </w:t>
      </w:r>
      <w:r w:rsidRPr="000E45EB">
        <w:rPr>
          <w:rFonts w:cs="Times New Roman"/>
          <w:sz w:val="24"/>
        </w:rPr>
        <w:t xml:space="preserve">dispositif juridique </w:t>
      </w:r>
      <w:r w:rsidR="00852E22" w:rsidRPr="000E45EB">
        <w:rPr>
          <w:rFonts w:cs="Times New Roman"/>
          <w:sz w:val="24"/>
        </w:rPr>
        <w:t>et les</w:t>
      </w:r>
      <w:r w:rsidRPr="000E45EB">
        <w:rPr>
          <w:rFonts w:cs="Times New Roman"/>
          <w:sz w:val="24"/>
        </w:rPr>
        <w:t xml:space="preserve"> pratiques foncières</w:t>
      </w:r>
      <w:r w:rsidR="00852E22" w:rsidRPr="000E45EB">
        <w:rPr>
          <w:rFonts w:cs="Times New Roman"/>
          <w:sz w:val="24"/>
        </w:rPr>
        <w:t xml:space="preserve"> </w:t>
      </w:r>
      <w:r w:rsidR="002E4332" w:rsidRPr="000E45EB">
        <w:rPr>
          <w:rFonts w:cs="Times New Roman"/>
          <w:sz w:val="24"/>
        </w:rPr>
        <w:t>et la faible capacité des institutions chargées du foncier font que les</w:t>
      </w:r>
      <w:r w:rsidR="002B644F" w:rsidRPr="000E45EB">
        <w:rPr>
          <w:rFonts w:cs="Times New Roman"/>
          <w:sz w:val="24"/>
        </w:rPr>
        <w:t xml:space="preserve"> droits fonciers</w:t>
      </w:r>
      <w:r w:rsidR="00F14BE6" w:rsidRPr="000E45EB">
        <w:rPr>
          <w:rFonts w:cs="Times New Roman"/>
          <w:sz w:val="24"/>
        </w:rPr>
        <w:t xml:space="preserve"> ruraux</w:t>
      </w:r>
      <w:r w:rsidR="002B644F" w:rsidRPr="000E45EB">
        <w:rPr>
          <w:rFonts w:cs="Times New Roman"/>
          <w:sz w:val="24"/>
        </w:rPr>
        <w:t xml:space="preserve"> ne sont p</w:t>
      </w:r>
      <w:r w:rsidR="00787340" w:rsidRPr="000E45EB">
        <w:rPr>
          <w:rFonts w:cs="Times New Roman"/>
          <w:sz w:val="24"/>
        </w:rPr>
        <w:t xml:space="preserve">ratiquement </w:t>
      </w:r>
      <w:r w:rsidR="00910596" w:rsidRPr="000E45EB">
        <w:rPr>
          <w:rFonts w:cs="Times New Roman"/>
          <w:sz w:val="24"/>
        </w:rPr>
        <w:t>jamais</w:t>
      </w:r>
      <w:r w:rsidR="002B644F" w:rsidRPr="000E45EB">
        <w:rPr>
          <w:rFonts w:cs="Times New Roman"/>
          <w:sz w:val="24"/>
        </w:rPr>
        <w:t xml:space="preserve"> enregistrés. C’est pourtant l’une des bases du développement.</w:t>
      </w:r>
      <w:r w:rsidR="002E4332" w:rsidRPr="000E45EB">
        <w:rPr>
          <w:rFonts w:cs="Times New Roman"/>
          <w:sz w:val="24"/>
        </w:rPr>
        <w:t xml:space="preserve"> </w:t>
      </w:r>
      <w:r w:rsidR="00787340" w:rsidRPr="000E45EB">
        <w:rPr>
          <w:rFonts w:cs="Times New Roman"/>
          <w:sz w:val="24"/>
        </w:rPr>
        <w:t xml:space="preserve">L’absence de droits clairement documentés </w:t>
      </w:r>
      <w:r w:rsidR="00DC0DE3" w:rsidRPr="000E45EB">
        <w:rPr>
          <w:rFonts w:cs="Times New Roman"/>
          <w:sz w:val="24"/>
        </w:rPr>
        <w:t xml:space="preserve">complique les opportunités d’investissements publics ou privés. Elle </w:t>
      </w:r>
      <w:r w:rsidR="00787340" w:rsidRPr="000E45EB">
        <w:rPr>
          <w:rFonts w:cs="Times New Roman"/>
          <w:sz w:val="24"/>
        </w:rPr>
        <w:t xml:space="preserve">entretient un climat conflictuel : </w:t>
      </w:r>
      <w:r w:rsidR="006716DE" w:rsidRPr="000E45EB">
        <w:rPr>
          <w:rFonts w:cs="Times New Roman"/>
          <w:sz w:val="24"/>
        </w:rPr>
        <w:t>compétition pour l’accès à la terre</w:t>
      </w:r>
      <w:r w:rsidR="00787340" w:rsidRPr="000E45EB">
        <w:rPr>
          <w:rFonts w:cs="Times New Roman"/>
          <w:sz w:val="24"/>
        </w:rPr>
        <w:t xml:space="preserve">, </w:t>
      </w:r>
      <w:r w:rsidR="003C02CC" w:rsidRPr="000E45EB">
        <w:rPr>
          <w:rFonts w:cs="Times New Roman"/>
          <w:sz w:val="24"/>
        </w:rPr>
        <w:t>contestations d’investissements souvent qualifiés</w:t>
      </w:r>
      <w:r w:rsidR="00787340" w:rsidRPr="000E45EB">
        <w:rPr>
          <w:rFonts w:cs="Times New Roman"/>
          <w:sz w:val="24"/>
        </w:rPr>
        <w:t xml:space="preserve"> </w:t>
      </w:r>
      <w:r w:rsidR="00787340" w:rsidRPr="000E45EB">
        <w:rPr>
          <w:rFonts w:cs="Times New Roman"/>
          <w:sz w:val="24"/>
        </w:rPr>
        <w:lastRenderedPageBreak/>
        <w:t>d’accaparement de terres</w:t>
      </w:r>
      <w:r w:rsidR="00576EF8" w:rsidRPr="000E45EB">
        <w:rPr>
          <w:rStyle w:val="FootnoteReference"/>
          <w:rFonts w:cs="Times New Roman"/>
          <w:sz w:val="24"/>
        </w:rPr>
        <w:footnoteReference w:id="3"/>
      </w:r>
      <w:r w:rsidR="00787340" w:rsidRPr="000E45EB">
        <w:rPr>
          <w:rFonts w:cs="Times New Roman"/>
          <w:sz w:val="24"/>
        </w:rPr>
        <w:t>, conflits identitaires autour de la terre dans les zones de contacts entre agriculteurs et éleveurs</w:t>
      </w:r>
      <w:r w:rsidR="00DC0DE3" w:rsidRPr="000E45EB">
        <w:rPr>
          <w:rFonts w:cs="Times New Roman"/>
          <w:sz w:val="24"/>
        </w:rPr>
        <w:t xml:space="preserve">. </w:t>
      </w:r>
      <w:r w:rsidR="003473F1" w:rsidRPr="000E45EB">
        <w:rPr>
          <w:rFonts w:cs="Times New Roman"/>
          <w:sz w:val="24"/>
        </w:rPr>
        <w:t>A défaut</w:t>
      </w:r>
      <w:r w:rsidR="002F48DA" w:rsidRPr="000E45EB">
        <w:rPr>
          <w:rFonts w:cs="Times New Roman"/>
          <w:sz w:val="24"/>
        </w:rPr>
        <w:t xml:space="preserve"> </w:t>
      </w:r>
      <w:r w:rsidR="003473F1" w:rsidRPr="000E45EB">
        <w:rPr>
          <w:rFonts w:cs="Times New Roman"/>
          <w:sz w:val="24"/>
        </w:rPr>
        <w:t>d’</w:t>
      </w:r>
      <w:r w:rsidR="002F48DA" w:rsidRPr="000E45EB">
        <w:rPr>
          <w:rFonts w:cs="Times New Roman"/>
          <w:sz w:val="24"/>
        </w:rPr>
        <w:t>information foncière, la fiscalité foncière est pratiquement inexistante</w:t>
      </w:r>
      <w:r w:rsidR="00DC0DE3" w:rsidRPr="000E45EB">
        <w:rPr>
          <w:rFonts w:cs="Times New Roman"/>
          <w:sz w:val="24"/>
        </w:rPr>
        <w:t xml:space="preserve"> ce qui prive les collectivités territoriales d’une ressource essentielle</w:t>
      </w:r>
      <w:r w:rsidR="007F6393" w:rsidRPr="000E45EB">
        <w:rPr>
          <w:rFonts w:cs="Times New Roman"/>
          <w:sz w:val="24"/>
        </w:rPr>
        <w:t xml:space="preserve">, et les compensations liées à des évictions pour cause d’utilité publique ou de constructions d’infrastructures sont d’une mise en œuvre très complexe et coûteuse. </w:t>
      </w:r>
      <w:r w:rsidR="00B622A6" w:rsidRPr="000E45EB">
        <w:rPr>
          <w:rFonts w:cs="Times New Roman"/>
          <w:sz w:val="24"/>
        </w:rPr>
        <w:t>Aujourd’hui, l</w:t>
      </w:r>
      <w:r w:rsidR="002F48DA" w:rsidRPr="000E45EB">
        <w:rPr>
          <w:rFonts w:cs="Times New Roman"/>
          <w:sz w:val="24"/>
        </w:rPr>
        <w:t>e secteur foncier compte parmi les facteurs de blocage au développement</w:t>
      </w:r>
      <w:r w:rsidR="002D43C7" w:rsidRPr="000E45EB">
        <w:rPr>
          <w:rFonts w:cs="Times New Roman"/>
          <w:sz w:val="24"/>
        </w:rPr>
        <w:t xml:space="preserve"> rural</w:t>
      </w:r>
      <w:r w:rsidR="002F48DA" w:rsidRPr="000E45EB">
        <w:rPr>
          <w:rFonts w:cs="Times New Roman"/>
          <w:sz w:val="24"/>
        </w:rPr>
        <w:t xml:space="preserve">. Il impacte différents secteurs : investissement privé, agriculture, </w:t>
      </w:r>
      <w:r w:rsidR="003C02CC" w:rsidRPr="000E45EB">
        <w:rPr>
          <w:rFonts w:cs="Times New Roman"/>
          <w:sz w:val="24"/>
        </w:rPr>
        <w:t xml:space="preserve">énergie, </w:t>
      </w:r>
      <w:r w:rsidR="002F48DA" w:rsidRPr="000E45EB">
        <w:rPr>
          <w:rFonts w:cs="Times New Roman"/>
          <w:sz w:val="24"/>
        </w:rPr>
        <w:t>environnement, décentralisation, aménagement du territ</w:t>
      </w:r>
      <w:r w:rsidR="00910596" w:rsidRPr="000E45EB">
        <w:rPr>
          <w:rFonts w:cs="Times New Roman"/>
          <w:sz w:val="24"/>
        </w:rPr>
        <w:t xml:space="preserve">oire, stabilité et paix sociale, et </w:t>
      </w:r>
      <w:r w:rsidR="003C02CC" w:rsidRPr="000E45EB">
        <w:rPr>
          <w:rFonts w:cs="Times New Roman"/>
          <w:sz w:val="24"/>
        </w:rPr>
        <w:t>nuit à l’attractivité du Sénégal. C</w:t>
      </w:r>
      <w:r w:rsidR="00910596" w:rsidRPr="000E45EB">
        <w:rPr>
          <w:rFonts w:cs="Times New Roman"/>
          <w:sz w:val="24"/>
        </w:rPr>
        <w:t xml:space="preserve">hacun s’accorde </w:t>
      </w:r>
      <w:r w:rsidR="003C02CC" w:rsidRPr="000E45EB">
        <w:rPr>
          <w:rFonts w:cs="Times New Roman"/>
          <w:sz w:val="24"/>
        </w:rPr>
        <w:t xml:space="preserve">aujourd’hui </w:t>
      </w:r>
      <w:r w:rsidR="00910596" w:rsidRPr="000E45EB">
        <w:rPr>
          <w:rFonts w:cs="Times New Roman"/>
          <w:sz w:val="24"/>
        </w:rPr>
        <w:t>à reconnaître la nécessité d’une réforme foncière, annoncée depuis plus de 20 ans.</w:t>
      </w:r>
    </w:p>
    <w:p w14:paraId="3C722E43" w14:textId="77777777" w:rsidR="00486D37" w:rsidRPr="000E45EB" w:rsidRDefault="00486D37" w:rsidP="00486D37">
      <w:pPr>
        <w:pStyle w:val="ListParagraph"/>
        <w:spacing w:before="120"/>
        <w:ind w:left="0"/>
        <w:rPr>
          <w:rFonts w:cs="Times New Roman"/>
          <w:sz w:val="24"/>
        </w:rPr>
      </w:pPr>
    </w:p>
    <w:p w14:paraId="458FE201" w14:textId="4E9F45DA" w:rsidR="00C67125" w:rsidRPr="00314C09" w:rsidRDefault="00045299" w:rsidP="004505C3">
      <w:pPr>
        <w:pStyle w:val="ListParagraph"/>
        <w:numPr>
          <w:ilvl w:val="0"/>
          <w:numId w:val="29"/>
        </w:numPr>
        <w:spacing w:before="120"/>
        <w:ind w:left="0" w:firstLine="0"/>
        <w:rPr>
          <w:rFonts w:cs="Times New Roman"/>
          <w:b/>
          <w:sz w:val="24"/>
        </w:rPr>
      </w:pPr>
      <w:r w:rsidRPr="00314C09">
        <w:rPr>
          <w:rFonts w:cs="Times New Roman"/>
          <w:b/>
          <w:sz w:val="24"/>
        </w:rPr>
        <w:t xml:space="preserve">Le principe constitutionnel de parité entre hommes et femmes ne s’applique </w:t>
      </w:r>
      <w:r w:rsidR="00A01F56" w:rsidRPr="00314C09">
        <w:rPr>
          <w:rFonts w:cs="Times New Roman"/>
          <w:b/>
          <w:sz w:val="24"/>
        </w:rPr>
        <w:t>pas à</w:t>
      </w:r>
      <w:r w:rsidRPr="00314C09">
        <w:rPr>
          <w:rFonts w:cs="Times New Roman"/>
          <w:b/>
          <w:sz w:val="24"/>
        </w:rPr>
        <w:t xml:space="preserve"> l’accès à la terre. </w:t>
      </w:r>
      <w:r w:rsidRPr="00314C09">
        <w:rPr>
          <w:rFonts w:cs="Times New Roman"/>
          <w:sz w:val="24"/>
        </w:rPr>
        <w:t xml:space="preserve">La Constitution de 2001 et le cadre juridique </w:t>
      </w:r>
      <w:r w:rsidR="00486D37" w:rsidRPr="00314C09">
        <w:rPr>
          <w:rFonts w:cs="Times New Roman"/>
          <w:sz w:val="24"/>
        </w:rPr>
        <w:t xml:space="preserve">issu de la loi de 1964 </w:t>
      </w:r>
      <w:r w:rsidRPr="00314C09">
        <w:rPr>
          <w:rFonts w:cs="Times New Roman"/>
          <w:sz w:val="24"/>
        </w:rPr>
        <w:t xml:space="preserve">réaffirment l’égalité des droits entre hommes et femmes pour accéder à la terre. Or dans la pratique, </w:t>
      </w:r>
      <w:r w:rsidR="00486D37" w:rsidRPr="00314C09">
        <w:rPr>
          <w:rFonts w:cs="Times New Roman"/>
          <w:sz w:val="24"/>
        </w:rPr>
        <w:t>la</w:t>
      </w:r>
      <w:r w:rsidRPr="00314C09">
        <w:rPr>
          <w:rFonts w:cs="Times New Roman"/>
          <w:sz w:val="24"/>
        </w:rPr>
        <w:t xml:space="preserve"> transmission de la terre </w:t>
      </w:r>
      <w:r w:rsidR="00486D37" w:rsidRPr="00314C09">
        <w:rPr>
          <w:rFonts w:cs="Times New Roman"/>
          <w:sz w:val="24"/>
        </w:rPr>
        <w:t>découle de règles coutumières</w:t>
      </w:r>
      <w:r w:rsidRPr="00314C09">
        <w:rPr>
          <w:rFonts w:cs="Times New Roman"/>
          <w:sz w:val="24"/>
        </w:rPr>
        <w:t xml:space="preserve"> </w:t>
      </w:r>
      <w:r w:rsidR="00486D37" w:rsidRPr="00314C09">
        <w:rPr>
          <w:rFonts w:cs="Times New Roman"/>
          <w:sz w:val="24"/>
        </w:rPr>
        <w:t xml:space="preserve">alignées sur </w:t>
      </w:r>
      <w:r w:rsidRPr="00314C09">
        <w:rPr>
          <w:rFonts w:cs="Times New Roman"/>
          <w:sz w:val="24"/>
        </w:rPr>
        <w:t>un régime patriarcal et les ayant-droits à la terre restent majoritairement des hommes</w:t>
      </w:r>
      <w:r w:rsidR="004505C3" w:rsidRPr="00314C09">
        <w:rPr>
          <w:rStyle w:val="FootnoteReference"/>
          <w:rFonts w:cs="Times New Roman"/>
          <w:sz w:val="24"/>
        </w:rPr>
        <w:footnoteReference w:id="4"/>
      </w:r>
      <w:r w:rsidR="00486D37" w:rsidRPr="00314C09">
        <w:rPr>
          <w:rFonts w:cs="Times New Roman"/>
          <w:sz w:val="24"/>
        </w:rPr>
        <w:t xml:space="preserve">, </w:t>
      </w:r>
      <w:r w:rsidRPr="00314C09">
        <w:rPr>
          <w:rFonts w:cs="Times New Roman"/>
          <w:sz w:val="24"/>
        </w:rPr>
        <w:t>quelle que soit la contribution des femmes à la production agricole.</w:t>
      </w:r>
      <w:r w:rsidR="00361A42" w:rsidRPr="00314C09">
        <w:rPr>
          <w:rFonts w:cs="Times New Roman"/>
          <w:sz w:val="24"/>
        </w:rPr>
        <w:t xml:space="preserve"> </w:t>
      </w:r>
      <w:r w:rsidR="00486D37" w:rsidRPr="00314C09">
        <w:rPr>
          <w:rFonts w:cs="Times New Roman"/>
          <w:sz w:val="24"/>
        </w:rPr>
        <w:t>Lorsque des femmes parviennent à acquérir des droits sur un terrain, il s’agit bien souvent de parcelles de petite taille.</w:t>
      </w:r>
      <w:r w:rsidR="005F011A" w:rsidRPr="00314C09">
        <w:rPr>
          <w:rFonts w:cs="Times New Roman"/>
          <w:sz w:val="24"/>
        </w:rPr>
        <w:t xml:space="preserve"> </w:t>
      </w:r>
      <w:r w:rsidR="003D1D4E" w:rsidRPr="00314C09">
        <w:rPr>
          <w:rFonts w:cs="Times New Roman"/>
          <w:sz w:val="24"/>
        </w:rPr>
        <w:t xml:space="preserve">Veuves et femmes divorcées peuvent perdre l’accès à la terre qu’elles cultivent et se voient souvent contraintes de retourner auprès de leurs familles de naissance pour disposer d’un lopin de terre. La décentralisation de la gestion du Domaine National n’a pas eu d’effet sur la reconnaissance des droits fonciers des femmes : elles sont peu représentées dans les instances de gestion foncière locale et les Conseils communaux délibèrent le plus souvent en faveur d’affectations de terres pour des hommes. </w:t>
      </w:r>
      <w:r w:rsidR="005F011A" w:rsidRPr="00314C09">
        <w:rPr>
          <w:rFonts w:cs="Times New Roman"/>
          <w:sz w:val="24"/>
        </w:rPr>
        <w:t>L’inégalité dans la reconnaissance des droits sur le sol reste fortement ancrée dans les esprits</w:t>
      </w:r>
      <w:r w:rsidR="004505C3" w:rsidRPr="00314C09">
        <w:rPr>
          <w:rStyle w:val="FootnoteReference"/>
          <w:rFonts w:cs="Times New Roman"/>
          <w:sz w:val="24"/>
        </w:rPr>
        <w:footnoteReference w:id="5"/>
      </w:r>
      <w:r w:rsidR="005F011A" w:rsidRPr="00314C09">
        <w:rPr>
          <w:rFonts w:cs="Times New Roman"/>
          <w:sz w:val="24"/>
        </w:rPr>
        <w:t xml:space="preserve">. </w:t>
      </w:r>
      <w:r w:rsidR="004505C3" w:rsidRPr="00314C09">
        <w:rPr>
          <w:rFonts w:cs="Times New Roman"/>
          <w:sz w:val="24"/>
        </w:rPr>
        <w:t xml:space="preserve">Pour accéder à la terre, les femmes, comme les jeunes, dépendent soit du chef de ménage lorsqu’il s’agit d’une succession, soit d’un particulier lorsqu’il s’agit de différentes formes de location. Dans les deux cas, ces transactions directes contournent la procédure d’affectation et de désaffectation par le Conseil communal sont théoriquement illégales. Des outils </w:t>
      </w:r>
      <w:r w:rsidR="00926AD6" w:rsidRPr="00314C09">
        <w:rPr>
          <w:rFonts w:cs="Times New Roman"/>
          <w:sz w:val="24"/>
        </w:rPr>
        <w:t>accessibles</w:t>
      </w:r>
      <w:r w:rsidR="004505C3" w:rsidRPr="00314C09">
        <w:rPr>
          <w:rFonts w:cs="Times New Roman"/>
          <w:sz w:val="24"/>
        </w:rPr>
        <w:t xml:space="preserve"> et transparents permettant ces transactions </w:t>
      </w:r>
      <w:r w:rsidR="00926AD6" w:rsidRPr="00314C09">
        <w:rPr>
          <w:rFonts w:cs="Times New Roman"/>
          <w:sz w:val="24"/>
        </w:rPr>
        <w:t>devraient</w:t>
      </w:r>
      <w:r w:rsidR="004505C3" w:rsidRPr="00314C09">
        <w:rPr>
          <w:rFonts w:cs="Times New Roman"/>
          <w:sz w:val="24"/>
        </w:rPr>
        <w:t xml:space="preserve"> contribuer à </w:t>
      </w:r>
      <w:r w:rsidR="00926AD6" w:rsidRPr="00314C09">
        <w:rPr>
          <w:rFonts w:cs="Times New Roman"/>
          <w:sz w:val="24"/>
        </w:rPr>
        <w:t>améliorer</w:t>
      </w:r>
      <w:r w:rsidR="004505C3" w:rsidRPr="00314C09">
        <w:rPr>
          <w:rFonts w:cs="Times New Roman"/>
          <w:sz w:val="24"/>
        </w:rPr>
        <w:t xml:space="preserve"> l</w:t>
      </w:r>
      <w:r w:rsidR="00926AD6" w:rsidRPr="00314C09">
        <w:rPr>
          <w:rFonts w:cs="Times New Roman"/>
          <w:sz w:val="24"/>
        </w:rPr>
        <w:t>es conditions d’</w:t>
      </w:r>
      <w:r w:rsidR="004505C3" w:rsidRPr="00314C09">
        <w:rPr>
          <w:rFonts w:cs="Times New Roman"/>
          <w:sz w:val="24"/>
        </w:rPr>
        <w:t>accès à la terre au profit de groupes plus vulnérables.</w:t>
      </w:r>
    </w:p>
    <w:p w14:paraId="6F28A15B" w14:textId="77777777" w:rsidR="004505C3" w:rsidRPr="000E45EB" w:rsidRDefault="004505C3" w:rsidP="004505C3">
      <w:pPr>
        <w:pStyle w:val="ListParagraph"/>
        <w:spacing w:before="120"/>
        <w:ind w:left="0"/>
        <w:rPr>
          <w:rFonts w:cs="Times New Roman"/>
          <w:b/>
          <w:sz w:val="24"/>
        </w:rPr>
      </w:pPr>
    </w:p>
    <w:p w14:paraId="0B5ADE8A" w14:textId="1CC3D89E" w:rsidR="00521FC1" w:rsidRPr="000E45EB" w:rsidRDefault="00EE5659" w:rsidP="001D22D0">
      <w:pPr>
        <w:pStyle w:val="ListParagraph"/>
        <w:numPr>
          <w:ilvl w:val="0"/>
          <w:numId w:val="29"/>
        </w:numPr>
        <w:ind w:left="0" w:firstLine="0"/>
        <w:rPr>
          <w:rFonts w:cs="Times New Roman"/>
          <w:sz w:val="24"/>
        </w:rPr>
      </w:pPr>
      <w:r w:rsidRPr="000E45EB">
        <w:rPr>
          <w:rFonts w:cs="Times New Roman"/>
          <w:b/>
          <w:sz w:val="24"/>
        </w:rPr>
        <w:t>La relance de la</w:t>
      </w:r>
      <w:r w:rsidR="003E67B1" w:rsidRPr="000E45EB">
        <w:rPr>
          <w:rFonts w:cs="Times New Roman"/>
          <w:b/>
          <w:sz w:val="24"/>
        </w:rPr>
        <w:t xml:space="preserve"> réforme foncière</w:t>
      </w:r>
      <w:r w:rsidRPr="000E45EB">
        <w:rPr>
          <w:rFonts w:cs="Times New Roman"/>
          <w:b/>
          <w:sz w:val="24"/>
        </w:rPr>
        <w:t xml:space="preserve"> est clairement affichée parmi les orientations du Plan Sénégal Emergent (</w:t>
      </w:r>
      <w:r w:rsidR="00255585" w:rsidRPr="000E45EB">
        <w:rPr>
          <w:rFonts w:cs="Times New Roman"/>
          <w:b/>
          <w:sz w:val="24"/>
        </w:rPr>
        <w:t xml:space="preserve">PSE, </w:t>
      </w:r>
      <w:r w:rsidRPr="000E45EB">
        <w:rPr>
          <w:rFonts w:cs="Times New Roman"/>
          <w:b/>
          <w:sz w:val="24"/>
        </w:rPr>
        <w:t>2019-2023)</w:t>
      </w:r>
      <w:r w:rsidR="003E67B1" w:rsidRPr="000E45EB">
        <w:rPr>
          <w:rFonts w:cs="Times New Roman"/>
          <w:b/>
          <w:sz w:val="24"/>
        </w:rPr>
        <w:t>.</w:t>
      </w:r>
      <w:r w:rsidR="003E67B1" w:rsidRPr="000E45EB">
        <w:rPr>
          <w:rFonts w:cs="Times New Roman"/>
          <w:sz w:val="24"/>
        </w:rPr>
        <w:t xml:space="preserve"> </w:t>
      </w:r>
      <w:r w:rsidRPr="000E45EB">
        <w:rPr>
          <w:rFonts w:cs="Times New Roman"/>
          <w:sz w:val="24"/>
        </w:rPr>
        <w:t xml:space="preserve">Le Gouvernement du Sénégal reconnait l’accès au foncier comme étant l’une des conditions de l’émergence économique et entend </w:t>
      </w:r>
      <w:r w:rsidR="00255585" w:rsidRPr="000E45EB">
        <w:rPr>
          <w:rFonts w:cs="Times New Roman"/>
          <w:sz w:val="24"/>
        </w:rPr>
        <w:t>réformer le secteur foncier</w:t>
      </w:r>
      <w:r w:rsidR="003E67B1" w:rsidRPr="000E45EB">
        <w:rPr>
          <w:rFonts w:cs="Times New Roman"/>
          <w:sz w:val="24"/>
        </w:rPr>
        <w:t xml:space="preserve"> au </w:t>
      </w:r>
      <w:r w:rsidRPr="000E45EB">
        <w:rPr>
          <w:rFonts w:cs="Times New Roman"/>
          <w:sz w:val="24"/>
        </w:rPr>
        <w:t xml:space="preserve">cours des cinq prochaines années. </w:t>
      </w:r>
      <w:r w:rsidR="00C67125" w:rsidRPr="000E45EB">
        <w:rPr>
          <w:rFonts w:cs="Times New Roman"/>
          <w:sz w:val="24"/>
        </w:rPr>
        <w:t xml:space="preserve">L’accès au foncier est considéré par le PSE parmi les 6 réformes prévues. </w:t>
      </w:r>
      <w:r w:rsidR="00C67125" w:rsidRPr="000E45EB">
        <w:rPr>
          <w:rFonts w:cs="Times New Roman"/>
          <w:bCs/>
          <w:sz w:val="24"/>
        </w:rPr>
        <w:t>«</w:t>
      </w:r>
      <w:r w:rsidR="00C67125" w:rsidRPr="000E45EB">
        <w:rPr>
          <w:rFonts w:cs="Times New Roman"/>
          <w:bCs/>
          <w:i/>
          <w:sz w:val="24"/>
        </w:rPr>
        <w:t xml:space="preserve"> </w:t>
      </w:r>
      <w:r w:rsidR="00C67125" w:rsidRPr="000E45EB">
        <w:rPr>
          <w:rFonts w:cs="Times New Roman"/>
          <w:i/>
          <w:sz w:val="24"/>
        </w:rPr>
        <w:t xml:space="preserve">Le Sénégal poursuivra les réformes relatives à l’accès au foncier. Ainsi, il conviendra de réaliser le cadastre universel ; d’accélérer la sécurisation du foncier en milieu rural à travers l’octroi de titres de propriété ; de finaliser la dématérialisation du livre foncier </w:t>
      </w:r>
      <w:r w:rsidR="00C67125" w:rsidRPr="000E45EB">
        <w:rPr>
          <w:rFonts w:cs="Times New Roman"/>
          <w:i/>
          <w:sz w:val="24"/>
        </w:rPr>
        <w:lastRenderedPageBreak/>
        <w:t>électronique</w:t>
      </w:r>
      <w:r w:rsidR="00C67125" w:rsidRPr="000E45EB">
        <w:rPr>
          <w:rFonts w:cs="Times New Roman"/>
          <w:sz w:val="24"/>
        </w:rPr>
        <w:t>. »</w:t>
      </w:r>
      <w:r w:rsidR="00C14B28" w:rsidRPr="000E45EB">
        <w:rPr>
          <w:rStyle w:val="FootnoteReference"/>
          <w:rFonts w:cs="Times New Roman"/>
          <w:sz w:val="24"/>
        </w:rPr>
        <w:footnoteReference w:id="6"/>
      </w:r>
      <w:r w:rsidR="00C67125" w:rsidRPr="000E45EB">
        <w:rPr>
          <w:rFonts w:cs="Times New Roman"/>
          <w:sz w:val="24"/>
        </w:rPr>
        <w:t xml:space="preserve"> </w:t>
      </w:r>
      <w:r w:rsidR="00255585" w:rsidRPr="000E45EB">
        <w:rPr>
          <w:rFonts w:cs="Times New Roman"/>
          <w:sz w:val="24"/>
        </w:rPr>
        <w:t>Le PSE envisage ainsi un ensemble d’actions prioritaires entre 2019 et 2023. « </w:t>
      </w:r>
      <w:r w:rsidR="00255585" w:rsidRPr="000E45EB">
        <w:rPr>
          <w:rFonts w:cs="Times New Roman"/>
          <w:i/>
          <w:sz w:val="24"/>
        </w:rPr>
        <w:t xml:space="preserve">Il s’agit de : i) </w:t>
      </w:r>
      <w:r w:rsidR="00255585" w:rsidRPr="000E45EB">
        <w:rPr>
          <w:rFonts w:cs="Times New Roman"/>
          <w:b/>
          <w:i/>
          <w:sz w:val="24"/>
        </w:rPr>
        <w:t>la transformation graduelle des droits d’occupation actuels des ruraux en droits réels</w:t>
      </w:r>
      <w:r w:rsidR="00255585" w:rsidRPr="000E45EB">
        <w:rPr>
          <w:rFonts w:cs="Times New Roman"/>
          <w:i/>
          <w:sz w:val="24"/>
        </w:rPr>
        <w:t>, ce qui permettra un certain niveau de transférabilité contrôlée du foncier, tenant compte de la nécessité de protéger les zones pastorales, halieutiques et forestières ; ii) l’investissement dans les instruments de gestion foncière par les services domaniaux, (iii) la recherche du juste équilibre entre la gestion des collectivités territoriales et la supervision des transactions foncières par l’État central</w:t>
      </w:r>
      <w:r w:rsidR="00255585" w:rsidRPr="000E45EB">
        <w:rPr>
          <w:rFonts w:cs="Times New Roman"/>
          <w:i/>
          <w:sz w:val="24"/>
          <w:u w:val="single"/>
        </w:rPr>
        <w:t xml:space="preserve"> </w:t>
      </w:r>
      <w:r w:rsidR="00255585" w:rsidRPr="000E45EB">
        <w:rPr>
          <w:rFonts w:cs="Times New Roman"/>
          <w:i/>
          <w:sz w:val="24"/>
        </w:rPr>
        <w:t>; (iv) la poursuite de la rationalisation de l’inscription au registre foncier urbain</w:t>
      </w:r>
      <w:r w:rsidR="00255585" w:rsidRPr="000E45EB">
        <w:rPr>
          <w:rFonts w:cs="Times New Roman"/>
          <w:sz w:val="24"/>
        </w:rPr>
        <w:t> »</w:t>
      </w:r>
      <w:r w:rsidR="00C67125" w:rsidRPr="000E45EB">
        <w:rPr>
          <w:rStyle w:val="FootnoteReference"/>
          <w:rFonts w:cs="Times New Roman"/>
          <w:sz w:val="24"/>
        </w:rPr>
        <w:footnoteReference w:id="7"/>
      </w:r>
      <w:r w:rsidR="00045299" w:rsidRPr="000E45EB">
        <w:rPr>
          <w:rFonts w:cs="Times New Roman"/>
          <w:sz w:val="24"/>
        </w:rPr>
        <w:t>.</w:t>
      </w:r>
      <w:r w:rsidR="00255585" w:rsidRPr="000E45EB">
        <w:rPr>
          <w:rFonts w:cs="Times New Roman"/>
          <w:sz w:val="24"/>
        </w:rPr>
        <w:t xml:space="preserve"> Ces mesures vont conduire à</w:t>
      </w:r>
      <w:r w:rsidR="003E67B1" w:rsidRPr="000E45EB">
        <w:rPr>
          <w:rFonts w:cs="Times New Roman"/>
          <w:sz w:val="24"/>
        </w:rPr>
        <w:t xml:space="preserve"> une amélioration (i) de la cohésion sociale, par l’effet de la clarification et la protection des droits de</w:t>
      </w:r>
      <w:r w:rsidR="003E6A62" w:rsidRPr="000E45EB">
        <w:rPr>
          <w:rFonts w:cs="Times New Roman"/>
          <w:sz w:val="24"/>
        </w:rPr>
        <w:t xml:space="preserve"> propriété, d’usage ou de passage</w:t>
      </w:r>
      <w:r w:rsidR="003E67B1" w:rsidRPr="000E45EB">
        <w:rPr>
          <w:rFonts w:cs="Times New Roman"/>
          <w:sz w:val="24"/>
        </w:rPr>
        <w:t xml:space="preserve"> sur la réduction des conflits et (ii) </w:t>
      </w:r>
      <w:r w:rsidR="003F38E7" w:rsidRPr="000E45EB">
        <w:rPr>
          <w:rFonts w:cs="Times New Roman"/>
          <w:sz w:val="24"/>
        </w:rPr>
        <w:t>de l’environnement des affaires par la facilitation des investissements</w:t>
      </w:r>
      <w:r w:rsidR="003E67B1" w:rsidRPr="000E45EB">
        <w:rPr>
          <w:rFonts w:cs="Times New Roman"/>
          <w:sz w:val="24"/>
        </w:rPr>
        <w:t xml:space="preserve">. </w:t>
      </w:r>
      <w:r w:rsidR="00141A87" w:rsidRPr="000E45EB">
        <w:rPr>
          <w:rFonts w:cs="Times New Roman"/>
          <w:sz w:val="24"/>
        </w:rPr>
        <w:t>Il s’agit de créer un environnement favorable à l’investissement des exploitations familiales et agroindustrielles, au d</w:t>
      </w:r>
      <w:r w:rsidR="002B6D4A" w:rsidRPr="000E45EB">
        <w:rPr>
          <w:rFonts w:cs="Times New Roman"/>
          <w:sz w:val="24"/>
        </w:rPr>
        <w:t xml:space="preserve">éveloppement du crédit </w:t>
      </w:r>
      <w:r w:rsidR="00141A87" w:rsidRPr="000E45EB">
        <w:rPr>
          <w:rFonts w:cs="Times New Roman"/>
          <w:sz w:val="24"/>
        </w:rPr>
        <w:t xml:space="preserve">grâce à des garanties bancaires par document foncier et à une fiscalité foncière au bénéfice du développement des collectivités locales. Ces objectifs diffèrent selon les groupes d’acteurs. Les éleveurs entendent maintenir l’accès aux espaces vitaux pour l’élevage ; les collectivités souhaitent conserver la compétence de gestion locale telle que </w:t>
      </w:r>
      <w:r w:rsidR="003E6A62" w:rsidRPr="000E45EB">
        <w:rPr>
          <w:rFonts w:cs="Times New Roman"/>
          <w:sz w:val="24"/>
        </w:rPr>
        <w:t>définie</w:t>
      </w:r>
      <w:r w:rsidR="002B6D4A" w:rsidRPr="000E45EB">
        <w:rPr>
          <w:rFonts w:cs="Times New Roman"/>
          <w:sz w:val="24"/>
        </w:rPr>
        <w:t xml:space="preserve"> par la loi de 1964,</w:t>
      </w:r>
      <w:r w:rsidR="00141A87" w:rsidRPr="000E45EB">
        <w:rPr>
          <w:rFonts w:cs="Times New Roman"/>
          <w:sz w:val="24"/>
        </w:rPr>
        <w:t xml:space="preserve"> tandis que le secteur privé espère disposer plus facilement de terrains alloués par l’Etat et ne plus avoir à négocier avec les riverains et les titulaires de droits initiaux.</w:t>
      </w:r>
    </w:p>
    <w:p w14:paraId="38180CC8" w14:textId="77777777" w:rsidR="00521FC1" w:rsidRPr="000E45EB" w:rsidRDefault="00521FC1" w:rsidP="006D2CF2">
      <w:pPr>
        <w:pStyle w:val="ListParagraph"/>
        <w:ind w:left="0"/>
        <w:rPr>
          <w:rFonts w:cs="Times New Roman"/>
          <w:sz w:val="24"/>
        </w:rPr>
      </w:pPr>
    </w:p>
    <w:p w14:paraId="0DAF146C" w14:textId="6EB6D612" w:rsidR="002B6D4A" w:rsidRPr="000E45EB" w:rsidRDefault="002B6D4A" w:rsidP="006D2CF2">
      <w:pPr>
        <w:pStyle w:val="ListParagraph"/>
        <w:numPr>
          <w:ilvl w:val="0"/>
          <w:numId w:val="29"/>
        </w:numPr>
        <w:ind w:left="0" w:firstLine="0"/>
        <w:rPr>
          <w:rFonts w:cs="Times New Roman"/>
          <w:sz w:val="24"/>
        </w:rPr>
      </w:pPr>
      <w:r w:rsidRPr="000E45EB">
        <w:rPr>
          <w:rFonts w:cs="Times New Roman"/>
          <w:b/>
          <w:sz w:val="24"/>
        </w:rPr>
        <w:t>L’enjeu majeur</w:t>
      </w:r>
      <w:r w:rsidRPr="000E45EB">
        <w:rPr>
          <w:rFonts w:cs="Times New Roman"/>
          <w:sz w:val="24"/>
        </w:rPr>
        <w:t xml:space="preserve"> est donc de mettre en place un système de gestion des terres efficace, transparent, pérenne et d’un coût accessible à l’Etat et aux usagers, qui permette à la fois (i) la protection des droits existants des exploitations familiales et des éleveurs ; (ii) la reconnaissance des pratiques locales d’échanges de droits sur le sol ; (iii) un accès à la terre </w:t>
      </w:r>
      <w:r w:rsidR="00255585" w:rsidRPr="000E45EB">
        <w:rPr>
          <w:rFonts w:cs="Times New Roman"/>
          <w:sz w:val="24"/>
        </w:rPr>
        <w:t xml:space="preserve">facilité et </w:t>
      </w:r>
      <w:r w:rsidRPr="000E45EB">
        <w:rPr>
          <w:rFonts w:cs="Times New Roman"/>
          <w:sz w:val="24"/>
        </w:rPr>
        <w:t>sécurisant pour les investisseurs</w:t>
      </w:r>
      <w:r w:rsidR="00255585" w:rsidRPr="000E45EB">
        <w:rPr>
          <w:rFonts w:cs="Times New Roman"/>
          <w:sz w:val="24"/>
        </w:rPr>
        <w:t xml:space="preserve"> notamment dans le cadre de </w:t>
      </w:r>
      <w:r w:rsidR="002F1C88" w:rsidRPr="000E45EB">
        <w:rPr>
          <w:rFonts w:cs="Times New Roman"/>
          <w:sz w:val="24"/>
        </w:rPr>
        <w:t>zones économiques</w:t>
      </w:r>
      <w:r w:rsidR="00255585" w:rsidRPr="000E45EB">
        <w:rPr>
          <w:rFonts w:cs="Times New Roman"/>
          <w:sz w:val="24"/>
        </w:rPr>
        <w:t xml:space="preserve"> dédié</w:t>
      </w:r>
      <w:r w:rsidR="002F1C88" w:rsidRPr="000E45EB">
        <w:rPr>
          <w:rFonts w:cs="Times New Roman"/>
          <w:sz w:val="24"/>
        </w:rPr>
        <w:t>e</w:t>
      </w:r>
      <w:r w:rsidR="00255585" w:rsidRPr="000E45EB">
        <w:rPr>
          <w:rFonts w:cs="Times New Roman"/>
          <w:sz w:val="24"/>
        </w:rPr>
        <w:t>s</w:t>
      </w:r>
      <w:r w:rsidRPr="000E45EB">
        <w:rPr>
          <w:rFonts w:cs="Times New Roman"/>
          <w:sz w:val="24"/>
        </w:rPr>
        <w:t xml:space="preserve">, </w:t>
      </w:r>
      <w:r w:rsidR="003E6A62" w:rsidRPr="000E45EB">
        <w:rPr>
          <w:rFonts w:cs="Times New Roman"/>
          <w:sz w:val="24"/>
        </w:rPr>
        <w:t xml:space="preserve">et </w:t>
      </w:r>
      <w:r w:rsidRPr="000E45EB">
        <w:rPr>
          <w:rFonts w:cs="Times New Roman"/>
          <w:sz w:val="24"/>
        </w:rPr>
        <w:t>(iv) le renforcement et l’encadrement des capacités locales de gestion des terres. La formalisation des droits existants –d’usage et de propriété, individuels ou collectifs–, dans un délai relativement court et à des coûts abordables grâce à des services fonciers de proximité maîtrisant des technologies appropriées, permet de combiner les intérêts des différents groupes d’acteurs. Ce nouveau système de gestion foncière doit pouvoir enregistrer, de manière simple et peu coûteuse, les transactions successives sous peine de devenir obsolète dès les premières années de sa mise en place.</w:t>
      </w:r>
      <w:r w:rsidR="00521FC1" w:rsidRPr="000E45EB">
        <w:rPr>
          <w:rFonts w:cs="Times New Roman"/>
          <w:sz w:val="24"/>
        </w:rPr>
        <w:t xml:space="preserve"> Il</w:t>
      </w:r>
      <w:r w:rsidRPr="000E45EB">
        <w:rPr>
          <w:rFonts w:cs="Times New Roman"/>
          <w:sz w:val="24"/>
        </w:rPr>
        <w:t xml:space="preserve"> doit </w:t>
      </w:r>
      <w:r w:rsidR="00521FC1" w:rsidRPr="000E45EB">
        <w:rPr>
          <w:rFonts w:cs="Times New Roman"/>
          <w:sz w:val="24"/>
        </w:rPr>
        <w:t xml:space="preserve">également </w:t>
      </w:r>
      <w:r w:rsidRPr="000E45EB">
        <w:rPr>
          <w:rFonts w:cs="Times New Roman"/>
          <w:sz w:val="24"/>
        </w:rPr>
        <w:t>s’inscrire en cohérence avec les orientations actuelles des p</w:t>
      </w:r>
      <w:r w:rsidR="00521FC1" w:rsidRPr="000E45EB">
        <w:rPr>
          <w:rFonts w:cs="Times New Roman"/>
          <w:sz w:val="24"/>
        </w:rPr>
        <w:t xml:space="preserve">olitiques publiques </w:t>
      </w:r>
      <w:r w:rsidRPr="000E45EB">
        <w:rPr>
          <w:rFonts w:cs="Times New Roman"/>
          <w:sz w:val="24"/>
        </w:rPr>
        <w:t xml:space="preserve">et avec les cadres internationaux auxquels </w:t>
      </w:r>
      <w:r w:rsidR="003E6A62" w:rsidRPr="000E45EB">
        <w:rPr>
          <w:rFonts w:cs="Times New Roman"/>
          <w:sz w:val="24"/>
        </w:rPr>
        <w:t xml:space="preserve">adhère </w:t>
      </w:r>
      <w:r w:rsidRPr="000E45EB">
        <w:rPr>
          <w:rFonts w:cs="Times New Roman"/>
          <w:sz w:val="24"/>
        </w:rPr>
        <w:t>le Sénégal</w:t>
      </w:r>
      <w:r w:rsidR="00521FC1" w:rsidRPr="000E45EB">
        <w:rPr>
          <w:rStyle w:val="FootnoteReference"/>
          <w:rFonts w:cs="Times New Roman"/>
          <w:sz w:val="24"/>
        </w:rPr>
        <w:footnoteReference w:id="8"/>
      </w:r>
      <w:r w:rsidRPr="000E45EB">
        <w:rPr>
          <w:rFonts w:cs="Times New Roman"/>
          <w:sz w:val="24"/>
        </w:rPr>
        <w:t>.</w:t>
      </w:r>
    </w:p>
    <w:p w14:paraId="10AF3CD1" w14:textId="77777777" w:rsidR="00350FD9" w:rsidRPr="00314C09" w:rsidRDefault="00350FD9" w:rsidP="00EA59D6">
      <w:pPr>
        <w:pStyle w:val="Heading1"/>
        <w:numPr>
          <w:ilvl w:val="0"/>
          <w:numId w:val="41"/>
        </w:numPr>
        <w:rPr>
          <w:rFonts w:cs="Times New Roman"/>
          <w:szCs w:val="28"/>
        </w:rPr>
      </w:pPr>
      <w:bookmarkStart w:id="5" w:name="_Toc1487436"/>
      <w:r w:rsidRPr="00314C09">
        <w:rPr>
          <w:rFonts w:cs="Times New Roman"/>
          <w:szCs w:val="28"/>
        </w:rPr>
        <w:t>Contraintes et opportunités</w:t>
      </w:r>
      <w:bookmarkEnd w:id="5"/>
    </w:p>
    <w:p w14:paraId="41DC5585" w14:textId="561CC447" w:rsidR="005100B7" w:rsidRPr="00314C09" w:rsidRDefault="005100B7" w:rsidP="006D2CF2">
      <w:pPr>
        <w:pStyle w:val="ListParagraph"/>
        <w:numPr>
          <w:ilvl w:val="0"/>
          <w:numId w:val="29"/>
        </w:numPr>
        <w:spacing w:before="120"/>
        <w:ind w:left="0" w:firstLine="0"/>
        <w:rPr>
          <w:rFonts w:cs="Times New Roman"/>
          <w:sz w:val="24"/>
        </w:rPr>
      </w:pPr>
      <w:bookmarkStart w:id="6" w:name="_Toc450774802"/>
      <w:bookmarkStart w:id="7" w:name="_Toc452908912"/>
      <w:r w:rsidRPr="00314C09">
        <w:rPr>
          <w:rFonts w:cs="Times New Roman"/>
          <w:b/>
          <w:sz w:val="24"/>
        </w:rPr>
        <w:t xml:space="preserve">Des tentatives de réforme foncière </w:t>
      </w:r>
      <w:r w:rsidR="00AA1BF8" w:rsidRPr="00314C09">
        <w:rPr>
          <w:rFonts w:cs="Times New Roman"/>
          <w:b/>
          <w:sz w:val="24"/>
        </w:rPr>
        <w:t xml:space="preserve">sont restées sans suite </w:t>
      </w:r>
      <w:r w:rsidRPr="00314C09">
        <w:rPr>
          <w:rFonts w:cs="Times New Roman"/>
          <w:b/>
          <w:sz w:val="24"/>
        </w:rPr>
        <w:t>depuis 20 ans</w:t>
      </w:r>
      <w:bookmarkEnd w:id="6"/>
      <w:bookmarkEnd w:id="7"/>
      <w:r w:rsidRPr="00314C09">
        <w:rPr>
          <w:rFonts w:cs="Times New Roman"/>
          <w:sz w:val="24"/>
        </w:rPr>
        <w:t>. Le</w:t>
      </w:r>
      <w:r w:rsidR="00AA1BF8" w:rsidRPr="00314C09">
        <w:rPr>
          <w:rFonts w:cs="Times New Roman"/>
          <w:sz w:val="24"/>
        </w:rPr>
        <w:t xml:space="preserve"> G</w:t>
      </w:r>
      <w:r w:rsidRPr="00314C09">
        <w:rPr>
          <w:rFonts w:cs="Times New Roman"/>
          <w:sz w:val="24"/>
        </w:rPr>
        <w:t xml:space="preserve">ouvernement du Sénégal </w:t>
      </w:r>
      <w:r w:rsidR="00AA1BF8" w:rsidRPr="00314C09">
        <w:rPr>
          <w:rFonts w:cs="Times New Roman"/>
          <w:sz w:val="24"/>
        </w:rPr>
        <w:t>s’est efforcé</w:t>
      </w:r>
      <w:r w:rsidRPr="00314C09">
        <w:rPr>
          <w:rFonts w:cs="Times New Roman"/>
          <w:sz w:val="24"/>
        </w:rPr>
        <w:t xml:space="preserve"> </w:t>
      </w:r>
      <w:r w:rsidR="00F7742E" w:rsidRPr="00314C09">
        <w:rPr>
          <w:rFonts w:cs="Times New Roman"/>
          <w:sz w:val="24"/>
        </w:rPr>
        <w:t xml:space="preserve">à plusieurs reprises </w:t>
      </w:r>
      <w:r w:rsidRPr="00314C09">
        <w:rPr>
          <w:rFonts w:cs="Times New Roman"/>
          <w:sz w:val="24"/>
        </w:rPr>
        <w:t xml:space="preserve">de réformer sa politique foncière, sans </w:t>
      </w:r>
      <w:r w:rsidRPr="00314C09">
        <w:rPr>
          <w:rFonts w:cs="Times New Roman"/>
          <w:sz w:val="24"/>
        </w:rPr>
        <w:lastRenderedPageBreak/>
        <w:t xml:space="preserve">avancées majeures jusqu’à présent. Dès 1996, un Plan d’Action Foncier, </w:t>
      </w:r>
      <w:r w:rsidR="00AA1BF8" w:rsidRPr="00314C09">
        <w:rPr>
          <w:rFonts w:cs="Times New Roman"/>
          <w:sz w:val="24"/>
        </w:rPr>
        <w:t>innovant</w:t>
      </w:r>
      <w:r w:rsidRPr="00314C09">
        <w:rPr>
          <w:rFonts w:cs="Times New Roman"/>
          <w:sz w:val="24"/>
        </w:rPr>
        <w:t xml:space="preserve"> et pertinent, proposait trois axes de politique foncière : (i) statu quo ; (ii) marché foncier libre avec des droits réels et (iii) option mixte (droits réels et droits d’usage), les communautés rurales disposant d’un pouvoir de cession des terres dans leur domaine privé constitué de droits réels. Ces propositions n’ont pas été suivies d’effet. En 2004, la loi d’orientation agro-</w:t>
      </w:r>
      <w:proofErr w:type="spellStart"/>
      <w:r w:rsidRPr="00314C09">
        <w:rPr>
          <w:rFonts w:cs="Times New Roman"/>
          <w:sz w:val="24"/>
        </w:rPr>
        <w:t>sylvo</w:t>
      </w:r>
      <w:proofErr w:type="spellEnd"/>
      <w:r w:rsidRPr="00314C09">
        <w:rPr>
          <w:rFonts w:cs="Times New Roman"/>
          <w:sz w:val="24"/>
        </w:rPr>
        <w:t xml:space="preserve">-pastorale considérait la réforme foncière comme l’un de ses axes stratégiques et annonçait dans les deux ans, soit en mai 2006, une nouvelle loi foncière encore jamais promulguée jusque-là. En 2005, une Commission Nationale de Réforme du Droit de la Terre a émis des propositions restées sans lendemain. Fin 2012, une Commission Nationale de Réforme Foncière (CNRF) est créée. Elle formule, à la suite d’un long processus de consultation nationale, des orientations de politique foncière </w:t>
      </w:r>
      <w:r w:rsidR="002F33B9">
        <w:rPr>
          <w:rFonts w:cs="Times New Roman"/>
          <w:sz w:val="24"/>
        </w:rPr>
        <w:t>rassemblées</w:t>
      </w:r>
      <w:r w:rsidRPr="00314C09">
        <w:rPr>
          <w:rFonts w:cs="Times New Roman"/>
          <w:sz w:val="24"/>
        </w:rPr>
        <w:t xml:space="preserve"> dans un Document de Politique Foncière, présenté en </w:t>
      </w:r>
      <w:r w:rsidR="003E6A62" w:rsidRPr="00314C09">
        <w:rPr>
          <w:rFonts w:cs="Times New Roman"/>
          <w:sz w:val="24"/>
        </w:rPr>
        <w:t xml:space="preserve">octobre </w:t>
      </w:r>
      <w:r w:rsidRPr="00314C09">
        <w:rPr>
          <w:rFonts w:cs="Times New Roman"/>
          <w:sz w:val="24"/>
        </w:rPr>
        <w:t>2017 mais jamais validé</w:t>
      </w:r>
      <w:r w:rsidR="00A14CB1" w:rsidRPr="00314C09">
        <w:rPr>
          <w:rFonts w:cs="Times New Roman"/>
          <w:sz w:val="24"/>
        </w:rPr>
        <w:t xml:space="preserve"> officiellement</w:t>
      </w:r>
      <w:r w:rsidRPr="00314C09">
        <w:rPr>
          <w:rFonts w:cs="Times New Roman"/>
          <w:sz w:val="24"/>
        </w:rPr>
        <w:t xml:space="preserve">. </w:t>
      </w:r>
      <w:r w:rsidR="002F33B9">
        <w:rPr>
          <w:rFonts w:cs="Times New Roman"/>
          <w:sz w:val="24"/>
        </w:rPr>
        <w:t>Il a d’ailleurs été mis fin à la mission de la</w:t>
      </w:r>
      <w:r w:rsidRPr="00314C09">
        <w:rPr>
          <w:rFonts w:cs="Times New Roman"/>
          <w:sz w:val="24"/>
        </w:rPr>
        <w:t xml:space="preserve"> CNRF </w:t>
      </w:r>
      <w:r w:rsidR="002F33B9">
        <w:rPr>
          <w:rFonts w:cs="Times New Roman"/>
          <w:sz w:val="24"/>
        </w:rPr>
        <w:t xml:space="preserve">fin </w:t>
      </w:r>
      <w:r w:rsidRPr="00314C09">
        <w:rPr>
          <w:rFonts w:cs="Times New Roman"/>
          <w:sz w:val="24"/>
        </w:rPr>
        <w:t>2017.</w:t>
      </w:r>
    </w:p>
    <w:p w14:paraId="3CC998F9" w14:textId="77777777" w:rsidR="00435419" w:rsidRPr="00314C09" w:rsidRDefault="00435419" w:rsidP="00435419">
      <w:pPr>
        <w:pStyle w:val="ListParagraph"/>
        <w:ind w:left="360"/>
        <w:rPr>
          <w:rFonts w:cs="Times New Roman"/>
          <w:sz w:val="24"/>
        </w:rPr>
      </w:pPr>
    </w:p>
    <w:p w14:paraId="4483CB7C" w14:textId="331F118A" w:rsidR="005B4A0D" w:rsidRPr="00314C09" w:rsidRDefault="00350FD9" w:rsidP="006D2CF2">
      <w:pPr>
        <w:pStyle w:val="ListParagraph"/>
        <w:numPr>
          <w:ilvl w:val="0"/>
          <w:numId w:val="29"/>
        </w:numPr>
        <w:ind w:left="0" w:firstLine="0"/>
        <w:rPr>
          <w:rFonts w:cs="Times New Roman"/>
          <w:sz w:val="24"/>
        </w:rPr>
      </w:pPr>
      <w:r w:rsidRPr="00314C09">
        <w:rPr>
          <w:rFonts w:cs="Times New Roman"/>
          <w:b/>
          <w:sz w:val="24"/>
        </w:rPr>
        <w:t xml:space="preserve">Quelles leçons tirer de </w:t>
      </w:r>
      <w:r w:rsidR="00AA1BF8" w:rsidRPr="00314C09">
        <w:rPr>
          <w:rFonts w:cs="Times New Roman"/>
          <w:b/>
          <w:sz w:val="24"/>
        </w:rPr>
        <w:t>ces tentatives ?</w:t>
      </w:r>
      <w:r w:rsidR="00AA1BF8" w:rsidRPr="00314C09">
        <w:rPr>
          <w:rFonts w:cs="Times New Roman"/>
          <w:sz w:val="24"/>
        </w:rPr>
        <w:t xml:space="preserve"> Les différentes tentatives de réforme foncière se sont heurtées à : (i) </w:t>
      </w:r>
      <w:r w:rsidR="00AA1BF8" w:rsidRPr="00314C09">
        <w:rPr>
          <w:rFonts w:cs="Times New Roman"/>
          <w:i/>
          <w:sz w:val="24"/>
        </w:rPr>
        <w:t>des difficultés opérationnelles</w:t>
      </w:r>
      <w:r w:rsidR="00AA1BF8" w:rsidRPr="00314C09">
        <w:rPr>
          <w:rFonts w:cs="Times New Roman"/>
          <w:sz w:val="24"/>
        </w:rPr>
        <w:t xml:space="preserve"> : les différentes commissions </w:t>
      </w:r>
      <w:r w:rsidR="00F41638" w:rsidRPr="00314C09">
        <w:rPr>
          <w:rFonts w:cs="Times New Roman"/>
          <w:sz w:val="24"/>
        </w:rPr>
        <w:t>se sont avérées</w:t>
      </w:r>
      <w:r w:rsidR="00AA1BF8" w:rsidRPr="00314C09">
        <w:rPr>
          <w:rFonts w:cs="Times New Roman"/>
          <w:sz w:val="24"/>
        </w:rPr>
        <w:t xml:space="preserve"> pléthoriques </w:t>
      </w:r>
      <w:r w:rsidR="002F33B9">
        <w:rPr>
          <w:rFonts w:cs="Times New Roman"/>
          <w:sz w:val="24"/>
        </w:rPr>
        <w:t>bien que</w:t>
      </w:r>
      <w:r w:rsidR="00AA1BF8" w:rsidRPr="00314C09">
        <w:rPr>
          <w:rFonts w:cs="Times New Roman"/>
          <w:sz w:val="24"/>
        </w:rPr>
        <w:t xml:space="preserve"> la société civile et le secteur privé</w:t>
      </w:r>
      <w:r w:rsidR="002F33B9">
        <w:rPr>
          <w:rFonts w:cs="Times New Roman"/>
          <w:sz w:val="24"/>
        </w:rPr>
        <w:t xml:space="preserve"> aient été sous-représentés</w:t>
      </w:r>
      <w:r w:rsidR="00AA1BF8" w:rsidRPr="00314C09">
        <w:rPr>
          <w:rFonts w:cs="Times New Roman"/>
          <w:sz w:val="24"/>
        </w:rPr>
        <w:t xml:space="preserve">. Les activités se sont focalisées sur le dialogue et la réflexion sans pouvoir se baser sur des </w:t>
      </w:r>
      <w:r w:rsidR="00424476" w:rsidRPr="00314C09">
        <w:rPr>
          <w:rFonts w:cs="Times New Roman"/>
          <w:sz w:val="24"/>
        </w:rPr>
        <w:t>références concrètes</w:t>
      </w:r>
      <w:r w:rsidR="00AA1BF8" w:rsidRPr="00314C09">
        <w:rPr>
          <w:rFonts w:cs="Times New Roman"/>
          <w:sz w:val="24"/>
        </w:rPr>
        <w:t xml:space="preserve"> susceptibles d’informer le débat</w:t>
      </w:r>
      <w:r w:rsidR="00AA1BF8" w:rsidRPr="00314C09">
        <w:rPr>
          <w:rStyle w:val="FootnoteReference"/>
          <w:rFonts w:cs="Times New Roman"/>
          <w:sz w:val="24"/>
        </w:rPr>
        <w:footnoteReference w:id="9"/>
      </w:r>
      <w:r w:rsidR="00AA1BF8" w:rsidRPr="00314C09">
        <w:rPr>
          <w:rFonts w:cs="Times New Roman"/>
          <w:sz w:val="24"/>
        </w:rPr>
        <w:t xml:space="preserve">; (ii) </w:t>
      </w:r>
      <w:r w:rsidR="00AA1BF8" w:rsidRPr="00314C09">
        <w:rPr>
          <w:rFonts w:cs="Times New Roman"/>
          <w:i/>
          <w:sz w:val="24"/>
        </w:rPr>
        <w:t>des controverses restées en suspens</w:t>
      </w:r>
      <w:r w:rsidR="00AA1BF8" w:rsidRPr="00314C09">
        <w:rPr>
          <w:rFonts w:cs="Times New Roman"/>
          <w:sz w:val="24"/>
        </w:rPr>
        <w:t xml:space="preserve"> : les débats autour de la réforme foncière se sont figés sur des </w:t>
      </w:r>
      <w:r w:rsidR="00424476" w:rsidRPr="00314C09">
        <w:rPr>
          <w:rFonts w:cs="Times New Roman"/>
          <w:sz w:val="24"/>
        </w:rPr>
        <w:t xml:space="preserve">questions complexes </w:t>
      </w:r>
      <w:r w:rsidR="00AA1BF8" w:rsidRPr="00314C09">
        <w:rPr>
          <w:rFonts w:cs="Times New Roman"/>
          <w:sz w:val="24"/>
        </w:rPr>
        <w:t>de politique foncière</w:t>
      </w:r>
      <w:r w:rsidR="00424476" w:rsidRPr="00314C09">
        <w:rPr>
          <w:rFonts w:cs="Times New Roman"/>
          <w:sz w:val="24"/>
        </w:rPr>
        <w:t xml:space="preserve">, </w:t>
      </w:r>
      <w:r w:rsidR="005D0532" w:rsidRPr="00314C09">
        <w:rPr>
          <w:rFonts w:cs="Times New Roman"/>
          <w:sz w:val="24"/>
        </w:rPr>
        <w:t>telle la valeur juridique</w:t>
      </w:r>
      <w:r w:rsidR="00AA1BF8" w:rsidRPr="00314C09">
        <w:rPr>
          <w:rFonts w:cs="Times New Roman"/>
          <w:sz w:val="24"/>
        </w:rPr>
        <w:t xml:space="preserve"> des droits, le développement d’un marché foncier</w:t>
      </w:r>
      <w:r w:rsidR="00F43644" w:rsidRPr="00314C09">
        <w:rPr>
          <w:rFonts w:cs="Times New Roman"/>
          <w:sz w:val="24"/>
        </w:rPr>
        <w:t xml:space="preserve"> </w:t>
      </w:r>
      <w:r w:rsidR="00AA1BF8" w:rsidRPr="00314C09">
        <w:rPr>
          <w:rFonts w:cs="Times New Roman"/>
          <w:sz w:val="24"/>
        </w:rPr>
        <w:t xml:space="preserve">ou le rôle </w:t>
      </w:r>
      <w:r w:rsidR="00CE0CB0" w:rsidRPr="00314C09">
        <w:rPr>
          <w:rFonts w:cs="Times New Roman"/>
          <w:sz w:val="24"/>
        </w:rPr>
        <w:t xml:space="preserve">respectif </w:t>
      </w:r>
      <w:r w:rsidR="00AA1BF8" w:rsidRPr="00314C09">
        <w:rPr>
          <w:rFonts w:cs="Times New Roman"/>
          <w:sz w:val="24"/>
        </w:rPr>
        <w:t>d</w:t>
      </w:r>
      <w:r w:rsidR="00CB2D0B" w:rsidRPr="00314C09">
        <w:rPr>
          <w:rFonts w:cs="Times New Roman"/>
          <w:sz w:val="24"/>
        </w:rPr>
        <w:t>e l’Etat et des collectivités</w:t>
      </w:r>
      <w:r w:rsidR="00CE0CB0" w:rsidRPr="00314C09">
        <w:rPr>
          <w:rFonts w:cs="Times New Roman"/>
          <w:sz w:val="24"/>
        </w:rPr>
        <w:t xml:space="preserve"> pour la gestion du Domaine national</w:t>
      </w:r>
      <w:r w:rsidR="00CB2D0B" w:rsidRPr="00314C09">
        <w:rPr>
          <w:rFonts w:cs="Times New Roman"/>
          <w:sz w:val="24"/>
        </w:rPr>
        <w:t xml:space="preserve">. </w:t>
      </w:r>
      <w:r w:rsidR="00AA1BF8" w:rsidRPr="00314C09">
        <w:rPr>
          <w:rFonts w:cs="Times New Roman"/>
          <w:sz w:val="24"/>
        </w:rPr>
        <w:t xml:space="preserve">Ces questions n’ont jamais été </w:t>
      </w:r>
      <w:r w:rsidR="00CB2D0B" w:rsidRPr="00314C09">
        <w:rPr>
          <w:rFonts w:cs="Times New Roman"/>
          <w:sz w:val="24"/>
        </w:rPr>
        <w:t>tranchées</w:t>
      </w:r>
      <w:r w:rsidR="00AA1BF8" w:rsidRPr="00314C09">
        <w:rPr>
          <w:rFonts w:cs="Times New Roman"/>
          <w:sz w:val="24"/>
        </w:rPr>
        <w:t xml:space="preserve"> et une vision commune aux acteurs du secteur foncier reste à élaborer. </w:t>
      </w:r>
    </w:p>
    <w:p w14:paraId="0F223A1A" w14:textId="77777777" w:rsidR="005B4A0D" w:rsidRPr="00314C09" w:rsidRDefault="005B4A0D" w:rsidP="005B4A0D">
      <w:pPr>
        <w:pStyle w:val="ListParagraph"/>
        <w:rPr>
          <w:rFonts w:cs="Times New Roman"/>
          <w:sz w:val="24"/>
        </w:rPr>
      </w:pPr>
    </w:p>
    <w:p w14:paraId="1CFE5124" w14:textId="1B05B1D4" w:rsidR="00B16CA0" w:rsidRPr="00314C09" w:rsidRDefault="00434771" w:rsidP="006D2CF2">
      <w:pPr>
        <w:pStyle w:val="ListParagraph"/>
        <w:numPr>
          <w:ilvl w:val="0"/>
          <w:numId w:val="29"/>
        </w:numPr>
        <w:ind w:left="0" w:firstLine="0"/>
        <w:rPr>
          <w:rFonts w:cs="Times New Roman"/>
          <w:sz w:val="24"/>
        </w:rPr>
      </w:pPr>
      <w:r w:rsidRPr="00314C09">
        <w:rPr>
          <w:rFonts w:cs="Times New Roman"/>
          <w:sz w:val="24"/>
        </w:rPr>
        <w:t>Ce parcours</w:t>
      </w:r>
      <w:r w:rsidR="007D33E6" w:rsidRPr="00314C09">
        <w:rPr>
          <w:rFonts w:cs="Times New Roman"/>
          <w:sz w:val="24"/>
        </w:rPr>
        <w:t xml:space="preserve"> montre à l’évidence que </w:t>
      </w:r>
      <w:r w:rsidR="007D33E6" w:rsidRPr="00314C09">
        <w:rPr>
          <w:rFonts w:cs="Times New Roman"/>
          <w:b/>
          <w:sz w:val="24"/>
        </w:rPr>
        <w:t>l</w:t>
      </w:r>
      <w:r w:rsidR="00AA1BF8" w:rsidRPr="00314C09">
        <w:rPr>
          <w:rFonts w:cs="Times New Roman"/>
          <w:b/>
          <w:sz w:val="24"/>
        </w:rPr>
        <w:t xml:space="preserve">es processus de réforme par </w:t>
      </w:r>
      <w:r w:rsidR="007D33E6" w:rsidRPr="00314C09">
        <w:rPr>
          <w:rFonts w:cs="Times New Roman"/>
          <w:b/>
          <w:sz w:val="24"/>
        </w:rPr>
        <w:t>le biais de</w:t>
      </w:r>
      <w:r w:rsidR="00AA1BF8" w:rsidRPr="00314C09">
        <w:rPr>
          <w:rFonts w:cs="Times New Roman"/>
          <w:b/>
          <w:sz w:val="24"/>
        </w:rPr>
        <w:t xml:space="preserve"> </w:t>
      </w:r>
      <w:r w:rsidR="007D33E6" w:rsidRPr="00314C09">
        <w:rPr>
          <w:rFonts w:cs="Times New Roman"/>
          <w:b/>
          <w:sz w:val="24"/>
        </w:rPr>
        <w:t xml:space="preserve">commissions administratives, de </w:t>
      </w:r>
      <w:r w:rsidR="007B31A5" w:rsidRPr="00314C09">
        <w:rPr>
          <w:rFonts w:cs="Times New Roman"/>
          <w:b/>
          <w:sz w:val="24"/>
        </w:rPr>
        <w:t>longs</w:t>
      </w:r>
      <w:r w:rsidR="007D33E6" w:rsidRPr="00314C09">
        <w:rPr>
          <w:rFonts w:cs="Times New Roman"/>
          <w:b/>
          <w:sz w:val="24"/>
        </w:rPr>
        <w:t xml:space="preserve"> processus de consultation, d’études et d’</w:t>
      </w:r>
      <w:r w:rsidR="00AA1BF8" w:rsidRPr="00314C09">
        <w:rPr>
          <w:rFonts w:cs="Times New Roman"/>
          <w:b/>
          <w:sz w:val="24"/>
        </w:rPr>
        <w:t xml:space="preserve">ateliers </w:t>
      </w:r>
      <w:r w:rsidR="007D33E6" w:rsidRPr="00314C09">
        <w:rPr>
          <w:rFonts w:cs="Times New Roman"/>
          <w:b/>
          <w:sz w:val="24"/>
        </w:rPr>
        <w:t xml:space="preserve">successifs </w:t>
      </w:r>
      <w:r w:rsidR="00AA1BF8" w:rsidRPr="00314C09">
        <w:rPr>
          <w:rFonts w:cs="Times New Roman"/>
          <w:b/>
          <w:sz w:val="24"/>
        </w:rPr>
        <w:t>n’ont pas abouti</w:t>
      </w:r>
      <w:r w:rsidR="00AA1BF8" w:rsidRPr="00314C09">
        <w:rPr>
          <w:rFonts w:cs="Times New Roman"/>
          <w:sz w:val="24"/>
        </w:rPr>
        <w:t>.</w:t>
      </w:r>
      <w:r w:rsidR="00C06B28" w:rsidRPr="00314C09">
        <w:rPr>
          <w:rFonts w:cs="Times New Roman"/>
          <w:sz w:val="24"/>
        </w:rPr>
        <w:t xml:space="preserve"> </w:t>
      </w:r>
      <w:r w:rsidR="00350FD9" w:rsidRPr="00314C09">
        <w:rPr>
          <w:rFonts w:cs="Times New Roman"/>
          <w:sz w:val="24"/>
        </w:rPr>
        <w:t>Il convien</w:t>
      </w:r>
      <w:r w:rsidR="007B31A5" w:rsidRPr="00314C09">
        <w:rPr>
          <w:rFonts w:cs="Times New Roman"/>
          <w:sz w:val="24"/>
        </w:rPr>
        <w:t>drai</w:t>
      </w:r>
      <w:r w:rsidR="00350FD9" w:rsidRPr="00314C09">
        <w:rPr>
          <w:rFonts w:cs="Times New Roman"/>
          <w:sz w:val="24"/>
        </w:rPr>
        <w:t>t de s</w:t>
      </w:r>
      <w:r w:rsidR="007D33E6" w:rsidRPr="00314C09">
        <w:rPr>
          <w:rFonts w:cs="Times New Roman"/>
          <w:sz w:val="24"/>
        </w:rPr>
        <w:t>’inspirer d’exp</w:t>
      </w:r>
      <w:r w:rsidR="004C69A8" w:rsidRPr="00314C09">
        <w:rPr>
          <w:rFonts w:cs="Times New Roman"/>
          <w:sz w:val="24"/>
        </w:rPr>
        <w:t>érie</w:t>
      </w:r>
      <w:r w:rsidR="00C06B28" w:rsidRPr="00314C09">
        <w:rPr>
          <w:rFonts w:cs="Times New Roman"/>
          <w:sz w:val="24"/>
        </w:rPr>
        <w:t>nces et de pratiq</w:t>
      </w:r>
      <w:r w:rsidR="00424476" w:rsidRPr="00314C09">
        <w:rPr>
          <w:rFonts w:cs="Times New Roman"/>
          <w:sz w:val="24"/>
        </w:rPr>
        <w:t xml:space="preserve">ues de terrain pour </w:t>
      </w:r>
      <w:r w:rsidR="007B31A5" w:rsidRPr="00314C09">
        <w:rPr>
          <w:rFonts w:cs="Times New Roman"/>
          <w:sz w:val="24"/>
        </w:rPr>
        <w:t>relancer le débat sur la base</w:t>
      </w:r>
      <w:r w:rsidR="00424476" w:rsidRPr="00314C09">
        <w:rPr>
          <w:rFonts w:cs="Times New Roman"/>
          <w:sz w:val="24"/>
        </w:rPr>
        <w:t xml:space="preserve"> </w:t>
      </w:r>
      <w:r w:rsidR="00C06B28" w:rsidRPr="00314C09">
        <w:rPr>
          <w:rFonts w:cs="Times New Roman"/>
          <w:sz w:val="24"/>
        </w:rPr>
        <w:t xml:space="preserve">d’innovations </w:t>
      </w:r>
      <w:r w:rsidR="007B31A5" w:rsidRPr="00314C09">
        <w:rPr>
          <w:rFonts w:cs="Times New Roman"/>
          <w:sz w:val="24"/>
        </w:rPr>
        <w:t>testées et évaluées par les acteurs</w:t>
      </w:r>
      <w:r w:rsidR="00C06B28" w:rsidRPr="00314C09">
        <w:rPr>
          <w:rFonts w:cs="Times New Roman"/>
          <w:sz w:val="24"/>
        </w:rPr>
        <w:t>.</w:t>
      </w:r>
      <w:r w:rsidR="00424476" w:rsidRPr="00314C09">
        <w:rPr>
          <w:rFonts w:cs="Times New Roman"/>
          <w:sz w:val="24"/>
        </w:rPr>
        <w:t xml:space="preserve"> Une réforme foncière ne passe pas a priori par </w:t>
      </w:r>
      <w:r w:rsidR="00350FD9" w:rsidRPr="00314C09">
        <w:rPr>
          <w:rFonts w:cs="Times New Roman"/>
          <w:sz w:val="24"/>
        </w:rPr>
        <w:t>un</w:t>
      </w:r>
      <w:r w:rsidR="004C69A8" w:rsidRPr="00314C09">
        <w:rPr>
          <w:rFonts w:cs="Times New Roman"/>
          <w:sz w:val="24"/>
        </w:rPr>
        <w:t xml:space="preserve"> nouveau document de politique foncière</w:t>
      </w:r>
      <w:r w:rsidR="00BD3DB6" w:rsidRPr="00314C09">
        <w:rPr>
          <w:rFonts w:cs="Times New Roman"/>
          <w:sz w:val="24"/>
        </w:rPr>
        <w:t>. U</w:t>
      </w:r>
      <w:r w:rsidR="00350FD9" w:rsidRPr="00314C09">
        <w:rPr>
          <w:rFonts w:cs="Times New Roman"/>
          <w:sz w:val="24"/>
        </w:rPr>
        <w:t xml:space="preserve">n processus chemin faisant basé sur des </w:t>
      </w:r>
      <w:r w:rsidR="004C69A8" w:rsidRPr="00314C09">
        <w:rPr>
          <w:rFonts w:cs="Times New Roman"/>
          <w:sz w:val="24"/>
        </w:rPr>
        <w:t>actions concrètes</w:t>
      </w:r>
      <w:r w:rsidR="00424476" w:rsidRPr="00314C09">
        <w:rPr>
          <w:rFonts w:cs="Times New Roman"/>
          <w:sz w:val="24"/>
        </w:rPr>
        <w:t>,</w:t>
      </w:r>
      <w:r w:rsidR="00350FD9" w:rsidRPr="00314C09">
        <w:rPr>
          <w:rFonts w:cs="Times New Roman"/>
          <w:sz w:val="24"/>
        </w:rPr>
        <w:t xml:space="preserve"> accompagnées d’</w:t>
      </w:r>
      <w:r w:rsidR="004C69A8" w:rsidRPr="00314C09">
        <w:rPr>
          <w:rFonts w:cs="Times New Roman"/>
          <w:sz w:val="24"/>
        </w:rPr>
        <w:t xml:space="preserve">ajustements </w:t>
      </w:r>
      <w:r w:rsidR="00424476" w:rsidRPr="00314C09">
        <w:rPr>
          <w:rFonts w:cs="Times New Roman"/>
          <w:sz w:val="24"/>
        </w:rPr>
        <w:t>du cadre juridique et institutionnel,</w:t>
      </w:r>
      <w:r w:rsidR="00350FD9" w:rsidRPr="00314C09">
        <w:rPr>
          <w:rFonts w:cs="Times New Roman"/>
          <w:sz w:val="24"/>
        </w:rPr>
        <w:t xml:space="preserve"> </w:t>
      </w:r>
      <w:r w:rsidR="00BD3DB6" w:rsidRPr="00314C09">
        <w:rPr>
          <w:rFonts w:cs="Times New Roman"/>
          <w:sz w:val="24"/>
        </w:rPr>
        <w:t>semble</w:t>
      </w:r>
      <w:r w:rsidR="007B31A5" w:rsidRPr="00314C09">
        <w:rPr>
          <w:rFonts w:cs="Times New Roman"/>
          <w:sz w:val="24"/>
        </w:rPr>
        <w:t>rait</w:t>
      </w:r>
      <w:r w:rsidR="00424476" w:rsidRPr="00314C09">
        <w:rPr>
          <w:rFonts w:cs="Times New Roman"/>
          <w:sz w:val="24"/>
        </w:rPr>
        <w:t xml:space="preserve"> plus efficace</w:t>
      </w:r>
      <w:r w:rsidR="00350FD9" w:rsidRPr="00314C09">
        <w:rPr>
          <w:rFonts w:cs="Times New Roman"/>
          <w:sz w:val="24"/>
        </w:rPr>
        <w:t>.</w:t>
      </w:r>
    </w:p>
    <w:p w14:paraId="637B8CE5" w14:textId="77777777" w:rsidR="00435419" w:rsidRPr="00314C09" w:rsidRDefault="00435419" w:rsidP="006D2CF2">
      <w:pPr>
        <w:pStyle w:val="ListParagraph"/>
        <w:ind w:left="0"/>
        <w:rPr>
          <w:rFonts w:cs="Times New Roman"/>
          <w:sz w:val="24"/>
        </w:rPr>
      </w:pPr>
    </w:p>
    <w:p w14:paraId="15D91D96" w14:textId="50A16EB6" w:rsidR="00DC7D19" w:rsidRPr="00314C09" w:rsidRDefault="0051453B" w:rsidP="006D2CF2">
      <w:pPr>
        <w:pStyle w:val="ListParagraph"/>
        <w:numPr>
          <w:ilvl w:val="0"/>
          <w:numId w:val="29"/>
        </w:numPr>
        <w:ind w:left="0" w:firstLine="0"/>
        <w:rPr>
          <w:rFonts w:cs="Times New Roman"/>
          <w:sz w:val="24"/>
        </w:rPr>
      </w:pPr>
      <w:r w:rsidRPr="00314C09">
        <w:rPr>
          <w:rFonts w:cs="Times New Roman"/>
          <w:b/>
          <w:sz w:val="24"/>
        </w:rPr>
        <w:t>Le Sénégal a des opportunités évidentes pour se doter d’un cadastre</w:t>
      </w:r>
      <w:r w:rsidR="00F43644" w:rsidRPr="00314C09">
        <w:rPr>
          <w:rFonts w:cs="Times New Roman"/>
          <w:b/>
          <w:sz w:val="24"/>
        </w:rPr>
        <w:t xml:space="preserve"> associant les collectivités territoriales</w:t>
      </w:r>
      <w:r w:rsidRPr="00314C09">
        <w:rPr>
          <w:rFonts w:cs="Times New Roman"/>
          <w:sz w:val="24"/>
        </w:rPr>
        <w:t xml:space="preserve">. </w:t>
      </w:r>
      <w:r w:rsidR="00DC7D19" w:rsidRPr="00314C09">
        <w:rPr>
          <w:rFonts w:cs="Times New Roman"/>
          <w:sz w:val="24"/>
        </w:rPr>
        <w:t>Au Sénégal comme dans de nombreux pays africains, le statut de la terre évolue, à des vitesses variables</w:t>
      </w:r>
      <w:r w:rsidR="00CA718E" w:rsidRPr="00314C09">
        <w:rPr>
          <w:rFonts w:cs="Times New Roman"/>
          <w:sz w:val="24"/>
        </w:rPr>
        <w:t xml:space="preserve"> et selon les contextes locaux</w:t>
      </w:r>
      <w:r w:rsidR="00DC7D19" w:rsidRPr="00314C09">
        <w:rPr>
          <w:rFonts w:cs="Times New Roman"/>
          <w:sz w:val="24"/>
        </w:rPr>
        <w:t>, d’un bien communautaire à un capital transférable</w:t>
      </w:r>
      <w:r w:rsidR="00F43644" w:rsidRPr="00314C09">
        <w:rPr>
          <w:rFonts w:cs="Times New Roman"/>
          <w:sz w:val="24"/>
        </w:rPr>
        <w:t>. D</w:t>
      </w:r>
      <w:r w:rsidRPr="00314C09">
        <w:rPr>
          <w:rFonts w:cs="Times New Roman"/>
          <w:sz w:val="24"/>
        </w:rPr>
        <w:t xml:space="preserve">ans </w:t>
      </w:r>
      <w:r w:rsidR="005D0532" w:rsidRPr="00314C09">
        <w:rPr>
          <w:rFonts w:cs="Times New Roman"/>
          <w:sz w:val="24"/>
        </w:rPr>
        <w:t xml:space="preserve">certaines </w:t>
      </w:r>
      <w:r w:rsidRPr="00314C09">
        <w:rPr>
          <w:rFonts w:cs="Times New Roman"/>
          <w:sz w:val="24"/>
        </w:rPr>
        <w:t>régions</w:t>
      </w:r>
      <w:r w:rsidR="005D0532" w:rsidRPr="00314C09">
        <w:rPr>
          <w:rFonts w:cs="Times New Roman"/>
          <w:sz w:val="24"/>
        </w:rPr>
        <w:t>, là</w:t>
      </w:r>
      <w:r w:rsidRPr="00314C09">
        <w:rPr>
          <w:rFonts w:cs="Times New Roman"/>
          <w:sz w:val="24"/>
        </w:rPr>
        <w:t xml:space="preserve"> où </w:t>
      </w:r>
      <w:r w:rsidR="005D0532" w:rsidRPr="00314C09">
        <w:rPr>
          <w:rFonts w:cs="Times New Roman"/>
          <w:sz w:val="24"/>
        </w:rPr>
        <w:t xml:space="preserve">les systèmes de production agricoles tendent à s’individualiser et où </w:t>
      </w:r>
      <w:r w:rsidRPr="00314C09">
        <w:rPr>
          <w:rFonts w:cs="Times New Roman"/>
          <w:sz w:val="24"/>
        </w:rPr>
        <w:t xml:space="preserve">le marché foncier est </w:t>
      </w:r>
      <w:r w:rsidR="00F43644" w:rsidRPr="00314C09">
        <w:rPr>
          <w:rFonts w:cs="Times New Roman"/>
          <w:sz w:val="24"/>
        </w:rPr>
        <w:t xml:space="preserve">actif, </w:t>
      </w:r>
      <w:r w:rsidR="00DC7D19" w:rsidRPr="00314C09">
        <w:rPr>
          <w:rFonts w:cs="Times New Roman"/>
          <w:sz w:val="24"/>
        </w:rPr>
        <w:t>il existe une demande sociale pour documenter les transactions foncières et représenter les parcelles à l’</w:t>
      </w:r>
      <w:r w:rsidR="00580FD9" w:rsidRPr="00314C09">
        <w:rPr>
          <w:rFonts w:cs="Times New Roman"/>
          <w:sz w:val="24"/>
        </w:rPr>
        <w:t>échelle locale. C</w:t>
      </w:r>
      <w:r w:rsidR="00434771" w:rsidRPr="00314C09">
        <w:rPr>
          <w:rFonts w:cs="Times New Roman"/>
          <w:sz w:val="24"/>
        </w:rPr>
        <w:t>ette</w:t>
      </w:r>
      <w:r w:rsidRPr="00314C09">
        <w:rPr>
          <w:rFonts w:cs="Times New Roman"/>
          <w:sz w:val="24"/>
        </w:rPr>
        <w:t xml:space="preserve"> t</w:t>
      </w:r>
      <w:r w:rsidR="004C69A8" w:rsidRPr="00314C09">
        <w:rPr>
          <w:rFonts w:cs="Times New Roman"/>
          <w:sz w:val="24"/>
        </w:rPr>
        <w:t xml:space="preserve">endance </w:t>
      </w:r>
      <w:r w:rsidR="00F43644" w:rsidRPr="00314C09">
        <w:rPr>
          <w:rFonts w:cs="Times New Roman"/>
          <w:sz w:val="24"/>
        </w:rPr>
        <w:t>à l’écriture et à la cartographie d</w:t>
      </w:r>
      <w:r w:rsidR="004C69A8" w:rsidRPr="00314C09">
        <w:rPr>
          <w:rFonts w:cs="Times New Roman"/>
          <w:sz w:val="24"/>
        </w:rPr>
        <w:t>es droits sur la terre</w:t>
      </w:r>
      <w:r w:rsidR="00434771" w:rsidRPr="00314C09">
        <w:rPr>
          <w:rFonts w:cs="Times New Roman"/>
          <w:sz w:val="24"/>
        </w:rPr>
        <w:t xml:space="preserve"> se réalise </w:t>
      </w:r>
      <w:r w:rsidRPr="00314C09">
        <w:rPr>
          <w:rFonts w:cs="Times New Roman"/>
          <w:sz w:val="24"/>
        </w:rPr>
        <w:t>avec l’aide de technici</w:t>
      </w:r>
      <w:r w:rsidR="00F43644" w:rsidRPr="00314C09">
        <w:rPr>
          <w:rFonts w:cs="Times New Roman"/>
          <w:sz w:val="24"/>
        </w:rPr>
        <w:t>ens locaux et la validation des collectivités</w:t>
      </w:r>
      <w:r w:rsidR="00DC7D19" w:rsidRPr="00314C09">
        <w:rPr>
          <w:rFonts w:cs="Times New Roman"/>
          <w:sz w:val="24"/>
        </w:rPr>
        <w:t xml:space="preserve">. Dans ce contexte nouveau de marchandisation de la terre, </w:t>
      </w:r>
      <w:r w:rsidR="002943C1" w:rsidRPr="00314C09">
        <w:rPr>
          <w:rFonts w:cs="Times New Roman"/>
          <w:sz w:val="24"/>
        </w:rPr>
        <w:t>l’enjeu est de disposer</w:t>
      </w:r>
      <w:r w:rsidRPr="00314C09">
        <w:rPr>
          <w:rFonts w:cs="Times New Roman"/>
          <w:sz w:val="24"/>
        </w:rPr>
        <w:t xml:space="preserve"> d</w:t>
      </w:r>
      <w:r w:rsidR="002943C1" w:rsidRPr="00314C09">
        <w:rPr>
          <w:rFonts w:cs="Times New Roman"/>
          <w:sz w:val="24"/>
        </w:rPr>
        <w:t>e</w:t>
      </w:r>
      <w:r w:rsidR="00F43644" w:rsidRPr="00314C09">
        <w:rPr>
          <w:rFonts w:cs="Times New Roman"/>
          <w:sz w:val="24"/>
        </w:rPr>
        <w:t xml:space="preserve"> documents pour faire valoir l</w:t>
      </w:r>
      <w:r w:rsidRPr="00314C09">
        <w:rPr>
          <w:rFonts w:cs="Times New Roman"/>
          <w:sz w:val="24"/>
        </w:rPr>
        <w:t>es droits sur la terre</w:t>
      </w:r>
      <w:r w:rsidR="001B5D8D" w:rsidRPr="00314C09">
        <w:rPr>
          <w:rFonts w:cs="Times New Roman"/>
          <w:sz w:val="24"/>
        </w:rPr>
        <w:t xml:space="preserve"> auprès de l’entité administrative la plus proche</w:t>
      </w:r>
      <w:r w:rsidRPr="00314C09">
        <w:rPr>
          <w:rFonts w:cs="Times New Roman"/>
          <w:sz w:val="24"/>
        </w:rPr>
        <w:t xml:space="preserve">. </w:t>
      </w:r>
      <w:r w:rsidR="002943C1" w:rsidRPr="00314C09">
        <w:rPr>
          <w:rFonts w:cs="Times New Roman"/>
          <w:sz w:val="24"/>
        </w:rPr>
        <w:t xml:space="preserve">Plusieurs pays africains ont développé des politiques foncières pour accompagner cette </w:t>
      </w:r>
      <w:r w:rsidR="00434771" w:rsidRPr="00314C09">
        <w:rPr>
          <w:rFonts w:cs="Times New Roman"/>
          <w:sz w:val="24"/>
        </w:rPr>
        <w:t>évolution</w:t>
      </w:r>
      <w:r w:rsidR="002943C1" w:rsidRPr="00314C09">
        <w:rPr>
          <w:rFonts w:cs="Times New Roman"/>
          <w:sz w:val="24"/>
        </w:rPr>
        <w:t xml:space="preserve"> </w:t>
      </w:r>
      <w:r w:rsidR="002943C1" w:rsidRPr="00314C09">
        <w:rPr>
          <w:rFonts w:cs="Times New Roman"/>
          <w:sz w:val="24"/>
        </w:rPr>
        <w:lastRenderedPageBreak/>
        <w:t xml:space="preserve">et se sont engagés dans des campagnes d’enregistrement massif des droits </w:t>
      </w:r>
      <w:r w:rsidR="003E6A62" w:rsidRPr="00314C09">
        <w:rPr>
          <w:rFonts w:cs="Times New Roman"/>
          <w:sz w:val="24"/>
        </w:rPr>
        <w:t>fonciers</w:t>
      </w:r>
      <w:r w:rsidR="002943C1" w:rsidRPr="00314C09">
        <w:rPr>
          <w:rFonts w:cs="Times New Roman"/>
          <w:sz w:val="24"/>
        </w:rPr>
        <w:t> </w:t>
      </w:r>
      <w:r w:rsidR="007D0108" w:rsidRPr="00314C09">
        <w:rPr>
          <w:rFonts w:cs="Times New Roman"/>
          <w:sz w:val="24"/>
        </w:rPr>
        <w:t xml:space="preserve">qui impliquent les communautés et collectivités locales </w:t>
      </w:r>
      <w:r w:rsidR="002943C1" w:rsidRPr="00314C09">
        <w:rPr>
          <w:rFonts w:cs="Times New Roman"/>
          <w:sz w:val="24"/>
        </w:rPr>
        <w:t>:</w:t>
      </w:r>
    </w:p>
    <w:p w14:paraId="2982283B" w14:textId="77777777" w:rsidR="00EA59D6" w:rsidRPr="00314C09" w:rsidRDefault="00EA59D6" w:rsidP="00EA59D6">
      <w:pPr>
        <w:rPr>
          <w:rFonts w:cs="Times New Roman"/>
          <w:sz w:val="24"/>
        </w:rPr>
      </w:pPr>
    </w:p>
    <w:p w14:paraId="14DBE1FE" w14:textId="61495F40" w:rsidR="006550B4" w:rsidRPr="00314C09" w:rsidRDefault="006550B4" w:rsidP="006550B4">
      <w:pPr>
        <w:pStyle w:val="ListParagraph"/>
        <w:ind w:left="360"/>
        <w:rPr>
          <w:rFonts w:cs="Times New Roman"/>
          <w:b/>
        </w:rPr>
      </w:pPr>
      <w:r w:rsidRPr="00314C09">
        <w:rPr>
          <w:rFonts w:cs="Times New Roman"/>
          <w:b/>
        </w:rPr>
        <w:t>Tableau 1 : Nombre de parcelles enregistrées dans quelques pays d’Afrique sub-saharienne</w:t>
      </w:r>
    </w:p>
    <w:tbl>
      <w:tblPr>
        <w:tblStyle w:val="PlainTable21"/>
        <w:tblW w:w="7655" w:type="dxa"/>
        <w:tblInd w:w="567" w:type="dxa"/>
        <w:tblLook w:val="0420" w:firstRow="1" w:lastRow="0" w:firstColumn="0" w:lastColumn="0" w:noHBand="0" w:noVBand="1"/>
      </w:tblPr>
      <w:tblGrid>
        <w:gridCol w:w="1418"/>
        <w:gridCol w:w="2731"/>
        <w:gridCol w:w="3506"/>
      </w:tblGrid>
      <w:tr w:rsidR="002943C1" w:rsidRPr="00314C09" w14:paraId="38747E4C" w14:textId="77777777" w:rsidTr="008B2EBD">
        <w:trPr>
          <w:cnfStyle w:val="100000000000" w:firstRow="1" w:lastRow="0" w:firstColumn="0" w:lastColumn="0" w:oddVBand="0" w:evenVBand="0" w:oddHBand="0" w:evenHBand="0" w:firstRowFirstColumn="0" w:firstRowLastColumn="0" w:lastRowFirstColumn="0" w:lastRowLastColumn="0"/>
          <w:trHeight w:val="222"/>
        </w:trPr>
        <w:tc>
          <w:tcPr>
            <w:tcW w:w="1418" w:type="dxa"/>
            <w:hideMark/>
          </w:tcPr>
          <w:p w14:paraId="4550C8A7" w14:textId="77777777" w:rsidR="002943C1" w:rsidRPr="00314C09" w:rsidRDefault="002943C1" w:rsidP="002943C1">
            <w:pPr>
              <w:spacing w:after="160" w:line="259" w:lineRule="auto"/>
              <w:jc w:val="center"/>
              <w:rPr>
                <w:rFonts w:cs="Times New Roman"/>
              </w:rPr>
            </w:pPr>
          </w:p>
        </w:tc>
        <w:tc>
          <w:tcPr>
            <w:tcW w:w="2731" w:type="dxa"/>
            <w:hideMark/>
          </w:tcPr>
          <w:p w14:paraId="472E7B3F" w14:textId="77777777" w:rsidR="002943C1" w:rsidRPr="00314C09" w:rsidRDefault="002943C1" w:rsidP="002943C1">
            <w:pPr>
              <w:spacing w:after="160" w:line="259" w:lineRule="auto"/>
              <w:jc w:val="center"/>
              <w:rPr>
                <w:rFonts w:cs="Times New Roman"/>
                <w:lang w:val="en-US"/>
              </w:rPr>
            </w:pPr>
            <w:r w:rsidRPr="00314C09">
              <w:rPr>
                <w:rFonts w:cs="Times New Roman"/>
              </w:rPr>
              <w:t>Parcelles enregistrées (2018)</w:t>
            </w:r>
          </w:p>
        </w:tc>
        <w:tc>
          <w:tcPr>
            <w:tcW w:w="3506" w:type="dxa"/>
            <w:hideMark/>
          </w:tcPr>
          <w:p w14:paraId="5D3AEBCA" w14:textId="77777777" w:rsidR="002943C1" w:rsidRPr="00314C09" w:rsidRDefault="002943C1" w:rsidP="002943C1">
            <w:pPr>
              <w:spacing w:after="160" w:line="259" w:lineRule="auto"/>
              <w:jc w:val="center"/>
              <w:rPr>
                <w:rFonts w:cs="Times New Roman"/>
                <w:lang w:val="en-US"/>
              </w:rPr>
            </w:pPr>
            <w:r w:rsidRPr="00314C09">
              <w:rPr>
                <w:rFonts w:cs="Times New Roman"/>
              </w:rPr>
              <w:t>Objectifs</w:t>
            </w:r>
          </w:p>
        </w:tc>
      </w:tr>
      <w:tr w:rsidR="000102E5" w:rsidRPr="00314C09" w14:paraId="203C2750" w14:textId="77777777" w:rsidTr="00055992">
        <w:trPr>
          <w:cnfStyle w:val="000000100000" w:firstRow="0" w:lastRow="0" w:firstColumn="0" w:lastColumn="0" w:oddVBand="0" w:evenVBand="0" w:oddHBand="1" w:evenHBand="0" w:firstRowFirstColumn="0" w:firstRowLastColumn="0" w:lastRowFirstColumn="0" w:lastRowLastColumn="0"/>
          <w:trHeight w:val="410"/>
        </w:trPr>
        <w:tc>
          <w:tcPr>
            <w:tcW w:w="1418" w:type="dxa"/>
            <w:hideMark/>
          </w:tcPr>
          <w:p w14:paraId="3006F4F8" w14:textId="77777777" w:rsidR="000102E5" w:rsidRPr="00314C09" w:rsidRDefault="000102E5" w:rsidP="00055992">
            <w:pPr>
              <w:spacing w:after="160" w:line="259" w:lineRule="auto"/>
              <w:rPr>
                <w:rFonts w:cs="Times New Roman"/>
                <w:lang w:val="en-US"/>
              </w:rPr>
            </w:pPr>
            <w:r w:rsidRPr="00314C09">
              <w:rPr>
                <w:rFonts w:cs="Times New Roman"/>
              </w:rPr>
              <w:t>Ethiopie</w:t>
            </w:r>
          </w:p>
        </w:tc>
        <w:tc>
          <w:tcPr>
            <w:tcW w:w="2731" w:type="dxa"/>
            <w:hideMark/>
          </w:tcPr>
          <w:p w14:paraId="15F0ACE2" w14:textId="77777777" w:rsidR="000102E5" w:rsidRPr="00314C09" w:rsidRDefault="000102E5" w:rsidP="00055992">
            <w:pPr>
              <w:spacing w:after="160" w:line="259" w:lineRule="auto"/>
              <w:ind w:right="780"/>
              <w:jc w:val="right"/>
              <w:rPr>
                <w:rFonts w:cs="Times New Roman"/>
                <w:lang w:val="en-US"/>
              </w:rPr>
            </w:pPr>
            <w:r w:rsidRPr="00314C09">
              <w:rPr>
                <w:rFonts w:cs="Times New Roman"/>
                <w:lang w:val="en-US"/>
              </w:rPr>
              <w:t>14.000.000</w:t>
            </w:r>
          </w:p>
        </w:tc>
        <w:tc>
          <w:tcPr>
            <w:tcW w:w="3506" w:type="dxa"/>
            <w:hideMark/>
          </w:tcPr>
          <w:p w14:paraId="4D2504F6" w14:textId="77777777" w:rsidR="000102E5" w:rsidRPr="00314C09" w:rsidRDefault="000102E5" w:rsidP="00055992">
            <w:pPr>
              <w:spacing w:after="160" w:line="259" w:lineRule="auto"/>
              <w:jc w:val="center"/>
              <w:rPr>
                <w:rFonts w:cs="Times New Roman"/>
                <w:lang w:val="en-US"/>
              </w:rPr>
            </w:pPr>
          </w:p>
        </w:tc>
      </w:tr>
      <w:tr w:rsidR="002943C1" w:rsidRPr="00314C09" w14:paraId="5879219A" w14:textId="77777777" w:rsidTr="008B2EBD">
        <w:trPr>
          <w:trHeight w:val="290"/>
        </w:trPr>
        <w:tc>
          <w:tcPr>
            <w:tcW w:w="1418" w:type="dxa"/>
            <w:hideMark/>
          </w:tcPr>
          <w:p w14:paraId="681E023F" w14:textId="77777777" w:rsidR="002943C1" w:rsidRPr="00314C09" w:rsidRDefault="002943C1" w:rsidP="007D0108">
            <w:pPr>
              <w:spacing w:after="160" w:line="259" w:lineRule="auto"/>
              <w:rPr>
                <w:rFonts w:cs="Times New Roman"/>
                <w:lang w:val="en-US"/>
              </w:rPr>
            </w:pPr>
            <w:r w:rsidRPr="00314C09">
              <w:rPr>
                <w:rFonts w:cs="Times New Roman"/>
              </w:rPr>
              <w:t>Rwanda</w:t>
            </w:r>
          </w:p>
        </w:tc>
        <w:tc>
          <w:tcPr>
            <w:tcW w:w="2731" w:type="dxa"/>
            <w:hideMark/>
          </w:tcPr>
          <w:p w14:paraId="62492684" w14:textId="21963BDC" w:rsidR="002943C1" w:rsidRPr="00314C09" w:rsidRDefault="00372328" w:rsidP="00C05FBE">
            <w:pPr>
              <w:spacing w:after="160" w:line="259" w:lineRule="auto"/>
              <w:ind w:right="780"/>
              <w:jc w:val="right"/>
              <w:rPr>
                <w:rFonts w:cs="Times New Roman"/>
                <w:lang w:val="en-US"/>
              </w:rPr>
            </w:pPr>
            <w:r w:rsidRPr="00314C09">
              <w:rPr>
                <w:rFonts w:cs="Times New Roman"/>
              </w:rPr>
              <w:t>11.3</w:t>
            </w:r>
            <w:r w:rsidR="002943C1" w:rsidRPr="00314C09">
              <w:rPr>
                <w:rFonts w:cs="Times New Roman"/>
              </w:rPr>
              <w:t>00.000</w:t>
            </w:r>
          </w:p>
        </w:tc>
        <w:tc>
          <w:tcPr>
            <w:tcW w:w="3506" w:type="dxa"/>
            <w:hideMark/>
          </w:tcPr>
          <w:p w14:paraId="2B578AEB" w14:textId="638B4D7D" w:rsidR="002943C1" w:rsidRPr="00314C09" w:rsidRDefault="002308E4" w:rsidP="00107670">
            <w:pPr>
              <w:spacing w:after="160" w:line="259" w:lineRule="auto"/>
              <w:rPr>
                <w:rFonts w:cs="Times New Roman"/>
                <w:lang w:val="en-US"/>
              </w:rPr>
            </w:pPr>
            <w:r w:rsidRPr="00314C09">
              <w:rPr>
                <w:rFonts w:cs="Times New Roman"/>
                <w:lang w:val="en-US"/>
              </w:rPr>
              <w:t xml:space="preserve">11.500.000 (couverture </w:t>
            </w:r>
            <w:proofErr w:type="spellStart"/>
            <w:r w:rsidRPr="00314C09">
              <w:rPr>
                <w:rFonts w:cs="Times New Roman"/>
                <w:lang w:val="en-US"/>
              </w:rPr>
              <w:t>nationale</w:t>
            </w:r>
            <w:proofErr w:type="spellEnd"/>
            <w:r w:rsidRPr="00314C09">
              <w:rPr>
                <w:rFonts w:cs="Times New Roman"/>
                <w:lang w:val="en-US"/>
              </w:rPr>
              <w:t>)</w:t>
            </w:r>
          </w:p>
        </w:tc>
      </w:tr>
      <w:tr w:rsidR="002943C1" w:rsidRPr="00314C09" w14:paraId="3D337945" w14:textId="77777777" w:rsidTr="008B2EBD">
        <w:trPr>
          <w:cnfStyle w:val="000000100000" w:firstRow="0" w:lastRow="0" w:firstColumn="0" w:lastColumn="0" w:oddVBand="0" w:evenVBand="0" w:oddHBand="1" w:evenHBand="0" w:firstRowFirstColumn="0" w:firstRowLastColumn="0" w:lastRowFirstColumn="0" w:lastRowLastColumn="0"/>
          <w:trHeight w:val="214"/>
        </w:trPr>
        <w:tc>
          <w:tcPr>
            <w:tcW w:w="1418" w:type="dxa"/>
            <w:hideMark/>
          </w:tcPr>
          <w:p w14:paraId="0EC49232" w14:textId="77777777" w:rsidR="002943C1" w:rsidRPr="00314C09" w:rsidRDefault="002943C1" w:rsidP="007D0108">
            <w:pPr>
              <w:spacing w:after="160" w:line="259" w:lineRule="auto"/>
              <w:rPr>
                <w:rFonts w:cs="Times New Roman"/>
                <w:lang w:val="en-US"/>
              </w:rPr>
            </w:pPr>
            <w:r w:rsidRPr="00314C09">
              <w:rPr>
                <w:rFonts w:cs="Times New Roman"/>
              </w:rPr>
              <w:t>Mozambique</w:t>
            </w:r>
          </w:p>
        </w:tc>
        <w:tc>
          <w:tcPr>
            <w:tcW w:w="2731" w:type="dxa"/>
            <w:hideMark/>
          </w:tcPr>
          <w:p w14:paraId="2629436F" w14:textId="77777777" w:rsidR="002943C1" w:rsidRPr="00314C09" w:rsidRDefault="002943C1" w:rsidP="00C05FBE">
            <w:pPr>
              <w:spacing w:after="160" w:line="259" w:lineRule="auto"/>
              <w:ind w:right="780"/>
              <w:jc w:val="right"/>
              <w:rPr>
                <w:rFonts w:cs="Times New Roman"/>
                <w:lang w:val="en-US"/>
              </w:rPr>
            </w:pPr>
            <w:r w:rsidRPr="00314C09">
              <w:rPr>
                <w:rFonts w:cs="Times New Roman"/>
              </w:rPr>
              <w:t>500.000</w:t>
            </w:r>
          </w:p>
        </w:tc>
        <w:tc>
          <w:tcPr>
            <w:tcW w:w="3506" w:type="dxa"/>
            <w:hideMark/>
          </w:tcPr>
          <w:p w14:paraId="180CC6CE" w14:textId="77777777" w:rsidR="002943C1" w:rsidRPr="00314C09" w:rsidRDefault="002943C1" w:rsidP="007D0108">
            <w:pPr>
              <w:spacing w:after="160" w:line="259" w:lineRule="auto"/>
              <w:rPr>
                <w:rFonts w:cs="Times New Roman"/>
                <w:lang w:val="en-US"/>
              </w:rPr>
            </w:pPr>
            <w:r w:rsidRPr="00314C09">
              <w:rPr>
                <w:rFonts w:cs="Times New Roman"/>
              </w:rPr>
              <w:t>5.000.000</w:t>
            </w:r>
            <w:r w:rsidR="007D0108" w:rsidRPr="00314C09">
              <w:rPr>
                <w:rFonts w:cs="Times New Roman"/>
              </w:rPr>
              <w:t>,</w:t>
            </w:r>
            <w:r w:rsidRPr="00314C09">
              <w:rPr>
                <w:rFonts w:cs="Times New Roman"/>
              </w:rPr>
              <w:t xml:space="preserve"> revu à 2.500.000 avant 2024</w:t>
            </w:r>
          </w:p>
        </w:tc>
      </w:tr>
      <w:tr w:rsidR="000102E5" w:rsidRPr="00314C09" w14:paraId="5E785162" w14:textId="77777777" w:rsidTr="00055992">
        <w:trPr>
          <w:trHeight w:val="234"/>
        </w:trPr>
        <w:tc>
          <w:tcPr>
            <w:tcW w:w="1418" w:type="dxa"/>
            <w:hideMark/>
          </w:tcPr>
          <w:p w14:paraId="2E98FBAE" w14:textId="77777777" w:rsidR="000102E5" w:rsidRPr="00314C09" w:rsidRDefault="000102E5" w:rsidP="00055992">
            <w:pPr>
              <w:spacing w:after="160" w:line="259" w:lineRule="auto"/>
              <w:rPr>
                <w:rFonts w:cs="Times New Roman"/>
                <w:lang w:val="en-US"/>
              </w:rPr>
            </w:pPr>
            <w:r w:rsidRPr="00314C09">
              <w:rPr>
                <w:rFonts w:cs="Times New Roman"/>
              </w:rPr>
              <w:t>Madagascar</w:t>
            </w:r>
          </w:p>
        </w:tc>
        <w:tc>
          <w:tcPr>
            <w:tcW w:w="2731" w:type="dxa"/>
            <w:hideMark/>
          </w:tcPr>
          <w:p w14:paraId="3DFC07F8" w14:textId="77777777" w:rsidR="000102E5" w:rsidRPr="00314C09" w:rsidRDefault="000102E5" w:rsidP="00055992">
            <w:pPr>
              <w:spacing w:after="160" w:line="259" w:lineRule="auto"/>
              <w:ind w:right="780"/>
              <w:jc w:val="right"/>
              <w:rPr>
                <w:rFonts w:cs="Times New Roman"/>
                <w:lang w:val="en-US"/>
              </w:rPr>
            </w:pPr>
            <w:r w:rsidRPr="00314C09">
              <w:rPr>
                <w:rFonts w:cs="Times New Roman"/>
              </w:rPr>
              <w:t>260.000</w:t>
            </w:r>
          </w:p>
        </w:tc>
        <w:tc>
          <w:tcPr>
            <w:tcW w:w="3506" w:type="dxa"/>
            <w:hideMark/>
          </w:tcPr>
          <w:p w14:paraId="08CA930F" w14:textId="77777777" w:rsidR="000102E5" w:rsidRPr="00314C09" w:rsidRDefault="000102E5" w:rsidP="00055992">
            <w:pPr>
              <w:spacing w:after="160" w:line="259" w:lineRule="auto"/>
              <w:rPr>
                <w:rFonts w:cs="Times New Roman"/>
                <w:lang w:val="en-US"/>
              </w:rPr>
            </w:pPr>
            <w:r w:rsidRPr="00314C09">
              <w:rPr>
                <w:rFonts w:cs="Times New Roman"/>
              </w:rPr>
              <w:t>2.500.000 avant 2023</w:t>
            </w:r>
          </w:p>
        </w:tc>
      </w:tr>
      <w:tr w:rsidR="002943C1" w:rsidRPr="00314C09" w14:paraId="12F40B33" w14:textId="77777777" w:rsidTr="008B2EBD">
        <w:trPr>
          <w:cnfStyle w:val="000000100000" w:firstRow="0" w:lastRow="0" w:firstColumn="0" w:lastColumn="0" w:oddVBand="0" w:evenVBand="0" w:oddHBand="1" w:evenHBand="0" w:firstRowFirstColumn="0" w:firstRowLastColumn="0" w:lastRowFirstColumn="0" w:lastRowLastColumn="0"/>
          <w:trHeight w:val="306"/>
        </w:trPr>
        <w:tc>
          <w:tcPr>
            <w:tcW w:w="1418" w:type="dxa"/>
            <w:hideMark/>
          </w:tcPr>
          <w:p w14:paraId="7AC01AE3" w14:textId="77777777" w:rsidR="002943C1" w:rsidRPr="00314C09" w:rsidRDefault="002943C1" w:rsidP="007D0108">
            <w:pPr>
              <w:spacing w:after="160" w:line="259" w:lineRule="auto"/>
              <w:rPr>
                <w:rFonts w:cs="Times New Roman"/>
                <w:lang w:val="en-US"/>
              </w:rPr>
            </w:pPr>
            <w:r w:rsidRPr="00314C09">
              <w:rPr>
                <w:rFonts w:cs="Times New Roman"/>
              </w:rPr>
              <w:t>Côte d’Ivoire</w:t>
            </w:r>
          </w:p>
        </w:tc>
        <w:tc>
          <w:tcPr>
            <w:tcW w:w="2731" w:type="dxa"/>
            <w:hideMark/>
          </w:tcPr>
          <w:p w14:paraId="36D479F7" w14:textId="77777777" w:rsidR="002943C1" w:rsidRPr="00314C09" w:rsidRDefault="002943C1" w:rsidP="00C05FBE">
            <w:pPr>
              <w:spacing w:after="160" w:line="259" w:lineRule="auto"/>
              <w:ind w:right="780"/>
              <w:jc w:val="right"/>
              <w:rPr>
                <w:rFonts w:cs="Times New Roman"/>
                <w:lang w:val="en-US"/>
              </w:rPr>
            </w:pPr>
            <w:r w:rsidRPr="00314C09">
              <w:rPr>
                <w:rFonts w:cs="Times New Roman"/>
              </w:rPr>
              <w:t>4.000</w:t>
            </w:r>
          </w:p>
        </w:tc>
        <w:tc>
          <w:tcPr>
            <w:tcW w:w="3506" w:type="dxa"/>
            <w:hideMark/>
          </w:tcPr>
          <w:p w14:paraId="1057CA2E" w14:textId="77777777" w:rsidR="002943C1" w:rsidRPr="00314C09" w:rsidRDefault="002943C1" w:rsidP="007D0108">
            <w:pPr>
              <w:spacing w:after="160" w:line="259" w:lineRule="auto"/>
              <w:rPr>
                <w:rFonts w:cs="Times New Roman"/>
                <w:lang w:val="en-US"/>
              </w:rPr>
            </w:pPr>
            <w:r w:rsidRPr="00314C09">
              <w:rPr>
                <w:rFonts w:cs="Times New Roman"/>
              </w:rPr>
              <w:t>1.000.000 avant 2023</w:t>
            </w:r>
          </w:p>
        </w:tc>
      </w:tr>
    </w:tbl>
    <w:p w14:paraId="375E57C1" w14:textId="77777777" w:rsidR="007D0108" w:rsidRPr="00314C09" w:rsidRDefault="007D0108" w:rsidP="00E66A9A">
      <w:pPr>
        <w:rPr>
          <w:rFonts w:cs="Times New Roman"/>
          <w:lang w:val="en-US"/>
        </w:rPr>
      </w:pPr>
    </w:p>
    <w:p w14:paraId="395951BE" w14:textId="0170A09C" w:rsidR="000325DC" w:rsidRPr="00314C09" w:rsidRDefault="009611A6" w:rsidP="006D2CF2">
      <w:pPr>
        <w:pStyle w:val="ListParagraph"/>
        <w:numPr>
          <w:ilvl w:val="0"/>
          <w:numId w:val="29"/>
        </w:numPr>
        <w:ind w:left="0" w:firstLine="0"/>
        <w:rPr>
          <w:rFonts w:cs="Times New Roman"/>
          <w:sz w:val="24"/>
        </w:rPr>
      </w:pPr>
      <w:r w:rsidRPr="00314C09">
        <w:rPr>
          <w:rFonts w:cs="Times New Roman"/>
          <w:b/>
          <w:sz w:val="24"/>
        </w:rPr>
        <w:t>U</w:t>
      </w:r>
      <w:r w:rsidR="00D27170" w:rsidRPr="00314C09">
        <w:rPr>
          <w:rFonts w:cs="Times New Roman"/>
          <w:b/>
          <w:sz w:val="24"/>
        </w:rPr>
        <w:t xml:space="preserve">ne </w:t>
      </w:r>
      <w:r w:rsidR="004D7B94" w:rsidRPr="00314C09">
        <w:rPr>
          <w:rFonts w:cs="Times New Roman"/>
          <w:b/>
          <w:sz w:val="24"/>
        </w:rPr>
        <w:t xml:space="preserve">nouvelle </w:t>
      </w:r>
      <w:r w:rsidR="00D27170" w:rsidRPr="00314C09">
        <w:rPr>
          <w:rFonts w:cs="Times New Roman"/>
          <w:b/>
          <w:sz w:val="24"/>
        </w:rPr>
        <w:t xml:space="preserve">politique </w:t>
      </w:r>
      <w:r w:rsidR="004D7B94" w:rsidRPr="00314C09">
        <w:rPr>
          <w:rFonts w:cs="Times New Roman"/>
          <w:b/>
          <w:sz w:val="24"/>
        </w:rPr>
        <w:t>foncière</w:t>
      </w:r>
      <w:r w:rsidR="00D27170" w:rsidRPr="00314C09">
        <w:rPr>
          <w:rFonts w:cs="Times New Roman"/>
          <w:b/>
          <w:sz w:val="24"/>
        </w:rPr>
        <w:t xml:space="preserve"> </w:t>
      </w:r>
      <w:r w:rsidR="004D7B94" w:rsidRPr="00314C09">
        <w:rPr>
          <w:rFonts w:cs="Times New Roman"/>
          <w:b/>
          <w:sz w:val="24"/>
        </w:rPr>
        <w:t>doit</w:t>
      </w:r>
      <w:r w:rsidR="00D27170" w:rsidRPr="00314C09">
        <w:rPr>
          <w:rFonts w:cs="Times New Roman"/>
          <w:b/>
          <w:sz w:val="24"/>
        </w:rPr>
        <w:t xml:space="preserve"> répondre</w:t>
      </w:r>
      <w:r w:rsidR="003207E1" w:rsidRPr="00314C09">
        <w:rPr>
          <w:rFonts w:cs="Times New Roman"/>
          <w:b/>
          <w:sz w:val="24"/>
        </w:rPr>
        <w:t xml:space="preserve"> au besoin de documenter un marché foncier</w:t>
      </w:r>
      <w:r w:rsidR="003207E1" w:rsidRPr="00314C09">
        <w:rPr>
          <w:rFonts w:cs="Times New Roman"/>
          <w:sz w:val="24"/>
        </w:rPr>
        <w:t xml:space="preserve"> en développement</w:t>
      </w:r>
      <w:r w:rsidR="00434771" w:rsidRPr="00314C09">
        <w:rPr>
          <w:rFonts w:cs="Times New Roman"/>
          <w:sz w:val="24"/>
        </w:rPr>
        <w:t>,</w:t>
      </w:r>
      <w:r w:rsidR="003207E1" w:rsidRPr="00314C09">
        <w:rPr>
          <w:rFonts w:cs="Times New Roman"/>
          <w:sz w:val="24"/>
        </w:rPr>
        <w:t xml:space="preserve"> mais légalement ignoré</w:t>
      </w:r>
      <w:r w:rsidR="00D27170" w:rsidRPr="00314C09">
        <w:rPr>
          <w:rFonts w:cs="Times New Roman"/>
          <w:sz w:val="24"/>
        </w:rPr>
        <w:t xml:space="preserve">. Certains rappellent que les communes ont une compétence reconnue depuis 1964 pour </w:t>
      </w:r>
      <w:r w:rsidR="002F33B9">
        <w:rPr>
          <w:rFonts w:cs="Times New Roman"/>
          <w:sz w:val="24"/>
        </w:rPr>
        <w:t>octroyer des</w:t>
      </w:r>
      <w:r w:rsidR="00D27170" w:rsidRPr="00314C09">
        <w:rPr>
          <w:rFonts w:cs="Times New Roman"/>
          <w:sz w:val="24"/>
        </w:rPr>
        <w:t xml:space="preserve"> droits d’usage </w:t>
      </w:r>
      <w:r w:rsidR="002F33B9">
        <w:rPr>
          <w:rFonts w:cs="Times New Roman"/>
          <w:sz w:val="24"/>
        </w:rPr>
        <w:t xml:space="preserve">dans le Domaine National </w:t>
      </w:r>
      <w:r w:rsidR="00D27170" w:rsidRPr="00314C09">
        <w:rPr>
          <w:rFonts w:cs="Times New Roman"/>
          <w:sz w:val="24"/>
        </w:rPr>
        <w:t xml:space="preserve">et que l’acte III de la décentralisation </w:t>
      </w:r>
      <w:proofErr w:type="spellStart"/>
      <w:r w:rsidR="00D27170" w:rsidRPr="00314C09">
        <w:rPr>
          <w:rFonts w:cs="Times New Roman"/>
          <w:sz w:val="24"/>
        </w:rPr>
        <w:t>maintient</w:t>
      </w:r>
      <w:proofErr w:type="spellEnd"/>
      <w:r w:rsidR="00D27170" w:rsidRPr="00314C09">
        <w:rPr>
          <w:rFonts w:cs="Times New Roman"/>
          <w:sz w:val="24"/>
        </w:rPr>
        <w:t xml:space="preserve"> des dispositions </w:t>
      </w:r>
      <w:r w:rsidR="009C7246" w:rsidRPr="00314C09">
        <w:rPr>
          <w:rFonts w:cs="Times New Roman"/>
          <w:sz w:val="24"/>
        </w:rPr>
        <w:t>favorables à</w:t>
      </w:r>
      <w:r w:rsidR="00D27170" w:rsidRPr="00314C09">
        <w:rPr>
          <w:rFonts w:cs="Times New Roman"/>
          <w:sz w:val="24"/>
        </w:rPr>
        <w:t xml:space="preserve"> une capacité communale de gestion des terres. La compétence </w:t>
      </w:r>
      <w:r w:rsidR="004D7B94" w:rsidRPr="00314C09">
        <w:rPr>
          <w:rFonts w:cs="Times New Roman"/>
          <w:sz w:val="24"/>
        </w:rPr>
        <w:t xml:space="preserve">foncière </w:t>
      </w:r>
      <w:r w:rsidR="00D27170" w:rsidRPr="00314C09">
        <w:rPr>
          <w:rFonts w:cs="Times New Roman"/>
          <w:sz w:val="24"/>
        </w:rPr>
        <w:t>des collectivités</w:t>
      </w:r>
      <w:r w:rsidR="00434771" w:rsidRPr="00314C09">
        <w:rPr>
          <w:rFonts w:cs="Times New Roman"/>
          <w:sz w:val="24"/>
        </w:rPr>
        <w:t xml:space="preserve"> est</w:t>
      </w:r>
      <w:r w:rsidR="00D27170" w:rsidRPr="00314C09">
        <w:rPr>
          <w:rFonts w:cs="Times New Roman"/>
          <w:sz w:val="24"/>
        </w:rPr>
        <w:t xml:space="preserve"> pour eux la garantie d’une protection des droits existants. Pour d’autres, il est risqué de confier la gestion du Domaine national aux seules communes compte tenu de nombreux cas de spoliation et </w:t>
      </w:r>
      <w:r w:rsidR="004D7B94" w:rsidRPr="00314C09">
        <w:rPr>
          <w:rFonts w:cs="Times New Roman"/>
          <w:sz w:val="24"/>
        </w:rPr>
        <w:t>du nécessaire maintien d’</w:t>
      </w:r>
      <w:r w:rsidR="00D27170" w:rsidRPr="00314C09">
        <w:rPr>
          <w:rFonts w:cs="Times New Roman"/>
          <w:sz w:val="24"/>
        </w:rPr>
        <w:t>une capacité de contrôle des terres rurales par l’Etat. Ces deux positions sont fondées et une solution serait d’associer les services techniques déconcentrés et les collectivités territoriales dans la mise en place d’un dispositif unique, à savoir un cadastre réalisé en interaction par les communes et les services compétents de l’Etat. L</w:t>
      </w:r>
      <w:r w:rsidR="0051453B" w:rsidRPr="00314C09">
        <w:rPr>
          <w:rFonts w:cs="Times New Roman"/>
          <w:sz w:val="24"/>
        </w:rPr>
        <w:t xml:space="preserve">e </w:t>
      </w:r>
      <w:r w:rsidR="001B5D8D" w:rsidRPr="00314C09">
        <w:rPr>
          <w:rFonts w:cs="Times New Roman"/>
          <w:sz w:val="24"/>
        </w:rPr>
        <w:t>cadre</w:t>
      </w:r>
      <w:r w:rsidR="0051453B" w:rsidRPr="00314C09">
        <w:rPr>
          <w:rFonts w:cs="Times New Roman"/>
          <w:sz w:val="24"/>
        </w:rPr>
        <w:t xml:space="preserve"> institutionnel </w:t>
      </w:r>
      <w:r w:rsidR="00DC7D19" w:rsidRPr="00314C09">
        <w:rPr>
          <w:rFonts w:cs="Times New Roman"/>
          <w:sz w:val="24"/>
        </w:rPr>
        <w:t>est favorable à</w:t>
      </w:r>
      <w:r w:rsidR="001B5D8D" w:rsidRPr="00314C09">
        <w:rPr>
          <w:rFonts w:cs="Times New Roman"/>
          <w:sz w:val="24"/>
        </w:rPr>
        <w:t xml:space="preserve"> </w:t>
      </w:r>
      <w:r w:rsidR="00D27170" w:rsidRPr="00314C09">
        <w:rPr>
          <w:rFonts w:cs="Times New Roman"/>
          <w:sz w:val="24"/>
        </w:rPr>
        <w:t xml:space="preserve">la mise en place de cette solution : </w:t>
      </w:r>
      <w:r w:rsidR="00CA718E" w:rsidRPr="00314C09">
        <w:rPr>
          <w:rFonts w:cs="Times New Roman"/>
          <w:sz w:val="24"/>
        </w:rPr>
        <w:t xml:space="preserve">(i) </w:t>
      </w:r>
      <w:r w:rsidR="0051453B" w:rsidRPr="00314C09">
        <w:rPr>
          <w:rFonts w:cs="Times New Roman"/>
          <w:sz w:val="24"/>
        </w:rPr>
        <w:t>la DGID recherche voies et moyens pour un cadastre national</w:t>
      </w:r>
      <w:r w:rsidR="009825D1" w:rsidRPr="00314C09">
        <w:rPr>
          <w:rFonts w:cs="Times New Roman"/>
          <w:sz w:val="24"/>
        </w:rPr>
        <w:t xml:space="preserve"> ; </w:t>
      </w:r>
      <w:r w:rsidR="00CA718E" w:rsidRPr="00314C09">
        <w:rPr>
          <w:rFonts w:cs="Times New Roman"/>
          <w:sz w:val="24"/>
        </w:rPr>
        <w:t xml:space="preserve">(ii) </w:t>
      </w:r>
      <w:r w:rsidR="009825D1" w:rsidRPr="00314C09">
        <w:rPr>
          <w:rFonts w:cs="Times New Roman"/>
          <w:sz w:val="24"/>
        </w:rPr>
        <w:t>u</w:t>
      </w:r>
      <w:r w:rsidR="0051453B" w:rsidRPr="00314C09">
        <w:rPr>
          <w:rFonts w:cs="Times New Roman"/>
          <w:sz w:val="24"/>
        </w:rPr>
        <w:t xml:space="preserve">n Bureau des Collectivités </w:t>
      </w:r>
      <w:r w:rsidR="00E76A8F" w:rsidRPr="00314C09">
        <w:rPr>
          <w:rFonts w:cs="Times New Roman"/>
          <w:sz w:val="24"/>
        </w:rPr>
        <w:t>Territoriales</w:t>
      </w:r>
      <w:r w:rsidR="0051453B" w:rsidRPr="00314C09">
        <w:rPr>
          <w:rFonts w:cs="Times New Roman"/>
          <w:sz w:val="24"/>
        </w:rPr>
        <w:t xml:space="preserve"> </w:t>
      </w:r>
      <w:r w:rsidR="009825D1" w:rsidRPr="00314C09">
        <w:rPr>
          <w:rFonts w:cs="Times New Roman"/>
          <w:sz w:val="24"/>
        </w:rPr>
        <w:t>récemment</w:t>
      </w:r>
      <w:r w:rsidR="0051453B" w:rsidRPr="00314C09">
        <w:rPr>
          <w:rFonts w:cs="Times New Roman"/>
          <w:sz w:val="24"/>
        </w:rPr>
        <w:t xml:space="preserve"> créé au sein du MEFP</w:t>
      </w:r>
      <w:r w:rsidR="00976EBA" w:rsidRPr="00314C09">
        <w:rPr>
          <w:rFonts w:cs="Times New Roman"/>
          <w:sz w:val="24"/>
        </w:rPr>
        <w:t xml:space="preserve"> est chargé d’</w:t>
      </w:r>
      <w:r w:rsidR="00976EBA" w:rsidRPr="00314C09">
        <w:rPr>
          <w:rFonts w:eastAsia="Times New Roman" w:cs="Times New Roman"/>
          <w:sz w:val="24"/>
        </w:rPr>
        <w:t xml:space="preserve">assister les collectivités dans la gestion du foncier et de favoriser </w:t>
      </w:r>
      <w:r w:rsidR="00CA718E" w:rsidRPr="00314C09">
        <w:rPr>
          <w:rFonts w:eastAsia="Times New Roman" w:cs="Times New Roman"/>
          <w:sz w:val="24"/>
        </w:rPr>
        <w:t xml:space="preserve">leur </w:t>
      </w:r>
      <w:r w:rsidR="00976EBA" w:rsidRPr="00314C09">
        <w:rPr>
          <w:rFonts w:eastAsia="Times New Roman" w:cs="Times New Roman"/>
          <w:sz w:val="24"/>
        </w:rPr>
        <w:t xml:space="preserve">autonomie financière </w:t>
      </w:r>
      <w:r w:rsidR="00434771" w:rsidRPr="00314C09">
        <w:rPr>
          <w:rFonts w:cs="Times New Roman"/>
          <w:sz w:val="24"/>
        </w:rPr>
        <w:t xml:space="preserve">; et </w:t>
      </w:r>
      <w:r w:rsidR="00CA718E" w:rsidRPr="00314C09">
        <w:rPr>
          <w:rFonts w:cs="Times New Roman"/>
          <w:sz w:val="24"/>
        </w:rPr>
        <w:t>(iii)</w:t>
      </w:r>
      <w:r w:rsidR="00EB6A5B" w:rsidRPr="00314C09">
        <w:rPr>
          <w:rFonts w:cs="Times New Roman"/>
          <w:sz w:val="24"/>
        </w:rPr>
        <w:t xml:space="preserve"> l’expérience de différentes opérations dont celle du PDIDAS en matière de Bureaux Fonciers Communaux, de « délibérations sécurisées » permettant la délivrance de titres d’affectation rattachés au NICAD</w:t>
      </w:r>
      <w:r w:rsidR="00B63881" w:rsidRPr="00314C09">
        <w:rPr>
          <w:rStyle w:val="FootnoteReference"/>
          <w:rFonts w:cs="Times New Roman"/>
          <w:sz w:val="24"/>
        </w:rPr>
        <w:footnoteReference w:id="10"/>
      </w:r>
      <w:r w:rsidR="004A15DD" w:rsidRPr="00314C09">
        <w:rPr>
          <w:rFonts w:cs="Times New Roman"/>
          <w:sz w:val="24"/>
        </w:rPr>
        <w:t>,</w:t>
      </w:r>
      <w:r w:rsidR="00EB6A5B" w:rsidRPr="00314C09">
        <w:rPr>
          <w:rFonts w:cs="Times New Roman"/>
          <w:sz w:val="24"/>
        </w:rPr>
        <w:t xml:space="preserve"> fournit des éléments </w:t>
      </w:r>
      <w:r w:rsidR="004A15DD" w:rsidRPr="00314C09">
        <w:rPr>
          <w:rFonts w:cs="Times New Roman"/>
          <w:sz w:val="24"/>
        </w:rPr>
        <w:t>fondateur</w:t>
      </w:r>
      <w:r w:rsidR="00434771" w:rsidRPr="00314C09">
        <w:rPr>
          <w:rFonts w:cs="Times New Roman"/>
          <w:sz w:val="24"/>
        </w:rPr>
        <w:t>s pour un cadastre rural</w:t>
      </w:r>
      <w:r w:rsidR="009825D1" w:rsidRPr="00314C09">
        <w:rPr>
          <w:rFonts w:cs="Times New Roman"/>
          <w:sz w:val="24"/>
        </w:rPr>
        <w:t>.</w:t>
      </w:r>
      <w:r w:rsidR="003207E1" w:rsidRPr="00314C09">
        <w:rPr>
          <w:rFonts w:cs="Times New Roman"/>
          <w:sz w:val="24"/>
        </w:rPr>
        <w:t xml:space="preserve"> </w:t>
      </w:r>
    </w:p>
    <w:p w14:paraId="32A1BC91" w14:textId="77777777" w:rsidR="00435419" w:rsidRPr="00314C09" w:rsidRDefault="00435419" w:rsidP="006D2CF2">
      <w:pPr>
        <w:pStyle w:val="ListParagraph"/>
        <w:ind w:left="0"/>
        <w:rPr>
          <w:rFonts w:cs="Times New Roman"/>
          <w:sz w:val="24"/>
        </w:rPr>
      </w:pPr>
    </w:p>
    <w:p w14:paraId="01CBD8A7" w14:textId="0F199726" w:rsidR="00816DA3" w:rsidRPr="00314C09" w:rsidRDefault="00816DA3" w:rsidP="006D2CF2">
      <w:pPr>
        <w:pStyle w:val="ListParagraph"/>
        <w:numPr>
          <w:ilvl w:val="0"/>
          <w:numId w:val="29"/>
        </w:numPr>
        <w:ind w:left="0" w:firstLine="0"/>
        <w:rPr>
          <w:rFonts w:cs="Times New Roman"/>
          <w:sz w:val="24"/>
        </w:rPr>
      </w:pPr>
      <w:r w:rsidRPr="00314C09">
        <w:rPr>
          <w:rFonts w:cs="Times New Roman"/>
          <w:b/>
          <w:sz w:val="24"/>
        </w:rPr>
        <w:t>L’expérience du PDIDAS en matière foncière : bureaux fonciers et délibérations sécurisées</w:t>
      </w:r>
      <w:r w:rsidRPr="00314C09">
        <w:rPr>
          <w:rFonts w:cs="Times New Roman"/>
          <w:sz w:val="24"/>
        </w:rPr>
        <w:t>. Depuis 2016, le PDIDAS a développé des actions pilotes qui fournissent les bases d’un cadastre rural</w:t>
      </w:r>
      <w:r w:rsidR="00C50468" w:rsidRPr="00314C09">
        <w:rPr>
          <w:rStyle w:val="FootnoteReference"/>
          <w:rFonts w:cs="Times New Roman"/>
          <w:sz w:val="24"/>
        </w:rPr>
        <w:footnoteReference w:id="11"/>
      </w:r>
      <w:r w:rsidRPr="00314C09">
        <w:rPr>
          <w:rFonts w:cs="Times New Roman"/>
          <w:sz w:val="24"/>
        </w:rPr>
        <w:t xml:space="preserve">. 9 bureaux fonciers </w:t>
      </w:r>
      <w:r w:rsidR="00254805" w:rsidRPr="00314C09">
        <w:rPr>
          <w:rFonts w:cs="Times New Roman"/>
          <w:sz w:val="24"/>
        </w:rPr>
        <w:t xml:space="preserve">ont été installés </w:t>
      </w:r>
      <w:r w:rsidRPr="00314C09">
        <w:rPr>
          <w:rFonts w:cs="Times New Roman"/>
          <w:sz w:val="24"/>
        </w:rPr>
        <w:t>dans les communes autour de Saint-Louis et du lac de Gui</w:t>
      </w:r>
      <w:r w:rsidR="00254805" w:rsidRPr="00314C09">
        <w:rPr>
          <w:rFonts w:cs="Times New Roman"/>
          <w:sz w:val="24"/>
        </w:rPr>
        <w:t xml:space="preserve">ers. Ils sont </w:t>
      </w:r>
      <w:r w:rsidRPr="00314C09">
        <w:rPr>
          <w:rFonts w:cs="Times New Roman"/>
          <w:sz w:val="24"/>
        </w:rPr>
        <w:t xml:space="preserve">chargés de procéder à la délivrance de « titres d’affectation » conformément à la législation en vigueur sur le Domaine National. </w:t>
      </w:r>
      <w:r w:rsidR="000C7C33" w:rsidRPr="00314C09">
        <w:rPr>
          <w:rFonts w:cs="Times New Roman"/>
          <w:sz w:val="24"/>
        </w:rPr>
        <w:t xml:space="preserve">Cette opération, démarrée en </w:t>
      </w:r>
      <w:r w:rsidR="000C7C33" w:rsidRPr="00314C09">
        <w:rPr>
          <w:rFonts w:cs="Times New Roman"/>
          <w:sz w:val="24"/>
        </w:rPr>
        <w:lastRenderedPageBreak/>
        <w:t>2017 et inspirée d’opérations précédentes</w:t>
      </w:r>
      <w:r w:rsidR="000C7C33" w:rsidRPr="00314C09">
        <w:rPr>
          <w:rStyle w:val="FootnoteReference"/>
          <w:rFonts w:cs="Times New Roman"/>
          <w:sz w:val="24"/>
        </w:rPr>
        <w:footnoteReference w:id="12"/>
      </w:r>
      <w:r w:rsidR="000C7C33" w:rsidRPr="00314C09">
        <w:rPr>
          <w:rFonts w:cs="Times New Roman"/>
          <w:sz w:val="24"/>
        </w:rPr>
        <w:t xml:space="preserve">, </w:t>
      </w:r>
      <w:r w:rsidR="00712199" w:rsidRPr="00314C09">
        <w:rPr>
          <w:rFonts w:cs="Times New Roman"/>
          <w:sz w:val="24"/>
        </w:rPr>
        <w:t>répond</w:t>
      </w:r>
      <w:r w:rsidR="000C7C33" w:rsidRPr="00314C09">
        <w:rPr>
          <w:rFonts w:cs="Times New Roman"/>
          <w:sz w:val="24"/>
        </w:rPr>
        <w:t xml:space="preserve"> à une demande pour mieux formaliser les droits d’usage. Ces droits, habituellement consacrés par de simples délibérations du conseil communal, font désormais l’objet d’une procédure plus rigoureuse avec enquête de terrain systématique, cartographie des parcelles, contrôle par une commission ad hoc, inscription dans un registre spécifique, </w:t>
      </w:r>
      <w:r w:rsidR="00712199" w:rsidRPr="00314C09">
        <w:rPr>
          <w:rFonts w:cs="Times New Roman"/>
          <w:sz w:val="24"/>
        </w:rPr>
        <w:t xml:space="preserve">contrôle-qualité, </w:t>
      </w:r>
      <w:r w:rsidR="000C7C33" w:rsidRPr="00314C09">
        <w:rPr>
          <w:rFonts w:cs="Times New Roman"/>
          <w:sz w:val="24"/>
        </w:rPr>
        <w:t>intégration dans un Système d’Informations Foncière</w:t>
      </w:r>
      <w:r w:rsidR="00254805" w:rsidRPr="00314C09">
        <w:rPr>
          <w:rFonts w:cs="Times New Roman"/>
          <w:sz w:val="24"/>
        </w:rPr>
        <w:t>s</w:t>
      </w:r>
      <w:r w:rsidR="000C7C33" w:rsidRPr="00314C09">
        <w:rPr>
          <w:rFonts w:cs="Times New Roman"/>
          <w:sz w:val="24"/>
        </w:rPr>
        <w:t xml:space="preserve"> et attribution d’un NICAD. </w:t>
      </w:r>
      <w:r w:rsidR="00712199" w:rsidRPr="00314C09">
        <w:rPr>
          <w:rFonts w:cs="Times New Roman"/>
          <w:sz w:val="24"/>
        </w:rPr>
        <w:t xml:space="preserve">Cette opération a rencontré un </w:t>
      </w:r>
      <w:r w:rsidR="00254805" w:rsidRPr="00314C09">
        <w:rPr>
          <w:rFonts w:cs="Times New Roman"/>
          <w:sz w:val="24"/>
        </w:rPr>
        <w:t xml:space="preserve">vif </w:t>
      </w:r>
      <w:r w:rsidR="00712199" w:rsidRPr="00314C09">
        <w:rPr>
          <w:rFonts w:cs="Times New Roman"/>
          <w:sz w:val="24"/>
        </w:rPr>
        <w:t>succès</w:t>
      </w:r>
      <w:r w:rsidR="00254805" w:rsidRPr="00314C09">
        <w:rPr>
          <w:rFonts w:cs="Times New Roman"/>
          <w:sz w:val="24"/>
        </w:rPr>
        <w:t xml:space="preserve"> </w:t>
      </w:r>
      <w:r w:rsidR="00712199" w:rsidRPr="00314C09">
        <w:rPr>
          <w:rFonts w:cs="Times New Roman"/>
          <w:sz w:val="24"/>
        </w:rPr>
        <w:t>: 23.000 demandes ont été déposées auprès des 9 communes en moins d’une année</w:t>
      </w:r>
      <w:r w:rsidR="00101A81" w:rsidRPr="00314C09">
        <w:rPr>
          <w:rFonts w:cs="Times New Roman"/>
          <w:sz w:val="24"/>
        </w:rPr>
        <w:t xml:space="preserve">. En octobre 2018, 7.000 parcelles </w:t>
      </w:r>
      <w:r w:rsidR="00F06607" w:rsidRPr="00314C09">
        <w:rPr>
          <w:rFonts w:cs="Times New Roman"/>
          <w:sz w:val="24"/>
        </w:rPr>
        <w:t xml:space="preserve">totalisant 28.000 ha </w:t>
      </w:r>
      <w:r w:rsidR="00101A81" w:rsidRPr="00314C09">
        <w:rPr>
          <w:rFonts w:cs="Times New Roman"/>
          <w:sz w:val="24"/>
        </w:rPr>
        <w:t xml:space="preserve">ont fait l’objet d’une enquête, </w:t>
      </w:r>
      <w:r w:rsidR="006E5F9A" w:rsidRPr="00314C09">
        <w:rPr>
          <w:rFonts w:cs="Times New Roman"/>
          <w:sz w:val="24"/>
        </w:rPr>
        <w:t xml:space="preserve">et la moitié d’entre elles sont inscrites dans le registre communal. Près de 3.000 terrains ont déjà fait l’objet d’une délibération dite « sécurisée » compte tenu des différents niveaux de contrôle -par la DGID et les services préfectoraux- liés à cette nouvelle procédure. En parallèle, la DGID et ses services régionaux de Saint Louis ont commencé un découpage des territoires communaux en sections cadastrales afin de permettre l’attribution de NICAD. Ainsi, cette opération </w:t>
      </w:r>
      <w:r w:rsidR="009608D6" w:rsidRPr="00314C09">
        <w:rPr>
          <w:rFonts w:cs="Times New Roman"/>
          <w:sz w:val="24"/>
        </w:rPr>
        <w:t>participe</w:t>
      </w:r>
      <w:r w:rsidR="006E5F9A" w:rsidRPr="00314C09">
        <w:rPr>
          <w:rFonts w:cs="Times New Roman"/>
          <w:sz w:val="24"/>
        </w:rPr>
        <w:t xml:space="preserve"> d’une opération cadastrale en milieu rural, qui combine la capacité d’intervention locale des collectivités et la compétence tech</w:t>
      </w:r>
      <w:r w:rsidR="00254805" w:rsidRPr="00314C09">
        <w:rPr>
          <w:rFonts w:cs="Times New Roman"/>
          <w:sz w:val="24"/>
        </w:rPr>
        <w:t>nique des services de la DGID. Certains maires, élus dans des localités situées hors de la zone d’intervention du PDIDAS, ont souhaité être également équipés d’un Bureau Foncier.</w:t>
      </w:r>
    </w:p>
    <w:p w14:paraId="04432735" w14:textId="77777777" w:rsidR="001F3F97" w:rsidRPr="00314C09" w:rsidRDefault="001F3F97" w:rsidP="00314C09">
      <w:pPr>
        <w:pStyle w:val="Heading1"/>
        <w:numPr>
          <w:ilvl w:val="0"/>
          <w:numId w:val="41"/>
        </w:numPr>
        <w:jc w:val="left"/>
        <w:rPr>
          <w:rFonts w:cs="Times New Roman"/>
          <w:sz w:val="32"/>
          <w:szCs w:val="28"/>
        </w:rPr>
      </w:pPr>
      <w:bookmarkStart w:id="8" w:name="_Toc1487437"/>
      <w:r w:rsidRPr="00314C09">
        <w:rPr>
          <w:rFonts w:cs="Times New Roman"/>
          <w:sz w:val="32"/>
          <w:szCs w:val="28"/>
        </w:rPr>
        <w:t>Options de politiques : propositions préliminaires d’amélioration du secteur foncier rural</w:t>
      </w:r>
      <w:bookmarkEnd w:id="8"/>
    </w:p>
    <w:p w14:paraId="1F43DA00" w14:textId="77777777" w:rsidR="000325DC" w:rsidRPr="00314C09" w:rsidRDefault="000325DC" w:rsidP="00611564">
      <w:pPr>
        <w:rPr>
          <w:rFonts w:cs="Times New Roman"/>
          <w:sz w:val="24"/>
        </w:rPr>
      </w:pPr>
    </w:p>
    <w:p w14:paraId="20CB7E09" w14:textId="023BCCE9" w:rsidR="000E38F1" w:rsidRPr="00314C09" w:rsidRDefault="002F33B9" w:rsidP="00426877">
      <w:pPr>
        <w:pStyle w:val="ListParagraph"/>
        <w:numPr>
          <w:ilvl w:val="0"/>
          <w:numId w:val="29"/>
        </w:numPr>
        <w:ind w:left="0" w:firstLine="0"/>
        <w:rPr>
          <w:rFonts w:cs="Times New Roman"/>
          <w:sz w:val="24"/>
        </w:rPr>
      </w:pPr>
      <w:r>
        <w:rPr>
          <w:rFonts w:cs="Times New Roman"/>
          <w:b/>
          <w:sz w:val="24"/>
        </w:rPr>
        <w:t>Afin d’améliorer la gestion du</w:t>
      </w:r>
      <w:r w:rsidR="00611564" w:rsidRPr="00314C09">
        <w:rPr>
          <w:rFonts w:cs="Times New Roman"/>
          <w:b/>
          <w:sz w:val="24"/>
        </w:rPr>
        <w:t xml:space="preserve"> secteur du foncier rural, </w:t>
      </w:r>
      <w:r w:rsidR="003F38E7" w:rsidRPr="00314C09">
        <w:rPr>
          <w:rFonts w:cs="Times New Roman"/>
          <w:b/>
          <w:sz w:val="24"/>
        </w:rPr>
        <w:t>deux options se présentent</w:t>
      </w:r>
      <w:r w:rsidR="00611564" w:rsidRPr="00314C09">
        <w:rPr>
          <w:rFonts w:cs="Times New Roman"/>
          <w:sz w:val="24"/>
        </w:rPr>
        <w:t>.</w:t>
      </w:r>
      <w:r w:rsidR="0055687F" w:rsidRPr="00314C09">
        <w:rPr>
          <w:rFonts w:cs="Times New Roman"/>
          <w:sz w:val="24"/>
        </w:rPr>
        <w:t xml:space="preserve"> </w:t>
      </w:r>
      <w:r w:rsidR="003F38E7" w:rsidRPr="00314C09">
        <w:rPr>
          <w:rFonts w:cs="Times New Roman"/>
          <w:sz w:val="24"/>
        </w:rPr>
        <w:t xml:space="preserve">La première option serait de mettre en place une nouvelle commission chargée de la </w:t>
      </w:r>
      <w:r w:rsidR="005630A1" w:rsidRPr="00314C09">
        <w:rPr>
          <w:rFonts w:cs="Times New Roman"/>
          <w:sz w:val="24"/>
        </w:rPr>
        <w:t>refonte de la</w:t>
      </w:r>
      <w:r w:rsidR="003F38E7" w:rsidRPr="00314C09">
        <w:rPr>
          <w:rFonts w:cs="Times New Roman"/>
          <w:sz w:val="24"/>
        </w:rPr>
        <w:t xml:space="preserve"> politique foncière</w:t>
      </w:r>
      <w:r w:rsidR="005630A1" w:rsidRPr="00314C09">
        <w:rPr>
          <w:rStyle w:val="FootnoteReference"/>
          <w:rFonts w:cs="Times New Roman"/>
          <w:sz w:val="24"/>
        </w:rPr>
        <w:footnoteReference w:id="13"/>
      </w:r>
      <w:r w:rsidR="003F38E7" w:rsidRPr="00314C09">
        <w:rPr>
          <w:rFonts w:cs="Times New Roman"/>
          <w:sz w:val="24"/>
        </w:rPr>
        <w:t xml:space="preserve">, de la consultation des parties prenantes et de la formulation d’ajustements législatifs à soumettre au Gouvernement, suivis d’un plan d’action sectoriel. </w:t>
      </w:r>
      <w:r w:rsidR="005630A1" w:rsidRPr="00314C09">
        <w:rPr>
          <w:rFonts w:cs="Times New Roman"/>
          <w:sz w:val="24"/>
        </w:rPr>
        <w:t>Une deuxième option</w:t>
      </w:r>
      <w:r w:rsidR="000E38F1" w:rsidRPr="00314C09">
        <w:rPr>
          <w:rFonts w:cs="Times New Roman"/>
          <w:sz w:val="24"/>
        </w:rPr>
        <w:t xml:space="preserve"> </w:t>
      </w:r>
      <w:r w:rsidR="00426877" w:rsidRPr="00314C09">
        <w:rPr>
          <w:rFonts w:cs="Times New Roman"/>
          <w:sz w:val="24"/>
        </w:rPr>
        <w:t>viserait à améliorer les outils existants</w:t>
      </w:r>
      <w:r w:rsidR="000E38F1" w:rsidRPr="00314C09">
        <w:rPr>
          <w:rFonts w:cs="Times New Roman"/>
          <w:sz w:val="24"/>
        </w:rPr>
        <w:t xml:space="preserve"> et en fonction des leçons </w:t>
      </w:r>
      <w:r w:rsidR="00426877" w:rsidRPr="00314C09">
        <w:rPr>
          <w:rFonts w:cs="Times New Roman"/>
          <w:sz w:val="24"/>
        </w:rPr>
        <w:t>acquise</w:t>
      </w:r>
      <w:r w:rsidR="000E38F1" w:rsidRPr="00314C09">
        <w:rPr>
          <w:rFonts w:cs="Times New Roman"/>
          <w:sz w:val="24"/>
        </w:rPr>
        <w:t>s</w:t>
      </w:r>
      <w:r w:rsidR="00426877" w:rsidRPr="00314C09">
        <w:rPr>
          <w:rFonts w:cs="Times New Roman"/>
          <w:sz w:val="24"/>
        </w:rPr>
        <w:t xml:space="preserve">, à ajuster le cadre législatif et réglementaire. </w:t>
      </w:r>
      <w:r w:rsidR="000E38F1" w:rsidRPr="00314C09">
        <w:rPr>
          <w:rFonts w:cs="Times New Roman"/>
          <w:sz w:val="24"/>
        </w:rPr>
        <w:t>La première option est risquée : l’expérience a montré (i) la fragilité d’un processus uniquement basé sur le dialogue et (ii) la nécessité de nourrir les exercices de concertation par des expériences concrètes et capitalisées. La création et l’ancrage institutionnel d’une commission sont également des sujets lourds d’enjeux qui peuvent entraîner des délais supplémentaires ralentissant la mise en place d’une nouvelle politique foncière.</w:t>
      </w:r>
      <w:r w:rsidR="00017623" w:rsidRPr="00314C09">
        <w:rPr>
          <w:rFonts w:cs="Times New Roman"/>
          <w:sz w:val="24"/>
        </w:rPr>
        <w:t xml:space="preserve"> En revanche, l</w:t>
      </w:r>
      <w:r w:rsidR="000E38F1" w:rsidRPr="00314C09">
        <w:rPr>
          <w:rFonts w:cs="Times New Roman"/>
          <w:sz w:val="24"/>
        </w:rPr>
        <w:t xml:space="preserve">’option 2, plus pragmatique, peut se mettre en place </w:t>
      </w:r>
      <w:r w:rsidR="00017623" w:rsidRPr="00314C09">
        <w:rPr>
          <w:rFonts w:cs="Times New Roman"/>
          <w:sz w:val="24"/>
        </w:rPr>
        <w:t xml:space="preserve">dès à présent car elle peut se développer conformément au cadre juridique actuel et ne nécessite dans l’immédiat </w:t>
      </w:r>
      <w:r w:rsidR="00CB067F" w:rsidRPr="00314C09">
        <w:rPr>
          <w:rFonts w:cs="Times New Roman"/>
          <w:sz w:val="24"/>
        </w:rPr>
        <w:t>aucune modification de texte</w:t>
      </w:r>
      <w:r w:rsidR="00017623" w:rsidRPr="00314C09">
        <w:rPr>
          <w:rFonts w:cs="Times New Roman"/>
          <w:sz w:val="24"/>
        </w:rPr>
        <w:t xml:space="preserve">. Cette option </w:t>
      </w:r>
      <w:r w:rsidR="000E38F1" w:rsidRPr="00314C09">
        <w:rPr>
          <w:rFonts w:cs="Times New Roman"/>
          <w:sz w:val="24"/>
        </w:rPr>
        <w:t xml:space="preserve">s’aligne </w:t>
      </w:r>
      <w:r w:rsidR="00017623" w:rsidRPr="00314C09">
        <w:rPr>
          <w:rFonts w:cs="Times New Roman"/>
          <w:sz w:val="24"/>
        </w:rPr>
        <w:t xml:space="preserve">par ailleurs </w:t>
      </w:r>
      <w:r w:rsidR="000E38F1" w:rsidRPr="00314C09">
        <w:rPr>
          <w:rFonts w:cs="Times New Roman"/>
          <w:sz w:val="24"/>
        </w:rPr>
        <w:t>sur les orientations du PAP du PSE en faveur d’un cadastre universel</w:t>
      </w:r>
      <w:r w:rsidR="00017623" w:rsidRPr="00314C09">
        <w:rPr>
          <w:rStyle w:val="FootnoteReference"/>
          <w:rFonts w:cs="Times New Roman"/>
          <w:sz w:val="24"/>
        </w:rPr>
        <w:footnoteReference w:id="14"/>
      </w:r>
      <w:r w:rsidR="000E38F1" w:rsidRPr="00314C09">
        <w:rPr>
          <w:rFonts w:cs="Times New Roman"/>
          <w:sz w:val="24"/>
        </w:rPr>
        <w:t>.</w:t>
      </w:r>
      <w:r w:rsidR="002D754C" w:rsidRPr="00314C09">
        <w:rPr>
          <w:rFonts w:cs="Times New Roman"/>
          <w:sz w:val="24"/>
        </w:rPr>
        <w:t xml:space="preserve"> Sa mise en œuvre n’exige pas la création d’une véritable commission, mais la création d’une </w:t>
      </w:r>
      <w:proofErr w:type="spellStart"/>
      <w:r w:rsidR="002D754C" w:rsidRPr="00314C09">
        <w:rPr>
          <w:rFonts w:cs="Times New Roman"/>
          <w:sz w:val="24"/>
        </w:rPr>
        <w:t>task</w:t>
      </w:r>
      <w:proofErr w:type="spellEnd"/>
      <w:r w:rsidR="002D754C" w:rsidRPr="00314C09">
        <w:rPr>
          <w:rFonts w:cs="Times New Roman"/>
          <w:sz w:val="24"/>
        </w:rPr>
        <w:t xml:space="preserve"> force opérationnelle dédiée facilitera </w:t>
      </w:r>
      <w:r w:rsidR="00751E77" w:rsidRPr="00314C09">
        <w:rPr>
          <w:rFonts w:cs="Times New Roman"/>
          <w:sz w:val="24"/>
        </w:rPr>
        <w:t>la coordination des activités.</w:t>
      </w:r>
    </w:p>
    <w:p w14:paraId="3D0158F9" w14:textId="77777777" w:rsidR="000E38F1" w:rsidRPr="00314C09" w:rsidRDefault="000E38F1" w:rsidP="000E38F1">
      <w:pPr>
        <w:pStyle w:val="ListParagraph"/>
        <w:ind w:left="0"/>
        <w:rPr>
          <w:rFonts w:cs="Times New Roman"/>
          <w:sz w:val="24"/>
        </w:rPr>
      </w:pPr>
    </w:p>
    <w:p w14:paraId="5F143D46" w14:textId="3B408A6B" w:rsidR="006550B4" w:rsidRPr="00314C09" w:rsidRDefault="00426877" w:rsidP="00426877">
      <w:pPr>
        <w:pStyle w:val="ListParagraph"/>
        <w:numPr>
          <w:ilvl w:val="0"/>
          <w:numId w:val="29"/>
        </w:numPr>
        <w:ind w:left="0" w:firstLine="0"/>
        <w:rPr>
          <w:rFonts w:cs="Times New Roman"/>
          <w:sz w:val="24"/>
        </w:rPr>
      </w:pPr>
      <w:r w:rsidRPr="00314C09">
        <w:rPr>
          <w:rFonts w:cs="Times New Roman"/>
          <w:sz w:val="24"/>
        </w:rPr>
        <w:t xml:space="preserve">Cette deuxième option comprend </w:t>
      </w:r>
      <w:r w:rsidR="0055687F" w:rsidRPr="00314C09">
        <w:rPr>
          <w:rFonts w:cs="Times New Roman"/>
          <w:sz w:val="24"/>
        </w:rPr>
        <w:t>deux étapes successives : (i)</w:t>
      </w:r>
      <w:r w:rsidR="00611564" w:rsidRPr="00314C09">
        <w:rPr>
          <w:rFonts w:cs="Times New Roman"/>
          <w:sz w:val="24"/>
        </w:rPr>
        <w:t xml:space="preserve"> </w:t>
      </w:r>
      <w:r w:rsidR="0055687F" w:rsidRPr="00314C09">
        <w:rPr>
          <w:rFonts w:cs="Times New Roman"/>
          <w:sz w:val="24"/>
        </w:rPr>
        <w:t xml:space="preserve">en premier lieu, </w:t>
      </w:r>
      <w:r w:rsidR="00611564" w:rsidRPr="00314C09">
        <w:rPr>
          <w:rFonts w:cs="Times New Roman"/>
          <w:i/>
          <w:sz w:val="24"/>
        </w:rPr>
        <w:t>la mise en place progressive d’un cadastre rural</w:t>
      </w:r>
      <w:r w:rsidR="00611564" w:rsidRPr="00314C09">
        <w:rPr>
          <w:rFonts w:cs="Times New Roman"/>
          <w:sz w:val="24"/>
        </w:rPr>
        <w:t>, dont le déploiement est à raisonner en tranches successives selon les contextes régionau</w:t>
      </w:r>
      <w:r w:rsidR="0055687F" w:rsidRPr="00314C09">
        <w:rPr>
          <w:rFonts w:cs="Times New Roman"/>
          <w:sz w:val="24"/>
        </w:rPr>
        <w:t xml:space="preserve">x et les ressources disponibles ; (ii) suivie </w:t>
      </w:r>
      <w:r w:rsidR="0055687F" w:rsidRPr="00314C09">
        <w:rPr>
          <w:rFonts w:cs="Times New Roman"/>
          <w:i/>
          <w:sz w:val="24"/>
        </w:rPr>
        <w:t xml:space="preserve">d’une réforme du cadre </w:t>
      </w:r>
      <w:r w:rsidR="0055687F" w:rsidRPr="00314C09">
        <w:rPr>
          <w:rFonts w:cs="Times New Roman"/>
          <w:i/>
          <w:sz w:val="24"/>
        </w:rPr>
        <w:lastRenderedPageBreak/>
        <w:t>juridique</w:t>
      </w:r>
      <w:r w:rsidR="0055687F" w:rsidRPr="00314C09">
        <w:rPr>
          <w:rFonts w:cs="Times New Roman"/>
          <w:sz w:val="24"/>
        </w:rPr>
        <w:t xml:space="preserve"> conçue en fonction des résultats du cadastre rural, en perspective d’une évolution de droits d’usage vers des droits réels si les procédures d’enregistrement s’avèrent suffisamment fiables pour une garantie de droits par l’Etat.</w:t>
      </w:r>
      <w:r w:rsidR="008D5AE2" w:rsidRPr="00314C09">
        <w:rPr>
          <w:rFonts w:cs="Times New Roman"/>
          <w:sz w:val="24"/>
        </w:rPr>
        <w:t xml:space="preserve"> Ces deux étapes sont détaillées dans la matrice ci-dessous :</w:t>
      </w:r>
    </w:p>
    <w:p w14:paraId="405B1314" w14:textId="5E780069" w:rsidR="006550B4" w:rsidRPr="00314C09" w:rsidRDefault="006550B4" w:rsidP="00314C09">
      <w:pPr>
        <w:jc w:val="center"/>
        <w:rPr>
          <w:rFonts w:cs="Times New Roman"/>
          <w:b/>
          <w:sz w:val="24"/>
        </w:rPr>
      </w:pPr>
      <w:r w:rsidRPr="00314C09">
        <w:rPr>
          <w:rFonts w:cs="Times New Roman"/>
          <w:b/>
          <w:sz w:val="24"/>
        </w:rPr>
        <w:t>Tableau 2 : matrice de réforme</w:t>
      </w:r>
    </w:p>
    <w:tbl>
      <w:tblPr>
        <w:tblStyle w:val="PlainTable21"/>
        <w:tblW w:w="0" w:type="auto"/>
        <w:tblLook w:val="04A0" w:firstRow="1" w:lastRow="0" w:firstColumn="1" w:lastColumn="0" w:noHBand="0" w:noVBand="1"/>
      </w:tblPr>
      <w:tblGrid>
        <w:gridCol w:w="3132"/>
        <w:gridCol w:w="3132"/>
        <w:gridCol w:w="3132"/>
      </w:tblGrid>
      <w:tr w:rsidR="006550B4" w:rsidRPr="00314C09" w14:paraId="7628DEC7" w14:textId="77777777" w:rsidTr="000559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tcPr>
          <w:p w14:paraId="00F7BFCF" w14:textId="77777777" w:rsidR="006550B4" w:rsidRPr="00314C09" w:rsidRDefault="006550B4" w:rsidP="00314C09">
            <w:pPr>
              <w:jc w:val="left"/>
              <w:rPr>
                <w:rFonts w:cs="Times New Roman"/>
                <w:szCs w:val="20"/>
              </w:rPr>
            </w:pPr>
            <w:r w:rsidRPr="00314C09">
              <w:rPr>
                <w:rFonts w:cs="Times New Roman"/>
                <w:szCs w:val="20"/>
              </w:rPr>
              <w:t>Objectifs</w:t>
            </w:r>
          </w:p>
        </w:tc>
        <w:tc>
          <w:tcPr>
            <w:tcW w:w="3132" w:type="dxa"/>
          </w:tcPr>
          <w:p w14:paraId="3B861E00" w14:textId="77777777" w:rsidR="006550B4" w:rsidRPr="00314C09" w:rsidRDefault="006550B4" w:rsidP="00314C09">
            <w:pPr>
              <w:jc w:val="center"/>
              <w:cnfStyle w:val="100000000000" w:firstRow="1" w:lastRow="0" w:firstColumn="0" w:lastColumn="0" w:oddVBand="0" w:evenVBand="0" w:oddHBand="0" w:evenHBand="0" w:firstRowFirstColumn="0" w:firstRowLastColumn="0" w:lastRowFirstColumn="0" w:lastRowLastColumn="0"/>
              <w:rPr>
                <w:rFonts w:cs="Times New Roman"/>
                <w:szCs w:val="20"/>
              </w:rPr>
            </w:pPr>
            <w:r w:rsidRPr="00314C09">
              <w:rPr>
                <w:rFonts w:cs="Times New Roman"/>
                <w:szCs w:val="20"/>
              </w:rPr>
              <w:t>Terme</w:t>
            </w:r>
          </w:p>
        </w:tc>
        <w:tc>
          <w:tcPr>
            <w:tcW w:w="3132" w:type="dxa"/>
          </w:tcPr>
          <w:p w14:paraId="2339A983" w14:textId="77777777" w:rsidR="006550B4" w:rsidRPr="00314C09" w:rsidRDefault="006550B4" w:rsidP="00314C09">
            <w:pPr>
              <w:jc w:val="left"/>
              <w:cnfStyle w:val="100000000000" w:firstRow="1" w:lastRow="0" w:firstColumn="0" w:lastColumn="0" w:oddVBand="0" w:evenVBand="0" w:oddHBand="0" w:evenHBand="0" w:firstRowFirstColumn="0" w:firstRowLastColumn="0" w:lastRowFirstColumn="0" w:lastRowLastColumn="0"/>
              <w:rPr>
                <w:rFonts w:cs="Times New Roman"/>
                <w:szCs w:val="20"/>
              </w:rPr>
            </w:pPr>
            <w:r w:rsidRPr="00314C09">
              <w:rPr>
                <w:rFonts w:cs="Times New Roman"/>
                <w:szCs w:val="20"/>
              </w:rPr>
              <w:t>Indicateurs</w:t>
            </w:r>
          </w:p>
        </w:tc>
      </w:tr>
      <w:tr w:rsidR="006550B4" w:rsidRPr="00314C09" w14:paraId="0CED4863" w14:textId="77777777" w:rsidTr="00055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tcPr>
          <w:p w14:paraId="18F7707B" w14:textId="77777777" w:rsidR="006550B4" w:rsidRPr="00314C09" w:rsidRDefault="006550B4" w:rsidP="00314C09">
            <w:pPr>
              <w:jc w:val="left"/>
              <w:rPr>
                <w:rFonts w:cs="Times New Roman"/>
                <w:b w:val="0"/>
                <w:szCs w:val="20"/>
              </w:rPr>
            </w:pPr>
            <w:r w:rsidRPr="00314C09">
              <w:rPr>
                <w:rFonts w:cs="Times New Roman"/>
                <w:b w:val="0"/>
                <w:szCs w:val="20"/>
              </w:rPr>
              <w:t xml:space="preserve">Création d’une </w:t>
            </w:r>
            <w:proofErr w:type="spellStart"/>
            <w:r w:rsidRPr="00314C09">
              <w:rPr>
                <w:rFonts w:cs="Times New Roman"/>
                <w:b w:val="0"/>
                <w:szCs w:val="20"/>
              </w:rPr>
              <w:t>task</w:t>
            </w:r>
            <w:proofErr w:type="spellEnd"/>
            <w:r w:rsidRPr="00314C09">
              <w:rPr>
                <w:rFonts w:cs="Times New Roman"/>
                <w:b w:val="0"/>
                <w:szCs w:val="20"/>
              </w:rPr>
              <w:t xml:space="preserve"> force dédiée à la conception du Plan National pour le Cadastre Rural</w:t>
            </w:r>
          </w:p>
        </w:tc>
        <w:tc>
          <w:tcPr>
            <w:tcW w:w="3132" w:type="dxa"/>
          </w:tcPr>
          <w:p w14:paraId="67A2DFA5" w14:textId="77777777" w:rsidR="006550B4" w:rsidRPr="00314C09" w:rsidRDefault="006550B4" w:rsidP="00314C09">
            <w:pPr>
              <w:jc w:val="center"/>
              <w:cnfStyle w:val="000000100000" w:firstRow="0" w:lastRow="0" w:firstColumn="0" w:lastColumn="0" w:oddVBand="0" w:evenVBand="0" w:oddHBand="1" w:evenHBand="0" w:firstRowFirstColumn="0" w:firstRowLastColumn="0" w:lastRowFirstColumn="0" w:lastRowLastColumn="0"/>
              <w:rPr>
                <w:rFonts w:cs="Times New Roman"/>
                <w:szCs w:val="20"/>
              </w:rPr>
            </w:pPr>
            <w:r w:rsidRPr="00314C09">
              <w:rPr>
                <w:rFonts w:cs="Times New Roman"/>
                <w:szCs w:val="20"/>
              </w:rPr>
              <w:t>Mois 1</w:t>
            </w:r>
          </w:p>
        </w:tc>
        <w:tc>
          <w:tcPr>
            <w:tcW w:w="3132" w:type="dxa"/>
          </w:tcPr>
          <w:p w14:paraId="6E6AA949" w14:textId="77777777" w:rsidR="006550B4" w:rsidRPr="00314C09" w:rsidRDefault="006550B4" w:rsidP="00314C09">
            <w:pPr>
              <w:jc w:val="left"/>
              <w:cnfStyle w:val="000000100000" w:firstRow="0" w:lastRow="0" w:firstColumn="0" w:lastColumn="0" w:oddVBand="0" w:evenVBand="0" w:oddHBand="1" w:evenHBand="0" w:firstRowFirstColumn="0" w:firstRowLastColumn="0" w:lastRowFirstColumn="0" w:lastRowLastColumn="0"/>
              <w:rPr>
                <w:rFonts w:cs="Times New Roman"/>
                <w:szCs w:val="20"/>
              </w:rPr>
            </w:pPr>
            <w:r w:rsidRPr="00314C09">
              <w:rPr>
                <w:rFonts w:cs="Times New Roman"/>
                <w:szCs w:val="20"/>
              </w:rPr>
              <w:t>Ordonnance ou circulaire de création, avec représentants de la société civile</w:t>
            </w:r>
          </w:p>
        </w:tc>
      </w:tr>
      <w:tr w:rsidR="006550B4" w:rsidRPr="00314C09" w14:paraId="7EAB4A40" w14:textId="77777777" w:rsidTr="00055992">
        <w:tc>
          <w:tcPr>
            <w:cnfStyle w:val="001000000000" w:firstRow="0" w:lastRow="0" w:firstColumn="1" w:lastColumn="0" w:oddVBand="0" w:evenVBand="0" w:oddHBand="0" w:evenHBand="0" w:firstRowFirstColumn="0" w:firstRowLastColumn="0" w:lastRowFirstColumn="0" w:lastRowLastColumn="0"/>
            <w:tcW w:w="3132" w:type="dxa"/>
          </w:tcPr>
          <w:p w14:paraId="05FEC2FA" w14:textId="77777777" w:rsidR="006550B4" w:rsidRPr="00314C09" w:rsidRDefault="006550B4" w:rsidP="00314C09">
            <w:pPr>
              <w:jc w:val="left"/>
              <w:rPr>
                <w:rFonts w:cs="Times New Roman"/>
                <w:b w:val="0"/>
                <w:szCs w:val="20"/>
              </w:rPr>
            </w:pPr>
            <w:r w:rsidRPr="00314C09">
              <w:rPr>
                <w:rFonts w:cs="Times New Roman"/>
                <w:b w:val="0"/>
                <w:szCs w:val="20"/>
              </w:rPr>
              <w:t>Plan National pour le Cadastre Rural</w:t>
            </w:r>
          </w:p>
        </w:tc>
        <w:tc>
          <w:tcPr>
            <w:tcW w:w="3132" w:type="dxa"/>
          </w:tcPr>
          <w:p w14:paraId="198AAF77" w14:textId="77777777" w:rsidR="006550B4" w:rsidRPr="00314C09" w:rsidRDefault="006550B4" w:rsidP="00314C09">
            <w:pPr>
              <w:jc w:val="center"/>
              <w:cnfStyle w:val="000000000000" w:firstRow="0" w:lastRow="0" w:firstColumn="0" w:lastColumn="0" w:oddVBand="0" w:evenVBand="0" w:oddHBand="0" w:evenHBand="0" w:firstRowFirstColumn="0" w:firstRowLastColumn="0" w:lastRowFirstColumn="0" w:lastRowLastColumn="0"/>
              <w:rPr>
                <w:rFonts w:cs="Times New Roman"/>
                <w:szCs w:val="20"/>
              </w:rPr>
            </w:pPr>
            <w:r w:rsidRPr="00314C09">
              <w:rPr>
                <w:rFonts w:cs="Times New Roman"/>
                <w:szCs w:val="20"/>
              </w:rPr>
              <w:t>Année 1</w:t>
            </w:r>
          </w:p>
        </w:tc>
        <w:tc>
          <w:tcPr>
            <w:tcW w:w="3132" w:type="dxa"/>
          </w:tcPr>
          <w:p w14:paraId="787A1602" w14:textId="77777777" w:rsidR="006550B4" w:rsidRPr="00314C09" w:rsidRDefault="006550B4" w:rsidP="00314C09">
            <w:pPr>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314C09">
              <w:rPr>
                <w:rFonts w:cs="Times New Roman"/>
                <w:szCs w:val="20"/>
              </w:rPr>
              <w:t>Document disponible, présenté aux acteurs, validé.</w:t>
            </w:r>
          </w:p>
        </w:tc>
      </w:tr>
      <w:tr w:rsidR="005D0532" w:rsidRPr="00314C09" w14:paraId="3A7730A4" w14:textId="77777777" w:rsidTr="00055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tcPr>
          <w:p w14:paraId="476817E9" w14:textId="77777777" w:rsidR="005D0532" w:rsidRPr="00314C09" w:rsidRDefault="005D0532" w:rsidP="00314C09">
            <w:pPr>
              <w:jc w:val="left"/>
              <w:rPr>
                <w:rFonts w:cs="Times New Roman"/>
                <w:b w:val="0"/>
                <w:szCs w:val="20"/>
              </w:rPr>
            </w:pPr>
            <w:r w:rsidRPr="00314C09">
              <w:rPr>
                <w:rFonts w:cs="Times New Roman"/>
                <w:b w:val="0"/>
                <w:szCs w:val="20"/>
              </w:rPr>
              <w:t>Formation Ingénieur Foncier</w:t>
            </w:r>
          </w:p>
        </w:tc>
        <w:tc>
          <w:tcPr>
            <w:tcW w:w="3132" w:type="dxa"/>
          </w:tcPr>
          <w:p w14:paraId="7F6A22A1" w14:textId="77777777" w:rsidR="005D0532" w:rsidRPr="00314C09" w:rsidRDefault="005D0532" w:rsidP="00314C09">
            <w:pPr>
              <w:jc w:val="center"/>
              <w:cnfStyle w:val="000000100000" w:firstRow="0" w:lastRow="0" w:firstColumn="0" w:lastColumn="0" w:oddVBand="0" w:evenVBand="0" w:oddHBand="1" w:evenHBand="0" w:firstRowFirstColumn="0" w:firstRowLastColumn="0" w:lastRowFirstColumn="0" w:lastRowLastColumn="0"/>
              <w:rPr>
                <w:rFonts w:cs="Times New Roman"/>
                <w:szCs w:val="20"/>
              </w:rPr>
            </w:pPr>
            <w:r w:rsidRPr="00314C09">
              <w:rPr>
                <w:rFonts w:cs="Times New Roman"/>
                <w:szCs w:val="20"/>
              </w:rPr>
              <w:t>Année 1</w:t>
            </w:r>
          </w:p>
        </w:tc>
        <w:tc>
          <w:tcPr>
            <w:tcW w:w="3132" w:type="dxa"/>
          </w:tcPr>
          <w:p w14:paraId="25BF644A" w14:textId="77777777" w:rsidR="005D0532" w:rsidRPr="00314C09" w:rsidRDefault="005D0532" w:rsidP="00314C09">
            <w:pPr>
              <w:jc w:val="left"/>
              <w:cnfStyle w:val="000000100000" w:firstRow="0" w:lastRow="0" w:firstColumn="0" w:lastColumn="0" w:oddVBand="0" w:evenVBand="0" w:oddHBand="1" w:evenHBand="0" w:firstRowFirstColumn="0" w:firstRowLastColumn="0" w:lastRowFirstColumn="0" w:lastRowLastColumn="0"/>
              <w:rPr>
                <w:rFonts w:cs="Times New Roman"/>
                <w:szCs w:val="20"/>
              </w:rPr>
            </w:pPr>
            <w:r w:rsidRPr="00314C09">
              <w:rPr>
                <w:rFonts w:cs="Times New Roman"/>
                <w:szCs w:val="20"/>
              </w:rPr>
              <w:t>Lancement d’un premier cursus</w:t>
            </w:r>
          </w:p>
        </w:tc>
      </w:tr>
      <w:tr w:rsidR="005D0532" w:rsidRPr="00314C09" w14:paraId="0F18B275" w14:textId="77777777" w:rsidTr="00055992">
        <w:tc>
          <w:tcPr>
            <w:cnfStyle w:val="001000000000" w:firstRow="0" w:lastRow="0" w:firstColumn="1" w:lastColumn="0" w:oddVBand="0" w:evenVBand="0" w:oddHBand="0" w:evenHBand="0" w:firstRowFirstColumn="0" w:firstRowLastColumn="0" w:lastRowFirstColumn="0" w:lastRowLastColumn="0"/>
            <w:tcW w:w="3132" w:type="dxa"/>
          </w:tcPr>
          <w:p w14:paraId="75B953DC" w14:textId="77777777" w:rsidR="005D0532" w:rsidRPr="00314C09" w:rsidRDefault="005D0532" w:rsidP="00314C09">
            <w:pPr>
              <w:jc w:val="left"/>
              <w:rPr>
                <w:rFonts w:cs="Times New Roman"/>
                <w:b w:val="0"/>
                <w:szCs w:val="20"/>
              </w:rPr>
            </w:pPr>
            <w:r w:rsidRPr="00314C09">
              <w:rPr>
                <w:rFonts w:cs="Times New Roman"/>
                <w:b w:val="0"/>
                <w:szCs w:val="20"/>
              </w:rPr>
              <w:t>Création d’un Observatoire du Foncier</w:t>
            </w:r>
          </w:p>
        </w:tc>
        <w:tc>
          <w:tcPr>
            <w:tcW w:w="3132" w:type="dxa"/>
          </w:tcPr>
          <w:p w14:paraId="61D30D97" w14:textId="77777777" w:rsidR="005D0532" w:rsidRPr="00314C09" w:rsidRDefault="005D0532" w:rsidP="00314C09">
            <w:pPr>
              <w:jc w:val="center"/>
              <w:cnfStyle w:val="000000000000" w:firstRow="0" w:lastRow="0" w:firstColumn="0" w:lastColumn="0" w:oddVBand="0" w:evenVBand="0" w:oddHBand="0" w:evenHBand="0" w:firstRowFirstColumn="0" w:firstRowLastColumn="0" w:lastRowFirstColumn="0" w:lastRowLastColumn="0"/>
              <w:rPr>
                <w:rFonts w:cs="Times New Roman"/>
                <w:szCs w:val="20"/>
              </w:rPr>
            </w:pPr>
            <w:r w:rsidRPr="00314C09">
              <w:rPr>
                <w:rFonts w:cs="Times New Roman"/>
                <w:szCs w:val="20"/>
              </w:rPr>
              <w:t>Année 1</w:t>
            </w:r>
          </w:p>
        </w:tc>
        <w:tc>
          <w:tcPr>
            <w:tcW w:w="3132" w:type="dxa"/>
          </w:tcPr>
          <w:p w14:paraId="78BD3EA2" w14:textId="210AFBE2" w:rsidR="005D0532" w:rsidRPr="00314C09" w:rsidRDefault="005D0532" w:rsidP="00314C09">
            <w:pPr>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314C09">
              <w:rPr>
                <w:rFonts w:cs="Times New Roman"/>
                <w:szCs w:val="20"/>
              </w:rPr>
              <w:t>Ordonnance ou circulaire de création, avec représentants de la société civile</w:t>
            </w:r>
            <w:r w:rsidR="00515700" w:rsidRPr="00314C09">
              <w:rPr>
                <w:rFonts w:cs="Times New Roman"/>
                <w:szCs w:val="20"/>
              </w:rPr>
              <w:t xml:space="preserve">. L’Observatoire sera chargé en priorité de la capitalisation des </w:t>
            </w:r>
            <w:r w:rsidR="00622253" w:rsidRPr="00314C09">
              <w:rPr>
                <w:rFonts w:cs="Times New Roman"/>
                <w:szCs w:val="20"/>
              </w:rPr>
              <w:t>premières actions de terrain.</w:t>
            </w:r>
          </w:p>
        </w:tc>
      </w:tr>
      <w:tr w:rsidR="006550B4" w:rsidRPr="00314C09" w14:paraId="5349B520" w14:textId="77777777" w:rsidTr="00055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tcPr>
          <w:p w14:paraId="0C4C7F73" w14:textId="77777777" w:rsidR="006550B4" w:rsidRPr="00314C09" w:rsidRDefault="006550B4" w:rsidP="00314C09">
            <w:pPr>
              <w:jc w:val="left"/>
              <w:rPr>
                <w:rFonts w:cs="Times New Roman"/>
                <w:b w:val="0"/>
                <w:szCs w:val="20"/>
              </w:rPr>
            </w:pPr>
            <w:r w:rsidRPr="00314C09">
              <w:rPr>
                <w:rFonts w:cs="Times New Roman"/>
                <w:b w:val="0"/>
                <w:szCs w:val="20"/>
              </w:rPr>
              <w:t>Mise en place de Bureaux Fonciers</w:t>
            </w:r>
          </w:p>
        </w:tc>
        <w:tc>
          <w:tcPr>
            <w:tcW w:w="3132" w:type="dxa"/>
          </w:tcPr>
          <w:p w14:paraId="6DC21E8A" w14:textId="77777777" w:rsidR="006550B4" w:rsidRPr="00314C09" w:rsidRDefault="006550B4" w:rsidP="00314C09">
            <w:pPr>
              <w:jc w:val="center"/>
              <w:cnfStyle w:val="000000100000" w:firstRow="0" w:lastRow="0" w:firstColumn="0" w:lastColumn="0" w:oddVBand="0" w:evenVBand="0" w:oddHBand="1" w:evenHBand="0" w:firstRowFirstColumn="0" w:firstRowLastColumn="0" w:lastRowFirstColumn="0" w:lastRowLastColumn="0"/>
              <w:rPr>
                <w:rFonts w:cs="Times New Roman"/>
                <w:szCs w:val="20"/>
              </w:rPr>
            </w:pPr>
            <w:r w:rsidRPr="00314C09">
              <w:rPr>
                <w:rFonts w:cs="Times New Roman"/>
                <w:szCs w:val="20"/>
              </w:rPr>
              <w:t>Année 2</w:t>
            </w:r>
          </w:p>
        </w:tc>
        <w:tc>
          <w:tcPr>
            <w:tcW w:w="3132" w:type="dxa"/>
          </w:tcPr>
          <w:p w14:paraId="4B1A8413" w14:textId="77777777" w:rsidR="006550B4" w:rsidRPr="00314C09" w:rsidRDefault="006550B4" w:rsidP="00314C09">
            <w:pPr>
              <w:jc w:val="left"/>
              <w:cnfStyle w:val="000000100000" w:firstRow="0" w:lastRow="0" w:firstColumn="0" w:lastColumn="0" w:oddVBand="0" w:evenVBand="0" w:oddHBand="1" w:evenHBand="0" w:firstRowFirstColumn="0" w:firstRowLastColumn="0" w:lastRowFirstColumn="0" w:lastRowLastColumn="0"/>
              <w:rPr>
                <w:rFonts w:cs="Times New Roman"/>
                <w:szCs w:val="20"/>
              </w:rPr>
            </w:pPr>
            <w:r w:rsidRPr="00314C09">
              <w:rPr>
                <w:rFonts w:cs="Times New Roman"/>
                <w:szCs w:val="20"/>
              </w:rPr>
              <w:t>120 Bureaux Fonciers constitués</w:t>
            </w:r>
          </w:p>
        </w:tc>
      </w:tr>
      <w:tr w:rsidR="00933811" w:rsidRPr="00314C09" w14:paraId="33CA2B0C" w14:textId="77777777" w:rsidTr="00055992">
        <w:tc>
          <w:tcPr>
            <w:cnfStyle w:val="001000000000" w:firstRow="0" w:lastRow="0" w:firstColumn="1" w:lastColumn="0" w:oddVBand="0" w:evenVBand="0" w:oddHBand="0" w:evenHBand="0" w:firstRowFirstColumn="0" w:firstRowLastColumn="0" w:lastRowFirstColumn="0" w:lastRowLastColumn="0"/>
            <w:tcW w:w="3132" w:type="dxa"/>
          </w:tcPr>
          <w:p w14:paraId="6ED508F0" w14:textId="523CF8E2" w:rsidR="00933811" w:rsidRPr="00314C09" w:rsidRDefault="00933811" w:rsidP="00314C09">
            <w:pPr>
              <w:jc w:val="left"/>
              <w:rPr>
                <w:rFonts w:cs="Times New Roman"/>
                <w:b w:val="0"/>
                <w:szCs w:val="20"/>
              </w:rPr>
            </w:pPr>
            <w:r w:rsidRPr="00314C09">
              <w:rPr>
                <w:rFonts w:cs="Times New Roman"/>
                <w:b w:val="0"/>
                <w:szCs w:val="20"/>
              </w:rPr>
              <w:t>Système d’Informations Foncières</w:t>
            </w:r>
          </w:p>
        </w:tc>
        <w:tc>
          <w:tcPr>
            <w:tcW w:w="3132" w:type="dxa"/>
          </w:tcPr>
          <w:p w14:paraId="7DC4CE74" w14:textId="0824DEA1" w:rsidR="00933811" w:rsidRPr="00314C09" w:rsidRDefault="00933811" w:rsidP="00314C09">
            <w:pPr>
              <w:jc w:val="center"/>
              <w:cnfStyle w:val="000000000000" w:firstRow="0" w:lastRow="0" w:firstColumn="0" w:lastColumn="0" w:oddVBand="0" w:evenVBand="0" w:oddHBand="0" w:evenHBand="0" w:firstRowFirstColumn="0" w:firstRowLastColumn="0" w:lastRowFirstColumn="0" w:lastRowLastColumn="0"/>
              <w:rPr>
                <w:rFonts w:cs="Times New Roman"/>
                <w:szCs w:val="20"/>
              </w:rPr>
            </w:pPr>
            <w:r w:rsidRPr="00314C09">
              <w:rPr>
                <w:rFonts w:cs="Times New Roman"/>
                <w:szCs w:val="20"/>
              </w:rPr>
              <w:t>Année 2</w:t>
            </w:r>
          </w:p>
        </w:tc>
        <w:tc>
          <w:tcPr>
            <w:tcW w:w="3132" w:type="dxa"/>
          </w:tcPr>
          <w:p w14:paraId="02312E4F" w14:textId="7769FB0C" w:rsidR="00933811" w:rsidRPr="00314C09" w:rsidRDefault="00933811" w:rsidP="00314C09">
            <w:pPr>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314C09">
              <w:rPr>
                <w:rFonts w:cs="Times New Roman"/>
                <w:szCs w:val="20"/>
              </w:rPr>
              <w:t>SIF opérationnel dans deux services régionaux</w:t>
            </w:r>
          </w:p>
        </w:tc>
      </w:tr>
      <w:tr w:rsidR="00933811" w:rsidRPr="00314C09" w14:paraId="3D61EAF8" w14:textId="77777777" w:rsidTr="00055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tcPr>
          <w:p w14:paraId="72BBB914" w14:textId="37D0EDC7" w:rsidR="00933811" w:rsidRPr="00314C09" w:rsidRDefault="00933811" w:rsidP="00314C09">
            <w:pPr>
              <w:jc w:val="left"/>
              <w:rPr>
                <w:rFonts w:cs="Times New Roman"/>
                <w:b w:val="0"/>
                <w:szCs w:val="20"/>
              </w:rPr>
            </w:pPr>
            <w:r w:rsidRPr="00314C09">
              <w:rPr>
                <w:rFonts w:cs="Times New Roman"/>
                <w:b w:val="0"/>
                <w:szCs w:val="20"/>
              </w:rPr>
              <w:t>Nouvelle loi d’orientation</w:t>
            </w:r>
          </w:p>
        </w:tc>
        <w:tc>
          <w:tcPr>
            <w:tcW w:w="3132" w:type="dxa"/>
          </w:tcPr>
          <w:p w14:paraId="26B817C6" w14:textId="653EACDA" w:rsidR="00933811" w:rsidRPr="00314C09" w:rsidRDefault="00933811" w:rsidP="00314C09">
            <w:pPr>
              <w:jc w:val="center"/>
              <w:cnfStyle w:val="000000100000" w:firstRow="0" w:lastRow="0" w:firstColumn="0" w:lastColumn="0" w:oddVBand="0" w:evenVBand="0" w:oddHBand="1" w:evenHBand="0" w:firstRowFirstColumn="0" w:firstRowLastColumn="0" w:lastRowFirstColumn="0" w:lastRowLastColumn="0"/>
              <w:rPr>
                <w:rFonts w:cs="Times New Roman"/>
                <w:szCs w:val="20"/>
              </w:rPr>
            </w:pPr>
            <w:r w:rsidRPr="00314C09">
              <w:rPr>
                <w:rFonts w:cs="Times New Roman"/>
                <w:szCs w:val="20"/>
              </w:rPr>
              <w:t>Année 3</w:t>
            </w:r>
          </w:p>
        </w:tc>
        <w:tc>
          <w:tcPr>
            <w:tcW w:w="3132" w:type="dxa"/>
          </w:tcPr>
          <w:p w14:paraId="7F74C2CB" w14:textId="307A24ED" w:rsidR="00933811" w:rsidRPr="00314C09" w:rsidRDefault="00933811" w:rsidP="00314C09">
            <w:pPr>
              <w:jc w:val="left"/>
              <w:cnfStyle w:val="000000100000" w:firstRow="0" w:lastRow="0" w:firstColumn="0" w:lastColumn="0" w:oddVBand="0" w:evenVBand="0" w:oddHBand="1" w:evenHBand="0" w:firstRowFirstColumn="0" w:firstRowLastColumn="0" w:lastRowFirstColumn="0" w:lastRowLastColumn="0"/>
              <w:rPr>
                <w:rFonts w:cs="Times New Roman"/>
                <w:szCs w:val="20"/>
              </w:rPr>
            </w:pPr>
            <w:r w:rsidRPr="00314C09">
              <w:rPr>
                <w:rFonts w:cs="Times New Roman"/>
                <w:szCs w:val="20"/>
              </w:rPr>
              <w:t>Draft de révision de la loi de 1964</w:t>
            </w:r>
          </w:p>
        </w:tc>
      </w:tr>
      <w:tr w:rsidR="005D0532" w:rsidRPr="00314C09" w14:paraId="06FE573F" w14:textId="77777777" w:rsidTr="00055992">
        <w:tc>
          <w:tcPr>
            <w:cnfStyle w:val="001000000000" w:firstRow="0" w:lastRow="0" w:firstColumn="1" w:lastColumn="0" w:oddVBand="0" w:evenVBand="0" w:oddHBand="0" w:evenHBand="0" w:firstRowFirstColumn="0" w:firstRowLastColumn="0" w:lastRowFirstColumn="0" w:lastRowLastColumn="0"/>
            <w:tcW w:w="3132" w:type="dxa"/>
          </w:tcPr>
          <w:p w14:paraId="16893775" w14:textId="77777777" w:rsidR="005D0532" w:rsidRPr="00314C09" w:rsidRDefault="005D0532" w:rsidP="00314C09">
            <w:pPr>
              <w:jc w:val="left"/>
              <w:rPr>
                <w:rFonts w:cs="Times New Roman"/>
                <w:b w:val="0"/>
                <w:szCs w:val="20"/>
              </w:rPr>
            </w:pPr>
            <w:r w:rsidRPr="00314C09">
              <w:rPr>
                <w:rFonts w:cs="Times New Roman"/>
                <w:b w:val="0"/>
                <w:szCs w:val="20"/>
              </w:rPr>
              <w:t>Campagne de régularisation foncière</w:t>
            </w:r>
          </w:p>
        </w:tc>
        <w:tc>
          <w:tcPr>
            <w:tcW w:w="3132" w:type="dxa"/>
          </w:tcPr>
          <w:p w14:paraId="29213568" w14:textId="305591A6" w:rsidR="005D0532" w:rsidRPr="00314C09" w:rsidRDefault="005D0532" w:rsidP="00314C09">
            <w:pPr>
              <w:jc w:val="center"/>
              <w:cnfStyle w:val="000000000000" w:firstRow="0" w:lastRow="0" w:firstColumn="0" w:lastColumn="0" w:oddVBand="0" w:evenVBand="0" w:oddHBand="0" w:evenHBand="0" w:firstRowFirstColumn="0" w:firstRowLastColumn="0" w:lastRowFirstColumn="0" w:lastRowLastColumn="0"/>
              <w:rPr>
                <w:rFonts w:cs="Times New Roman"/>
                <w:szCs w:val="20"/>
              </w:rPr>
            </w:pPr>
            <w:r w:rsidRPr="00314C09">
              <w:rPr>
                <w:rFonts w:cs="Times New Roman"/>
                <w:szCs w:val="20"/>
              </w:rPr>
              <w:t xml:space="preserve">Année </w:t>
            </w:r>
            <w:r w:rsidR="001A43E3">
              <w:rPr>
                <w:rFonts w:cs="Times New Roman"/>
                <w:szCs w:val="20"/>
              </w:rPr>
              <w:t xml:space="preserve">2 à </w:t>
            </w:r>
            <w:bookmarkStart w:id="9" w:name="_GoBack"/>
            <w:bookmarkEnd w:id="9"/>
            <w:r w:rsidRPr="00314C09">
              <w:rPr>
                <w:rFonts w:cs="Times New Roman"/>
                <w:szCs w:val="20"/>
              </w:rPr>
              <w:t>5</w:t>
            </w:r>
          </w:p>
        </w:tc>
        <w:tc>
          <w:tcPr>
            <w:tcW w:w="3132" w:type="dxa"/>
          </w:tcPr>
          <w:p w14:paraId="7A0AAF91" w14:textId="77777777" w:rsidR="005D0532" w:rsidRPr="00314C09" w:rsidRDefault="005D0532" w:rsidP="00314C09">
            <w:pPr>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314C09">
              <w:rPr>
                <w:rFonts w:cs="Times New Roman"/>
                <w:szCs w:val="20"/>
              </w:rPr>
              <w:t>300.000 titres d’affectation avec NICAD</w:t>
            </w:r>
          </w:p>
        </w:tc>
      </w:tr>
    </w:tbl>
    <w:p w14:paraId="79B3F1E8" w14:textId="22BBEA30" w:rsidR="006550B4" w:rsidRPr="00314C09" w:rsidRDefault="006550B4" w:rsidP="00314C09">
      <w:pPr>
        <w:jc w:val="left"/>
        <w:rPr>
          <w:rFonts w:cs="Times New Roman"/>
          <w:sz w:val="28"/>
        </w:rPr>
      </w:pPr>
    </w:p>
    <w:p w14:paraId="5C6AD936" w14:textId="1F08867F" w:rsidR="00B16CA0" w:rsidRPr="00314C09" w:rsidRDefault="004C69A8" w:rsidP="00147DA4">
      <w:pPr>
        <w:pStyle w:val="Heading2"/>
        <w:rPr>
          <w:rFonts w:cs="Times New Roman"/>
          <w:sz w:val="24"/>
          <w:szCs w:val="22"/>
        </w:rPr>
      </w:pPr>
      <w:bookmarkStart w:id="10" w:name="_Toc1487438"/>
      <w:r w:rsidRPr="00314C09">
        <w:rPr>
          <w:rFonts w:cs="Times New Roman"/>
          <w:sz w:val="24"/>
          <w:szCs w:val="22"/>
        </w:rPr>
        <w:t xml:space="preserve">Plan National pour un Cadastre Rural – </w:t>
      </w:r>
      <w:r w:rsidR="004D7B94" w:rsidRPr="00314C09">
        <w:rPr>
          <w:rFonts w:cs="Times New Roman"/>
          <w:sz w:val="24"/>
          <w:szCs w:val="22"/>
        </w:rPr>
        <w:t>Année 1</w:t>
      </w:r>
      <w:bookmarkEnd w:id="10"/>
    </w:p>
    <w:p w14:paraId="68FC1CA8" w14:textId="77777777" w:rsidR="00B16CA0" w:rsidRPr="00314C09" w:rsidRDefault="00A52E74" w:rsidP="006D2CF2">
      <w:pPr>
        <w:pStyle w:val="ListParagraph"/>
        <w:numPr>
          <w:ilvl w:val="0"/>
          <w:numId w:val="29"/>
        </w:numPr>
        <w:spacing w:before="120"/>
        <w:ind w:left="0" w:firstLine="0"/>
        <w:rPr>
          <w:rFonts w:cs="Times New Roman"/>
          <w:sz w:val="24"/>
        </w:rPr>
      </w:pPr>
      <w:r w:rsidRPr="00314C09">
        <w:rPr>
          <w:rFonts w:cs="Times New Roman"/>
          <w:b/>
          <w:sz w:val="24"/>
        </w:rPr>
        <w:t xml:space="preserve">Création d’une </w:t>
      </w:r>
      <w:proofErr w:type="spellStart"/>
      <w:r w:rsidRPr="00314C09">
        <w:rPr>
          <w:rFonts w:cs="Times New Roman"/>
          <w:b/>
          <w:sz w:val="24"/>
        </w:rPr>
        <w:t>task</w:t>
      </w:r>
      <w:proofErr w:type="spellEnd"/>
      <w:r w:rsidRPr="00314C09">
        <w:rPr>
          <w:rFonts w:cs="Times New Roman"/>
          <w:b/>
          <w:sz w:val="24"/>
        </w:rPr>
        <w:t xml:space="preserve"> force</w:t>
      </w:r>
      <w:r w:rsidRPr="00314C09">
        <w:rPr>
          <w:rFonts w:cs="Times New Roman"/>
          <w:sz w:val="24"/>
        </w:rPr>
        <w:t xml:space="preserve">. </w:t>
      </w:r>
      <w:r w:rsidR="00147DA4" w:rsidRPr="00314C09">
        <w:rPr>
          <w:rFonts w:cs="Times New Roman"/>
          <w:sz w:val="24"/>
        </w:rPr>
        <w:t xml:space="preserve">La mise en place d’un cadastre rural est un chantier national </w:t>
      </w:r>
      <w:r w:rsidR="001064D9" w:rsidRPr="00314C09">
        <w:rPr>
          <w:rFonts w:cs="Times New Roman"/>
          <w:sz w:val="24"/>
        </w:rPr>
        <w:t xml:space="preserve">qui nécessite </w:t>
      </w:r>
      <w:r w:rsidR="006F5E37" w:rsidRPr="00314C09">
        <w:rPr>
          <w:rFonts w:cs="Times New Roman"/>
          <w:sz w:val="24"/>
        </w:rPr>
        <w:t xml:space="preserve">au préalable </w:t>
      </w:r>
      <w:r w:rsidR="001064D9" w:rsidRPr="00314C09">
        <w:rPr>
          <w:rFonts w:cs="Times New Roman"/>
          <w:sz w:val="24"/>
        </w:rPr>
        <w:t>l’élaboration</w:t>
      </w:r>
      <w:r w:rsidR="004C69A8" w:rsidRPr="00314C09">
        <w:rPr>
          <w:rFonts w:cs="Times New Roman"/>
          <w:sz w:val="24"/>
        </w:rPr>
        <w:t xml:space="preserve"> d’un Plan par une </w:t>
      </w:r>
      <w:proofErr w:type="spellStart"/>
      <w:r w:rsidR="004C69A8" w:rsidRPr="00314C09">
        <w:rPr>
          <w:rFonts w:cs="Times New Roman"/>
          <w:sz w:val="24"/>
        </w:rPr>
        <w:t>task</w:t>
      </w:r>
      <w:proofErr w:type="spellEnd"/>
      <w:r w:rsidR="004C69A8" w:rsidRPr="00314C09">
        <w:rPr>
          <w:rFonts w:cs="Times New Roman"/>
          <w:sz w:val="24"/>
        </w:rPr>
        <w:t xml:space="preserve"> force dédiée</w:t>
      </w:r>
      <w:r w:rsidR="001064D9" w:rsidRPr="00314C09">
        <w:rPr>
          <w:rFonts w:cs="Times New Roman"/>
          <w:sz w:val="24"/>
        </w:rPr>
        <w:t>.</w:t>
      </w:r>
      <w:r w:rsidR="0026659E" w:rsidRPr="00314C09">
        <w:rPr>
          <w:rFonts w:cs="Times New Roman"/>
          <w:sz w:val="24"/>
        </w:rPr>
        <w:t xml:space="preserve"> Cette équipe technique, de taille limitée</w:t>
      </w:r>
      <w:r w:rsidR="00377EA3" w:rsidRPr="00314C09">
        <w:rPr>
          <w:rFonts w:cs="Times New Roman"/>
          <w:sz w:val="24"/>
        </w:rPr>
        <w:t xml:space="preserve"> et placée sous l’autorité du MEFP</w:t>
      </w:r>
      <w:r w:rsidR="00C87CA3" w:rsidRPr="00314C09">
        <w:rPr>
          <w:rStyle w:val="FootnoteReference"/>
          <w:rFonts w:cs="Times New Roman"/>
          <w:sz w:val="24"/>
        </w:rPr>
        <w:footnoteReference w:id="15"/>
      </w:r>
      <w:r w:rsidR="0026659E" w:rsidRPr="00314C09">
        <w:rPr>
          <w:rFonts w:cs="Times New Roman"/>
          <w:sz w:val="24"/>
        </w:rPr>
        <w:t>, pourrait être composée de responsables de</w:t>
      </w:r>
      <w:r w:rsidR="00C87CA3" w:rsidRPr="00314C09">
        <w:rPr>
          <w:rFonts w:cs="Times New Roman"/>
          <w:sz w:val="24"/>
        </w:rPr>
        <w:t>s</w:t>
      </w:r>
      <w:r w:rsidR="0026659E" w:rsidRPr="00314C09">
        <w:rPr>
          <w:rFonts w:cs="Times New Roman"/>
          <w:sz w:val="24"/>
        </w:rPr>
        <w:t xml:space="preserve"> services techniques concernés</w:t>
      </w:r>
      <w:r w:rsidR="00377EA3" w:rsidRPr="00314C09">
        <w:rPr>
          <w:rFonts w:cs="Times New Roman"/>
          <w:sz w:val="24"/>
        </w:rPr>
        <w:t>, de représentants de collectivités locales ayant une expérience en matière foncière et d’experts fonciers nationaux. Elle serait chargée de produire en 6 mois un Plan National pour un Cadastre Rural</w:t>
      </w:r>
      <w:r w:rsidR="00DB445D" w:rsidRPr="00314C09">
        <w:rPr>
          <w:rFonts w:cs="Times New Roman"/>
          <w:sz w:val="24"/>
        </w:rPr>
        <w:t>.</w:t>
      </w:r>
    </w:p>
    <w:p w14:paraId="2AE43592" w14:textId="77777777" w:rsidR="007B3F50" w:rsidRPr="00314C09" w:rsidRDefault="007B3F50" w:rsidP="007B3F50">
      <w:pPr>
        <w:pStyle w:val="ListParagraph"/>
        <w:ind w:left="360"/>
        <w:rPr>
          <w:rFonts w:cs="Times New Roman"/>
          <w:sz w:val="24"/>
        </w:rPr>
      </w:pPr>
    </w:p>
    <w:p w14:paraId="0FE7E208" w14:textId="77777777" w:rsidR="007B3F50" w:rsidRPr="00314C09" w:rsidRDefault="00DB445D" w:rsidP="006D2CF2">
      <w:pPr>
        <w:pStyle w:val="ListParagraph"/>
        <w:numPr>
          <w:ilvl w:val="0"/>
          <w:numId w:val="29"/>
        </w:numPr>
        <w:ind w:left="0" w:firstLine="0"/>
        <w:rPr>
          <w:rFonts w:cs="Times New Roman"/>
          <w:sz w:val="24"/>
        </w:rPr>
      </w:pPr>
      <w:r w:rsidRPr="00314C09">
        <w:rPr>
          <w:rFonts w:cs="Times New Roman"/>
          <w:b/>
          <w:sz w:val="24"/>
        </w:rPr>
        <w:t>Contenu du Plan</w:t>
      </w:r>
      <w:r w:rsidRPr="00314C09">
        <w:rPr>
          <w:rFonts w:cs="Times New Roman"/>
          <w:sz w:val="24"/>
        </w:rPr>
        <w:t>. Ce Plan est un document qui présente</w:t>
      </w:r>
      <w:r w:rsidR="00DE12B5" w:rsidRPr="00314C09">
        <w:rPr>
          <w:rFonts w:cs="Times New Roman"/>
          <w:sz w:val="24"/>
        </w:rPr>
        <w:t> :</w:t>
      </w:r>
    </w:p>
    <w:p w14:paraId="4DD70507" w14:textId="77777777" w:rsidR="00DE12B5" w:rsidRPr="00314C09" w:rsidRDefault="00DB445D" w:rsidP="00DE12B5">
      <w:pPr>
        <w:pStyle w:val="ListParagraph"/>
        <w:numPr>
          <w:ilvl w:val="0"/>
          <w:numId w:val="27"/>
        </w:numPr>
        <w:rPr>
          <w:rFonts w:cs="Times New Roman"/>
          <w:sz w:val="24"/>
        </w:rPr>
      </w:pPr>
      <w:proofErr w:type="gramStart"/>
      <w:r w:rsidRPr="00314C09">
        <w:rPr>
          <w:rFonts w:cs="Times New Roman"/>
          <w:i/>
          <w:sz w:val="24"/>
        </w:rPr>
        <w:t>les</w:t>
      </w:r>
      <w:proofErr w:type="gramEnd"/>
      <w:r w:rsidRPr="00314C09">
        <w:rPr>
          <w:rFonts w:cs="Times New Roman"/>
          <w:sz w:val="24"/>
        </w:rPr>
        <w:t xml:space="preserve"> </w:t>
      </w:r>
      <w:r w:rsidRPr="00314C09">
        <w:rPr>
          <w:rFonts w:cs="Times New Roman"/>
          <w:i/>
          <w:sz w:val="24"/>
        </w:rPr>
        <w:t>principes généraux d’un cadastre rural</w:t>
      </w:r>
      <w:r w:rsidR="00DE12B5" w:rsidRPr="00314C09">
        <w:rPr>
          <w:rFonts w:cs="Times New Roman"/>
          <w:sz w:val="24"/>
        </w:rPr>
        <w:t xml:space="preserve">, à savoir </w:t>
      </w:r>
      <w:r w:rsidRPr="00314C09">
        <w:rPr>
          <w:rFonts w:cs="Times New Roman"/>
          <w:sz w:val="24"/>
        </w:rPr>
        <w:t> </w:t>
      </w:r>
      <w:r w:rsidR="00DE12B5" w:rsidRPr="00314C09">
        <w:rPr>
          <w:rFonts w:cs="Times New Roman"/>
          <w:sz w:val="24"/>
        </w:rPr>
        <w:t xml:space="preserve">la mise en place d’un Système d’Informations Foncières national conçu et géré par la DGID, alimenté par les « délibérations sécurisées » rendues par des Communes équipées d’un Bureau Foncier, avec attribution d’un NICAD pour chaque parcelle </w:t>
      </w:r>
      <w:r w:rsidRPr="00314C09">
        <w:rPr>
          <w:rFonts w:cs="Times New Roman"/>
          <w:sz w:val="24"/>
        </w:rPr>
        <w:t xml:space="preserve">; </w:t>
      </w:r>
    </w:p>
    <w:p w14:paraId="4CE8B941" w14:textId="77777777" w:rsidR="00DE12B5" w:rsidRPr="00314C09" w:rsidRDefault="00DB445D" w:rsidP="00DE12B5">
      <w:pPr>
        <w:pStyle w:val="ListParagraph"/>
        <w:numPr>
          <w:ilvl w:val="0"/>
          <w:numId w:val="27"/>
        </w:numPr>
        <w:rPr>
          <w:rFonts w:cs="Times New Roman"/>
          <w:sz w:val="24"/>
        </w:rPr>
      </w:pPr>
      <w:proofErr w:type="gramStart"/>
      <w:r w:rsidRPr="00314C09">
        <w:rPr>
          <w:rFonts w:cs="Times New Roman"/>
          <w:i/>
          <w:sz w:val="24"/>
        </w:rPr>
        <w:t>les</w:t>
      </w:r>
      <w:proofErr w:type="gramEnd"/>
      <w:r w:rsidRPr="00314C09">
        <w:rPr>
          <w:rFonts w:cs="Times New Roman"/>
          <w:sz w:val="24"/>
        </w:rPr>
        <w:t xml:space="preserve"> </w:t>
      </w:r>
      <w:r w:rsidR="00DE12B5" w:rsidRPr="00314C09">
        <w:rPr>
          <w:rFonts w:cs="Times New Roman"/>
          <w:i/>
          <w:sz w:val="24"/>
        </w:rPr>
        <w:t>modes opératoires</w:t>
      </w:r>
      <w:r w:rsidR="00DE12B5" w:rsidRPr="00314C09">
        <w:rPr>
          <w:rFonts w:cs="Times New Roman"/>
          <w:sz w:val="24"/>
        </w:rPr>
        <w:t xml:space="preserve">, déterminant les </w:t>
      </w:r>
      <w:r w:rsidR="00A131E6" w:rsidRPr="00314C09">
        <w:rPr>
          <w:rFonts w:cs="Times New Roman"/>
          <w:sz w:val="24"/>
        </w:rPr>
        <w:t>séquences</w:t>
      </w:r>
      <w:r w:rsidRPr="00314C09">
        <w:rPr>
          <w:rFonts w:cs="Times New Roman"/>
          <w:sz w:val="24"/>
        </w:rPr>
        <w:t xml:space="preserve"> de mise en place, </w:t>
      </w:r>
      <w:r w:rsidR="00A131E6" w:rsidRPr="00314C09">
        <w:rPr>
          <w:rFonts w:cs="Times New Roman"/>
          <w:sz w:val="24"/>
        </w:rPr>
        <w:t xml:space="preserve">les modalités </w:t>
      </w:r>
      <w:r w:rsidRPr="00314C09">
        <w:rPr>
          <w:rFonts w:cs="Times New Roman"/>
          <w:sz w:val="24"/>
        </w:rPr>
        <w:t>de fonctionnement et de pérennisation du cadastre</w:t>
      </w:r>
      <w:r w:rsidR="009551D2" w:rsidRPr="00314C09">
        <w:rPr>
          <w:rFonts w:cs="Times New Roman"/>
          <w:sz w:val="24"/>
        </w:rPr>
        <w:t xml:space="preserve">, les outils et technologies adaptés au </w:t>
      </w:r>
      <w:r w:rsidR="009551D2" w:rsidRPr="00314C09">
        <w:rPr>
          <w:rFonts w:cs="Times New Roman"/>
          <w:sz w:val="24"/>
        </w:rPr>
        <w:lastRenderedPageBreak/>
        <w:t>contexte rural sénégalais</w:t>
      </w:r>
      <w:r w:rsidR="00D55CC9" w:rsidRPr="00314C09">
        <w:rPr>
          <w:rFonts w:cs="Times New Roman"/>
          <w:sz w:val="24"/>
        </w:rPr>
        <w:t xml:space="preserve">. Le Plan doit déterminer un modèle financier et fiscal qui permette la prise en charge des coûts de fonctionnement du Bureau Foncier </w:t>
      </w:r>
      <w:r w:rsidRPr="00314C09">
        <w:rPr>
          <w:rFonts w:cs="Times New Roman"/>
          <w:sz w:val="24"/>
        </w:rPr>
        <w:t xml:space="preserve">; </w:t>
      </w:r>
    </w:p>
    <w:p w14:paraId="1717D90B" w14:textId="77777777" w:rsidR="00DE12B5" w:rsidRPr="00314C09" w:rsidRDefault="00DB445D" w:rsidP="00DE12B5">
      <w:pPr>
        <w:pStyle w:val="ListParagraph"/>
        <w:numPr>
          <w:ilvl w:val="0"/>
          <w:numId w:val="27"/>
        </w:numPr>
        <w:rPr>
          <w:rFonts w:cs="Times New Roman"/>
          <w:sz w:val="24"/>
        </w:rPr>
      </w:pPr>
      <w:proofErr w:type="gramStart"/>
      <w:r w:rsidRPr="00314C09">
        <w:rPr>
          <w:rFonts w:cs="Times New Roman"/>
          <w:i/>
          <w:sz w:val="24"/>
        </w:rPr>
        <w:t>les</w:t>
      </w:r>
      <w:proofErr w:type="gramEnd"/>
      <w:r w:rsidRPr="00314C09">
        <w:rPr>
          <w:rFonts w:cs="Times New Roman"/>
          <w:i/>
          <w:sz w:val="24"/>
        </w:rPr>
        <w:t xml:space="preserve"> résultats attendus</w:t>
      </w:r>
      <w:r w:rsidRPr="00314C09">
        <w:rPr>
          <w:rFonts w:cs="Times New Roman"/>
          <w:sz w:val="24"/>
        </w:rPr>
        <w:t xml:space="preserve"> ; </w:t>
      </w:r>
    </w:p>
    <w:p w14:paraId="08EE3A17" w14:textId="250168F0" w:rsidR="00DE12B5" w:rsidRPr="00314C09" w:rsidRDefault="00DB445D" w:rsidP="00DE12B5">
      <w:pPr>
        <w:pStyle w:val="ListParagraph"/>
        <w:numPr>
          <w:ilvl w:val="0"/>
          <w:numId w:val="27"/>
        </w:numPr>
        <w:rPr>
          <w:rFonts w:cs="Times New Roman"/>
          <w:sz w:val="24"/>
        </w:rPr>
      </w:pPr>
      <w:proofErr w:type="gramStart"/>
      <w:r w:rsidRPr="00314C09">
        <w:rPr>
          <w:rFonts w:cs="Times New Roman"/>
          <w:i/>
          <w:sz w:val="24"/>
        </w:rPr>
        <w:t>une</w:t>
      </w:r>
      <w:proofErr w:type="gramEnd"/>
      <w:r w:rsidRPr="00314C09">
        <w:rPr>
          <w:rFonts w:cs="Times New Roman"/>
          <w:i/>
          <w:sz w:val="24"/>
        </w:rPr>
        <w:t xml:space="preserve"> identification des besoins, contraintes et risques</w:t>
      </w:r>
      <w:r w:rsidR="008D5AE2" w:rsidRPr="00314C09">
        <w:rPr>
          <w:rFonts w:cs="Times New Roman"/>
          <w:sz w:val="24"/>
        </w:rPr>
        <w:t>,</w:t>
      </w:r>
      <w:r w:rsidRPr="00314C09">
        <w:rPr>
          <w:rFonts w:cs="Times New Roman"/>
          <w:sz w:val="24"/>
        </w:rPr>
        <w:t xml:space="preserve"> </w:t>
      </w:r>
      <w:r w:rsidR="008D5AE2" w:rsidRPr="00314C09">
        <w:rPr>
          <w:rFonts w:cs="Times New Roman"/>
          <w:sz w:val="24"/>
        </w:rPr>
        <w:t xml:space="preserve">avec un développement particulier pour la conception de dispositions favorables à la reconnaissance des droits </w:t>
      </w:r>
      <w:r w:rsidR="00C06C04" w:rsidRPr="00314C09">
        <w:rPr>
          <w:rFonts w:cs="Times New Roman"/>
          <w:sz w:val="24"/>
        </w:rPr>
        <w:t>fonciers</w:t>
      </w:r>
      <w:r w:rsidR="008D5AE2" w:rsidRPr="00314C09">
        <w:rPr>
          <w:rFonts w:cs="Times New Roman"/>
          <w:sz w:val="24"/>
        </w:rPr>
        <w:t xml:space="preserve"> des </w:t>
      </w:r>
      <w:r w:rsidR="00CE69A9" w:rsidRPr="00314C09">
        <w:rPr>
          <w:rFonts w:cs="Times New Roman"/>
          <w:sz w:val="24"/>
        </w:rPr>
        <w:t>femmes</w:t>
      </w:r>
      <w:r w:rsidR="00C06C04" w:rsidRPr="00314C09">
        <w:rPr>
          <w:rFonts w:cs="Times New Roman"/>
          <w:sz w:val="24"/>
        </w:rPr>
        <w:t xml:space="preserve"> et des populations non sédentaires. Ce plan doit déterminer des orientations sur tarification des enregistrements et des mutations pour permettre aux plus pauvres d’en bénéficier</w:t>
      </w:r>
      <w:r w:rsidR="00CE69A9" w:rsidRPr="00314C09">
        <w:rPr>
          <w:rFonts w:cs="Times New Roman"/>
          <w:sz w:val="24"/>
        </w:rPr>
        <w:t xml:space="preserve"> </w:t>
      </w:r>
      <w:r w:rsidR="008D5AE2" w:rsidRPr="00314C09">
        <w:rPr>
          <w:rFonts w:cs="Times New Roman"/>
          <w:sz w:val="24"/>
        </w:rPr>
        <w:t>;</w:t>
      </w:r>
    </w:p>
    <w:p w14:paraId="36373596" w14:textId="77777777" w:rsidR="00DE12B5" w:rsidRPr="00314C09" w:rsidRDefault="00DB445D" w:rsidP="00DE12B5">
      <w:pPr>
        <w:pStyle w:val="ListParagraph"/>
        <w:numPr>
          <w:ilvl w:val="0"/>
          <w:numId w:val="27"/>
        </w:numPr>
        <w:rPr>
          <w:rFonts w:cs="Times New Roman"/>
          <w:sz w:val="24"/>
        </w:rPr>
      </w:pPr>
      <w:proofErr w:type="gramStart"/>
      <w:r w:rsidRPr="00314C09">
        <w:rPr>
          <w:rFonts w:cs="Times New Roman"/>
          <w:i/>
          <w:sz w:val="24"/>
        </w:rPr>
        <w:t>les</w:t>
      </w:r>
      <w:proofErr w:type="gramEnd"/>
      <w:r w:rsidRPr="00314C09">
        <w:rPr>
          <w:rFonts w:cs="Times New Roman"/>
          <w:i/>
          <w:sz w:val="24"/>
        </w:rPr>
        <w:t xml:space="preserve"> mesures d’accompagnement</w:t>
      </w:r>
      <w:r w:rsidR="00DE12B5" w:rsidRPr="00314C09">
        <w:rPr>
          <w:rFonts w:cs="Times New Roman"/>
          <w:sz w:val="24"/>
        </w:rPr>
        <w:t>, en termes d’ajustements juridiques, de formation et de renforcement de capacités de la DGID en appui-conseil et en supervision technique des communes ;</w:t>
      </w:r>
    </w:p>
    <w:p w14:paraId="7F0F7BED" w14:textId="77777777" w:rsidR="00DE12B5" w:rsidRPr="00314C09" w:rsidRDefault="00DE12B5" w:rsidP="00DE12B5">
      <w:pPr>
        <w:pStyle w:val="ListParagraph"/>
        <w:numPr>
          <w:ilvl w:val="0"/>
          <w:numId w:val="27"/>
        </w:numPr>
        <w:rPr>
          <w:rFonts w:cs="Times New Roman"/>
          <w:sz w:val="24"/>
        </w:rPr>
      </w:pPr>
      <w:proofErr w:type="gramStart"/>
      <w:r w:rsidRPr="00314C09">
        <w:rPr>
          <w:rFonts w:cs="Times New Roman"/>
          <w:i/>
          <w:sz w:val="24"/>
        </w:rPr>
        <w:t>le</w:t>
      </w:r>
      <w:proofErr w:type="gramEnd"/>
      <w:r w:rsidRPr="00314C09">
        <w:rPr>
          <w:rFonts w:cs="Times New Roman"/>
          <w:i/>
          <w:sz w:val="24"/>
        </w:rPr>
        <w:t xml:space="preserve"> dispositif d’évaluation</w:t>
      </w:r>
      <w:r w:rsidRPr="00314C09">
        <w:rPr>
          <w:rFonts w:cs="Times New Roman"/>
          <w:sz w:val="24"/>
        </w:rPr>
        <w:t>, à la fois de la performance de l’outil et de l’impact de la sécurisation foncière sur le développement agricole</w:t>
      </w:r>
      <w:r w:rsidR="00EB05E7" w:rsidRPr="00314C09">
        <w:rPr>
          <w:rFonts w:cs="Times New Roman"/>
          <w:sz w:val="24"/>
        </w:rPr>
        <w:t>, sur l’investissement privé et la protection des droits des plus vulnérables</w:t>
      </w:r>
      <w:r w:rsidR="00611CC0" w:rsidRPr="00314C09">
        <w:rPr>
          <w:rFonts w:cs="Times New Roman"/>
          <w:sz w:val="24"/>
        </w:rPr>
        <w:t>, dont les femmes</w:t>
      </w:r>
      <w:r w:rsidRPr="00314C09">
        <w:rPr>
          <w:rFonts w:cs="Times New Roman"/>
          <w:sz w:val="24"/>
        </w:rPr>
        <w:t> ;</w:t>
      </w:r>
    </w:p>
    <w:p w14:paraId="10123B65" w14:textId="77777777" w:rsidR="00B16CA0" w:rsidRPr="00314C09" w:rsidRDefault="00DB445D" w:rsidP="00DE12B5">
      <w:pPr>
        <w:pStyle w:val="ListParagraph"/>
        <w:numPr>
          <w:ilvl w:val="0"/>
          <w:numId w:val="27"/>
        </w:numPr>
        <w:rPr>
          <w:rFonts w:cs="Times New Roman"/>
          <w:sz w:val="24"/>
        </w:rPr>
      </w:pPr>
      <w:proofErr w:type="gramStart"/>
      <w:r w:rsidRPr="00314C09">
        <w:rPr>
          <w:rFonts w:cs="Times New Roman"/>
          <w:i/>
          <w:sz w:val="24"/>
        </w:rPr>
        <w:t>le</w:t>
      </w:r>
      <w:proofErr w:type="gramEnd"/>
      <w:r w:rsidRPr="00314C09">
        <w:rPr>
          <w:rFonts w:cs="Times New Roman"/>
          <w:i/>
          <w:sz w:val="24"/>
        </w:rPr>
        <w:t xml:space="preserve"> budget </w:t>
      </w:r>
      <w:r w:rsidR="00A066CC" w:rsidRPr="00314C09">
        <w:rPr>
          <w:rFonts w:cs="Times New Roman"/>
          <w:i/>
          <w:sz w:val="24"/>
        </w:rPr>
        <w:t>et le calendrier prévisionnels</w:t>
      </w:r>
      <w:r w:rsidR="00A066CC" w:rsidRPr="00314C09">
        <w:rPr>
          <w:rFonts w:cs="Times New Roman"/>
          <w:sz w:val="24"/>
        </w:rPr>
        <w:t>.</w:t>
      </w:r>
    </w:p>
    <w:p w14:paraId="267D54C1" w14:textId="69A00AF1" w:rsidR="00B16CA0" w:rsidRPr="00314C09" w:rsidRDefault="009D626C" w:rsidP="007B3F50">
      <w:pPr>
        <w:ind w:left="360"/>
        <w:rPr>
          <w:rFonts w:cs="Times New Roman"/>
          <w:sz w:val="24"/>
        </w:rPr>
      </w:pPr>
      <w:r w:rsidRPr="00314C09">
        <w:rPr>
          <w:rFonts w:cs="Times New Roman"/>
          <w:sz w:val="24"/>
        </w:rPr>
        <w:t>Après 6 mois de préparation, c</w:t>
      </w:r>
      <w:r w:rsidR="00DE12B5" w:rsidRPr="00314C09">
        <w:rPr>
          <w:rFonts w:cs="Times New Roman"/>
          <w:sz w:val="24"/>
        </w:rPr>
        <w:t xml:space="preserve">e Plan </w:t>
      </w:r>
      <w:r w:rsidR="00082207" w:rsidRPr="00314C09">
        <w:rPr>
          <w:rFonts w:cs="Times New Roman"/>
          <w:sz w:val="24"/>
        </w:rPr>
        <w:t>pou</w:t>
      </w:r>
      <w:r w:rsidR="004D7B94" w:rsidRPr="00314C09">
        <w:rPr>
          <w:rFonts w:cs="Times New Roman"/>
          <w:sz w:val="24"/>
        </w:rPr>
        <w:t>r</w:t>
      </w:r>
      <w:r w:rsidR="00082207" w:rsidRPr="00314C09">
        <w:rPr>
          <w:rFonts w:cs="Times New Roman"/>
          <w:sz w:val="24"/>
        </w:rPr>
        <w:t xml:space="preserve">rait faire l’objet de : </w:t>
      </w:r>
      <w:r w:rsidR="00DE12B5" w:rsidRPr="00314C09">
        <w:rPr>
          <w:rFonts w:cs="Times New Roman"/>
          <w:sz w:val="24"/>
        </w:rPr>
        <w:t>(i) une présentation aux acteurs du secteur et (ii) une v</w:t>
      </w:r>
      <w:r w:rsidR="004C69A8" w:rsidRPr="00314C09">
        <w:rPr>
          <w:rFonts w:cs="Times New Roman"/>
          <w:sz w:val="24"/>
        </w:rPr>
        <w:t>alidation politique</w:t>
      </w:r>
      <w:r w:rsidR="009D581B" w:rsidRPr="00314C09">
        <w:rPr>
          <w:rFonts w:cs="Times New Roman"/>
          <w:sz w:val="24"/>
        </w:rPr>
        <w:t xml:space="preserve"> au plus haut niveau de l’Etat</w:t>
      </w:r>
      <w:r w:rsidR="00DE12B5" w:rsidRPr="00314C09">
        <w:rPr>
          <w:rFonts w:cs="Times New Roman"/>
          <w:sz w:val="24"/>
        </w:rPr>
        <w:t>.</w:t>
      </w:r>
    </w:p>
    <w:p w14:paraId="158BA3E5" w14:textId="03AC6FCC" w:rsidR="00CD114C" w:rsidRPr="00314C09" w:rsidRDefault="00CD114C" w:rsidP="00CD114C">
      <w:pPr>
        <w:pStyle w:val="Heading2"/>
        <w:rPr>
          <w:rFonts w:cs="Times New Roman"/>
          <w:sz w:val="24"/>
          <w:szCs w:val="22"/>
        </w:rPr>
      </w:pPr>
      <w:bookmarkStart w:id="11" w:name="_Toc1487439"/>
      <w:r w:rsidRPr="00314C09">
        <w:rPr>
          <w:rFonts w:cs="Times New Roman"/>
          <w:sz w:val="24"/>
          <w:szCs w:val="22"/>
        </w:rPr>
        <w:t>Développement du Cadastre Rural – p</w:t>
      </w:r>
      <w:r w:rsidR="004D7B94" w:rsidRPr="00314C09">
        <w:rPr>
          <w:rFonts w:cs="Times New Roman"/>
          <w:sz w:val="24"/>
          <w:szCs w:val="22"/>
        </w:rPr>
        <w:t>remière phase de 2</w:t>
      </w:r>
      <w:r w:rsidRPr="00314C09">
        <w:rPr>
          <w:rFonts w:cs="Times New Roman"/>
          <w:sz w:val="24"/>
          <w:szCs w:val="22"/>
        </w:rPr>
        <w:t xml:space="preserve"> à 5 ans</w:t>
      </w:r>
      <w:bookmarkEnd w:id="11"/>
      <w:r w:rsidRPr="00314C09">
        <w:rPr>
          <w:rFonts w:cs="Times New Roman"/>
          <w:sz w:val="24"/>
          <w:szCs w:val="22"/>
        </w:rPr>
        <w:t xml:space="preserve"> </w:t>
      </w:r>
    </w:p>
    <w:p w14:paraId="18FD108F" w14:textId="153B80BE" w:rsidR="00744134" w:rsidRPr="00314C09" w:rsidRDefault="00744134" w:rsidP="006D2CF2">
      <w:pPr>
        <w:pStyle w:val="ListParagraph"/>
        <w:numPr>
          <w:ilvl w:val="0"/>
          <w:numId w:val="29"/>
        </w:numPr>
        <w:spacing w:before="120"/>
        <w:ind w:left="0" w:firstLine="0"/>
        <w:rPr>
          <w:rFonts w:cs="Times New Roman"/>
          <w:sz w:val="24"/>
        </w:rPr>
      </w:pPr>
      <w:r w:rsidRPr="00314C09">
        <w:rPr>
          <w:rFonts w:cs="Times New Roman"/>
          <w:sz w:val="24"/>
        </w:rPr>
        <w:t xml:space="preserve">Le Plan National pour un Cadastre Rural </w:t>
      </w:r>
      <w:r w:rsidR="004D7B94" w:rsidRPr="00314C09">
        <w:rPr>
          <w:rFonts w:cs="Times New Roman"/>
          <w:sz w:val="24"/>
        </w:rPr>
        <w:t>pourrait s’articuler</w:t>
      </w:r>
      <w:r w:rsidRPr="00314C09">
        <w:rPr>
          <w:rFonts w:cs="Times New Roman"/>
          <w:sz w:val="24"/>
        </w:rPr>
        <w:t xml:space="preserve"> autour de 5 actions clés, à mener concomitamment :</w:t>
      </w:r>
    </w:p>
    <w:p w14:paraId="3F70EE5A" w14:textId="77777777" w:rsidR="00CD114C" w:rsidRPr="00314C09" w:rsidRDefault="00CD114C" w:rsidP="00DE12B5">
      <w:pPr>
        <w:pStyle w:val="Heading3"/>
        <w:rPr>
          <w:rFonts w:cs="Times New Roman"/>
          <w:szCs w:val="22"/>
        </w:rPr>
      </w:pPr>
      <w:bookmarkStart w:id="12" w:name="_Toc1487440"/>
      <w:r w:rsidRPr="00314C09">
        <w:rPr>
          <w:rFonts w:cs="Times New Roman"/>
          <w:szCs w:val="22"/>
        </w:rPr>
        <w:t>Action 1 : Mise en place de bureaux fonciers communaux et campagnes de r</w:t>
      </w:r>
      <w:r w:rsidR="0015651E" w:rsidRPr="00314C09">
        <w:rPr>
          <w:rFonts w:cs="Times New Roman"/>
          <w:szCs w:val="22"/>
        </w:rPr>
        <w:t>égularisation foncière</w:t>
      </w:r>
      <w:bookmarkEnd w:id="12"/>
    </w:p>
    <w:p w14:paraId="1FCB9EF1" w14:textId="77777777" w:rsidR="00B16CA0" w:rsidRPr="00314C09" w:rsidRDefault="00204148" w:rsidP="006D2CF2">
      <w:pPr>
        <w:pStyle w:val="ListParagraph"/>
        <w:numPr>
          <w:ilvl w:val="0"/>
          <w:numId w:val="29"/>
        </w:numPr>
        <w:spacing w:before="120"/>
        <w:ind w:left="0" w:firstLine="0"/>
        <w:rPr>
          <w:rFonts w:cs="Times New Roman"/>
          <w:sz w:val="24"/>
        </w:rPr>
      </w:pPr>
      <w:r w:rsidRPr="00314C09">
        <w:rPr>
          <w:rFonts w:cs="Times New Roman"/>
          <w:b/>
          <w:bCs/>
          <w:sz w:val="24"/>
        </w:rPr>
        <w:t>Objectifs</w:t>
      </w:r>
      <w:r w:rsidRPr="00314C09">
        <w:rPr>
          <w:rFonts w:cs="Times New Roman"/>
          <w:bCs/>
          <w:sz w:val="24"/>
        </w:rPr>
        <w:t xml:space="preserve">. </w:t>
      </w:r>
      <w:r w:rsidR="009A6149" w:rsidRPr="00314C09">
        <w:rPr>
          <w:rFonts w:cs="Times New Roman"/>
          <w:bCs/>
          <w:sz w:val="24"/>
        </w:rPr>
        <w:t xml:space="preserve">Il s’agit d’équiper les Communes de </w:t>
      </w:r>
      <w:r w:rsidR="00C64DF8" w:rsidRPr="00314C09">
        <w:rPr>
          <w:rFonts w:cs="Times New Roman"/>
          <w:bCs/>
          <w:sz w:val="24"/>
        </w:rPr>
        <w:t>Bureaux F</w:t>
      </w:r>
      <w:r w:rsidR="009A6149" w:rsidRPr="00314C09">
        <w:rPr>
          <w:rFonts w:cs="Times New Roman"/>
          <w:bCs/>
          <w:sz w:val="24"/>
        </w:rPr>
        <w:t>onciers</w:t>
      </w:r>
      <w:r w:rsidR="00D55CC9" w:rsidRPr="00314C09">
        <w:rPr>
          <w:rStyle w:val="FootnoteReference"/>
          <w:rFonts w:cs="Times New Roman"/>
          <w:bCs/>
          <w:sz w:val="24"/>
        </w:rPr>
        <w:footnoteReference w:id="16"/>
      </w:r>
      <w:r w:rsidRPr="00314C09">
        <w:rPr>
          <w:rFonts w:cs="Times New Roman"/>
          <w:bCs/>
          <w:sz w:val="24"/>
        </w:rPr>
        <w:t>,</w:t>
      </w:r>
      <w:r w:rsidR="009A6149" w:rsidRPr="00314C09">
        <w:rPr>
          <w:rFonts w:cs="Times New Roman"/>
          <w:bCs/>
          <w:sz w:val="24"/>
        </w:rPr>
        <w:t xml:space="preserve"> </w:t>
      </w:r>
      <w:r w:rsidR="00C64DF8" w:rsidRPr="00314C09">
        <w:rPr>
          <w:rFonts w:cs="Times New Roman"/>
          <w:bCs/>
          <w:sz w:val="24"/>
        </w:rPr>
        <w:t xml:space="preserve">c’est-à-dire des </w:t>
      </w:r>
      <w:r w:rsidR="00C64DF8" w:rsidRPr="00314C09">
        <w:rPr>
          <w:rFonts w:cs="Times New Roman"/>
          <w:sz w:val="24"/>
        </w:rPr>
        <w:t>services fonciers de proximité, pérennes</w:t>
      </w:r>
      <w:r w:rsidR="0015651E" w:rsidRPr="00314C09">
        <w:rPr>
          <w:rFonts w:cs="Times New Roman"/>
          <w:sz w:val="24"/>
        </w:rPr>
        <w:t xml:space="preserve"> et</w:t>
      </w:r>
      <w:r w:rsidR="00C64DF8" w:rsidRPr="00314C09">
        <w:rPr>
          <w:rFonts w:cs="Times New Roman"/>
          <w:sz w:val="24"/>
        </w:rPr>
        <w:t xml:space="preserve"> supportés par la commune</w:t>
      </w:r>
      <w:r w:rsidR="0015651E" w:rsidRPr="00314C09">
        <w:rPr>
          <w:rFonts w:cs="Times New Roman"/>
          <w:sz w:val="24"/>
        </w:rPr>
        <w:t>,</w:t>
      </w:r>
      <w:r w:rsidR="00C64DF8" w:rsidRPr="00314C09">
        <w:rPr>
          <w:rFonts w:cs="Times New Roman"/>
          <w:bCs/>
          <w:sz w:val="24"/>
        </w:rPr>
        <w:t xml:space="preserve"> </w:t>
      </w:r>
      <w:r w:rsidR="009A6149" w:rsidRPr="00314C09">
        <w:rPr>
          <w:rFonts w:cs="Times New Roman"/>
          <w:bCs/>
          <w:sz w:val="24"/>
        </w:rPr>
        <w:t xml:space="preserve">chargés </w:t>
      </w:r>
      <w:r w:rsidR="00D55CC9" w:rsidRPr="00314C09">
        <w:rPr>
          <w:rFonts w:cs="Times New Roman"/>
          <w:bCs/>
          <w:sz w:val="24"/>
        </w:rPr>
        <w:t xml:space="preserve">(i) </w:t>
      </w:r>
      <w:r w:rsidR="009A6149" w:rsidRPr="00314C09">
        <w:rPr>
          <w:rFonts w:cs="Times New Roman"/>
          <w:bCs/>
          <w:sz w:val="24"/>
        </w:rPr>
        <w:t>de l’e</w:t>
      </w:r>
      <w:r w:rsidR="004C69A8" w:rsidRPr="00314C09">
        <w:rPr>
          <w:rFonts w:cs="Times New Roman"/>
          <w:sz w:val="24"/>
        </w:rPr>
        <w:t xml:space="preserve">nregistrement des droits d’usage, selon des </w:t>
      </w:r>
      <w:r w:rsidR="004C69A8" w:rsidRPr="004B78A0">
        <w:rPr>
          <w:rFonts w:cs="Times New Roman"/>
          <w:sz w:val="24"/>
        </w:rPr>
        <w:t>procédures</w:t>
      </w:r>
      <w:r w:rsidR="004C69A8" w:rsidRPr="00314C09">
        <w:rPr>
          <w:rFonts w:cs="Times New Roman"/>
          <w:sz w:val="24"/>
        </w:rPr>
        <w:t xml:space="preserve"> fiabilisées, notamment </w:t>
      </w:r>
      <w:r w:rsidR="003A121A" w:rsidRPr="00314C09">
        <w:rPr>
          <w:rFonts w:cs="Times New Roman"/>
          <w:sz w:val="24"/>
        </w:rPr>
        <w:t>lors</w:t>
      </w:r>
      <w:r w:rsidR="004C69A8" w:rsidRPr="00314C09">
        <w:rPr>
          <w:rFonts w:cs="Times New Roman"/>
          <w:sz w:val="24"/>
        </w:rPr>
        <w:t xml:space="preserve"> de campagnes de régularisation systématique des droits fonciers</w:t>
      </w:r>
      <w:r w:rsidR="00D55CC9" w:rsidRPr="00314C09">
        <w:rPr>
          <w:rFonts w:cs="Times New Roman"/>
          <w:sz w:val="24"/>
        </w:rPr>
        <w:t> </w:t>
      </w:r>
      <w:r w:rsidR="00D55CC9" w:rsidRPr="00314C09">
        <w:rPr>
          <w:rFonts w:cs="Times New Roman"/>
          <w:bCs/>
          <w:sz w:val="24"/>
        </w:rPr>
        <w:t>; (ii) de l’e</w:t>
      </w:r>
      <w:r w:rsidR="004C69A8" w:rsidRPr="00314C09">
        <w:rPr>
          <w:rFonts w:cs="Times New Roman"/>
          <w:sz w:val="24"/>
        </w:rPr>
        <w:t xml:space="preserve">nregistrement des transactions </w:t>
      </w:r>
      <w:r w:rsidR="00D55CC9" w:rsidRPr="00314C09">
        <w:rPr>
          <w:rFonts w:cs="Times New Roman"/>
          <w:sz w:val="24"/>
        </w:rPr>
        <w:t xml:space="preserve">subséquentes </w:t>
      </w:r>
      <w:r w:rsidR="004C69A8" w:rsidRPr="00314C09">
        <w:rPr>
          <w:rFonts w:cs="Times New Roman"/>
          <w:sz w:val="24"/>
        </w:rPr>
        <w:t xml:space="preserve">et </w:t>
      </w:r>
      <w:r w:rsidR="00D55CC9" w:rsidRPr="00314C09">
        <w:rPr>
          <w:rFonts w:cs="Times New Roman"/>
          <w:sz w:val="24"/>
        </w:rPr>
        <w:t>de la mise à jour de la base</w:t>
      </w:r>
      <w:r w:rsidR="004C69A8" w:rsidRPr="00314C09">
        <w:rPr>
          <w:rFonts w:cs="Times New Roman"/>
          <w:sz w:val="24"/>
        </w:rPr>
        <w:t xml:space="preserve"> de données</w:t>
      </w:r>
      <w:r w:rsidR="00D55CC9" w:rsidRPr="00314C09">
        <w:rPr>
          <w:rFonts w:cs="Times New Roman"/>
          <w:sz w:val="24"/>
        </w:rPr>
        <w:t xml:space="preserve"> foncière communale ; (iii) de la résolution d’un premier niveau de conflits ; (iv) du t</w:t>
      </w:r>
      <w:r w:rsidR="004C69A8" w:rsidRPr="00314C09">
        <w:rPr>
          <w:rFonts w:cs="Times New Roman"/>
          <w:sz w:val="24"/>
        </w:rPr>
        <w:t xml:space="preserve">ransfert d’informations </w:t>
      </w:r>
      <w:r w:rsidR="00D55CC9" w:rsidRPr="00314C09">
        <w:rPr>
          <w:rFonts w:cs="Times New Roman"/>
          <w:sz w:val="24"/>
        </w:rPr>
        <w:t xml:space="preserve">foncières </w:t>
      </w:r>
      <w:r w:rsidR="004C69A8" w:rsidRPr="00314C09">
        <w:rPr>
          <w:rFonts w:cs="Times New Roman"/>
          <w:sz w:val="24"/>
        </w:rPr>
        <w:t xml:space="preserve">à la </w:t>
      </w:r>
      <w:r w:rsidR="00D55CC9" w:rsidRPr="00314C09">
        <w:rPr>
          <w:rFonts w:cs="Times New Roman"/>
          <w:sz w:val="24"/>
        </w:rPr>
        <w:t>DGID pour attribution d’un NICAD et pour élaboration de</w:t>
      </w:r>
      <w:r w:rsidR="004C69A8" w:rsidRPr="00314C09">
        <w:rPr>
          <w:rFonts w:cs="Times New Roman"/>
          <w:sz w:val="24"/>
        </w:rPr>
        <w:t xml:space="preserve"> </w:t>
      </w:r>
      <w:r w:rsidR="00D55CC9" w:rsidRPr="00314C09">
        <w:rPr>
          <w:rFonts w:cs="Times New Roman"/>
          <w:sz w:val="24"/>
        </w:rPr>
        <w:t>la base de données foncière nationale et (v) des relations avec le corps préfectoral et les organismes d’aménagement sur les questions foncières.</w:t>
      </w:r>
    </w:p>
    <w:p w14:paraId="619D426A" w14:textId="77777777" w:rsidR="007B3F50" w:rsidRPr="00314C09" w:rsidRDefault="007B3F50" w:rsidP="007B3F50">
      <w:pPr>
        <w:pStyle w:val="ListParagraph"/>
        <w:ind w:left="360"/>
        <w:rPr>
          <w:rFonts w:cs="Times New Roman"/>
          <w:sz w:val="24"/>
        </w:rPr>
      </w:pPr>
    </w:p>
    <w:p w14:paraId="6909C58E" w14:textId="7A8916BB" w:rsidR="00B16CA0" w:rsidRPr="00314C09" w:rsidRDefault="00CD114C" w:rsidP="006D2CF2">
      <w:pPr>
        <w:pStyle w:val="ListParagraph"/>
        <w:numPr>
          <w:ilvl w:val="0"/>
          <w:numId w:val="29"/>
        </w:numPr>
        <w:ind w:left="0" w:firstLine="0"/>
        <w:rPr>
          <w:rFonts w:cs="Times New Roman"/>
          <w:bCs/>
          <w:sz w:val="24"/>
        </w:rPr>
      </w:pPr>
      <w:r w:rsidRPr="00314C09">
        <w:rPr>
          <w:rFonts w:cs="Times New Roman"/>
          <w:b/>
          <w:sz w:val="24"/>
        </w:rPr>
        <w:t>Modes opératoires</w:t>
      </w:r>
      <w:r w:rsidR="00204148" w:rsidRPr="00314C09">
        <w:rPr>
          <w:rFonts w:cs="Times New Roman"/>
          <w:sz w:val="24"/>
        </w:rPr>
        <w:t xml:space="preserve">. Cette opération </w:t>
      </w:r>
      <w:r w:rsidR="009515D2" w:rsidRPr="00314C09">
        <w:rPr>
          <w:rFonts w:cs="Times New Roman"/>
          <w:sz w:val="24"/>
        </w:rPr>
        <w:t>serait</w:t>
      </w:r>
      <w:r w:rsidR="00204148" w:rsidRPr="00314C09">
        <w:rPr>
          <w:rFonts w:cs="Times New Roman"/>
          <w:sz w:val="24"/>
        </w:rPr>
        <w:t xml:space="preserve"> conduite sous la responsabilité du</w:t>
      </w:r>
      <w:r w:rsidR="004C69A8" w:rsidRPr="00314C09">
        <w:rPr>
          <w:rFonts w:cs="Times New Roman"/>
          <w:sz w:val="24"/>
        </w:rPr>
        <w:t xml:space="preserve"> </w:t>
      </w:r>
      <w:r w:rsidR="00204148" w:rsidRPr="00314C09">
        <w:rPr>
          <w:rFonts w:cs="Times New Roman"/>
          <w:sz w:val="24"/>
        </w:rPr>
        <w:t>MEFP</w:t>
      </w:r>
      <w:r w:rsidR="00777E3E" w:rsidRPr="00314C09">
        <w:rPr>
          <w:rFonts w:cs="Times New Roman"/>
          <w:sz w:val="24"/>
        </w:rPr>
        <w:t xml:space="preserve"> et de ses directions concernées</w:t>
      </w:r>
      <w:r w:rsidR="00204148" w:rsidRPr="00314C09">
        <w:rPr>
          <w:rFonts w:cs="Times New Roman"/>
          <w:sz w:val="24"/>
        </w:rPr>
        <w:t xml:space="preserve">, </w:t>
      </w:r>
      <w:r w:rsidR="004C69A8" w:rsidRPr="00314C09">
        <w:rPr>
          <w:rFonts w:cs="Times New Roman"/>
          <w:sz w:val="24"/>
        </w:rPr>
        <w:t xml:space="preserve">avec </w:t>
      </w:r>
      <w:r w:rsidR="00204148" w:rsidRPr="00314C09">
        <w:rPr>
          <w:rFonts w:cs="Times New Roman"/>
          <w:sz w:val="24"/>
        </w:rPr>
        <w:t>la mise en place d’un comité technique paritaire</w:t>
      </w:r>
      <w:r w:rsidR="003A121A" w:rsidRPr="00314C09">
        <w:rPr>
          <w:rStyle w:val="FootnoteReference"/>
          <w:rFonts w:cs="Times New Roman"/>
          <w:sz w:val="24"/>
        </w:rPr>
        <w:footnoteReference w:id="17"/>
      </w:r>
      <w:r w:rsidR="0055687F" w:rsidRPr="00314C09">
        <w:rPr>
          <w:rFonts w:cs="Times New Roman"/>
          <w:sz w:val="24"/>
        </w:rPr>
        <w:t xml:space="preserve"> chargé du suivi de la mise en œuvre du </w:t>
      </w:r>
      <w:r w:rsidR="0055687F" w:rsidRPr="004B78A0">
        <w:rPr>
          <w:rFonts w:cs="Times New Roman"/>
          <w:sz w:val="24"/>
        </w:rPr>
        <w:t>Plan</w:t>
      </w:r>
      <w:r w:rsidR="0055687F" w:rsidRPr="00314C09">
        <w:rPr>
          <w:rFonts w:cs="Times New Roman"/>
          <w:sz w:val="24"/>
        </w:rPr>
        <w:t>.</w:t>
      </w:r>
      <w:r w:rsidR="007C271F" w:rsidRPr="00314C09">
        <w:rPr>
          <w:rFonts w:cs="Times New Roman"/>
          <w:sz w:val="24"/>
        </w:rPr>
        <w:t xml:space="preserve"> Il est recommandé de commencer la mise en place du cadastre rural sur un nombre limité de communes (moins de 120), après une campagne d’information et de sélection des communes selon des critères transparents. Ces opérations d’appui à la maîtrise d’ouvrage communale pour la mise en place de Bureaux Fonciers et pour des campagnes de </w:t>
      </w:r>
      <w:r w:rsidR="007C271F" w:rsidRPr="00314C09">
        <w:rPr>
          <w:rFonts w:cs="Times New Roman"/>
          <w:sz w:val="24"/>
        </w:rPr>
        <w:lastRenderedPageBreak/>
        <w:t xml:space="preserve">régularisation de droits fonciers </w:t>
      </w:r>
      <w:r w:rsidR="00204148" w:rsidRPr="00314C09">
        <w:rPr>
          <w:rFonts w:cs="Times New Roman"/>
          <w:bCs/>
          <w:sz w:val="24"/>
        </w:rPr>
        <w:t>suppose</w:t>
      </w:r>
      <w:r w:rsidR="007C271F" w:rsidRPr="00314C09">
        <w:rPr>
          <w:rFonts w:cs="Times New Roman"/>
          <w:bCs/>
          <w:sz w:val="24"/>
        </w:rPr>
        <w:t>nt</w:t>
      </w:r>
      <w:r w:rsidR="00204148" w:rsidRPr="00314C09">
        <w:rPr>
          <w:rFonts w:cs="Times New Roman"/>
          <w:sz w:val="24"/>
        </w:rPr>
        <w:t xml:space="preserve"> un effort de formation du personnel communal, voire des recrutements complémentaires, et le renforcement de capacités en cartographie et en archivage</w:t>
      </w:r>
      <w:r w:rsidR="007C271F" w:rsidRPr="00314C09">
        <w:rPr>
          <w:rFonts w:cs="Times New Roman"/>
          <w:sz w:val="24"/>
        </w:rPr>
        <w:t>.</w:t>
      </w:r>
    </w:p>
    <w:p w14:paraId="62987D16" w14:textId="77777777" w:rsidR="006339C5" w:rsidRPr="00314C09" w:rsidRDefault="006339C5" w:rsidP="006339C5">
      <w:pPr>
        <w:pStyle w:val="ListParagraph"/>
        <w:rPr>
          <w:rFonts w:cs="Times New Roman"/>
          <w:bCs/>
          <w:sz w:val="24"/>
        </w:rPr>
      </w:pPr>
    </w:p>
    <w:p w14:paraId="7839F5D2" w14:textId="1D4B9F64" w:rsidR="006339C5" w:rsidRPr="00314C09" w:rsidRDefault="006339C5" w:rsidP="006339C5">
      <w:pPr>
        <w:pStyle w:val="ListParagraph"/>
        <w:numPr>
          <w:ilvl w:val="0"/>
          <w:numId w:val="29"/>
        </w:numPr>
        <w:ind w:left="0" w:firstLine="0"/>
        <w:rPr>
          <w:rFonts w:cs="Times New Roman"/>
          <w:bCs/>
          <w:sz w:val="24"/>
        </w:rPr>
      </w:pPr>
      <w:r w:rsidRPr="00314C09">
        <w:rPr>
          <w:rFonts w:cs="Times New Roman"/>
          <w:b/>
          <w:sz w:val="24"/>
        </w:rPr>
        <w:t>Actions spécifiques pour la promotion de droits fonciers en faveur des femmes</w:t>
      </w:r>
      <w:r w:rsidRPr="00314C09">
        <w:rPr>
          <w:rFonts w:cs="Times New Roman"/>
          <w:sz w:val="24"/>
        </w:rPr>
        <w:t>.</w:t>
      </w:r>
      <w:r w:rsidR="00AF6BC4" w:rsidRPr="00314C09">
        <w:rPr>
          <w:rFonts w:cs="Times New Roman"/>
          <w:sz w:val="24"/>
        </w:rPr>
        <w:t xml:space="preserve"> En accompagnement des </w:t>
      </w:r>
      <w:r w:rsidR="000B3212" w:rsidRPr="00314C09">
        <w:rPr>
          <w:rFonts w:cs="Times New Roman"/>
          <w:sz w:val="24"/>
        </w:rPr>
        <w:t>opérations</w:t>
      </w:r>
      <w:r w:rsidR="00AF6BC4" w:rsidRPr="00314C09">
        <w:rPr>
          <w:rFonts w:cs="Times New Roman"/>
          <w:sz w:val="24"/>
        </w:rPr>
        <w:t xml:space="preserve"> de régularisation de droits fonciers, un programme de sensibilisation et d’information devrait intégrer une série d’actions visant à mettre en cohérence les principes constitutionnels d’équité et les pratiques foncières</w:t>
      </w:r>
      <w:r w:rsidRPr="00314C09">
        <w:rPr>
          <w:rFonts w:cs="Times New Roman"/>
          <w:sz w:val="24"/>
        </w:rPr>
        <w:t>.</w:t>
      </w:r>
      <w:r w:rsidR="000B3212" w:rsidRPr="00314C09">
        <w:rPr>
          <w:rFonts w:cs="Times New Roman"/>
          <w:sz w:val="24"/>
        </w:rPr>
        <w:t xml:space="preserve"> Ces actions peuvent porter sur des campagnes nationales de sensibilisation sur les droits des femmes, sur des formations auprès des collectivités locales pour favoriser la reconnaissance de droits des femmes et les délibérations foncières en faveur des femmes.</w:t>
      </w:r>
    </w:p>
    <w:p w14:paraId="36ECCBC0" w14:textId="77777777" w:rsidR="00E25434" w:rsidRPr="00314C09" w:rsidRDefault="00E25434" w:rsidP="007C271F">
      <w:pPr>
        <w:pStyle w:val="Heading3"/>
        <w:rPr>
          <w:rFonts w:cs="Times New Roman"/>
          <w:szCs w:val="22"/>
        </w:rPr>
      </w:pPr>
    </w:p>
    <w:p w14:paraId="3551658F" w14:textId="77777777" w:rsidR="002F51B6" w:rsidRPr="00314C09" w:rsidRDefault="002F51B6" w:rsidP="007C271F">
      <w:pPr>
        <w:pStyle w:val="Heading3"/>
        <w:rPr>
          <w:rFonts w:cs="Times New Roman"/>
          <w:szCs w:val="22"/>
        </w:rPr>
      </w:pPr>
      <w:bookmarkStart w:id="13" w:name="_Toc1487441"/>
      <w:r w:rsidRPr="00314C09">
        <w:rPr>
          <w:rFonts w:cs="Times New Roman"/>
          <w:szCs w:val="22"/>
        </w:rPr>
        <w:t xml:space="preserve">Action 2 : </w:t>
      </w:r>
      <w:r w:rsidR="00525CAD" w:rsidRPr="00314C09">
        <w:rPr>
          <w:rFonts w:cs="Times New Roman"/>
          <w:szCs w:val="22"/>
        </w:rPr>
        <w:t>Modernisation</w:t>
      </w:r>
      <w:r w:rsidRPr="00314C09">
        <w:rPr>
          <w:rFonts w:cs="Times New Roman"/>
          <w:szCs w:val="22"/>
        </w:rPr>
        <w:t xml:space="preserve"> </w:t>
      </w:r>
      <w:r w:rsidR="00525CAD" w:rsidRPr="00314C09">
        <w:rPr>
          <w:rFonts w:cs="Times New Roman"/>
          <w:szCs w:val="22"/>
        </w:rPr>
        <w:t>des infrastructures et renforcement des capacités des institutions en charge du foncier rural</w:t>
      </w:r>
      <w:bookmarkEnd w:id="13"/>
    </w:p>
    <w:p w14:paraId="5ACAC443" w14:textId="50FDB817" w:rsidR="002D58C3" w:rsidRPr="00314C09" w:rsidRDefault="002D58C3" w:rsidP="006D2CF2">
      <w:pPr>
        <w:pStyle w:val="ListParagraph"/>
        <w:numPr>
          <w:ilvl w:val="0"/>
          <w:numId w:val="29"/>
        </w:numPr>
        <w:spacing w:before="120"/>
        <w:ind w:left="0" w:firstLine="0"/>
        <w:rPr>
          <w:rFonts w:cs="Times New Roman"/>
          <w:sz w:val="24"/>
        </w:rPr>
      </w:pPr>
      <w:r w:rsidRPr="00314C09">
        <w:rPr>
          <w:rFonts w:cs="Times New Roman"/>
          <w:b/>
          <w:sz w:val="24"/>
        </w:rPr>
        <w:t>Modernisation des infrastructures</w:t>
      </w:r>
      <w:r w:rsidR="006A62E5" w:rsidRPr="00314C09">
        <w:rPr>
          <w:rFonts w:cs="Times New Roman"/>
          <w:b/>
          <w:sz w:val="24"/>
        </w:rPr>
        <w:t xml:space="preserve"> et des outils</w:t>
      </w:r>
      <w:r w:rsidRPr="00314C09">
        <w:rPr>
          <w:rFonts w:cs="Times New Roman"/>
          <w:sz w:val="24"/>
        </w:rPr>
        <w:t xml:space="preserve">. </w:t>
      </w:r>
      <w:r w:rsidR="00141D9C" w:rsidRPr="00314C09">
        <w:rPr>
          <w:rFonts w:cs="Times New Roman"/>
          <w:sz w:val="24"/>
        </w:rPr>
        <w:t xml:space="preserve">La mise en place d’un cadastre rural </w:t>
      </w:r>
      <w:r w:rsidR="00731777" w:rsidRPr="00314C09">
        <w:rPr>
          <w:rFonts w:cs="Times New Roman"/>
          <w:sz w:val="24"/>
        </w:rPr>
        <w:t>nécessite</w:t>
      </w:r>
      <w:r w:rsidRPr="00314C09">
        <w:rPr>
          <w:rFonts w:cs="Times New Roman"/>
          <w:sz w:val="24"/>
        </w:rPr>
        <w:t xml:space="preserve"> des investissements pour</w:t>
      </w:r>
      <w:r w:rsidR="004C7C18" w:rsidRPr="00314C09">
        <w:rPr>
          <w:rFonts w:cs="Times New Roman"/>
          <w:sz w:val="24"/>
        </w:rPr>
        <w:t xml:space="preserve"> certaines infrastructures clé, notamment</w:t>
      </w:r>
      <w:r w:rsidRPr="00314C09">
        <w:rPr>
          <w:rFonts w:cs="Times New Roman"/>
          <w:sz w:val="24"/>
        </w:rPr>
        <w:t> :</w:t>
      </w:r>
    </w:p>
    <w:p w14:paraId="2FD82F68" w14:textId="77777777" w:rsidR="007B3F50" w:rsidRPr="00314C09" w:rsidRDefault="007B3F50" w:rsidP="007B3F50">
      <w:pPr>
        <w:pStyle w:val="ListParagraph"/>
        <w:ind w:left="360"/>
        <w:rPr>
          <w:rFonts w:cs="Times New Roman"/>
          <w:sz w:val="24"/>
        </w:rPr>
      </w:pPr>
    </w:p>
    <w:p w14:paraId="69EFB918" w14:textId="77777777" w:rsidR="004C7C18" w:rsidRPr="00314C09" w:rsidRDefault="00731777" w:rsidP="002D58C3">
      <w:pPr>
        <w:pStyle w:val="ListParagraph"/>
        <w:numPr>
          <w:ilvl w:val="0"/>
          <w:numId w:val="28"/>
        </w:numPr>
        <w:rPr>
          <w:rFonts w:cs="Times New Roman"/>
          <w:sz w:val="24"/>
        </w:rPr>
      </w:pPr>
      <w:proofErr w:type="gramStart"/>
      <w:r w:rsidRPr="00314C09">
        <w:rPr>
          <w:rFonts w:cs="Times New Roman"/>
          <w:i/>
          <w:sz w:val="24"/>
        </w:rPr>
        <w:t>l’établissement</w:t>
      </w:r>
      <w:proofErr w:type="gramEnd"/>
      <w:r w:rsidRPr="00314C09">
        <w:rPr>
          <w:rFonts w:cs="Times New Roman"/>
          <w:i/>
          <w:sz w:val="24"/>
        </w:rPr>
        <w:t xml:space="preserve"> </w:t>
      </w:r>
      <w:r w:rsidR="002D58C3" w:rsidRPr="00314C09">
        <w:rPr>
          <w:rFonts w:cs="Times New Roman"/>
          <w:i/>
          <w:sz w:val="24"/>
        </w:rPr>
        <w:t>d’un Système d’Informations Foncières original</w:t>
      </w:r>
      <w:r w:rsidR="002D58C3" w:rsidRPr="00314C09">
        <w:rPr>
          <w:rFonts w:cs="Times New Roman"/>
          <w:sz w:val="24"/>
        </w:rPr>
        <w:t xml:space="preserve"> permettant </w:t>
      </w:r>
      <w:r w:rsidR="00766572" w:rsidRPr="00314C09">
        <w:rPr>
          <w:rFonts w:cs="Times New Roman"/>
          <w:sz w:val="24"/>
        </w:rPr>
        <w:t xml:space="preserve">(i) </w:t>
      </w:r>
      <w:r w:rsidR="002D58C3" w:rsidRPr="00314C09">
        <w:rPr>
          <w:rFonts w:cs="Times New Roman"/>
          <w:sz w:val="24"/>
        </w:rPr>
        <w:t>la migration de données entre les collectivités territoriales et les services techniques compétents</w:t>
      </w:r>
      <w:r w:rsidR="00766572" w:rsidRPr="00314C09">
        <w:rPr>
          <w:rFonts w:cs="Times New Roman"/>
          <w:sz w:val="24"/>
        </w:rPr>
        <w:t xml:space="preserve"> ; (ii) </w:t>
      </w:r>
      <w:r w:rsidR="002D58C3" w:rsidRPr="00314C09">
        <w:rPr>
          <w:rFonts w:cs="Times New Roman"/>
          <w:sz w:val="24"/>
        </w:rPr>
        <w:t xml:space="preserve">en fonction de la connectivité et de l’électrification, </w:t>
      </w:r>
      <w:r w:rsidR="00766572" w:rsidRPr="00314C09">
        <w:rPr>
          <w:rFonts w:cs="Times New Roman"/>
          <w:sz w:val="24"/>
        </w:rPr>
        <w:t>une saisie des informations foncières et topographiques dès la phase d’enquête sur terrain, par le recours à des tablettes ; et (iii) l’intégration de données spatiales relevant de l’aménagement du territoire (POAS, schéma d’aménagement hydraulique,…) ;</w:t>
      </w:r>
    </w:p>
    <w:p w14:paraId="2C9CC35C" w14:textId="009200EB" w:rsidR="002D58C3" w:rsidRPr="00314C09" w:rsidRDefault="002D58C3" w:rsidP="002D58C3">
      <w:pPr>
        <w:pStyle w:val="ListParagraph"/>
        <w:numPr>
          <w:ilvl w:val="0"/>
          <w:numId w:val="28"/>
        </w:numPr>
        <w:rPr>
          <w:rFonts w:cs="Times New Roman"/>
          <w:sz w:val="24"/>
        </w:rPr>
      </w:pPr>
      <w:proofErr w:type="gramStart"/>
      <w:r w:rsidRPr="00314C09">
        <w:rPr>
          <w:rFonts w:cs="Times New Roman"/>
          <w:i/>
          <w:sz w:val="24"/>
        </w:rPr>
        <w:t>l’acquisition</w:t>
      </w:r>
      <w:proofErr w:type="gramEnd"/>
      <w:r w:rsidRPr="00314C09">
        <w:rPr>
          <w:rFonts w:cs="Times New Roman"/>
          <w:i/>
          <w:sz w:val="24"/>
        </w:rPr>
        <w:t xml:space="preserve"> d’images satellitaires</w:t>
      </w:r>
      <w:r w:rsidRPr="00314C09">
        <w:rPr>
          <w:rFonts w:cs="Times New Roman"/>
          <w:sz w:val="24"/>
        </w:rPr>
        <w:t xml:space="preserve"> ou de photographies aériennes d’une résolution suffisante pour les travaux de terrain</w:t>
      </w:r>
      <w:r w:rsidR="00766572" w:rsidRPr="00314C09">
        <w:rPr>
          <w:rFonts w:cs="Times New Roman"/>
          <w:sz w:val="24"/>
        </w:rPr>
        <w:t>.</w:t>
      </w:r>
    </w:p>
    <w:p w14:paraId="7C39FA21" w14:textId="2448B296" w:rsidR="00E91A25" w:rsidRPr="00314C09" w:rsidRDefault="00E91A25" w:rsidP="00E91A25">
      <w:pPr>
        <w:rPr>
          <w:rFonts w:cs="Times New Roman"/>
          <w:sz w:val="24"/>
        </w:rPr>
      </w:pPr>
      <w:r w:rsidRPr="00314C09">
        <w:rPr>
          <w:rFonts w:cs="Times New Roman"/>
          <w:sz w:val="24"/>
        </w:rPr>
        <w:t xml:space="preserve">Une étude de faisabilité spécifique aux outils </w:t>
      </w:r>
      <w:r w:rsidR="006A62E5" w:rsidRPr="00314C09">
        <w:rPr>
          <w:rFonts w:cs="Times New Roman"/>
          <w:sz w:val="24"/>
        </w:rPr>
        <w:t>et aux infrastructures</w:t>
      </w:r>
      <w:r w:rsidRPr="00314C09">
        <w:rPr>
          <w:rFonts w:cs="Times New Roman"/>
          <w:sz w:val="24"/>
        </w:rPr>
        <w:t xml:space="preserve"> sera nécessaire pour tenir compte des dernières avancées </w:t>
      </w:r>
      <w:r w:rsidR="006A62E5" w:rsidRPr="00314C09">
        <w:rPr>
          <w:rFonts w:cs="Times New Roman"/>
          <w:sz w:val="24"/>
        </w:rPr>
        <w:t>technologiques</w:t>
      </w:r>
      <w:r w:rsidRPr="00314C09">
        <w:rPr>
          <w:rFonts w:cs="Times New Roman"/>
          <w:sz w:val="24"/>
        </w:rPr>
        <w:t xml:space="preserve"> et leur adéquation au contexte sénégalais.</w:t>
      </w:r>
    </w:p>
    <w:p w14:paraId="14FF5AA5" w14:textId="77777777" w:rsidR="007B3F50" w:rsidRPr="00314C09" w:rsidRDefault="007B3F50" w:rsidP="007B3F50">
      <w:pPr>
        <w:pStyle w:val="ListParagraph"/>
        <w:rPr>
          <w:rFonts w:cs="Times New Roman"/>
          <w:sz w:val="24"/>
        </w:rPr>
      </w:pPr>
    </w:p>
    <w:p w14:paraId="23452497" w14:textId="6100AF46" w:rsidR="00141D9C" w:rsidRPr="00314C09" w:rsidRDefault="00766572" w:rsidP="006D2CF2">
      <w:pPr>
        <w:pStyle w:val="ListParagraph"/>
        <w:numPr>
          <w:ilvl w:val="0"/>
          <w:numId w:val="29"/>
        </w:numPr>
        <w:ind w:left="0" w:firstLine="0"/>
        <w:rPr>
          <w:rFonts w:cs="Times New Roman"/>
          <w:sz w:val="24"/>
        </w:rPr>
      </w:pPr>
      <w:r w:rsidRPr="00314C09">
        <w:rPr>
          <w:rFonts w:cs="Times New Roman"/>
          <w:b/>
          <w:sz w:val="24"/>
        </w:rPr>
        <w:t>Renforcement des capacités des services administratifs</w:t>
      </w:r>
      <w:r w:rsidRPr="00314C09">
        <w:rPr>
          <w:rFonts w:cs="Times New Roman"/>
          <w:sz w:val="24"/>
        </w:rPr>
        <w:t>.</w:t>
      </w:r>
      <w:r w:rsidR="004C7C18" w:rsidRPr="00314C09">
        <w:rPr>
          <w:rFonts w:cs="Times New Roman"/>
          <w:sz w:val="24"/>
        </w:rPr>
        <w:t xml:space="preserve"> </w:t>
      </w:r>
      <w:r w:rsidRPr="00314C09">
        <w:rPr>
          <w:rFonts w:cs="Times New Roman"/>
          <w:sz w:val="24"/>
        </w:rPr>
        <w:t>Le recours à de nouvelles technologies et la mise en œuvre de procédures plus rigoureuses impliquent l</w:t>
      </w:r>
      <w:r w:rsidR="00141D9C" w:rsidRPr="00314C09">
        <w:rPr>
          <w:rFonts w:cs="Times New Roman"/>
          <w:sz w:val="24"/>
        </w:rPr>
        <w:t xml:space="preserve">e développement de capacités d’appui-conseil et de supervision au sein de la DGID et des autorités préfectorales. </w:t>
      </w:r>
      <w:r w:rsidRPr="00314C09">
        <w:rPr>
          <w:rFonts w:cs="Times New Roman"/>
          <w:sz w:val="24"/>
        </w:rPr>
        <w:t>Ces services doivent disposer des équipements et des formations nécessaires à leurs fonctions d’assistance à la maîtrise d’ouvrage communale en matière foncière, de contrôle qualité des procédures et d’élaboration du cadastre.</w:t>
      </w:r>
      <w:r w:rsidR="006D1804" w:rsidRPr="00314C09">
        <w:rPr>
          <w:rFonts w:cs="Times New Roman"/>
          <w:sz w:val="24"/>
        </w:rPr>
        <w:t xml:space="preserve"> </w:t>
      </w:r>
      <w:r w:rsidR="004D7B94" w:rsidRPr="00314C09">
        <w:rPr>
          <w:rFonts w:cs="Times New Roman"/>
          <w:sz w:val="24"/>
        </w:rPr>
        <w:t xml:space="preserve">Il convient également de clarifier au préalable les compétences respectives des différentes administrations, sociétés d’aménagement et autres acteurs publics. </w:t>
      </w:r>
      <w:r w:rsidR="006D1804" w:rsidRPr="00314C09">
        <w:rPr>
          <w:rFonts w:cs="Times New Roman"/>
          <w:sz w:val="24"/>
        </w:rPr>
        <w:t xml:space="preserve">La </w:t>
      </w:r>
      <w:r w:rsidR="005750EF" w:rsidRPr="00314C09">
        <w:rPr>
          <w:rFonts w:cs="Times New Roman"/>
          <w:sz w:val="24"/>
        </w:rPr>
        <w:t xml:space="preserve">question de la </w:t>
      </w:r>
      <w:r w:rsidR="006D1804" w:rsidRPr="00314C09">
        <w:rPr>
          <w:rFonts w:cs="Times New Roman"/>
          <w:sz w:val="24"/>
        </w:rPr>
        <w:t>matérialisation des limites inter-communales parmi les activités d’accompagne</w:t>
      </w:r>
      <w:r w:rsidR="005750EF" w:rsidRPr="00314C09">
        <w:rPr>
          <w:rFonts w:cs="Times New Roman"/>
          <w:sz w:val="24"/>
        </w:rPr>
        <w:t xml:space="preserve">ment à la sécurisation foncière reste à </w:t>
      </w:r>
      <w:r w:rsidR="00B57C36" w:rsidRPr="00314C09">
        <w:rPr>
          <w:rFonts w:cs="Times New Roman"/>
          <w:sz w:val="24"/>
        </w:rPr>
        <w:t>débattre</w:t>
      </w:r>
      <w:r w:rsidR="005750EF" w:rsidRPr="00314C09">
        <w:rPr>
          <w:rFonts w:cs="Times New Roman"/>
          <w:sz w:val="24"/>
        </w:rPr>
        <w:t>.</w:t>
      </w:r>
    </w:p>
    <w:p w14:paraId="2E99749F" w14:textId="77777777" w:rsidR="00D36CE4" w:rsidRPr="00314C09" w:rsidRDefault="00D36CE4" w:rsidP="00D36CE4">
      <w:pPr>
        <w:pStyle w:val="Heading3"/>
        <w:rPr>
          <w:rFonts w:cs="Times New Roman"/>
          <w:szCs w:val="22"/>
        </w:rPr>
      </w:pPr>
    </w:p>
    <w:p w14:paraId="501BC157" w14:textId="77777777" w:rsidR="002F51B6" w:rsidRPr="00314C09" w:rsidRDefault="002F51B6" w:rsidP="00D36CE4">
      <w:pPr>
        <w:pStyle w:val="Heading3"/>
        <w:rPr>
          <w:rFonts w:cs="Times New Roman"/>
          <w:szCs w:val="22"/>
        </w:rPr>
      </w:pPr>
      <w:bookmarkStart w:id="14" w:name="_Toc1487442"/>
      <w:r w:rsidRPr="00314C09">
        <w:rPr>
          <w:rFonts w:cs="Times New Roman"/>
          <w:szCs w:val="22"/>
        </w:rPr>
        <w:t>Action 3 : Plan de Formation aux Métiers du Foncier</w:t>
      </w:r>
      <w:bookmarkEnd w:id="14"/>
    </w:p>
    <w:p w14:paraId="2FA10E84" w14:textId="79B40CFD" w:rsidR="006F5E37" w:rsidRPr="00314C09" w:rsidRDefault="003C2340" w:rsidP="006D2CF2">
      <w:pPr>
        <w:pStyle w:val="ListParagraph"/>
        <w:numPr>
          <w:ilvl w:val="0"/>
          <w:numId w:val="29"/>
        </w:numPr>
        <w:spacing w:before="120"/>
        <w:ind w:left="0" w:firstLine="0"/>
        <w:rPr>
          <w:rFonts w:cs="Times New Roman"/>
          <w:sz w:val="24"/>
        </w:rPr>
      </w:pPr>
      <w:r w:rsidRPr="00314C09">
        <w:rPr>
          <w:rFonts w:cs="Times New Roman"/>
          <w:b/>
          <w:sz w:val="24"/>
        </w:rPr>
        <w:t>Rappel des enjeux</w:t>
      </w:r>
      <w:r w:rsidRPr="00314C09">
        <w:rPr>
          <w:rFonts w:cs="Times New Roman"/>
          <w:sz w:val="24"/>
        </w:rPr>
        <w:t xml:space="preserve">. </w:t>
      </w:r>
      <w:r w:rsidR="006F5E37" w:rsidRPr="00314C09">
        <w:rPr>
          <w:rFonts w:cs="Times New Roman"/>
          <w:sz w:val="24"/>
        </w:rPr>
        <w:t xml:space="preserve">Le Plan National pour un Cadastre Rural doit anticiper sur une forte augmentation des besoins en ressources humaines pour la conception, la mise en œuvre et le suivi </w:t>
      </w:r>
      <w:r w:rsidR="006F5E37" w:rsidRPr="00314C09">
        <w:rPr>
          <w:rFonts w:cs="Times New Roman"/>
          <w:sz w:val="24"/>
        </w:rPr>
        <w:lastRenderedPageBreak/>
        <w:t>de ce chantier.</w:t>
      </w:r>
      <w:r w:rsidR="00DB5338" w:rsidRPr="00314C09">
        <w:rPr>
          <w:rFonts w:cs="Times New Roman"/>
          <w:sz w:val="24"/>
        </w:rPr>
        <w:t xml:space="preserve"> </w:t>
      </w:r>
      <w:r w:rsidRPr="00314C09">
        <w:rPr>
          <w:rFonts w:cs="Times New Roman"/>
          <w:sz w:val="24"/>
        </w:rPr>
        <w:t>L’appui simultané à plusieurs centaines de communes et le renforcement des administrations en charge du foncier vont mobiliser des centaines d’agents dans différentes régions. Les ressources humaines actuellement disponibles ne peuvent suffire et il convient de prévoir une extension du marché de l’emploi dans le secteur foncier. Aussi, la perspective d’un cadastre rural</w:t>
      </w:r>
      <w:r w:rsidR="00DB5338" w:rsidRPr="00314C09">
        <w:rPr>
          <w:rFonts w:cs="Times New Roman"/>
          <w:sz w:val="24"/>
        </w:rPr>
        <w:t xml:space="preserve"> doit intégrer un Plan de Formation aux Métiers du Foncier afin de répondre aux besoins des secteurs public et privé dans différents métiers : droit</w:t>
      </w:r>
      <w:r w:rsidR="007B3F50" w:rsidRPr="00314C09">
        <w:rPr>
          <w:rFonts w:cs="Times New Roman"/>
          <w:sz w:val="24"/>
        </w:rPr>
        <w:t xml:space="preserve"> foncier</w:t>
      </w:r>
      <w:r w:rsidR="00DB5338" w:rsidRPr="00314C09">
        <w:rPr>
          <w:rFonts w:cs="Times New Roman"/>
          <w:sz w:val="24"/>
        </w:rPr>
        <w:t>, technologies de l’information, sciences socia</w:t>
      </w:r>
      <w:r w:rsidR="008E78D2" w:rsidRPr="00314C09">
        <w:rPr>
          <w:rFonts w:cs="Times New Roman"/>
          <w:sz w:val="24"/>
        </w:rPr>
        <w:t>les, topographie et géodésie.</w:t>
      </w:r>
    </w:p>
    <w:p w14:paraId="50B6A79B" w14:textId="77777777" w:rsidR="005A3D35" w:rsidRPr="00314C09" w:rsidRDefault="005A3D35" w:rsidP="005A3D35">
      <w:pPr>
        <w:pStyle w:val="ListParagraph"/>
        <w:ind w:left="360"/>
        <w:rPr>
          <w:rFonts w:cs="Times New Roman"/>
          <w:sz w:val="24"/>
        </w:rPr>
      </w:pPr>
    </w:p>
    <w:p w14:paraId="0A48D45B" w14:textId="674F8373" w:rsidR="000A73E0" w:rsidRPr="00314C09" w:rsidRDefault="000A73E0" w:rsidP="006D2CF2">
      <w:pPr>
        <w:pStyle w:val="ListParagraph"/>
        <w:numPr>
          <w:ilvl w:val="0"/>
          <w:numId w:val="29"/>
        </w:numPr>
        <w:ind w:left="0" w:firstLine="0"/>
        <w:rPr>
          <w:rFonts w:cs="Times New Roman"/>
          <w:bCs/>
          <w:sz w:val="24"/>
        </w:rPr>
      </w:pPr>
      <w:r w:rsidRPr="00314C09">
        <w:rPr>
          <w:rFonts w:cs="Times New Roman"/>
          <w:b/>
          <w:sz w:val="24"/>
        </w:rPr>
        <w:t>Modes opératoires</w:t>
      </w:r>
      <w:r w:rsidRPr="00314C09">
        <w:rPr>
          <w:rFonts w:cs="Times New Roman"/>
          <w:sz w:val="24"/>
        </w:rPr>
        <w:t xml:space="preserve">. Ce programme vise la mise au point de dispositifs de formation de techniciens du foncier </w:t>
      </w:r>
      <w:r w:rsidR="00FD7995" w:rsidRPr="00314C09">
        <w:rPr>
          <w:rFonts w:cs="Times New Roman"/>
          <w:sz w:val="24"/>
        </w:rPr>
        <w:t xml:space="preserve">conçues et mises en œuvre par </w:t>
      </w:r>
      <w:r w:rsidR="0054546D" w:rsidRPr="00314C09">
        <w:rPr>
          <w:rFonts w:cs="Times New Roman"/>
          <w:sz w:val="24"/>
        </w:rPr>
        <w:t xml:space="preserve">les </w:t>
      </w:r>
      <w:r w:rsidRPr="00314C09">
        <w:rPr>
          <w:rFonts w:cs="Times New Roman"/>
          <w:sz w:val="24"/>
        </w:rPr>
        <w:t>institutions de formation</w:t>
      </w:r>
      <w:r w:rsidR="0054546D" w:rsidRPr="00314C09">
        <w:rPr>
          <w:rFonts w:cs="Times New Roman"/>
          <w:sz w:val="24"/>
        </w:rPr>
        <w:t xml:space="preserve"> existantes (universités, écoles d’ingénieurs, écoles professionnelles)</w:t>
      </w:r>
      <w:r w:rsidRPr="00314C09">
        <w:rPr>
          <w:rFonts w:cs="Times New Roman"/>
          <w:sz w:val="24"/>
        </w:rPr>
        <w:t>.</w:t>
      </w:r>
      <w:r w:rsidR="0054546D" w:rsidRPr="00314C09">
        <w:rPr>
          <w:rFonts w:cs="Times New Roman"/>
          <w:sz w:val="24"/>
        </w:rPr>
        <w:t xml:space="preserve"> Des modules doivent permettre de mettre à disposition des administrations et des entreprises de jeunes </w:t>
      </w:r>
      <w:proofErr w:type="spellStart"/>
      <w:r w:rsidR="0054546D" w:rsidRPr="00314C09">
        <w:rPr>
          <w:rFonts w:cs="Times New Roman"/>
          <w:sz w:val="24"/>
        </w:rPr>
        <w:t>professionnel.les</w:t>
      </w:r>
      <w:proofErr w:type="spellEnd"/>
      <w:r w:rsidR="0054546D" w:rsidRPr="00314C09">
        <w:rPr>
          <w:rFonts w:cs="Times New Roman"/>
          <w:sz w:val="24"/>
        </w:rPr>
        <w:t xml:space="preserve"> qualifié</w:t>
      </w:r>
      <w:r w:rsidR="004133C9" w:rsidRPr="00314C09">
        <w:rPr>
          <w:rFonts w:cs="Times New Roman"/>
          <w:sz w:val="24"/>
        </w:rPr>
        <w:t>.</w:t>
      </w:r>
      <w:r w:rsidR="0054546D" w:rsidRPr="00314C09">
        <w:rPr>
          <w:rFonts w:cs="Times New Roman"/>
          <w:sz w:val="24"/>
        </w:rPr>
        <w:t>es dans les nouveaux métiers du foncier. Des formations continues sont à prévoir pour faciliter le recyclage de techniciens plus expérimentés, actuellement en fonction.</w:t>
      </w:r>
      <w:r w:rsidR="00FD7995" w:rsidRPr="00314C09">
        <w:rPr>
          <w:rFonts w:cs="Times New Roman"/>
          <w:sz w:val="24"/>
        </w:rPr>
        <w:t xml:space="preserve"> Des actions de benchmark (visites d’expériences internationales</w:t>
      </w:r>
      <w:r w:rsidR="00733F69" w:rsidRPr="00314C09">
        <w:rPr>
          <w:rStyle w:val="FootnoteReference"/>
          <w:rFonts w:cs="Times New Roman"/>
          <w:sz w:val="24"/>
        </w:rPr>
        <w:footnoteReference w:id="18"/>
      </w:r>
      <w:r w:rsidR="00FD7995" w:rsidRPr="00314C09">
        <w:rPr>
          <w:rFonts w:cs="Times New Roman"/>
          <w:sz w:val="24"/>
        </w:rPr>
        <w:t xml:space="preserve">, ateliers d’échanges, participations à des évènements sur le foncier) sont également à envisager pour </w:t>
      </w:r>
      <w:r w:rsidR="004133C9" w:rsidRPr="00314C09">
        <w:rPr>
          <w:rFonts w:cs="Times New Roman"/>
          <w:sz w:val="24"/>
        </w:rPr>
        <w:t>favoriser</w:t>
      </w:r>
      <w:r w:rsidR="00FD7995" w:rsidRPr="00314C09">
        <w:rPr>
          <w:rFonts w:cs="Times New Roman"/>
          <w:sz w:val="24"/>
        </w:rPr>
        <w:t xml:space="preserve"> des partages d’expériences</w:t>
      </w:r>
      <w:r w:rsidR="001E31F1" w:rsidRPr="00314C09">
        <w:rPr>
          <w:rFonts w:cs="Times New Roman"/>
          <w:sz w:val="24"/>
        </w:rPr>
        <w:t xml:space="preserve"> au bénéfice des formateurs et des opérateurs</w:t>
      </w:r>
      <w:r w:rsidR="00FD7995" w:rsidRPr="00314C09">
        <w:rPr>
          <w:rFonts w:cs="Times New Roman"/>
          <w:sz w:val="24"/>
        </w:rPr>
        <w:t>.</w:t>
      </w:r>
    </w:p>
    <w:p w14:paraId="270761E1" w14:textId="77777777" w:rsidR="00663E38" w:rsidRPr="00314C09" w:rsidRDefault="00663E38" w:rsidP="00663E38">
      <w:pPr>
        <w:pStyle w:val="Heading3"/>
        <w:rPr>
          <w:rFonts w:cs="Times New Roman"/>
          <w:szCs w:val="22"/>
        </w:rPr>
      </w:pPr>
    </w:p>
    <w:p w14:paraId="6142BEC4" w14:textId="77777777" w:rsidR="00AA35BE" w:rsidRPr="00314C09" w:rsidRDefault="009F2F7D" w:rsidP="00663E38">
      <w:pPr>
        <w:pStyle w:val="Heading3"/>
        <w:rPr>
          <w:rFonts w:cs="Times New Roman"/>
          <w:szCs w:val="22"/>
        </w:rPr>
      </w:pPr>
      <w:bookmarkStart w:id="15" w:name="_Toc1487443"/>
      <w:r w:rsidRPr="00314C09">
        <w:rPr>
          <w:rFonts w:cs="Times New Roman"/>
          <w:szCs w:val="22"/>
        </w:rPr>
        <w:t>Action 4 : M</w:t>
      </w:r>
      <w:r w:rsidR="00AA35BE" w:rsidRPr="00314C09">
        <w:rPr>
          <w:rFonts w:cs="Times New Roman"/>
          <w:szCs w:val="22"/>
        </w:rPr>
        <w:t>ise à jour du cadre juridique</w:t>
      </w:r>
      <w:bookmarkEnd w:id="15"/>
      <w:r w:rsidR="00AA35BE" w:rsidRPr="00314C09">
        <w:rPr>
          <w:rFonts w:cs="Times New Roman"/>
          <w:szCs w:val="22"/>
        </w:rPr>
        <w:t xml:space="preserve"> </w:t>
      </w:r>
    </w:p>
    <w:p w14:paraId="262EBC26" w14:textId="77777777" w:rsidR="00B16CA0" w:rsidRPr="00314C09" w:rsidRDefault="00EC7F99" w:rsidP="006D2CF2">
      <w:pPr>
        <w:pStyle w:val="ListParagraph"/>
        <w:numPr>
          <w:ilvl w:val="0"/>
          <w:numId w:val="29"/>
        </w:numPr>
        <w:spacing w:before="120"/>
        <w:ind w:left="0" w:firstLine="0"/>
        <w:rPr>
          <w:rFonts w:cs="Times New Roman"/>
          <w:sz w:val="24"/>
        </w:rPr>
      </w:pPr>
      <w:r w:rsidRPr="00314C09">
        <w:rPr>
          <w:rFonts w:cs="Times New Roman"/>
          <w:b/>
          <w:sz w:val="24"/>
        </w:rPr>
        <w:t>A court terme, aucun changement n’est nécessaire</w:t>
      </w:r>
      <w:r w:rsidRPr="00314C09">
        <w:rPr>
          <w:rFonts w:cs="Times New Roman"/>
          <w:sz w:val="24"/>
        </w:rPr>
        <w:t>. L</w:t>
      </w:r>
      <w:r w:rsidR="004C69A8" w:rsidRPr="00314C09">
        <w:rPr>
          <w:rFonts w:cs="Times New Roman"/>
          <w:sz w:val="24"/>
        </w:rPr>
        <w:t xml:space="preserve">a mise en place d’un cadastre rural ne nécessite pas a priori </w:t>
      </w:r>
      <w:r w:rsidR="009F2F7D" w:rsidRPr="00314C09">
        <w:rPr>
          <w:rFonts w:cs="Times New Roman"/>
          <w:sz w:val="24"/>
        </w:rPr>
        <w:t>de changements légaux immédiats, si ce ne sont des décrets d’application pour déterminer les modes opératoires et clarifier les responsabilités institutionnelles dans l’établissement du cadastre.</w:t>
      </w:r>
    </w:p>
    <w:p w14:paraId="69F4C9B4" w14:textId="77777777" w:rsidR="009528BE" w:rsidRPr="00314C09" w:rsidRDefault="009528BE" w:rsidP="009528BE">
      <w:pPr>
        <w:pStyle w:val="ListParagraph"/>
        <w:ind w:left="360"/>
        <w:rPr>
          <w:rFonts w:cs="Times New Roman"/>
          <w:sz w:val="24"/>
        </w:rPr>
      </w:pPr>
    </w:p>
    <w:p w14:paraId="6EEAFEAA" w14:textId="6218984F" w:rsidR="00B16CA0" w:rsidRPr="00314C09" w:rsidRDefault="00EC7F99" w:rsidP="006D2CF2">
      <w:pPr>
        <w:pStyle w:val="ListParagraph"/>
        <w:numPr>
          <w:ilvl w:val="0"/>
          <w:numId w:val="29"/>
        </w:numPr>
        <w:ind w:left="0" w:firstLine="0"/>
        <w:rPr>
          <w:rFonts w:cs="Times New Roman"/>
          <w:sz w:val="24"/>
        </w:rPr>
      </w:pPr>
      <w:r w:rsidRPr="00314C09">
        <w:rPr>
          <w:rFonts w:cs="Times New Roman"/>
          <w:b/>
          <w:sz w:val="24"/>
        </w:rPr>
        <w:t xml:space="preserve">A moyen terme, une réforme du droit foncier est envisageable </w:t>
      </w:r>
      <w:r w:rsidR="009000FD" w:rsidRPr="00314C09">
        <w:rPr>
          <w:rFonts w:cs="Times New Roman"/>
          <w:b/>
          <w:sz w:val="24"/>
        </w:rPr>
        <w:t>(3 ans)</w:t>
      </w:r>
      <w:r w:rsidRPr="00314C09">
        <w:rPr>
          <w:rFonts w:cs="Times New Roman"/>
          <w:sz w:val="24"/>
        </w:rPr>
        <w:t>.</w:t>
      </w:r>
      <w:r w:rsidR="009528BE" w:rsidRPr="00314C09">
        <w:rPr>
          <w:rFonts w:cs="Times New Roman"/>
          <w:sz w:val="24"/>
        </w:rPr>
        <w:t xml:space="preserve"> </w:t>
      </w:r>
      <w:r w:rsidRPr="00314C09">
        <w:rPr>
          <w:rFonts w:cs="Times New Roman"/>
          <w:sz w:val="24"/>
        </w:rPr>
        <w:t>U</w:t>
      </w:r>
      <w:r w:rsidR="009528BE" w:rsidRPr="00314C09">
        <w:rPr>
          <w:rFonts w:cs="Times New Roman"/>
          <w:sz w:val="24"/>
        </w:rPr>
        <w:t xml:space="preserve">ne nouvelle loi d’orientation permettrait la </w:t>
      </w:r>
      <w:r w:rsidR="004C69A8" w:rsidRPr="00314C09">
        <w:rPr>
          <w:rFonts w:cs="Times New Roman"/>
          <w:sz w:val="24"/>
        </w:rPr>
        <w:t>mise à jour des principes juridiques</w:t>
      </w:r>
      <w:r w:rsidR="009528BE" w:rsidRPr="00314C09">
        <w:rPr>
          <w:rFonts w:cs="Times New Roman"/>
          <w:sz w:val="24"/>
        </w:rPr>
        <w:t xml:space="preserve"> hérités de la loi de 1964</w:t>
      </w:r>
      <w:r w:rsidR="00CB067F" w:rsidRPr="00314C09">
        <w:rPr>
          <w:rFonts w:cs="Times New Roman"/>
          <w:sz w:val="24"/>
        </w:rPr>
        <w:t xml:space="preserve"> dans l’esprit du PSE qui vise une « </w:t>
      </w:r>
      <w:r w:rsidR="00CB067F" w:rsidRPr="00314C09">
        <w:rPr>
          <w:rFonts w:cs="Times New Roman"/>
          <w:i/>
          <w:sz w:val="24"/>
        </w:rPr>
        <w:t>transformation graduelle des droits d’occupation actuels des ruraux en droits réels</w:t>
      </w:r>
      <w:r w:rsidR="00CB067F" w:rsidRPr="00314C09">
        <w:rPr>
          <w:rFonts w:cs="Times New Roman"/>
          <w:sz w:val="24"/>
        </w:rPr>
        <w:t> »</w:t>
      </w:r>
      <w:r w:rsidR="009000FD" w:rsidRPr="00314C09">
        <w:rPr>
          <w:rFonts w:cs="Times New Roman"/>
          <w:sz w:val="24"/>
        </w:rPr>
        <w:t>. L’i</w:t>
      </w:r>
      <w:r w:rsidR="004C69A8" w:rsidRPr="00314C09">
        <w:rPr>
          <w:rFonts w:cs="Times New Roman"/>
          <w:sz w:val="24"/>
        </w:rPr>
        <w:t>dée force</w:t>
      </w:r>
      <w:r w:rsidR="009000FD" w:rsidRPr="00314C09">
        <w:rPr>
          <w:rFonts w:cs="Times New Roman"/>
          <w:sz w:val="24"/>
        </w:rPr>
        <w:t xml:space="preserve"> de cette no</w:t>
      </w:r>
      <w:r w:rsidR="00C046F3" w:rsidRPr="00314C09">
        <w:rPr>
          <w:rFonts w:cs="Times New Roman"/>
          <w:sz w:val="24"/>
        </w:rPr>
        <w:t>uvelle loi serait de valider l’</w:t>
      </w:r>
      <w:r w:rsidR="004C69A8" w:rsidRPr="00314C09">
        <w:rPr>
          <w:rFonts w:cs="Times New Roman"/>
          <w:sz w:val="24"/>
        </w:rPr>
        <w:t xml:space="preserve">évolution des droits d’usage vers des droits réels dès lors qu’ils sont inscrits dans un registre </w:t>
      </w:r>
      <w:r w:rsidR="009000FD" w:rsidRPr="00314C09">
        <w:rPr>
          <w:rFonts w:cs="Times New Roman"/>
          <w:sz w:val="24"/>
        </w:rPr>
        <w:t>cartographié et « </w:t>
      </w:r>
      <w:proofErr w:type="spellStart"/>
      <w:r w:rsidR="009000FD" w:rsidRPr="00314C09">
        <w:rPr>
          <w:rFonts w:cs="Times New Roman"/>
          <w:sz w:val="24"/>
        </w:rPr>
        <w:t>n</w:t>
      </w:r>
      <w:r w:rsidR="004C69A8" w:rsidRPr="00314C09">
        <w:rPr>
          <w:rFonts w:cs="Times New Roman"/>
          <w:sz w:val="24"/>
        </w:rPr>
        <w:t>icadisé</w:t>
      </w:r>
      <w:proofErr w:type="spellEnd"/>
      <w:r w:rsidR="004C69A8" w:rsidRPr="00314C09">
        <w:rPr>
          <w:rFonts w:cs="Times New Roman"/>
          <w:sz w:val="24"/>
        </w:rPr>
        <w:t> »</w:t>
      </w:r>
      <w:r w:rsidR="009000FD" w:rsidRPr="00314C09">
        <w:rPr>
          <w:rFonts w:cs="Times New Roman"/>
          <w:sz w:val="24"/>
        </w:rPr>
        <w:t>.</w:t>
      </w:r>
      <w:r w:rsidRPr="00314C09">
        <w:rPr>
          <w:rFonts w:cs="Times New Roman"/>
          <w:sz w:val="24"/>
        </w:rPr>
        <w:t xml:space="preserve"> Il s’agirait de considérer les affectations délibérées par les communes non plus comme </w:t>
      </w:r>
      <w:r w:rsidR="000E2464" w:rsidRPr="00314C09">
        <w:rPr>
          <w:rFonts w:cs="Times New Roman"/>
          <w:sz w:val="24"/>
        </w:rPr>
        <w:t xml:space="preserve">la reconnaissance de </w:t>
      </w:r>
      <w:r w:rsidRPr="00314C09">
        <w:rPr>
          <w:rFonts w:cs="Times New Roman"/>
          <w:sz w:val="24"/>
        </w:rPr>
        <w:t xml:space="preserve">droits d’usage, mais comme </w:t>
      </w:r>
      <w:r w:rsidR="000E2464" w:rsidRPr="00314C09">
        <w:rPr>
          <w:rFonts w:cs="Times New Roman"/>
          <w:sz w:val="24"/>
        </w:rPr>
        <w:t xml:space="preserve">la validation </w:t>
      </w:r>
      <w:r w:rsidRPr="00314C09">
        <w:rPr>
          <w:rFonts w:cs="Times New Roman"/>
          <w:sz w:val="24"/>
        </w:rPr>
        <w:t>de droits réels à partir du moment où le mode opératoire des délibérations par les communes reprend toutes les exigences d’un droit réel, à savoir (i) une enquête de terrain, (ii) la cartographie de la parcelle, (iii) l’inscription dans un livre foncier et à partir du moment où les procédures prévoient un dispositif de contrôle triple, par les autorités locales, par les autorités préfectorales et par les autorités techniques. Les premiers Bureaux Fonciers et titres d’affectation avec NICAD seront autant de points de démonstration susceptible</w:t>
      </w:r>
      <w:r w:rsidR="00E911BC" w:rsidRPr="00314C09">
        <w:rPr>
          <w:rFonts w:cs="Times New Roman"/>
          <w:sz w:val="24"/>
        </w:rPr>
        <w:t>s</w:t>
      </w:r>
      <w:r w:rsidRPr="00314C09">
        <w:rPr>
          <w:rFonts w:cs="Times New Roman"/>
          <w:sz w:val="24"/>
        </w:rPr>
        <w:t xml:space="preserve"> de fournir aux décideurs et aux législateurs</w:t>
      </w:r>
      <w:r w:rsidR="009000FD" w:rsidRPr="00314C09">
        <w:rPr>
          <w:rFonts w:cs="Times New Roman"/>
          <w:sz w:val="24"/>
        </w:rPr>
        <w:t xml:space="preserve"> </w:t>
      </w:r>
      <w:r w:rsidRPr="00314C09">
        <w:rPr>
          <w:rFonts w:cs="Times New Roman"/>
          <w:sz w:val="24"/>
        </w:rPr>
        <w:t xml:space="preserve">l’expérience concrète nécessaire à une </w:t>
      </w:r>
      <w:r w:rsidRPr="00314C09">
        <w:rPr>
          <w:rFonts w:cs="Times New Roman"/>
          <w:sz w:val="24"/>
        </w:rPr>
        <w:lastRenderedPageBreak/>
        <w:t>modification des textes.</w:t>
      </w:r>
      <w:r w:rsidR="00E911BC" w:rsidRPr="00314C09">
        <w:rPr>
          <w:rFonts w:cs="Times New Roman"/>
          <w:sz w:val="24"/>
        </w:rPr>
        <w:t xml:space="preserve"> Cette évolution vers un droit réel </w:t>
      </w:r>
      <w:r w:rsidR="00C046F3" w:rsidRPr="00314C09">
        <w:rPr>
          <w:rFonts w:cs="Times New Roman"/>
          <w:sz w:val="24"/>
        </w:rPr>
        <w:t>permettrait à la loi de reconnaître des pratiques foncières déjà à l’œuvre et d’</w:t>
      </w:r>
      <w:r w:rsidR="00E911BC" w:rsidRPr="00314C09">
        <w:rPr>
          <w:rFonts w:cs="Times New Roman"/>
          <w:sz w:val="24"/>
        </w:rPr>
        <w:t>ouvrir</w:t>
      </w:r>
      <w:r w:rsidR="00C046F3" w:rsidRPr="00314C09">
        <w:rPr>
          <w:rFonts w:cs="Times New Roman"/>
          <w:sz w:val="24"/>
        </w:rPr>
        <w:t xml:space="preserve"> de nouvelles perspectives, notamment en termes</w:t>
      </w:r>
      <w:r w:rsidR="00CB067F" w:rsidRPr="00314C09">
        <w:rPr>
          <w:rFonts w:cs="Times New Roman"/>
          <w:sz w:val="24"/>
        </w:rPr>
        <w:t xml:space="preserve"> de formalisation du marché foncier et</w:t>
      </w:r>
      <w:r w:rsidR="00C046F3" w:rsidRPr="00314C09">
        <w:rPr>
          <w:rFonts w:cs="Times New Roman"/>
          <w:sz w:val="24"/>
        </w:rPr>
        <w:t xml:space="preserve"> d’accès au crédit.</w:t>
      </w:r>
    </w:p>
    <w:p w14:paraId="4838BEC3" w14:textId="77777777" w:rsidR="00663E38" w:rsidRPr="00314C09" w:rsidRDefault="00663E38" w:rsidP="00663E38">
      <w:pPr>
        <w:pStyle w:val="Heading3"/>
        <w:rPr>
          <w:rFonts w:cs="Times New Roman"/>
          <w:szCs w:val="22"/>
        </w:rPr>
      </w:pPr>
    </w:p>
    <w:p w14:paraId="43FB142F" w14:textId="77777777" w:rsidR="00AA35BE" w:rsidRPr="00314C09" w:rsidRDefault="002E4EB2" w:rsidP="00663E38">
      <w:pPr>
        <w:pStyle w:val="Heading3"/>
        <w:rPr>
          <w:rFonts w:cs="Times New Roman"/>
          <w:szCs w:val="22"/>
        </w:rPr>
      </w:pPr>
      <w:bookmarkStart w:id="16" w:name="_Toc1487444"/>
      <w:r w:rsidRPr="00314C09">
        <w:rPr>
          <w:rFonts w:cs="Times New Roman"/>
          <w:szCs w:val="22"/>
        </w:rPr>
        <w:t>Action 5 : M</w:t>
      </w:r>
      <w:r w:rsidR="00AA35BE" w:rsidRPr="00314C09">
        <w:rPr>
          <w:rFonts w:cs="Times New Roman"/>
          <w:szCs w:val="22"/>
        </w:rPr>
        <w:t>ise en place d’un cadre institutionnel</w:t>
      </w:r>
      <w:bookmarkEnd w:id="16"/>
    </w:p>
    <w:p w14:paraId="0E84920E" w14:textId="77777777" w:rsidR="00212DE2" w:rsidRPr="00314C09" w:rsidRDefault="00086864" w:rsidP="006D2CF2">
      <w:pPr>
        <w:pStyle w:val="ListParagraph"/>
        <w:numPr>
          <w:ilvl w:val="0"/>
          <w:numId w:val="29"/>
        </w:numPr>
        <w:spacing w:before="120"/>
        <w:ind w:left="0" w:firstLine="0"/>
        <w:rPr>
          <w:rFonts w:cs="Times New Roman"/>
          <w:sz w:val="24"/>
        </w:rPr>
      </w:pPr>
      <w:r w:rsidRPr="00314C09">
        <w:rPr>
          <w:rFonts w:cs="Times New Roman"/>
          <w:b/>
          <w:sz w:val="24"/>
        </w:rPr>
        <w:t>Coordination</w:t>
      </w:r>
      <w:r w:rsidRPr="00314C09">
        <w:rPr>
          <w:rFonts w:cs="Times New Roman"/>
          <w:sz w:val="24"/>
        </w:rPr>
        <w:t xml:space="preserve">. La mise en œuvre du Plan National pour un Cadastre Rural est à coordonner par le ministère en charge du foncier, à savoir le MEFP. Il doit disposer d’une capacité opérationnelle pour la </w:t>
      </w:r>
      <w:r w:rsidR="004C69A8" w:rsidRPr="00314C09">
        <w:rPr>
          <w:rFonts w:cs="Times New Roman"/>
          <w:sz w:val="24"/>
        </w:rPr>
        <w:t xml:space="preserve">mise en œuvre et </w:t>
      </w:r>
      <w:r w:rsidRPr="00314C09">
        <w:rPr>
          <w:rFonts w:cs="Times New Roman"/>
          <w:sz w:val="24"/>
        </w:rPr>
        <w:t xml:space="preserve">le </w:t>
      </w:r>
      <w:r w:rsidR="004C69A8" w:rsidRPr="00314C09">
        <w:rPr>
          <w:rFonts w:cs="Times New Roman"/>
          <w:sz w:val="24"/>
        </w:rPr>
        <w:t>s</w:t>
      </w:r>
      <w:r w:rsidRPr="00314C09">
        <w:rPr>
          <w:rFonts w:cs="Times New Roman"/>
          <w:sz w:val="24"/>
        </w:rPr>
        <w:t xml:space="preserve">uivi des opérations de terrain ainsi que pour la </w:t>
      </w:r>
      <w:r w:rsidR="004C69A8" w:rsidRPr="00314C09">
        <w:rPr>
          <w:rFonts w:cs="Times New Roman"/>
          <w:sz w:val="24"/>
        </w:rPr>
        <w:t xml:space="preserve">coordination des </w:t>
      </w:r>
      <w:r w:rsidRPr="00314C09">
        <w:rPr>
          <w:rFonts w:cs="Times New Roman"/>
          <w:sz w:val="24"/>
        </w:rPr>
        <w:t xml:space="preserve">éventuels </w:t>
      </w:r>
      <w:r w:rsidR="004C69A8" w:rsidRPr="00314C09">
        <w:rPr>
          <w:rFonts w:cs="Times New Roman"/>
          <w:sz w:val="24"/>
        </w:rPr>
        <w:t>appuis financiers</w:t>
      </w:r>
      <w:r w:rsidRPr="00314C09">
        <w:rPr>
          <w:rFonts w:cs="Times New Roman"/>
          <w:sz w:val="24"/>
        </w:rPr>
        <w:t xml:space="preserve"> extérieurs. </w:t>
      </w:r>
      <w:r w:rsidR="00212DE2" w:rsidRPr="00314C09">
        <w:rPr>
          <w:rFonts w:cs="Times New Roman"/>
          <w:sz w:val="24"/>
        </w:rPr>
        <w:t xml:space="preserve">Une cellule spécifique pour la coordination des opérations est souhaitable. </w:t>
      </w:r>
      <w:r w:rsidRPr="00314C09">
        <w:rPr>
          <w:rFonts w:cs="Times New Roman"/>
          <w:sz w:val="24"/>
        </w:rPr>
        <w:t>Compte tenu de l’ampleur de ce chantier national, il sera opportun de confier la réalisation des opérations de terrain à des prestataires qualifiés sélectionnés sur une base compétitive.</w:t>
      </w:r>
    </w:p>
    <w:p w14:paraId="0EE3DAD6" w14:textId="77777777" w:rsidR="00212DE2" w:rsidRPr="00314C09" w:rsidRDefault="00212DE2" w:rsidP="00212DE2">
      <w:pPr>
        <w:pStyle w:val="ListParagraph"/>
        <w:ind w:left="360"/>
        <w:rPr>
          <w:rFonts w:cs="Times New Roman"/>
          <w:sz w:val="24"/>
        </w:rPr>
      </w:pPr>
    </w:p>
    <w:p w14:paraId="564EFC9D" w14:textId="77777777" w:rsidR="00AA35BE" w:rsidRPr="00314C09" w:rsidRDefault="004C69A8" w:rsidP="006D2CF2">
      <w:pPr>
        <w:pStyle w:val="ListParagraph"/>
        <w:numPr>
          <w:ilvl w:val="0"/>
          <w:numId w:val="29"/>
        </w:numPr>
        <w:ind w:left="0" w:firstLine="0"/>
        <w:rPr>
          <w:rFonts w:cs="Times New Roman"/>
          <w:sz w:val="24"/>
        </w:rPr>
      </w:pPr>
      <w:r w:rsidRPr="00314C09">
        <w:rPr>
          <w:rFonts w:cs="Times New Roman"/>
          <w:b/>
          <w:sz w:val="24"/>
        </w:rPr>
        <w:t>Capacité d’analyse et de suivi</w:t>
      </w:r>
      <w:r w:rsidR="00212DE2" w:rsidRPr="00314C09">
        <w:rPr>
          <w:rFonts w:cs="Times New Roman"/>
          <w:b/>
          <w:sz w:val="24"/>
        </w:rPr>
        <w:t>.</w:t>
      </w:r>
      <w:r w:rsidR="00212DE2" w:rsidRPr="00314C09">
        <w:rPr>
          <w:rFonts w:cs="Times New Roman"/>
          <w:sz w:val="24"/>
        </w:rPr>
        <w:t xml:space="preserve"> La </w:t>
      </w:r>
      <w:r w:rsidRPr="00314C09">
        <w:rPr>
          <w:rFonts w:cs="Times New Roman"/>
          <w:sz w:val="24"/>
        </w:rPr>
        <w:t xml:space="preserve">capitalisation des </w:t>
      </w:r>
      <w:r w:rsidR="00212DE2" w:rsidRPr="00314C09">
        <w:rPr>
          <w:rFonts w:cs="Times New Roman"/>
          <w:sz w:val="24"/>
        </w:rPr>
        <w:t>opérations</w:t>
      </w:r>
      <w:r w:rsidRPr="00314C09">
        <w:rPr>
          <w:rFonts w:cs="Times New Roman"/>
          <w:sz w:val="24"/>
        </w:rPr>
        <w:t xml:space="preserve"> de terrain</w:t>
      </w:r>
      <w:r w:rsidR="00212DE2" w:rsidRPr="00314C09">
        <w:rPr>
          <w:rFonts w:cs="Times New Roman"/>
          <w:sz w:val="24"/>
        </w:rPr>
        <w:t>, le suivi de la performance des activités</w:t>
      </w:r>
      <w:r w:rsidRPr="00314C09">
        <w:rPr>
          <w:rFonts w:cs="Times New Roman"/>
          <w:sz w:val="24"/>
        </w:rPr>
        <w:t xml:space="preserve"> et </w:t>
      </w:r>
      <w:r w:rsidR="00212DE2" w:rsidRPr="00314C09">
        <w:rPr>
          <w:rFonts w:cs="Times New Roman"/>
          <w:sz w:val="24"/>
        </w:rPr>
        <w:t>l’</w:t>
      </w:r>
      <w:r w:rsidRPr="00314C09">
        <w:rPr>
          <w:rFonts w:cs="Times New Roman"/>
          <w:sz w:val="24"/>
        </w:rPr>
        <w:t xml:space="preserve">évaluation d’impacts </w:t>
      </w:r>
      <w:r w:rsidR="00212DE2" w:rsidRPr="00314C09">
        <w:rPr>
          <w:rFonts w:cs="Times New Roman"/>
          <w:sz w:val="24"/>
        </w:rPr>
        <w:t xml:space="preserve">sont des activités indispensables pour orienter les directions du Plan et pour mesurer ses effets. </w:t>
      </w:r>
      <w:r w:rsidR="00B73F65" w:rsidRPr="00314C09">
        <w:rPr>
          <w:rFonts w:cs="Times New Roman"/>
          <w:sz w:val="24"/>
        </w:rPr>
        <w:t>Cette capacité d’analyse et de suivi peut être confiée à</w:t>
      </w:r>
      <w:r w:rsidRPr="00314C09">
        <w:rPr>
          <w:rFonts w:cs="Times New Roman"/>
          <w:sz w:val="24"/>
        </w:rPr>
        <w:t xml:space="preserve"> un centre de recherches ou </w:t>
      </w:r>
      <w:proofErr w:type="gramStart"/>
      <w:r w:rsidRPr="00314C09">
        <w:rPr>
          <w:rFonts w:cs="Times New Roman"/>
          <w:sz w:val="24"/>
        </w:rPr>
        <w:t>une université existant</w:t>
      </w:r>
      <w:proofErr w:type="gramEnd"/>
      <w:r w:rsidRPr="00314C09">
        <w:rPr>
          <w:rFonts w:cs="Times New Roman"/>
          <w:sz w:val="24"/>
        </w:rPr>
        <w:t xml:space="preserve"> ou </w:t>
      </w:r>
      <w:r w:rsidR="00B73F65" w:rsidRPr="00314C09">
        <w:rPr>
          <w:rFonts w:cs="Times New Roman"/>
          <w:sz w:val="24"/>
        </w:rPr>
        <w:t xml:space="preserve">à </w:t>
      </w:r>
      <w:r w:rsidRPr="00314C09">
        <w:rPr>
          <w:rFonts w:cs="Times New Roman"/>
          <w:sz w:val="24"/>
        </w:rPr>
        <w:t>un dispositif spécifique d</w:t>
      </w:r>
      <w:r w:rsidR="00B73F65" w:rsidRPr="00314C09">
        <w:rPr>
          <w:rFonts w:cs="Times New Roman"/>
          <w:sz w:val="24"/>
        </w:rPr>
        <w:t>e type Observatoire du Foncier.</w:t>
      </w:r>
    </w:p>
    <w:p w14:paraId="513A3E47" w14:textId="77777777" w:rsidR="00212DE2" w:rsidRPr="00314C09" w:rsidRDefault="00212DE2" w:rsidP="00EA59D6">
      <w:pPr>
        <w:pStyle w:val="Heading1"/>
        <w:numPr>
          <w:ilvl w:val="0"/>
          <w:numId w:val="41"/>
        </w:numPr>
        <w:rPr>
          <w:rFonts w:cs="Times New Roman"/>
          <w:szCs w:val="28"/>
        </w:rPr>
      </w:pPr>
      <w:bookmarkStart w:id="17" w:name="_Toc1487445"/>
      <w:r w:rsidRPr="00314C09">
        <w:rPr>
          <w:rFonts w:cs="Times New Roman"/>
          <w:szCs w:val="28"/>
        </w:rPr>
        <w:t>Conclusion : une stratégie pragmatique pour une réforme foncière « en douceur »</w:t>
      </w:r>
      <w:bookmarkEnd w:id="17"/>
    </w:p>
    <w:p w14:paraId="75FEA391" w14:textId="01727F13" w:rsidR="006673C7" w:rsidRPr="00314C09" w:rsidRDefault="00212DE2" w:rsidP="006D2CF2">
      <w:pPr>
        <w:pStyle w:val="ListParagraph"/>
        <w:numPr>
          <w:ilvl w:val="0"/>
          <w:numId w:val="29"/>
        </w:numPr>
        <w:spacing w:before="240"/>
        <w:ind w:left="0" w:firstLine="0"/>
        <w:rPr>
          <w:rFonts w:cs="Times New Roman"/>
          <w:sz w:val="24"/>
        </w:rPr>
      </w:pPr>
      <w:r w:rsidRPr="00314C09">
        <w:rPr>
          <w:rFonts w:cs="Times New Roman"/>
          <w:sz w:val="24"/>
        </w:rPr>
        <w:t>La nécessité d’une modernisation du secteur foncier rural et de la gestion du domaine national ne fait plus débat. La manière de procéder et le modèle de politique foncière qui en résulte sont en revanche au centre des discussions depuis plus de 20 ans. Compte tenu des tentatives avortées de réforme foncière</w:t>
      </w:r>
      <w:r w:rsidR="00CB067F" w:rsidRPr="00314C09">
        <w:rPr>
          <w:rFonts w:cs="Times New Roman"/>
          <w:sz w:val="24"/>
        </w:rPr>
        <w:t xml:space="preserve"> et de</w:t>
      </w:r>
      <w:r w:rsidR="000E2464" w:rsidRPr="00314C09">
        <w:rPr>
          <w:rFonts w:cs="Times New Roman"/>
          <w:sz w:val="24"/>
        </w:rPr>
        <w:t xml:space="preserve"> nouvelle</w:t>
      </w:r>
      <w:r w:rsidR="00CB067F" w:rsidRPr="00314C09">
        <w:rPr>
          <w:rFonts w:cs="Times New Roman"/>
          <w:sz w:val="24"/>
        </w:rPr>
        <w:t>s orientations formulées en matière foncière par le PSE</w:t>
      </w:r>
      <w:r w:rsidRPr="00314C09">
        <w:rPr>
          <w:rFonts w:cs="Times New Roman"/>
          <w:sz w:val="24"/>
        </w:rPr>
        <w:t>, il semble pertinent d’engager une démarche plus pragmatique. Ainsi, le lancement d’un</w:t>
      </w:r>
      <w:r w:rsidR="00A93C58" w:rsidRPr="00314C09">
        <w:rPr>
          <w:rFonts w:cs="Times New Roman"/>
          <w:sz w:val="24"/>
        </w:rPr>
        <w:t>e première tranche de</w:t>
      </w:r>
      <w:r w:rsidRPr="00314C09">
        <w:rPr>
          <w:rFonts w:cs="Times New Roman"/>
          <w:sz w:val="24"/>
        </w:rPr>
        <w:t xml:space="preserve"> cadastre rural dans une centaine de communes permettrait la formalisation massive des droits fonciers</w:t>
      </w:r>
      <w:r w:rsidR="00B73F65" w:rsidRPr="00314C09">
        <w:rPr>
          <w:rFonts w:cs="Times New Roman"/>
          <w:sz w:val="24"/>
        </w:rPr>
        <w:t>,</w:t>
      </w:r>
      <w:r w:rsidRPr="00314C09">
        <w:rPr>
          <w:rFonts w:cs="Times New Roman"/>
          <w:sz w:val="24"/>
        </w:rPr>
        <w:t xml:space="preserve"> conformément au cadre </w:t>
      </w:r>
      <w:r w:rsidR="00ED1016" w:rsidRPr="00314C09">
        <w:rPr>
          <w:rFonts w:cs="Times New Roman"/>
          <w:sz w:val="24"/>
        </w:rPr>
        <w:t>constitutionnel et légal en vigueur, à l’aide d’</w:t>
      </w:r>
      <w:r w:rsidRPr="00314C09">
        <w:rPr>
          <w:rFonts w:cs="Times New Roman"/>
          <w:sz w:val="24"/>
        </w:rPr>
        <w:t xml:space="preserve">outils permettant </w:t>
      </w:r>
      <w:r w:rsidR="00ED1016" w:rsidRPr="00314C09">
        <w:rPr>
          <w:rFonts w:cs="Times New Roman"/>
          <w:sz w:val="24"/>
        </w:rPr>
        <w:t>davantage de</w:t>
      </w:r>
      <w:r w:rsidRPr="00314C09">
        <w:rPr>
          <w:rFonts w:cs="Times New Roman"/>
          <w:sz w:val="24"/>
        </w:rPr>
        <w:t xml:space="preserve"> rigueur</w:t>
      </w:r>
      <w:r w:rsidR="00ED1016" w:rsidRPr="00314C09">
        <w:rPr>
          <w:rFonts w:cs="Times New Roman"/>
          <w:sz w:val="24"/>
        </w:rPr>
        <w:t>, de transparence</w:t>
      </w:r>
      <w:r w:rsidRPr="00314C09">
        <w:rPr>
          <w:rFonts w:cs="Times New Roman"/>
          <w:sz w:val="24"/>
        </w:rPr>
        <w:t xml:space="preserve"> et </w:t>
      </w:r>
      <w:r w:rsidR="00ED1016" w:rsidRPr="00314C09">
        <w:rPr>
          <w:rFonts w:cs="Times New Roman"/>
          <w:sz w:val="24"/>
        </w:rPr>
        <w:t>de</w:t>
      </w:r>
      <w:r w:rsidRPr="00314C09">
        <w:rPr>
          <w:rFonts w:cs="Times New Roman"/>
          <w:sz w:val="24"/>
        </w:rPr>
        <w:t xml:space="preserve"> fiabilité. Sur la base de cette évolution, une décision politique </w:t>
      </w:r>
      <w:r w:rsidR="00B73F65" w:rsidRPr="00314C09">
        <w:rPr>
          <w:rFonts w:cs="Times New Roman"/>
          <w:sz w:val="24"/>
        </w:rPr>
        <w:t>autorisera le législateur à réviser certains fondements de la loi de 1964</w:t>
      </w:r>
      <w:r w:rsidR="00A93C58" w:rsidRPr="00314C09">
        <w:rPr>
          <w:rFonts w:cs="Times New Roman"/>
          <w:sz w:val="24"/>
        </w:rPr>
        <w:t>,</w:t>
      </w:r>
      <w:r w:rsidR="00B73F65" w:rsidRPr="00314C09">
        <w:rPr>
          <w:rFonts w:cs="Times New Roman"/>
          <w:sz w:val="24"/>
        </w:rPr>
        <w:t xml:space="preserve"> afin </w:t>
      </w:r>
      <w:r w:rsidR="00A93C58" w:rsidRPr="00314C09">
        <w:rPr>
          <w:rFonts w:cs="Times New Roman"/>
          <w:sz w:val="24"/>
        </w:rPr>
        <w:t xml:space="preserve">de documenter </w:t>
      </w:r>
      <w:r w:rsidR="00703254" w:rsidRPr="00314C09">
        <w:rPr>
          <w:rFonts w:cs="Times New Roman"/>
          <w:sz w:val="24"/>
        </w:rPr>
        <w:t>le</w:t>
      </w:r>
      <w:r w:rsidR="00A93C58" w:rsidRPr="00314C09">
        <w:rPr>
          <w:rFonts w:cs="Times New Roman"/>
          <w:sz w:val="24"/>
        </w:rPr>
        <w:t xml:space="preserve"> marché foncier et </w:t>
      </w:r>
      <w:r w:rsidR="00B73F65" w:rsidRPr="00314C09">
        <w:rPr>
          <w:rFonts w:cs="Times New Roman"/>
          <w:sz w:val="24"/>
        </w:rPr>
        <w:t>de mettre en cohérence le cadre légal avec des pratiques légitimes.</w:t>
      </w:r>
    </w:p>
    <w:p w14:paraId="175C962F" w14:textId="77777777" w:rsidR="006D2CF2" w:rsidRPr="00314C09" w:rsidRDefault="006D2CF2">
      <w:pPr>
        <w:rPr>
          <w:rFonts w:asciiTheme="minorHAnsi" w:eastAsiaTheme="majorEastAsia" w:hAnsiTheme="minorHAnsi" w:cstheme="minorHAnsi"/>
          <w:b/>
          <w:color w:val="2F5496" w:themeColor="accent1" w:themeShade="BF"/>
          <w:sz w:val="24"/>
        </w:rPr>
      </w:pPr>
      <w:r w:rsidRPr="00314C09">
        <w:rPr>
          <w:rFonts w:asciiTheme="minorHAnsi" w:hAnsiTheme="minorHAnsi" w:cstheme="minorHAnsi"/>
          <w:sz w:val="24"/>
        </w:rPr>
        <w:br w:type="page"/>
      </w:r>
    </w:p>
    <w:p w14:paraId="5C994E7C" w14:textId="491046D1" w:rsidR="006673C7" w:rsidRDefault="006673C7" w:rsidP="00127067">
      <w:pPr>
        <w:pStyle w:val="Heading1"/>
      </w:pPr>
      <w:bookmarkStart w:id="18" w:name="_Toc1487446"/>
      <w:r w:rsidRPr="00127067">
        <w:lastRenderedPageBreak/>
        <w:t>Annexes</w:t>
      </w:r>
      <w:bookmarkEnd w:id="18"/>
    </w:p>
    <w:p w14:paraId="10798E01" w14:textId="77777777" w:rsidR="00127067" w:rsidRPr="00127067" w:rsidRDefault="00127067" w:rsidP="00127067"/>
    <w:p w14:paraId="362C9B44" w14:textId="77777777" w:rsidR="00AA35BE" w:rsidRPr="00127067" w:rsidRDefault="006673C7" w:rsidP="00127067">
      <w:pPr>
        <w:pStyle w:val="Heading2"/>
        <w:numPr>
          <w:ilvl w:val="0"/>
          <w:numId w:val="0"/>
        </w:numPr>
        <w:ind w:left="360"/>
      </w:pPr>
      <w:bookmarkStart w:id="19" w:name="_Toc1487447"/>
      <w:r w:rsidRPr="00127067">
        <w:t>Annexe 1 : e</w:t>
      </w:r>
      <w:r w:rsidR="00AA35BE" w:rsidRPr="00127067">
        <w:t>xpériences internationales d’enregistrement massif des droits fonciers</w:t>
      </w:r>
      <w:r w:rsidR="004133C9" w:rsidRPr="00127067">
        <w:t xml:space="preserve"> ruraux</w:t>
      </w:r>
      <w:bookmarkEnd w:id="19"/>
    </w:p>
    <w:p w14:paraId="684D4B88" w14:textId="77777777" w:rsidR="006673C7" w:rsidRPr="00127067" w:rsidRDefault="006673C7" w:rsidP="006673C7">
      <w:pPr>
        <w:rPr>
          <w:rFonts w:cs="Times New Roman"/>
          <w:sz w:val="24"/>
        </w:rPr>
      </w:pPr>
    </w:p>
    <w:p w14:paraId="785781BC" w14:textId="508AA8FE" w:rsidR="00B16CA0" w:rsidRPr="00127067" w:rsidRDefault="005762AB" w:rsidP="00D1652A">
      <w:pPr>
        <w:pStyle w:val="Heading4"/>
        <w:rPr>
          <w:rFonts w:ascii="Times New Roman" w:hAnsi="Times New Roman" w:cs="Times New Roman"/>
          <w:sz w:val="24"/>
        </w:rPr>
      </w:pPr>
      <w:r w:rsidRPr="00127067">
        <w:rPr>
          <w:rFonts w:ascii="Times New Roman" w:hAnsi="Times New Roman" w:cs="Times New Roman"/>
          <w:sz w:val="24"/>
        </w:rPr>
        <w:t>L’expérience emblématique du Rwanda</w:t>
      </w:r>
      <w:r w:rsidRPr="00127067">
        <w:rPr>
          <w:rStyle w:val="FootnoteReference"/>
          <w:rFonts w:ascii="Times New Roman" w:hAnsi="Times New Roman" w:cs="Times New Roman"/>
          <w:sz w:val="24"/>
        </w:rPr>
        <w:footnoteReference w:id="19"/>
      </w:r>
      <w:r w:rsidRPr="00127067">
        <w:rPr>
          <w:rFonts w:ascii="Times New Roman" w:hAnsi="Times New Roman" w:cs="Times New Roman"/>
          <w:sz w:val="24"/>
        </w:rPr>
        <w:t> : 11,3 millions parcelles enregistrées en 7 ans</w:t>
      </w:r>
    </w:p>
    <w:p w14:paraId="4FD588B2" w14:textId="7281FA94" w:rsidR="005762AB" w:rsidRPr="00127067" w:rsidRDefault="005762AB" w:rsidP="005762AB">
      <w:pPr>
        <w:spacing w:before="100" w:beforeAutospacing="1" w:line="240" w:lineRule="auto"/>
        <w:rPr>
          <w:rFonts w:cs="Times New Roman"/>
          <w:sz w:val="24"/>
        </w:rPr>
      </w:pPr>
      <w:r w:rsidRPr="00127067">
        <w:rPr>
          <w:rFonts w:cs="Times New Roman"/>
          <w:sz w:val="24"/>
        </w:rPr>
        <w:t xml:space="preserve">La rareté de la terre et l’insécurité des droits fonciers comptent parmi les causes du génocide au Rwanda en 1994. Les autorités rwandaises ont ensuite considéré comme une priorité de traiter la question foncière en adoptant en 1999 une loi sur les successions pour reconnaître les droits fonciers des femmes, suivie en 2004 par une nouvelle politique foncière traduite en loi organique dès 2005 et par la création de </w:t>
      </w:r>
      <w:r w:rsidRPr="00127067">
        <w:rPr>
          <w:rFonts w:cs="Times New Roman"/>
          <w:i/>
          <w:sz w:val="24"/>
        </w:rPr>
        <w:t xml:space="preserve">District Land </w:t>
      </w:r>
      <w:proofErr w:type="spellStart"/>
      <w:r w:rsidRPr="00127067">
        <w:rPr>
          <w:rFonts w:cs="Times New Roman"/>
          <w:i/>
          <w:sz w:val="24"/>
        </w:rPr>
        <w:t>Bureaus</w:t>
      </w:r>
      <w:proofErr w:type="spellEnd"/>
      <w:r w:rsidRPr="00127067">
        <w:rPr>
          <w:rFonts w:cs="Times New Roman"/>
          <w:sz w:val="24"/>
        </w:rPr>
        <w:t xml:space="preserve"> (</w:t>
      </w:r>
      <w:proofErr w:type="spellStart"/>
      <w:r w:rsidRPr="00127067">
        <w:rPr>
          <w:rFonts w:cs="Times New Roman"/>
          <w:sz w:val="24"/>
        </w:rPr>
        <w:t>DLBs</w:t>
      </w:r>
      <w:proofErr w:type="spellEnd"/>
      <w:r w:rsidRPr="00127067">
        <w:rPr>
          <w:rFonts w:cs="Times New Roman"/>
          <w:sz w:val="24"/>
        </w:rPr>
        <w:t>), une nouvelle institution chargée de la gestion foncière aux niveaux des districts et des communes.</w:t>
      </w:r>
    </w:p>
    <w:p w14:paraId="4DE9FDA3" w14:textId="77777777" w:rsidR="005762AB" w:rsidRPr="00127067" w:rsidRDefault="005762AB" w:rsidP="005762AB">
      <w:pPr>
        <w:spacing w:before="100" w:beforeAutospacing="1" w:line="240" w:lineRule="auto"/>
        <w:rPr>
          <w:rFonts w:cs="Times New Roman"/>
          <w:sz w:val="24"/>
        </w:rPr>
      </w:pPr>
      <w:r w:rsidRPr="00127067">
        <w:rPr>
          <w:rFonts w:cs="Times New Roman"/>
          <w:sz w:val="24"/>
        </w:rPr>
        <w:t xml:space="preserve">En l’absence d’expériences, une première opération pilote a été lancée pour enregistrer 15.000 parcelles de 2007 à 2010 dans 4 zones représentatives de la diversité géographique du pays. A cette occasion, une procédure innovante de délimitation et d’enregistrement des droits, basée sur des opérations systématiques utilisant des images satellitaires, a été mise en œuvre par des enquêteurs villageois formés au préalable. En présence des voisins et des autorités locales, ces enquêteurs ont tracé les limites de parcelles sur les images, établi une numérotation unique et enregistré les revendications de droit. Ces données ont été numérisées et affichées localement pendant un mois </w:t>
      </w:r>
      <w:proofErr w:type="gramStart"/>
      <w:r w:rsidRPr="00127067">
        <w:rPr>
          <w:rFonts w:cs="Times New Roman"/>
          <w:sz w:val="24"/>
        </w:rPr>
        <w:t>pour</w:t>
      </w:r>
      <w:proofErr w:type="gramEnd"/>
      <w:r w:rsidRPr="00127067">
        <w:rPr>
          <w:rFonts w:cs="Times New Roman"/>
          <w:sz w:val="24"/>
        </w:rPr>
        <w:t xml:space="preserve"> tenir compte d’éventuels recours avant que ne soient établis des titres et des baux au niveau central. L’évaluation de cette opération pilote a permis de constater une amélioration de la reconnaissance des droits des femmes mariées ainsi qu’une augmentation des investissements favorables à la conservation des sols. La formalisation des droits n’a pas généré d’augmentation de ventes de détresse. </w:t>
      </w:r>
    </w:p>
    <w:p w14:paraId="32649B13" w14:textId="47734988" w:rsidR="005762AB" w:rsidRPr="00127067" w:rsidRDefault="005762AB" w:rsidP="005762AB">
      <w:pPr>
        <w:spacing w:before="100" w:beforeAutospacing="1" w:line="240" w:lineRule="auto"/>
        <w:rPr>
          <w:rFonts w:cs="Times New Roman"/>
          <w:sz w:val="24"/>
        </w:rPr>
      </w:pPr>
      <w:r w:rsidRPr="00127067">
        <w:rPr>
          <w:rFonts w:cs="Times New Roman"/>
          <w:sz w:val="24"/>
        </w:rPr>
        <w:t xml:space="preserve">Ces pilotes ont également permis d’améliorer la méthode d’intervention en vue d’une opération à grande échelle conduite par la Rwanda Natural Resource </w:t>
      </w:r>
      <w:proofErr w:type="spellStart"/>
      <w:r w:rsidRPr="00127067">
        <w:rPr>
          <w:rFonts w:cs="Times New Roman"/>
          <w:sz w:val="24"/>
        </w:rPr>
        <w:t>Authority</w:t>
      </w:r>
      <w:proofErr w:type="spellEnd"/>
      <w:r w:rsidRPr="00127067">
        <w:rPr>
          <w:rFonts w:cs="Times New Roman"/>
          <w:sz w:val="24"/>
        </w:rPr>
        <w:t xml:space="preserve"> (RNRA). En moins de 3 ans, la RNRA est parvenue à délimiter de manière participative 11,3 millions de terrains (sur les 11,5 millions que compte le Rwanda) pour un coût moyen de $6 / parcelle, créant ainsi une référence emblématique en matière d’enregistrement de droits fonciers. Les évaluations réalisées à la suite de cette opération ont montré une nette amélioration de la sécurité foncière au profit tant des hommes que des femmes et une plus grande fiabilité des locations et des cessions de terre. Les investissements sur la terre n’ont pas augmenté immédiatement, mais ce programme a fourni les bases pour une augmentation des investissements agricoles à moyen terme. L’enregistrement régulier des transactions reste un défi à relever au risque d’un décalage des informations foncières avec la réalité des occupations.</w:t>
      </w:r>
    </w:p>
    <w:p w14:paraId="2A7118EA" w14:textId="77777777" w:rsidR="005762AB" w:rsidRPr="00127067" w:rsidRDefault="005762AB" w:rsidP="004133C9">
      <w:pPr>
        <w:pStyle w:val="Heading4"/>
        <w:rPr>
          <w:rFonts w:ascii="Times New Roman" w:hAnsi="Times New Roman" w:cs="Times New Roman"/>
          <w:sz w:val="24"/>
        </w:rPr>
      </w:pPr>
    </w:p>
    <w:p w14:paraId="0725EADA" w14:textId="66C4E424" w:rsidR="00970600" w:rsidRPr="00127067" w:rsidRDefault="004C69A8" w:rsidP="004133C9">
      <w:pPr>
        <w:pStyle w:val="Heading4"/>
        <w:rPr>
          <w:rFonts w:ascii="Times New Roman" w:hAnsi="Times New Roman" w:cs="Times New Roman"/>
          <w:sz w:val="24"/>
        </w:rPr>
      </w:pPr>
      <w:r w:rsidRPr="00127067">
        <w:rPr>
          <w:rFonts w:ascii="Times New Roman" w:hAnsi="Times New Roman" w:cs="Times New Roman"/>
          <w:sz w:val="24"/>
        </w:rPr>
        <w:t>La gestion foncière décentralisée à Madagascar</w:t>
      </w:r>
      <w:r w:rsidR="004133C9" w:rsidRPr="00127067">
        <w:rPr>
          <w:rFonts w:ascii="Times New Roman" w:hAnsi="Times New Roman" w:cs="Times New Roman"/>
          <w:sz w:val="24"/>
        </w:rPr>
        <w:t xml:space="preserve"> : </w:t>
      </w:r>
      <w:r w:rsidRPr="00127067">
        <w:rPr>
          <w:rFonts w:ascii="Times New Roman" w:hAnsi="Times New Roman" w:cs="Times New Roman"/>
          <w:sz w:val="24"/>
        </w:rPr>
        <w:t>500 communes équipées de guichets fonciers communaux</w:t>
      </w:r>
      <w:r w:rsidR="00C64DE1" w:rsidRPr="00127067">
        <w:rPr>
          <w:rFonts w:ascii="Times New Roman" w:hAnsi="Times New Roman" w:cs="Times New Roman"/>
          <w:sz w:val="24"/>
        </w:rPr>
        <w:t xml:space="preserve"> et certification foncière massive</w:t>
      </w:r>
    </w:p>
    <w:p w14:paraId="6880E81E" w14:textId="77777777" w:rsidR="00DA34EA" w:rsidRPr="00127067" w:rsidRDefault="00B058A4" w:rsidP="00271AB1">
      <w:pPr>
        <w:spacing w:before="100" w:beforeAutospacing="1" w:line="240" w:lineRule="auto"/>
        <w:rPr>
          <w:rFonts w:cs="Times New Roman"/>
          <w:sz w:val="24"/>
        </w:rPr>
      </w:pPr>
      <w:r w:rsidRPr="00127067">
        <w:rPr>
          <w:rFonts w:cs="Times New Roman"/>
          <w:b/>
          <w:i/>
          <w:sz w:val="24"/>
        </w:rPr>
        <w:t>Bref</w:t>
      </w:r>
      <w:r w:rsidR="00DA34EA" w:rsidRPr="00127067">
        <w:rPr>
          <w:rFonts w:cs="Times New Roman"/>
          <w:b/>
          <w:i/>
          <w:sz w:val="24"/>
        </w:rPr>
        <w:t xml:space="preserve"> historique </w:t>
      </w:r>
      <w:r w:rsidRPr="00127067">
        <w:rPr>
          <w:rFonts w:cs="Times New Roman"/>
          <w:b/>
          <w:i/>
          <w:sz w:val="24"/>
        </w:rPr>
        <w:t>de</w:t>
      </w:r>
      <w:r w:rsidR="00DA34EA" w:rsidRPr="00127067">
        <w:rPr>
          <w:rFonts w:cs="Times New Roman"/>
          <w:b/>
          <w:i/>
          <w:sz w:val="24"/>
        </w:rPr>
        <w:t xml:space="preserve"> la réforme foncière malgache –</w:t>
      </w:r>
      <w:r w:rsidR="00DA34EA" w:rsidRPr="00127067">
        <w:rPr>
          <w:rFonts w:cs="Times New Roman"/>
          <w:sz w:val="24"/>
        </w:rPr>
        <w:t xml:space="preserve"> Depuis plusieurs décennies, Madagascar subit une crise foncière qui a largement contribué aux difficultés économiques et aux tensions sociales actuelles. Une administration foncière dotée de faibles ressources, un cadre juridique dépassé, hérité de la période coloniale et une perte de confiance des usagers vis-à-vis des institutions publiques nationales ont provoqué la faillite du service public de gestion des terres. </w:t>
      </w:r>
      <w:r w:rsidR="00A65902" w:rsidRPr="00127067">
        <w:rPr>
          <w:rFonts w:cs="Times New Roman"/>
          <w:sz w:val="24"/>
        </w:rPr>
        <w:t>Depuis 15 ans, l</w:t>
      </w:r>
      <w:r w:rsidR="004133C9" w:rsidRPr="00127067">
        <w:rPr>
          <w:rFonts w:cs="Times New Roman"/>
          <w:sz w:val="24"/>
        </w:rPr>
        <w:t>es</w:t>
      </w:r>
      <w:r w:rsidR="00DA34EA" w:rsidRPr="00127067">
        <w:rPr>
          <w:rFonts w:cs="Times New Roman"/>
          <w:sz w:val="24"/>
        </w:rPr>
        <w:t xml:space="preserve"> 36 circonscriptions foncières </w:t>
      </w:r>
      <w:r w:rsidR="00A65902" w:rsidRPr="00127067">
        <w:rPr>
          <w:rFonts w:cs="Times New Roman"/>
          <w:sz w:val="24"/>
        </w:rPr>
        <w:t>délivrent difficilement plus de 4.00</w:t>
      </w:r>
      <w:r w:rsidR="00DA34EA" w:rsidRPr="00127067">
        <w:rPr>
          <w:rFonts w:cs="Times New Roman"/>
          <w:sz w:val="24"/>
        </w:rPr>
        <w:t xml:space="preserve">0 titres fonciers par an dans l’ensemble d’un pays qui compte environ 10 </w:t>
      </w:r>
      <w:proofErr w:type="gramStart"/>
      <w:r w:rsidR="00DA34EA" w:rsidRPr="00127067">
        <w:rPr>
          <w:rFonts w:cs="Times New Roman"/>
          <w:sz w:val="24"/>
        </w:rPr>
        <w:t>million</w:t>
      </w:r>
      <w:proofErr w:type="gramEnd"/>
      <w:r w:rsidR="00DA34EA" w:rsidRPr="00127067">
        <w:rPr>
          <w:rFonts w:cs="Times New Roman"/>
          <w:sz w:val="24"/>
        </w:rPr>
        <w:t xml:space="preserve"> de terrains. De plus, les services fonciers éprouvent de sérieuses difficultés pour maintenir les archives foncières en état et ils ne parviennent plus à enregistrer les transactions si bien que les informations conservées sont souvent sans rapport avec la réalité des occupations des terrains titrés. Cette situation de crise foncière pèse sur le climat des investissements et sur la paix sociale. Conscient de cette situation, le Gouvernement de Madagascar s’est engagé dès 2005 dans une réforme foncière basée sur la modernisation de l’administration et sur la décentralisation de la gestion foncière. </w:t>
      </w:r>
    </w:p>
    <w:p w14:paraId="3455BA5D" w14:textId="77777777" w:rsidR="001D6199" w:rsidRPr="00127067" w:rsidRDefault="00DA34EA" w:rsidP="001D6199">
      <w:pPr>
        <w:spacing w:line="240" w:lineRule="auto"/>
        <w:rPr>
          <w:rFonts w:cs="Times New Roman"/>
          <w:sz w:val="24"/>
        </w:rPr>
      </w:pPr>
      <w:bookmarkStart w:id="20" w:name="_Toc370069075"/>
      <w:r w:rsidRPr="00127067">
        <w:rPr>
          <w:rFonts w:cs="Times New Roman"/>
          <w:b/>
          <w:i/>
          <w:sz w:val="24"/>
        </w:rPr>
        <w:t>Principales innovations</w:t>
      </w:r>
      <w:bookmarkEnd w:id="20"/>
      <w:r w:rsidRPr="00127067">
        <w:rPr>
          <w:rFonts w:cs="Times New Roman"/>
          <w:sz w:val="24"/>
        </w:rPr>
        <w:t xml:space="preserve"> – La réforme de 2005 a introduit de profonds changements et le principal est sans doute la suppression de la présomption de domanialité. Jusque-là, les terrains occupés mais non titrés étaient considérés comme supposés appartenir à l’Etat. Les nouvelles lois les considèrent désormais comme des propriétés privées que les communes nouvellement équipées de guichets fonciers sont en charge de formaliser en délivrant non pas des titres fonciers mais des certificats fonciers en suivant une procédure locale et contradictoire. La valeur juridique des certificats fonciers est pratiquement identique à celle des titres fonciers et Madagascar a maintenant deux systèmes de gestion foncière. L’administration foncière est charge de la gestion des domaines de l’Etat et de la propriété privée titrée tandis que les Communes sont responsables de la gestion des p</w:t>
      </w:r>
      <w:r w:rsidR="001D6199" w:rsidRPr="00127067">
        <w:rPr>
          <w:rFonts w:cs="Times New Roman"/>
          <w:sz w:val="24"/>
        </w:rPr>
        <w:t>ropriétés privées non titrées. L’originalité du modèle malgache tient à plusieurs caractéristiques :</w:t>
      </w:r>
    </w:p>
    <w:p w14:paraId="57DB581A" w14:textId="77777777" w:rsidR="001D6199" w:rsidRPr="00127067" w:rsidRDefault="001D6199" w:rsidP="001D6199">
      <w:pPr>
        <w:pStyle w:val="ListParagraph"/>
        <w:numPr>
          <w:ilvl w:val="0"/>
          <w:numId w:val="39"/>
        </w:numPr>
        <w:spacing w:after="200" w:line="240" w:lineRule="auto"/>
        <w:rPr>
          <w:rFonts w:cs="Times New Roman"/>
          <w:sz w:val="24"/>
        </w:rPr>
      </w:pPr>
      <w:r w:rsidRPr="00127067">
        <w:rPr>
          <w:rFonts w:cs="Times New Roman"/>
          <w:sz w:val="24"/>
        </w:rPr>
        <w:t xml:space="preserve">Les droits certifiés sont des droits de propriété et non des droits d’usage. Il est légalement possible de faire avec un certificat ce qui est possible de faire avec un titre foncier (vente, morcellement, </w:t>
      </w:r>
      <w:proofErr w:type="gramStart"/>
      <w:r w:rsidRPr="00127067">
        <w:rPr>
          <w:rFonts w:cs="Times New Roman"/>
          <w:sz w:val="24"/>
        </w:rPr>
        <w:t>bail,…</w:t>
      </w:r>
      <w:proofErr w:type="gramEnd"/>
      <w:r w:rsidRPr="00127067">
        <w:rPr>
          <w:rFonts w:cs="Times New Roman"/>
          <w:sz w:val="24"/>
        </w:rPr>
        <w:t>).</w:t>
      </w:r>
    </w:p>
    <w:p w14:paraId="14CFC0E1" w14:textId="35B4C5CB" w:rsidR="001D6199" w:rsidRPr="00127067" w:rsidRDefault="001D6199" w:rsidP="001D6199">
      <w:pPr>
        <w:pStyle w:val="ListParagraph"/>
        <w:numPr>
          <w:ilvl w:val="0"/>
          <w:numId w:val="39"/>
        </w:numPr>
        <w:spacing w:after="200" w:line="240" w:lineRule="auto"/>
        <w:rPr>
          <w:rFonts w:cs="Times New Roman"/>
          <w:sz w:val="24"/>
        </w:rPr>
      </w:pPr>
      <w:r w:rsidRPr="00127067">
        <w:rPr>
          <w:rFonts w:cs="Times New Roman"/>
          <w:sz w:val="24"/>
        </w:rPr>
        <w:t>Les droits fonciers sont gérés localement par un dispositif de proximité, le guichet foncier communal.</w:t>
      </w:r>
    </w:p>
    <w:p w14:paraId="01272CA4" w14:textId="77777777" w:rsidR="001D6199" w:rsidRPr="00127067" w:rsidRDefault="001D6199" w:rsidP="00DA34EA">
      <w:pPr>
        <w:pStyle w:val="ListParagraph"/>
        <w:numPr>
          <w:ilvl w:val="0"/>
          <w:numId w:val="39"/>
        </w:numPr>
        <w:spacing w:after="200" w:line="240" w:lineRule="auto"/>
        <w:rPr>
          <w:rFonts w:cs="Times New Roman"/>
          <w:sz w:val="24"/>
        </w:rPr>
      </w:pPr>
      <w:r w:rsidRPr="00127067">
        <w:rPr>
          <w:rFonts w:cs="Times New Roman"/>
          <w:sz w:val="24"/>
        </w:rPr>
        <w:t>La cartographie des droits fonciers se fait sur la base d’une photographie aérienne de haute précision, sur la base d’un consensus entre voisin et conformément au nouveau cadre légal, sans recours à des géomètres professionnels, ce qui permet un maintien du coût d’enregistrement à un niveau très bas.</w:t>
      </w:r>
    </w:p>
    <w:p w14:paraId="56E84C32" w14:textId="7314CC78" w:rsidR="00DA34EA" w:rsidRPr="00127067" w:rsidRDefault="00DA34EA" w:rsidP="00DA34EA">
      <w:pPr>
        <w:spacing w:line="240" w:lineRule="auto"/>
        <w:rPr>
          <w:rFonts w:cs="Times New Roman"/>
          <w:sz w:val="24"/>
        </w:rPr>
      </w:pPr>
      <w:r w:rsidRPr="00127067">
        <w:rPr>
          <w:rFonts w:cs="Times New Roman"/>
          <w:b/>
          <w:i/>
          <w:sz w:val="24"/>
        </w:rPr>
        <w:t>Premiers résultats de la réforme foncière –</w:t>
      </w:r>
      <w:r w:rsidRPr="00127067">
        <w:rPr>
          <w:rFonts w:cs="Times New Roman"/>
          <w:sz w:val="24"/>
        </w:rPr>
        <w:t xml:space="preserve"> La gestion foncière décentralisée présente des résultats encourageants. Depuis 2006</w:t>
      </w:r>
      <w:r w:rsidR="00AA7B68" w:rsidRPr="00127067">
        <w:rPr>
          <w:rFonts w:cs="Times New Roman"/>
          <w:sz w:val="24"/>
        </w:rPr>
        <w:t xml:space="preserve"> et avec l’appui de la communauté internationales</w:t>
      </w:r>
      <w:r w:rsidRPr="00127067">
        <w:rPr>
          <w:rFonts w:cs="Times New Roman"/>
          <w:sz w:val="24"/>
        </w:rPr>
        <w:t xml:space="preserve">, 546 Communes sur 1.550 ont été équipées d’un guichet foncier communal. Elles ont reçu </w:t>
      </w:r>
      <w:r w:rsidR="00CD4D8B" w:rsidRPr="00127067">
        <w:rPr>
          <w:rFonts w:cs="Times New Roman"/>
          <w:sz w:val="24"/>
        </w:rPr>
        <w:t>près de 400</w:t>
      </w:r>
      <w:r w:rsidRPr="00127067">
        <w:rPr>
          <w:rFonts w:cs="Times New Roman"/>
          <w:sz w:val="24"/>
        </w:rPr>
        <w:t>,000 de</w:t>
      </w:r>
      <w:r w:rsidR="00CD4D8B" w:rsidRPr="00127067">
        <w:rPr>
          <w:rFonts w:cs="Times New Roman"/>
          <w:sz w:val="24"/>
        </w:rPr>
        <w:t>mandes et ont délivré plus de 25</w:t>
      </w:r>
      <w:r w:rsidRPr="00127067">
        <w:rPr>
          <w:rFonts w:cs="Times New Roman"/>
          <w:sz w:val="24"/>
        </w:rPr>
        <w:t xml:space="preserve">0.000 certificats. Cette nouvelle procédure de reconnaissance des droits de propriété privée non titrée par des commissions locales et sans fonctionnaire des Domaines ni géomètre permet une économie considérable de temps et de coût pour garantir officiellement un droit de propriété. </w:t>
      </w:r>
      <w:r w:rsidR="00E400B4" w:rsidRPr="00127067">
        <w:rPr>
          <w:rFonts w:cs="Times New Roman"/>
          <w:sz w:val="24"/>
        </w:rPr>
        <w:t>Selon la méthode utilisée (enregistrement à la demande ou systématique), l</w:t>
      </w:r>
      <w:r w:rsidRPr="00127067">
        <w:rPr>
          <w:rFonts w:cs="Times New Roman"/>
          <w:sz w:val="24"/>
        </w:rPr>
        <w:t xml:space="preserve">e coût moyen d’un certificat foncier </w:t>
      </w:r>
      <w:r w:rsidR="009B206A" w:rsidRPr="00127067">
        <w:rPr>
          <w:rFonts w:cs="Times New Roman"/>
          <w:sz w:val="24"/>
        </w:rPr>
        <w:t>varie</w:t>
      </w:r>
      <w:r w:rsidRPr="00127067">
        <w:rPr>
          <w:rFonts w:cs="Times New Roman"/>
          <w:sz w:val="24"/>
        </w:rPr>
        <w:t xml:space="preserve"> de $</w:t>
      </w:r>
      <w:r w:rsidR="00CD4D8B" w:rsidRPr="00127067">
        <w:rPr>
          <w:rFonts w:cs="Times New Roman"/>
          <w:sz w:val="24"/>
        </w:rPr>
        <w:t>6 à $</w:t>
      </w:r>
      <w:r w:rsidRPr="00127067">
        <w:rPr>
          <w:rFonts w:cs="Times New Roman"/>
          <w:sz w:val="24"/>
        </w:rPr>
        <w:t xml:space="preserve">14 et le temps moyen de procédure est d’environ 7 </w:t>
      </w:r>
      <w:r w:rsidRPr="00127067">
        <w:rPr>
          <w:rFonts w:cs="Times New Roman"/>
          <w:sz w:val="24"/>
        </w:rPr>
        <w:lastRenderedPageBreak/>
        <w:t xml:space="preserve">mois, ce qui est à comparer avec les $500 et les </w:t>
      </w:r>
      <w:r w:rsidR="00E400B4" w:rsidRPr="00127067">
        <w:rPr>
          <w:rFonts w:cs="Times New Roman"/>
          <w:sz w:val="24"/>
        </w:rPr>
        <w:t xml:space="preserve">6 à </w:t>
      </w:r>
      <w:r w:rsidRPr="00127067">
        <w:rPr>
          <w:rFonts w:cs="Times New Roman"/>
          <w:sz w:val="24"/>
        </w:rPr>
        <w:t xml:space="preserve">10 ans nécessaires en moyenne à l’établissement d’un titre foncier. </w:t>
      </w:r>
    </w:p>
    <w:p w14:paraId="1298FF75" w14:textId="77777777" w:rsidR="005762AB" w:rsidRPr="00127067" w:rsidRDefault="005762AB" w:rsidP="00CD110F">
      <w:pPr>
        <w:pStyle w:val="Heading4"/>
        <w:rPr>
          <w:rFonts w:ascii="Times New Roman" w:hAnsi="Times New Roman" w:cs="Times New Roman"/>
          <w:sz w:val="24"/>
        </w:rPr>
      </w:pPr>
    </w:p>
    <w:p w14:paraId="66B30AFD" w14:textId="2CD8C20C" w:rsidR="00B16CA0" w:rsidRPr="00127067" w:rsidRDefault="004C69A8" w:rsidP="00CD110F">
      <w:pPr>
        <w:pStyle w:val="Heading4"/>
        <w:rPr>
          <w:rFonts w:ascii="Times New Roman" w:hAnsi="Times New Roman" w:cs="Times New Roman"/>
          <w:sz w:val="24"/>
        </w:rPr>
      </w:pPr>
      <w:r w:rsidRPr="00127067">
        <w:rPr>
          <w:rFonts w:ascii="Times New Roman" w:hAnsi="Times New Roman" w:cs="Times New Roman"/>
          <w:sz w:val="24"/>
        </w:rPr>
        <w:t>L’Agence Foncière Rurale de Côte d’Ivoire</w:t>
      </w:r>
      <w:r w:rsidR="00CD110F" w:rsidRPr="00127067">
        <w:rPr>
          <w:rFonts w:ascii="Times New Roman" w:hAnsi="Times New Roman" w:cs="Times New Roman"/>
          <w:sz w:val="24"/>
        </w:rPr>
        <w:t> : u</w:t>
      </w:r>
      <w:r w:rsidRPr="00127067">
        <w:rPr>
          <w:rFonts w:ascii="Times New Roman" w:hAnsi="Times New Roman" w:cs="Times New Roman"/>
          <w:sz w:val="24"/>
        </w:rPr>
        <w:t xml:space="preserve">ne nouvelle institution chargée de la mise en œuvre de la </w:t>
      </w:r>
      <w:r w:rsidR="009B206A" w:rsidRPr="00127067">
        <w:rPr>
          <w:rFonts w:ascii="Times New Roman" w:hAnsi="Times New Roman" w:cs="Times New Roman"/>
          <w:sz w:val="24"/>
        </w:rPr>
        <w:t>loi</w:t>
      </w:r>
      <w:r w:rsidRPr="00127067">
        <w:rPr>
          <w:rFonts w:ascii="Times New Roman" w:hAnsi="Times New Roman" w:cs="Times New Roman"/>
          <w:sz w:val="24"/>
        </w:rPr>
        <w:t xml:space="preserve"> foncière</w:t>
      </w:r>
      <w:r w:rsidR="009B206A" w:rsidRPr="00127067">
        <w:rPr>
          <w:rFonts w:ascii="Times New Roman" w:hAnsi="Times New Roman" w:cs="Times New Roman"/>
          <w:sz w:val="24"/>
        </w:rPr>
        <w:t xml:space="preserve"> de 1998</w:t>
      </w:r>
    </w:p>
    <w:p w14:paraId="50699B6A" w14:textId="77777777" w:rsidR="00C97308" w:rsidRPr="00127067" w:rsidRDefault="00C97308" w:rsidP="00271AB1">
      <w:pPr>
        <w:spacing w:before="120" w:after="200" w:line="276" w:lineRule="auto"/>
        <w:rPr>
          <w:rStyle w:val="hps"/>
          <w:rFonts w:cs="Times New Roman"/>
          <w:sz w:val="24"/>
        </w:rPr>
      </w:pPr>
      <w:r w:rsidRPr="00127067">
        <w:rPr>
          <w:rStyle w:val="hps"/>
          <w:rFonts w:cs="Times New Roman"/>
          <w:b/>
          <w:i/>
          <w:sz w:val="24"/>
        </w:rPr>
        <w:t>La difficile mise en œuvre de la loi sur le foncier rural</w:t>
      </w:r>
      <w:r w:rsidRPr="00127067">
        <w:rPr>
          <w:rFonts w:cs="Times New Roman"/>
          <w:sz w:val="24"/>
        </w:rPr>
        <w:t xml:space="preserve"> – Le Gouvernement de Côte d’Ivoire a manifesté une réelle volonté politique pour améliorer la gouvernance foncière</w:t>
      </w:r>
      <w:r w:rsidRPr="00127067">
        <w:rPr>
          <w:rStyle w:val="hps"/>
          <w:rFonts w:cs="Times New Roman"/>
          <w:sz w:val="24"/>
        </w:rPr>
        <w:t xml:space="preserve"> sans parvenir à appliquer à une échelle significative la législation actuelle</w:t>
      </w:r>
      <w:r w:rsidRPr="00127067">
        <w:rPr>
          <w:rFonts w:cs="Times New Roman"/>
          <w:sz w:val="24"/>
        </w:rPr>
        <w:t xml:space="preserve">, à savoir la </w:t>
      </w:r>
      <w:r w:rsidRPr="00127067">
        <w:rPr>
          <w:rStyle w:val="hps"/>
          <w:rFonts w:cs="Times New Roman"/>
          <w:sz w:val="24"/>
        </w:rPr>
        <w:t xml:space="preserve">loi n°98-750 du 23 décembre 1998 relative au domaine foncier rural. Il était espéré de cette loi qu’elle permettrait en moins de 10 ans la formalisation des droits fonciers coutumiers et leur transformation en droits de propriété dans l’ensemble du pays. Cette reconnaissance des droits devait d’abord aboutir à un certificat foncier, celui-ci devant ensuite être converti en titre foncier dans un délai de trois ans. Cette loi n’a été que très partiellement appliquée. Elle a suscité de nombreuses controverses dans la mesure où elle opère une distinction entre autochtones et migrants et son application est si compliquée et si chère que son déploiement à l’échelle nationale est toujours attendu. Promulguée il y a 20 ans, elle reste aujourd’hui d’une mise en œuvre circonscrite à des projets pilotes de certification foncière menés avec l’assistance des bailleurs de fonds et dont les résultats quantitatifs restent d’une ampleur limitée. </w:t>
      </w:r>
      <w:r w:rsidRPr="00127067">
        <w:rPr>
          <w:rFonts w:cs="Times New Roman"/>
          <w:sz w:val="24"/>
        </w:rPr>
        <w:t>En 2018, seulement 4.000 certificats fonciers ont</w:t>
      </w:r>
      <w:r w:rsidR="00EC1125" w:rsidRPr="00127067">
        <w:rPr>
          <w:rFonts w:cs="Times New Roman"/>
          <w:sz w:val="24"/>
        </w:rPr>
        <w:t xml:space="preserve"> été délivrés dans </w:t>
      </w:r>
      <w:r w:rsidRPr="00127067">
        <w:rPr>
          <w:rFonts w:cs="Times New Roman"/>
          <w:sz w:val="24"/>
        </w:rPr>
        <w:t xml:space="preserve">un pays qui compte </w:t>
      </w:r>
      <w:r w:rsidR="00EC1125" w:rsidRPr="00127067">
        <w:rPr>
          <w:rFonts w:cs="Times New Roman"/>
          <w:sz w:val="24"/>
        </w:rPr>
        <w:t>près</w:t>
      </w:r>
      <w:r w:rsidRPr="00127067">
        <w:rPr>
          <w:rFonts w:cs="Times New Roman"/>
          <w:sz w:val="24"/>
        </w:rPr>
        <w:t xml:space="preserve"> de</w:t>
      </w:r>
      <w:r w:rsidR="00EC1125" w:rsidRPr="00127067">
        <w:rPr>
          <w:rFonts w:cs="Times New Roman"/>
          <w:sz w:val="24"/>
        </w:rPr>
        <w:t xml:space="preserve"> 1.000.000 de parcelles rurales, </w:t>
      </w:r>
      <w:r w:rsidRPr="00127067">
        <w:rPr>
          <w:rStyle w:val="hps"/>
          <w:rFonts w:cs="Times New Roman"/>
          <w:sz w:val="24"/>
        </w:rPr>
        <w:t>c’est-à-dire que</w:t>
      </w:r>
      <w:r w:rsidRPr="00127067">
        <w:rPr>
          <w:rFonts w:cs="Times New Roman"/>
          <w:sz w:val="24"/>
        </w:rPr>
        <w:t xml:space="preserve"> </w:t>
      </w:r>
      <w:r w:rsidRPr="00127067">
        <w:rPr>
          <w:rStyle w:val="hps"/>
          <w:rFonts w:cs="Times New Roman"/>
          <w:sz w:val="24"/>
        </w:rPr>
        <w:t>seulement</w:t>
      </w:r>
      <w:r w:rsidRPr="00127067">
        <w:rPr>
          <w:rFonts w:cs="Times New Roman"/>
          <w:sz w:val="24"/>
        </w:rPr>
        <w:t xml:space="preserve"> </w:t>
      </w:r>
      <w:r w:rsidRPr="00127067">
        <w:rPr>
          <w:rStyle w:val="hps"/>
          <w:rFonts w:cs="Times New Roman"/>
          <w:sz w:val="24"/>
        </w:rPr>
        <w:t xml:space="preserve">0,4 </w:t>
      </w:r>
      <w:r w:rsidRPr="00127067">
        <w:rPr>
          <w:rFonts w:cs="Times New Roman"/>
          <w:sz w:val="24"/>
        </w:rPr>
        <w:t xml:space="preserve">% des terres certifiables ont été formalisées. </w:t>
      </w:r>
    </w:p>
    <w:p w14:paraId="7E7C22B9" w14:textId="77777777" w:rsidR="00C97308" w:rsidRPr="00127067" w:rsidRDefault="00C97308" w:rsidP="00C97308">
      <w:pPr>
        <w:spacing w:after="200" w:line="276" w:lineRule="auto"/>
        <w:rPr>
          <w:rStyle w:val="hps"/>
          <w:rFonts w:cs="Times New Roman"/>
          <w:sz w:val="24"/>
        </w:rPr>
      </w:pPr>
      <w:r w:rsidRPr="00127067">
        <w:rPr>
          <w:rFonts w:cs="Times New Roman"/>
          <w:sz w:val="24"/>
        </w:rPr>
        <w:t xml:space="preserve">Des raisons objectives, notamment les années de guerre civile pendant lesquelles des actions de terrain n’étaient pas envisageables, expliquent en partie ces chiffres. La faiblesse des résultats conduit néanmoins à revoir en détail les procédures, leur complexité étant à l’origine du faible dynamisme constaté. </w:t>
      </w:r>
      <w:r w:rsidRPr="00127067">
        <w:rPr>
          <w:rStyle w:val="hps"/>
          <w:rFonts w:cs="Times New Roman"/>
          <w:sz w:val="24"/>
        </w:rPr>
        <w:t xml:space="preserve">La procédure actuelle de certification témoigne d’un grand souci de précision et de fiabilité avec la perspective de délivrer un document irréfutable susceptible de garantir la pleine propriété. Il reste que la complexité de cette procédure, </w:t>
      </w:r>
      <w:r w:rsidR="0029778C" w:rsidRPr="00127067">
        <w:rPr>
          <w:rStyle w:val="hps"/>
          <w:rFonts w:cs="Times New Roman"/>
          <w:sz w:val="24"/>
        </w:rPr>
        <w:t xml:space="preserve">les dispositions limitant l’accès à la propriété aux seuls ressortissants ivoiriens, </w:t>
      </w:r>
      <w:r w:rsidRPr="00127067">
        <w:rPr>
          <w:rStyle w:val="hps"/>
          <w:rFonts w:cs="Times New Roman"/>
          <w:sz w:val="24"/>
        </w:rPr>
        <w:t xml:space="preserve">le nombre élevé d’intervenants et </w:t>
      </w:r>
      <w:r w:rsidR="00C43B08" w:rsidRPr="00127067">
        <w:rPr>
          <w:rStyle w:val="hps"/>
          <w:rFonts w:cs="Times New Roman"/>
          <w:sz w:val="24"/>
        </w:rPr>
        <w:t>les</w:t>
      </w:r>
      <w:r w:rsidRPr="00127067">
        <w:rPr>
          <w:rStyle w:val="hps"/>
          <w:rFonts w:cs="Times New Roman"/>
          <w:sz w:val="24"/>
        </w:rPr>
        <w:t xml:space="preserve"> coût</w:t>
      </w:r>
      <w:r w:rsidR="00C43B08" w:rsidRPr="00127067">
        <w:rPr>
          <w:rStyle w:val="hps"/>
          <w:rFonts w:cs="Times New Roman"/>
          <w:sz w:val="24"/>
        </w:rPr>
        <w:t>s</w:t>
      </w:r>
      <w:r w:rsidRPr="00127067">
        <w:rPr>
          <w:rStyle w:val="hps"/>
          <w:rFonts w:cs="Times New Roman"/>
          <w:sz w:val="24"/>
        </w:rPr>
        <w:t xml:space="preserve"> de </w:t>
      </w:r>
      <w:r w:rsidR="00C43B08" w:rsidRPr="00127067">
        <w:rPr>
          <w:rStyle w:val="hps"/>
          <w:rFonts w:cs="Times New Roman"/>
          <w:sz w:val="24"/>
        </w:rPr>
        <w:t>revient</w:t>
      </w:r>
      <w:r w:rsidRPr="00127067">
        <w:rPr>
          <w:rStyle w:val="hps"/>
          <w:rFonts w:cs="Times New Roman"/>
          <w:sz w:val="24"/>
        </w:rPr>
        <w:t xml:space="preserve"> rendent </w:t>
      </w:r>
      <w:r w:rsidR="00C43B08" w:rsidRPr="00127067">
        <w:rPr>
          <w:rStyle w:val="hps"/>
          <w:rFonts w:cs="Times New Roman"/>
          <w:sz w:val="24"/>
        </w:rPr>
        <w:t>le certificat, et plus encore le titre, inaccessibles</w:t>
      </w:r>
      <w:r w:rsidRPr="00127067">
        <w:rPr>
          <w:rStyle w:val="hps"/>
          <w:rFonts w:cs="Times New Roman"/>
          <w:sz w:val="24"/>
        </w:rPr>
        <w:t xml:space="preserve"> </w:t>
      </w:r>
      <w:r w:rsidR="00C43B08" w:rsidRPr="00127067">
        <w:rPr>
          <w:rStyle w:val="hps"/>
          <w:rFonts w:cs="Times New Roman"/>
          <w:sz w:val="24"/>
        </w:rPr>
        <w:t>à</w:t>
      </w:r>
      <w:r w:rsidRPr="00127067">
        <w:rPr>
          <w:rStyle w:val="hps"/>
          <w:rFonts w:cs="Times New Roman"/>
          <w:sz w:val="24"/>
        </w:rPr>
        <w:t xml:space="preserve"> la grande majorité des agriculteurs ivoiriens. </w:t>
      </w:r>
    </w:p>
    <w:p w14:paraId="7B4CFEA7" w14:textId="77777777" w:rsidR="00C43B08" w:rsidRPr="00127067" w:rsidRDefault="00175F6F" w:rsidP="00C97308">
      <w:pPr>
        <w:spacing w:after="200" w:line="276" w:lineRule="auto"/>
        <w:rPr>
          <w:rStyle w:val="hps"/>
          <w:rFonts w:cs="Times New Roman"/>
          <w:sz w:val="24"/>
        </w:rPr>
      </w:pPr>
      <w:r w:rsidRPr="00127067">
        <w:rPr>
          <w:rStyle w:val="hps"/>
          <w:rFonts w:cs="Times New Roman"/>
          <w:b/>
          <w:i/>
          <w:sz w:val="24"/>
        </w:rPr>
        <w:t>L’Agence Foncière Rurale, une innovation institutionnelle pour une certification de masse</w:t>
      </w:r>
      <w:r w:rsidR="00BA51C3" w:rsidRPr="00127067">
        <w:rPr>
          <w:rStyle w:val="hps"/>
          <w:rFonts w:cs="Times New Roman"/>
          <w:sz w:val="24"/>
        </w:rPr>
        <w:t xml:space="preserve"> – </w:t>
      </w:r>
      <w:r w:rsidR="0016143D" w:rsidRPr="00127067">
        <w:rPr>
          <w:rStyle w:val="hps"/>
          <w:rFonts w:cs="Times New Roman"/>
          <w:sz w:val="24"/>
        </w:rPr>
        <w:t>En 2016, le Gouvernement ivoirien crée une Agence Foncière Rurale</w:t>
      </w:r>
      <w:r w:rsidR="003A2C22" w:rsidRPr="00127067">
        <w:rPr>
          <w:rStyle w:val="FootnoteReference"/>
          <w:rFonts w:cs="Times New Roman"/>
          <w:sz w:val="24"/>
        </w:rPr>
        <w:footnoteReference w:id="20"/>
      </w:r>
      <w:r w:rsidR="0016143D" w:rsidRPr="00127067">
        <w:rPr>
          <w:rStyle w:val="hps"/>
          <w:rFonts w:cs="Times New Roman"/>
          <w:sz w:val="24"/>
        </w:rPr>
        <w:t xml:space="preserve"> en vue de relever le défi </w:t>
      </w:r>
      <w:r w:rsidR="003A2C22" w:rsidRPr="00127067">
        <w:rPr>
          <w:rStyle w:val="hps"/>
          <w:rFonts w:cs="Times New Roman"/>
          <w:sz w:val="24"/>
        </w:rPr>
        <w:t>d’un enregistrement massif</w:t>
      </w:r>
      <w:r w:rsidR="0016143D" w:rsidRPr="00127067">
        <w:rPr>
          <w:rStyle w:val="hps"/>
          <w:rFonts w:cs="Times New Roman"/>
          <w:sz w:val="24"/>
        </w:rPr>
        <w:t xml:space="preserve"> des droits coutumiers dans le domaine foncier rural. L’enjeu est de limiter le nombre d’intervenants et de disposer d’une force opérationnelle </w:t>
      </w:r>
      <w:r w:rsidRPr="00127067">
        <w:rPr>
          <w:rStyle w:val="hps"/>
          <w:rFonts w:cs="Times New Roman"/>
          <w:sz w:val="24"/>
        </w:rPr>
        <w:t xml:space="preserve">chargée de la mise en œuvre </w:t>
      </w:r>
      <w:r w:rsidR="003A2C22" w:rsidRPr="00127067">
        <w:rPr>
          <w:rStyle w:val="hps"/>
          <w:rFonts w:cs="Times New Roman"/>
          <w:sz w:val="24"/>
        </w:rPr>
        <w:t xml:space="preserve">de la loi foncière. </w:t>
      </w:r>
      <w:r w:rsidR="00EF4CFF" w:rsidRPr="00127067">
        <w:rPr>
          <w:rStyle w:val="hps"/>
          <w:rFonts w:cs="Times New Roman"/>
          <w:sz w:val="24"/>
        </w:rPr>
        <w:t>Rattachée au Ministère de l’Agriculture, l</w:t>
      </w:r>
      <w:r w:rsidR="003A2C22" w:rsidRPr="00127067">
        <w:rPr>
          <w:rStyle w:val="hps"/>
          <w:rFonts w:cs="Times New Roman"/>
          <w:sz w:val="24"/>
        </w:rPr>
        <w:t xml:space="preserve">’AFOR est </w:t>
      </w:r>
      <w:r w:rsidR="00A85018" w:rsidRPr="00127067">
        <w:rPr>
          <w:rStyle w:val="hps"/>
          <w:rFonts w:cs="Times New Roman"/>
          <w:sz w:val="24"/>
        </w:rPr>
        <w:t xml:space="preserve">un établissement </w:t>
      </w:r>
      <w:r w:rsidR="003A2C22" w:rsidRPr="00127067">
        <w:rPr>
          <w:rStyle w:val="hps"/>
          <w:rFonts w:cs="Times New Roman"/>
          <w:sz w:val="24"/>
        </w:rPr>
        <w:t xml:space="preserve">public </w:t>
      </w:r>
      <w:r w:rsidR="00A85018" w:rsidRPr="00127067">
        <w:rPr>
          <w:rStyle w:val="hps"/>
          <w:rFonts w:cs="Times New Roman"/>
          <w:sz w:val="24"/>
        </w:rPr>
        <w:t>disposant de l’autonomie financière</w:t>
      </w:r>
      <w:r w:rsidR="00282E89" w:rsidRPr="00127067">
        <w:rPr>
          <w:rStyle w:val="hps"/>
          <w:rFonts w:cs="Times New Roman"/>
          <w:sz w:val="24"/>
        </w:rPr>
        <w:t xml:space="preserve"> chargé de la coordination de toutes activités relatives à la sécurisation des terres rurales, à savoir les opérations de certification, de contractualisation, de délimitation des territoires villageois</w:t>
      </w:r>
      <w:r w:rsidR="00EF4CFF" w:rsidRPr="00127067">
        <w:rPr>
          <w:rStyle w:val="hps"/>
          <w:rFonts w:cs="Times New Roman"/>
          <w:sz w:val="24"/>
        </w:rPr>
        <w:t xml:space="preserve">, de mise en œuvre d’un Système d’Informations Foncières et </w:t>
      </w:r>
      <w:r w:rsidR="00EF4CFF" w:rsidRPr="00127067">
        <w:rPr>
          <w:rStyle w:val="hps"/>
          <w:rFonts w:cs="Times New Roman"/>
          <w:sz w:val="24"/>
        </w:rPr>
        <w:lastRenderedPageBreak/>
        <w:t>d’archivage. La direction de l’AFOR est tenue de rendre compte à un Conseil de Surveillance ad hoc. Elle est financée par l’Etat ivoirien sur ressources propres et par plusieurs bailleurs de fonds (Union Européenne, Banque mondiale, AFD). L’AFOR a démarré ses activités depuis fin 2017. Elle dispose de son propre programme de travail, coordonne les appuis internationaux, et met en œuvre toutes les activités fiduciaires et techniques liées aux opérations de sécurisation foncière rurale (conception des opérations, passation de marchés, contrôle-qualité des interventions confiées à des prestataires privées, relations avec l’administration territoriale et technique, suivi-</w:t>
      </w:r>
      <w:proofErr w:type="gramStart"/>
      <w:r w:rsidR="00EF4CFF" w:rsidRPr="00127067">
        <w:rPr>
          <w:rStyle w:val="hps"/>
          <w:rFonts w:cs="Times New Roman"/>
          <w:sz w:val="24"/>
        </w:rPr>
        <w:t>évaluation,…</w:t>
      </w:r>
      <w:proofErr w:type="gramEnd"/>
      <w:r w:rsidR="00EF4CFF" w:rsidRPr="00127067">
        <w:rPr>
          <w:rStyle w:val="hps"/>
          <w:rFonts w:cs="Times New Roman"/>
          <w:sz w:val="24"/>
        </w:rPr>
        <w:t xml:space="preserve">). </w:t>
      </w:r>
      <w:r w:rsidR="00974262" w:rsidRPr="00127067">
        <w:rPr>
          <w:rStyle w:val="hps"/>
          <w:rFonts w:cs="Times New Roman"/>
          <w:sz w:val="24"/>
        </w:rPr>
        <w:t xml:space="preserve">Son personnel </w:t>
      </w:r>
      <w:r w:rsidR="002E4CC8" w:rsidRPr="00127067">
        <w:rPr>
          <w:rStyle w:val="hps"/>
          <w:rFonts w:cs="Times New Roman"/>
          <w:sz w:val="24"/>
        </w:rPr>
        <w:t xml:space="preserve">constitué de consultants et de fonctionnaires détachés </w:t>
      </w:r>
      <w:r w:rsidR="00974262" w:rsidRPr="00127067">
        <w:rPr>
          <w:rStyle w:val="hps"/>
          <w:rFonts w:cs="Times New Roman"/>
          <w:sz w:val="24"/>
        </w:rPr>
        <w:t>est recruté sur une base compétitive.</w:t>
      </w:r>
    </w:p>
    <w:p w14:paraId="53D238CA" w14:textId="77777777" w:rsidR="00EF4CFF" w:rsidRPr="00127067" w:rsidRDefault="00D02F1A" w:rsidP="00C97308">
      <w:pPr>
        <w:spacing w:after="200" w:line="276" w:lineRule="auto"/>
        <w:rPr>
          <w:rStyle w:val="hps"/>
          <w:rFonts w:cs="Times New Roman"/>
          <w:sz w:val="24"/>
        </w:rPr>
      </w:pPr>
      <w:r w:rsidRPr="00127067">
        <w:rPr>
          <w:rStyle w:val="hps"/>
          <w:rFonts w:cs="Times New Roman"/>
          <w:sz w:val="24"/>
        </w:rPr>
        <w:t>En créant l’AFOR, le Gouvernement de la Côte d’Ivoire a transformé le paysage institutionnel du foncier rural. Cette agence permet d’aligner les démarches sur des outils nationaux (</w:t>
      </w:r>
      <w:r w:rsidR="002E4CC8" w:rsidRPr="00127067">
        <w:rPr>
          <w:rStyle w:val="hps"/>
          <w:rFonts w:cs="Times New Roman"/>
          <w:sz w:val="24"/>
        </w:rPr>
        <w:t xml:space="preserve">ex. : </w:t>
      </w:r>
      <w:r w:rsidRPr="00127067">
        <w:rPr>
          <w:rStyle w:val="hps"/>
          <w:rFonts w:cs="Times New Roman"/>
          <w:sz w:val="24"/>
        </w:rPr>
        <w:t xml:space="preserve">manuel d’opérations unique) et de coordonner les appuis en soutien à une politique nationale de sécurisation foncière rurale. Elle est supposée devenir l’interlocuteur </w:t>
      </w:r>
      <w:r w:rsidR="002E4CC8" w:rsidRPr="00127067">
        <w:rPr>
          <w:rStyle w:val="hps"/>
          <w:rFonts w:cs="Times New Roman"/>
          <w:sz w:val="24"/>
        </w:rPr>
        <w:t>principal</w:t>
      </w:r>
      <w:r w:rsidRPr="00127067">
        <w:rPr>
          <w:rStyle w:val="hps"/>
          <w:rFonts w:cs="Times New Roman"/>
          <w:sz w:val="24"/>
        </w:rPr>
        <w:t xml:space="preserve"> de l’ensemble des acteurs du foncier rural.</w:t>
      </w:r>
      <w:r w:rsidR="00974262" w:rsidRPr="00127067">
        <w:rPr>
          <w:rStyle w:val="hps"/>
          <w:rFonts w:cs="Times New Roman"/>
          <w:sz w:val="24"/>
        </w:rPr>
        <w:t xml:space="preserve"> Cette structure, encore très récente, méritera toute l’attention requise pour tirer des enseignements sur l’intérêt des agences foncières rurales en Afrique sub-saharienne.</w:t>
      </w:r>
    </w:p>
    <w:p w14:paraId="42D97B6B" w14:textId="77777777" w:rsidR="00C97308" w:rsidRPr="00127067" w:rsidRDefault="00C97308" w:rsidP="00C97308">
      <w:pPr>
        <w:rPr>
          <w:rFonts w:cs="Times New Roman"/>
          <w:sz w:val="24"/>
        </w:rPr>
      </w:pPr>
    </w:p>
    <w:p w14:paraId="0F866782" w14:textId="05306077" w:rsidR="00865BE1" w:rsidRDefault="00865BE1">
      <w:pPr>
        <w:jc w:val="left"/>
        <w:rPr>
          <w:rFonts w:cs="Times New Roman"/>
          <w:sz w:val="24"/>
        </w:rPr>
      </w:pPr>
      <w:r>
        <w:rPr>
          <w:rFonts w:cs="Times New Roman"/>
          <w:sz w:val="24"/>
        </w:rPr>
        <w:br w:type="page"/>
      </w:r>
    </w:p>
    <w:p w14:paraId="2BF15E38" w14:textId="77777777" w:rsidR="005100B7" w:rsidRPr="00127067" w:rsidRDefault="005100B7">
      <w:pPr>
        <w:rPr>
          <w:rFonts w:cs="Times New Roman"/>
          <w:sz w:val="24"/>
        </w:rPr>
      </w:pPr>
    </w:p>
    <w:p w14:paraId="323DA312" w14:textId="77777777" w:rsidR="0000379D" w:rsidRPr="00127067" w:rsidRDefault="006673C7" w:rsidP="00757F7F">
      <w:pPr>
        <w:pStyle w:val="Heading2"/>
        <w:numPr>
          <w:ilvl w:val="0"/>
          <w:numId w:val="0"/>
        </w:numPr>
        <w:ind w:left="720"/>
        <w:rPr>
          <w:rFonts w:cs="Times New Roman"/>
          <w:sz w:val="24"/>
          <w:szCs w:val="22"/>
        </w:rPr>
      </w:pPr>
      <w:bookmarkStart w:id="21" w:name="_Toc450774805"/>
      <w:bookmarkStart w:id="22" w:name="_Toc452908915"/>
      <w:bookmarkStart w:id="23" w:name="_Toc1487448"/>
      <w:r w:rsidRPr="00127067">
        <w:rPr>
          <w:rFonts w:cs="Times New Roman"/>
          <w:sz w:val="24"/>
          <w:szCs w:val="22"/>
        </w:rPr>
        <w:t>Annexe 2</w:t>
      </w:r>
      <w:r w:rsidR="003F4CB7" w:rsidRPr="00127067">
        <w:rPr>
          <w:rFonts w:cs="Times New Roman"/>
          <w:sz w:val="24"/>
          <w:szCs w:val="22"/>
        </w:rPr>
        <w:t> : Constat : u</w:t>
      </w:r>
      <w:r w:rsidR="0000379D" w:rsidRPr="00127067">
        <w:rPr>
          <w:rFonts w:cs="Times New Roman"/>
          <w:sz w:val="24"/>
          <w:szCs w:val="22"/>
        </w:rPr>
        <w:t>n décalage majeur entre loi et pratiques</w:t>
      </w:r>
      <w:bookmarkEnd w:id="21"/>
      <w:bookmarkEnd w:id="22"/>
      <w:bookmarkEnd w:id="23"/>
    </w:p>
    <w:p w14:paraId="4C59D389" w14:textId="77777777" w:rsidR="0000379D" w:rsidRPr="00127067" w:rsidRDefault="006A546B" w:rsidP="00271AB1">
      <w:pPr>
        <w:spacing w:before="240" w:after="240"/>
        <w:rPr>
          <w:rFonts w:cs="Times New Roman"/>
          <w:sz w:val="24"/>
        </w:rPr>
      </w:pPr>
      <w:r w:rsidRPr="00127067">
        <w:rPr>
          <w:rFonts w:cs="Times New Roman"/>
          <w:sz w:val="24"/>
        </w:rPr>
        <w:t>L</w:t>
      </w:r>
      <w:r w:rsidR="0000379D" w:rsidRPr="00127067">
        <w:rPr>
          <w:rFonts w:cs="Times New Roman"/>
          <w:sz w:val="24"/>
        </w:rPr>
        <w:t>a loi de 1964 sur le domaine national et son décret d’application ne sont que t</w:t>
      </w:r>
      <w:r w:rsidRPr="00127067">
        <w:rPr>
          <w:rFonts w:cs="Times New Roman"/>
          <w:sz w:val="24"/>
        </w:rPr>
        <w:t>rès partiellement respectés. S</w:t>
      </w:r>
      <w:r w:rsidR="0000379D" w:rsidRPr="00127067">
        <w:rPr>
          <w:rFonts w:cs="Times New Roman"/>
          <w:sz w:val="24"/>
        </w:rPr>
        <w:t xml:space="preserve">a stricte application pourrait d’ailleurs nuire au développement économique. Les usagers et responsables de collectivités déplorent le manque de capacités et d’équipements pour gérer les droits fonciers au niveau local. Ils reconnaissent adapter les normes et les procédures à tel point que de nouvelles règles se sont imposées en décalage avec le cadre légal : </w:t>
      </w:r>
    </w:p>
    <w:tbl>
      <w:tblPr>
        <w:tblStyle w:val="PlainTable21"/>
        <w:tblW w:w="0" w:type="auto"/>
        <w:tblLook w:val="04A0" w:firstRow="1" w:lastRow="0" w:firstColumn="1" w:lastColumn="0" w:noHBand="0" w:noVBand="1"/>
      </w:tblPr>
      <w:tblGrid>
        <w:gridCol w:w="3116"/>
        <w:gridCol w:w="3117"/>
        <w:gridCol w:w="3117"/>
      </w:tblGrid>
      <w:tr w:rsidR="00F32960" w:rsidRPr="00127067" w14:paraId="6C746766" w14:textId="77777777" w:rsidTr="00775A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D150577" w14:textId="77777777" w:rsidR="00F32960" w:rsidRPr="00127067" w:rsidRDefault="00F32960" w:rsidP="00775A19">
            <w:pPr>
              <w:rPr>
                <w:rFonts w:cs="Times New Roman"/>
              </w:rPr>
            </w:pPr>
            <w:r w:rsidRPr="00127067">
              <w:rPr>
                <w:rFonts w:cs="Times New Roman"/>
              </w:rPr>
              <w:t>Principes de la loi de 1964</w:t>
            </w:r>
          </w:p>
        </w:tc>
        <w:tc>
          <w:tcPr>
            <w:tcW w:w="3117" w:type="dxa"/>
          </w:tcPr>
          <w:p w14:paraId="1A7F6B3E" w14:textId="77777777" w:rsidR="00F32960" w:rsidRPr="00127067" w:rsidRDefault="00F32960" w:rsidP="00775A19">
            <w:pPr>
              <w:cnfStyle w:val="100000000000" w:firstRow="1" w:lastRow="0" w:firstColumn="0" w:lastColumn="0" w:oddVBand="0" w:evenVBand="0" w:oddHBand="0" w:evenHBand="0" w:firstRowFirstColumn="0" w:firstRowLastColumn="0" w:lastRowFirstColumn="0" w:lastRowLastColumn="0"/>
              <w:rPr>
                <w:rFonts w:cs="Times New Roman"/>
              </w:rPr>
            </w:pPr>
            <w:r w:rsidRPr="00127067">
              <w:rPr>
                <w:rFonts w:cs="Times New Roman"/>
              </w:rPr>
              <w:t>Référence juridique</w:t>
            </w:r>
          </w:p>
        </w:tc>
        <w:tc>
          <w:tcPr>
            <w:tcW w:w="3117" w:type="dxa"/>
          </w:tcPr>
          <w:p w14:paraId="2541E82A" w14:textId="77777777" w:rsidR="00F32960" w:rsidRPr="00127067" w:rsidRDefault="00F32960" w:rsidP="00775A19">
            <w:pPr>
              <w:cnfStyle w:val="100000000000" w:firstRow="1" w:lastRow="0" w:firstColumn="0" w:lastColumn="0" w:oddVBand="0" w:evenVBand="0" w:oddHBand="0" w:evenHBand="0" w:firstRowFirstColumn="0" w:firstRowLastColumn="0" w:lastRowFirstColumn="0" w:lastRowLastColumn="0"/>
              <w:rPr>
                <w:rFonts w:cs="Times New Roman"/>
              </w:rPr>
            </w:pPr>
            <w:r w:rsidRPr="00127067">
              <w:rPr>
                <w:rFonts w:cs="Times New Roman"/>
              </w:rPr>
              <w:t>Interprétations et pratiques locales</w:t>
            </w:r>
          </w:p>
        </w:tc>
      </w:tr>
      <w:tr w:rsidR="00F32960" w:rsidRPr="00127067" w14:paraId="4D7E14AA" w14:textId="77777777" w:rsidTr="00775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8AFB395" w14:textId="77777777" w:rsidR="00F32960" w:rsidRPr="00127067" w:rsidRDefault="00F32960" w:rsidP="00127067">
            <w:pPr>
              <w:jc w:val="left"/>
              <w:rPr>
                <w:rFonts w:cs="Times New Roman"/>
              </w:rPr>
            </w:pPr>
            <w:r w:rsidRPr="00127067">
              <w:rPr>
                <w:rFonts w:cs="Times New Roman"/>
              </w:rPr>
              <w:t>Les affectations de terres sont réservées aux membres de la communauté</w:t>
            </w:r>
          </w:p>
        </w:tc>
        <w:tc>
          <w:tcPr>
            <w:tcW w:w="3117" w:type="dxa"/>
          </w:tcPr>
          <w:p w14:paraId="17893AF7" w14:textId="77777777" w:rsidR="00F32960" w:rsidRPr="00127067" w:rsidRDefault="00F32960" w:rsidP="00127067">
            <w:pPr>
              <w:jc w:val="left"/>
              <w:cnfStyle w:val="000000100000" w:firstRow="0" w:lastRow="0" w:firstColumn="0" w:lastColumn="0" w:oddVBand="0" w:evenVBand="0" w:oddHBand="1" w:evenHBand="0" w:firstRowFirstColumn="0" w:firstRowLastColumn="0" w:lastRowFirstColumn="0" w:lastRowLastColumn="0"/>
              <w:rPr>
                <w:rFonts w:cs="Times New Roman"/>
                <w:i/>
                <w:iCs/>
              </w:rPr>
            </w:pPr>
            <w:r w:rsidRPr="00127067">
              <w:rPr>
                <w:rFonts w:cs="Times New Roman"/>
                <w:i/>
                <w:iCs/>
              </w:rPr>
              <w:t>Art. 8 : Les terres de culture sont affectées aux membres de la communauté</w:t>
            </w:r>
          </w:p>
        </w:tc>
        <w:tc>
          <w:tcPr>
            <w:tcW w:w="3117" w:type="dxa"/>
          </w:tcPr>
          <w:p w14:paraId="06A7D56C" w14:textId="77777777" w:rsidR="00F32960" w:rsidRPr="00127067" w:rsidRDefault="00F32960" w:rsidP="00127067">
            <w:pPr>
              <w:jc w:val="left"/>
              <w:cnfStyle w:val="000000100000" w:firstRow="0" w:lastRow="0" w:firstColumn="0" w:lastColumn="0" w:oddVBand="0" w:evenVBand="0" w:oddHBand="1" w:evenHBand="0" w:firstRowFirstColumn="0" w:firstRowLastColumn="0" w:lastRowFirstColumn="0" w:lastRowLastColumn="0"/>
              <w:rPr>
                <w:rFonts w:cs="Times New Roman"/>
                <w:iCs/>
              </w:rPr>
            </w:pPr>
            <w:r w:rsidRPr="00127067">
              <w:rPr>
                <w:rFonts w:cs="Times New Roman"/>
                <w:iCs/>
              </w:rPr>
              <w:t>Les terres sont affectées sans tenir compte de l’origine du demandeur</w:t>
            </w:r>
          </w:p>
          <w:p w14:paraId="6FB352D8" w14:textId="77777777" w:rsidR="00F32960" w:rsidRPr="00127067" w:rsidRDefault="00F32960" w:rsidP="00127067">
            <w:pPr>
              <w:jc w:val="left"/>
              <w:cnfStyle w:val="000000100000" w:firstRow="0" w:lastRow="0" w:firstColumn="0" w:lastColumn="0" w:oddVBand="0" w:evenVBand="0" w:oddHBand="1" w:evenHBand="0" w:firstRowFirstColumn="0" w:firstRowLastColumn="0" w:lastRowFirstColumn="0" w:lastRowLastColumn="0"/>
              <w:rPr>
                <w:rFonts w:cs="Times New Roman"/>
                <w:iCs/>
              </w:rPr>
            </w:pPr>
            <w:r w:rsidRPr="00127067">
              <w:rPr>
                <w:rFonts w:cs="Times New Roman"/>
                <w:iCs/>
              </w:rPr>
              <w:t>Les notions de communauté et d’appartenance à la communauté restent floues, surtout dans le cas de communautés rurales récemment subdivisées</w:t>
            </w:r>
          </w:p>
        </w:tc>
      </w:tr>
      <w:tr w:rsidR="00F32960" w:rsidRPr="00127067" w14:paraId="4875D757" w14:textId="77777777" w:rsidTr="00775A19">
        <w:tc>
          <w:tcPr>
            <w:cnfStyle w:val="001000000000" w:firstRow="0" w:lastRow="0" w:firstColumn="1" w:lastColumn="0" w:oddVBand="0" w:evenVBand="0" w:oddHBand="0" w:evenHBand="0" w:firstRowFirstColumn="0" w:firstRowLastColumn="0" w:lastRowFirstColumn="0" w:lastRowLastColumn="0"/>
            <w:tcW w:w="3116" w:type="dxa"/>
          </w:tcPr>
          <w:p w14:paraId="78EBA2AF" w14:textId="77777777" w:rsidR="00F32960" w:rsidRPr="00127067" w:rsidRDefault="00F32960" w:rsidP="00127067">
            <w:pPr>
              <w:jc w:val="left"/>
              <w:rPr>
                <w:rFonts w:cs="Times New Roman"/>
              </w:rPr>
            </w:pPr>
            <w:r w:rsidRPr="00127067">
              <w:rPr>
                <w:rFonts w:cs="Times New Roman"/>
              </w:rPr>
              <w:t>La location de terre n’est pas permise</w:t>
            </w:r>
          </w:p>
        </w:tc>
        <w:tc>
          <w:tcPr>
            <w:tcW w:w="3117" w:type="dxa"/>
          </w:tcPr>
          <w:p w14:paraId="02CD071E" w14:textId="77777777" w:rsidR="00F32960" w:rsidRPr="00127067" w:rsidRDefault="00F32960" w:rsidP="00127067">
            <w:pPr>
              <w:jc w:val="left"/>
              <w:cnfStyle w:val="000000000000" w:firstRow="0" w:lastRow="0" w:firstColumn="0" w:lastColumn="0" w:oddVBand="0" w:evenVBand="0" w:oddHBand="0" w:evenHBand="0" w:firstRowFirstColumn="0" w:firstRowLastColumn="0" w:lastRowFirstColumn="0" w:lastRowLastColumn="0"/>
              <w:rPr>
                <w:rFonts w:cs="Times New Roman"/>
                <w:i/>
                <w:iCs/>
              </w:rPr>
            </w:pPr>
            <w:r w:rsidRPr="00127067">
              <w:rPr>
                <w:rFonts w:cs="Times New Roman"/>
                <w:i/>
                <w:iCs/>
              </w:rPr>
              <w:t>Art. 18 (décret) : La désaffectation des terres peut être prononcée (…) si l’intéressé cesse d’exploiter personnellement</w:t>
            </w:r>
          </w:p>
        </w:tc>
        <w:tc>
          <w:tcPr>
            <w:tcW w:w="3117" w:type="dxa"/>
          </w:tcPr>
          <w:p w14:paraId="0E96C0F9" w14:textId="77777777" w:rsidR="00F32960" w:rsidRPr="00127067" w:rsidRDefault="00F32960" w:rsidP="00127067">
            <w:pPr>
              <w:jc w:val="left"/>
              <w:cnfStyle w:val="000000000000" w:firstRow="0" w:lastRow="0" w:firstColumn="0" w:lastColumn="0" w:oddVBand="0" w:evenVBand="0" w:oddHBand="0" w:evenHBand="0" w:firstRowFirstColumn="0" w:firstRowLastColumn="0" w:lastRowFirstColumn="0" w:lastRowLastColumn="0"/>
              <w:rPr>
                <w:rFonts w:cs="Times New Roman"/>
                <w:iCs/>
              </w:rPr>
            </w:pPr>
            <w:r w:rsidRPr="00127067">
              <w:rPr>
                <w:rFonts w:cs="Times New Roman"/>
                <w:iCs/>
              </w:rPr>
              <w:t>Les locations sont courantes, au sein des familles ou avec des tiers, et nécessaires en cas d’incapacité temporaire de mise en valeur</w:t>
            </w:r>
          </w:p>
        </w:tc>
      </w:tr>
      <w:tr w:rsidR="00F32960" w:rsidRPr="00127067" w14:paraId="6A563E34" w14:textId="77777777" w:rsidTr="00775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BD30F00" w14:textId="77777777" w:rsidR="00F32960" w:rsidRPr="00127067" w:rsidRDefault="00F32960" w:rsidP="00127067">
            <w:pPr>
              <w:jc w:val="left"/>
              <w:rPr>
                <w:rFonts w:cs="Times New Roman"/>
              </w:rPr>
            </w:pPr>
            <w:r w:rsidRPr="00127067">
              <w:rPr>
                <w:rFonts w:cs="Times New Roman"/>
              </w:rPr>
              <w:t>La vente de terres est interdite</w:t>
            </w:r>
          </w:p>
        </w:tc>
        <w:tc>
          <w:tcPr>
            <w:tcW w:w="3117" w:type="dxa"/>
          </w:tcPr>
          <w:p w14:paraId="1AF37082" w14:textId="77777777" w:rsidR="00F32960" w:rsidRPr="00127067" w:rsidRDefault="00F32960" w:rsidP="00127067">
            <w:pPr>
              <w:jc w:val="left"/>
              <w:cnfStyle w:val="000000100000" w:firstRow="0" w:lastRow="0" w:firstColumn="0" w:lastColumn="0" w:oddVBand="0" w:evenVBand="0" w:oddHBand="1" w:evenHBand="0" w:firstRowFirstColumn="0" w:firstRowLastColumn="0" w:lastRowFirstColumn="0" w:lastRowLastColumn="0"/>
              <w:rPr>
                <w:rFonts w:cs="Times New Roman"/>
                <w:i/>
                <w:iCs/>
              </w:rPr>
            </w:pPr>
            <w:r w:rsidRPr="00127067">
              <w:rPr>
                <w:rFonts w:cs="Times New Roman"/>
                <w:i/>
                <w:iCs/>
              </w:rPr>
              <w:t>Art. 19 (décret) : L’affectation est personnelle (…). Elle ne peut faire l’objet d’aucune transaction</w:t>
            </w:r>
          </w:p>
        </w:tc>
        <w:tc>
          <w:tcPr>
            <w:tcW w:w="3117" w:type="dxa"/>
          </w:tcPr>
          <w:p w14:paraId="082FE84C" w14:textId="77777777" w:rsidR="00F32960" w:rsidRPr="00127067" w:rsidRDefault="00F32960" w:rsidP="00127067">
            <w:pPr>
              <w:jc w:val="left"/>
              <w:cnfStyle w:val="000000100000" w:firstRow="0" w:lastRow="0" w:firstColumn="0" w:lastColumn="0" w:oddVBand="0" w:evenVBand="0" w:oddHBand="1" w:evenHBand="0" w:firstRowFirstColumn="0" w:firstRowLastColumn="0" w:lastRowFirstColumn="0" w:lastRowLastColumn="0"/>
              <w:rPr>
                <w:rFonts w:cs="Times New Roman"/>
                <w:iCs/>
              </w:rPr>
            </w:pPr>
            <w:r w:rsidRPr="00127067">
              <w:rPr>
                <w:rFonts w:cs="Times New Roman"/>
                <w:iCs/>
              </w:rPr>
              <w:t>L’interdiction de vente est connue mais il existe un marché foncier de fait. Les terres rurales ont un prix de vente.</w:t>
            </w:r>
          </w:p>
          <w:p w14:paraId="30EF6083" w14:textId="77777777" w:rsidR="00F32960" w:rsidRPr="00127067" w:rsidRDefault="00F32960" w:rsidP="00127067">
            <w:pPr>
              <w:jc w:val="left"/>
              <w:cnfStyle w:val="000000100000" w:firstRow="0" w:lastRow="0" w:firstColumn="0" w:lastColumn="0" w:oddVBand="0" w:evenVBand="0" w:oddHBand="1" w:evenHBand="0" w:firstRowFirstColumn="0" w:firstRowLastColumn="0" w:lastRowFirstColumn="0" w:lastRowLastColumn="0"/>
              <w:rPr>
                <w:rFonts w:cs="Times New Roman"/>
                <w:iCs/>
              </w:rPr>
            </w:pPr>
            <w:r w:rsidRPr="00127067">
              <w:rPr>
                <w:rFonts w:cs="Times New Roman"/>
                <w:iCs/>
              </w:rPr>
              <w:t>Les communes régularisent les ventes a posteriori par délibération d’affectation.</w:t>
            </w:r>
          </w:p>
        </w:tc>
      </w:tr>
      <w:tr w:rsidR="00F32960" w:rsidRPr="00127067" w14:paraId="3BA16D88" w14:textId="77777777" w:rsidTr="00775A19">
        <w:tc>
          <w:tcPr>
            <w:cnfStyle w:val="001000000000" w:firstRow="0" w:lastRow="0" w:firstColumn="1" w:lastColumn="0" w:oddVBand="0" w:evenVBand="0" w:oddHBand="0" w:evenHBand="0" w:firstRowFirstColumn="0" w:firstRowLastColumn="0" w:lastRowFirstColumn="0" w:lastRowLastColumn="0"/>
            <w:tcW w:w="3116" w:type="dxa"/>
          </w:tcPr>
          <w:p w14:paraId="099D4F13" w14:textId="77777777" w:rsidR="00F32960" w:rsidRPr="00127067" w:rsidRDefault="00F32960" w:rsidP="00127067">
            <w:pPr>
              <w:jc w:val="left"/>
              <w:rPr>
                <w:rFonts w:cs="Times New Roman"/>
              </w:rPr>
            </w:pPr>
            <w:r w:rsidRPr="00127067">
              <w:rPr>
                <w:rFonts w:cs="Times New Roman"/>
              </w:rPr>
              <w:t>Les héritages sont contrôlés</w:t>
            </w:r>
          </w:p>
        </w:tc>
        <w:tc>
          <w:tcPr>
            <w:tcW w:w="3117" w:type="dxa"/>
          </w:tcPr>
          <w:p w14:paraId="72EF3AE1" w14:textId="77777777" w:rsidR="00F32960" w:rsidRPr="00127067" w:rsidRDefault="00F32960" w:rsidP="00127067">
            <w:pPr>
              <w:jc w:val="left"/>
              <w:cnfStyle w:val="000000000000" w:firstRow="0" w:lastRow="0" w:firstColumn="0" w:lastColumn="0" w:oddVBand="0" w:evenVBand="0" w:oddHBand="0" w:evenHBand="0" w:firstRowFirstColumn="0" w:firstRowLastColumn="0" w:lastRowFirstColumn="0" w:lastRowLastColumn="0"/>
              <w:rPr>
                <w:rFonts w:cs="Times New Roman"/>
                <w:i/>
                <w:iCs/>
              </w:rPr>
            </w:pPr>
            <w:r w:rsidRPr="00127067">
              <w:rPr>
                <w:rFonts w:cs="Times New Roman"/>
                <w:i/>
                <w:iCs/>
              </w:rPr>
              <w:t>Art. 20 (décret) : L’affectation prend fin au décès de la personne physique</w:t>
            </w:r>
          </w:p>
          <w:p w14:paraId="5EB2C5AB" w14:textId="77777777" w:rsidR="00F32960" w:rsidRPr="00127067" w:rsidRDefault="00F32960" w:rsidP="00127067">
            <w:pPr>
              <w:jc w:val="left"/>
              <w:cnfStyle w:val="000000000000" w:firstRow="0" w:lastRow="0" w:firstColumn="0" w:lastColumn="0" w:oddVBand="0" w:evenVBand="0" w:oddHBand="0" w:evenHBand="0" w:firstRowFirstColumn="0" w:firstRowLastColumn="0" w:lastRowFirstColumn="0" w:lastRowLastColumn="0"/>
              <w:rPr>
                <w:rFonts w:cs="Times New Roman"/>
                <w:i/>
                <w:iCs/>
              </w:rPr>
            </w:pPr>
            <w:r w:rsidRPr="00127067">
              <w:rPr>
                <w:rFonts w:cs="Times New Roman"/>
                <w:i/>
                <w:iCs/>
              </w:rPr>
              <w:t>Art. 22 (décret) : les héritiers obtiennent l’affectation à leur profit (…) dans les limites de leur capacité d’exploitation et (…) sous réserve de ne pas aboutir à la constitution de parcelles trop petites.</w:t>
            </w:r>
          </w:p>
        </w:tc>
        <w:tc>
          <w:tcPr>
            <w:tcW w:w="3117" w:type="dxa"/>
          </w:tcPr>
          <w:p w14:paraId="0B561BBF" w14:textId="77777777" w:rsidR="00F32960" w:rsidRPr="00127067" w:rsidRDefault="00F32960" w:rsidP="00127067">
            <w:pPr>
              <w:jc w:val="left"/>
              <w:cnfStyle w:val="000000000000" w:firstRow="0" w:lastRow="0" w:firstColumn="0" w:lastColumn="0" w:oddVBand="0" w:evenVBand="0" w:oddHBand="0" w:evenHBand="0" w:firstRowFirstColumn="0" w:firstRowLastColumn="0" w:lastRowFirstColumn="0" w:lastRowLastColumn="0"/>
              <w:rPr>
                <w:rFonts w:cs="Times New Roman"/>
                <w:iCs/>
              </w:rPr>
            </w:pPr>
            <w:r w:rsidRPr="00127067">
              <w:rPr>
                <w:rFonts w:cs="Times New Roman"/>
                <w:iCs/>
              </w:rPr>
              <w:t>En cas de décès, les familles s’entendent sur les nouveaux titulaires de droits. Les transmissions restent gérées par les familles. La terre reste au sein des familles et n’est pas réaffectée.</w:t>
            </w:r>
          </w:p>
          <w:p w14:paraId="01733413" w14:textId="77777777" w:rsidR="00F32960" w:rsidRPr="00127067" w:rsidRDefault="00F32960" w:rsidP="00127067">
            <w:pPr>
              <w:jc w:val="left"/>
              <w:cnfStyle w:val="000000000000" w:firstRow="0" w:lastRow="0" w:firstColumn="0" w:lastColumn="0" w:oddVBand="0" w:evenVBand="0" w:oddHBand="0" w:evenHBand="0" w:firstRowFirstColumn="0" w:firstRowLastColumn="0" w:lastRowFirstColumn="0" w:lastRowLastColumn="0"/>
              <w:rPr>
                <w:rFonts w:cs="Times New Roman"/>
                <w:iCs/>
              </w:rPr>
            </w:pPr>
            <w:r w:rsidRPr="00127067">
              <w:rPr>
                <w:rFonts w:cs="Times New Roman"/>
                <w:iCs/>
              </w:rPr>
              <w:t>Les communes régularisent si besoin les héritages par délibération d’affectation</w:t>
            </w:r>
          </w:p>
        </w:tc>
      </w:tr>
    </w:tbl>
    <w:p w14:paraId="3AF3CFD4" w14:textId="77777777" w:rsidR="00F32960" w:rsidRPr="00127067" w:rsidRDefault="00F32960" w:rsidP="00F32960">
      <w:pPr>
        <w:rPr>
          <w:rFonts w:cs="Times New Roman"/>
          <w:sz w:val="24"/>
        </w:rPr>
      </w:pPr>
    </w:p>
    <w:p w14:paraId="3678B9A7" w14:textId="77777777" w:rsidR="00F32960" w:rsidRPr="00127067" w:rsidRDefault="00F32960" w:rsidP="00F32960">
      <w:pPr>
        <w:rPr>
          <w:rFonts w:cs="Times New Roman"/>
          <w:sz w:val="24"/>
        </w:rPr>
      </w:pPr>
      <w:r w:rsidRPr="00127067">
        <w:rPr>
          <w:rFonts w:cs="Times New Roman"/>
          <w:sz w:val="24"/>
        </w:rPr>
        <w:t>Ces quelques constats montrent à quel point certaines des dispositions fondamentales de la loi de 1964 ne sont pas applicables et pas appliquées. Si elles étaient strictement appliquées, elles auraient d’ailleurs un impact négatif sur le développement en freinant la mise en valeur agricole</w:t>
      </w:r>
      <w:r w:rsidR="00374B3B" w:rsidRPr="00127067">
        <w:rPr>
          <w:rFonts w:cs="Times New Roman"/>
          <w:sz w:val="24"/>
        </w:rPr>
        <w:t>.</w:t>
      </w:r>
    </w:p>
    <w:p w14:paraId="5CB43B62" w14:textId="77777777" w:rsidR="00FD0FE1" w:rsidRPr="00865BE1" w:rsidRDefault="00FD0FE1" w:rsidP="00757F7F">
      <w:pPr>
        <w:pStyle w:val="Heading2"/>
        <w:numPr>
          <w:ilvl w:val="0"/>
          <w:numId w:val="0"/>
        </w:numPr>
        <w:ind w:left="720"/>
        <w:rPr>
          <w:rFonts w:cs="Times New Roman"/>
          <w:sz w:val="24"/>
          <w:szCs w:val="22"/>
        </w:rPr>
      </w:pPr>
      <w:bookmarkStart w:id="24" w:name="_Toc1487449"/>
      <w:r w:rsidRPr="00865BE1">
        <w:rPr>
          <w:rFonts w:cs="Times New Roman"/>
          <w:sz w:val="24"/>
          <w:szCs w:val="22"/>
        </w:rPr>
        <w:lastRenderedPageBreak/>
        <w:t>Annexe</w:t>
      </w:r>
      <w:r w:rsidR="006673C7" w:rsidRPr="00865BE1">
        <w:rPr>
          <w:rFonts w:cs="Times New Roman"/>
          <w:sz w:val="24"/>
          <w:szCs w:val="22"/>
        </w:rPr>
        <w:t xml:space="preserve"> 3</w:t>
      </w:r>
      <w:r w:rsidRPr="00865BE1">
        <w:rPr>
          <w:rFonts w:cs="Times New Roman"/>
          <w:sz w:val="24"/>
          <w:szCs w:val="22"/>
        </w:rPr>
        <w:t> :</w:t>
      </w:r>
      <w:r w:rsidR="000618B7" w:rsidRPr="00865BE1">
        <w:rPr>
          <w:rFonts w:cs="Times New Roman"/>
          <w:sz w:val="24"/>
          <w:szCs w:val="22"/>
        </w:rPr>
        <w:t xml:space="preserve"> quelques illustrations de l’expérience du PDIDAS en matière de foncier rural</w:t>
      </w:r>
      <w:bookmarkEnd w:id="24"/>
    </w:p>
    <w:p w14:paraId="6A26A5F8" w14:textId="77777777" w:rsidR="00FD0FE1" w:rsidRPr="00865BE1" w:rsidRDefault="0026221A" w:rsidP="00D549CC">
      <w:pPr>
        <w:spacing w:before="240" w:after="360"/>
        <w:rPr>
          <w:rFonts w:cs="Times New Roman"/>
          <w:b/>
          <w:sz w:val="24"/>
        </w:rPr>
      </w:pPr>
      <w:r w:rsidRPr="00865BE1">
        <w:rPr>
          <w:rFonts w:cs="Times New Roman"/>
          <w:b/>
          <w:sz w:val="24"/>
        </w:rPr>
        <w:t>T</w:t>
      </w:r>
      <w:r w:rsidR="00FD0FE1" w:rsidRPr="00865BE1">
        <w:rPr>
          <w:rFonts w:cs="Times New Roman"/>
          <w:b/>
          <w:sz w:val="24"/>
        </w:rPr>
        <w:t xml:space="preserve">ravaux </w:t>
      </w:r>
      <w:r w:rsidRPr="00865BE1">
        <w:rPr>
          <w:rFonts w:cs="Times New Roman"/>
          <w:b/>
          <w:sz w:val="24"/>
        </w:rPr>
        <w:t xml:space="preserve">en cours </w:t>
      </w:r>
      <w:r w:rsidR="00FD0FE1" w:rsidRPr="00865BE1">
        <w:rPr>
          <w:rFonts w:cs="Times New Roman"/>
          <w:b/>
          <w:sz w:val="24"/>
        </w:rPr>
        <w:t>de découpage en sections cadastrales par les services régionaux de la DGID à Saint Louis.</w:t>
      </w:r>
    </w:p>
    <w:p w14:paraId="67BA04BE" w14:textId="77777777" w:rsidR="00FD0FE1" w:rsidRPr="00E400B4" w:rsidRDefault="00FD0FE1" w:rsidP="00E400B4">
      <w:pPr>
        <w:rPr>
          <w:rFonts w:asciiTheme="minorHAnsi" w:hAnsiTheme="minorHAnsi" w:cstheme="minorHAnsi"/>
        </w:rPr>
      </w:pPr>
      <w:r w:rsidRPr="00E400B4">
        <w:rPr>
          <w:rFonts w:asciiTheme="minorHAnsi" w:hAnsiTheme="minorHAnsi" w:cstheme="minorHAnsi"/>
          <w:noProof/>
        </w:rPr>
        <w:drawing>
          <wp:inline distT="0" distB="0" distL="0" distR="0" wp14:anchorId="10A5BC84" wp14:editId="6BA84D4B">
            <wp:extent cx="5648757" cy="3771900"/>
            <wp:effectExtent l="0" t="0" r="9525" b="0"/>
            <wp:docPr id="5" name="Content Placeholder 5">
              <a:extLst xmlns:a="http://schemas.openxmlformats.org/drawingml/2006/main">
                <a:ext uri="{FF2B5EF4-FFF2-40B4-BE49-F238E27FC236}">
                  <a16:creationId xmlns:a16="http://schemas.microsoft.com/office/drawing/2014/main" id="{52552677-DF06-46B0-AD31-B7A792C732C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5">
                      <a:extLst>
                        <a:ext uri="{FF2B5EF4-FFF2-40B4-BE49-F238E27FC236}">
                          <a16:creationId xmlns:a16="http://schemas.microsoft.com/office/drawing/2014/main" id="{52552677-DF06-46B0-AD31-B7A792C732C6}"/>
                        </a:ext>
                      </a:extLst>
                    </pic:cNvPr>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68286" cy="3784941"/>
                    </a:xfrm>
                    <a:prstGeom prst="rect">
                      <a:avLst/>
                    </a:prstGeom>
                  </pic:spPr>
                </pic:pic>
              </a:graphicData>
            </a:graphic>
          </wp:inline>
        </w:drawing>
      </w:r>
    </w:p>
    <w:p w14:paraId="6FC1FB14" w14:textId="52A4C947" w:rsidR="00E400B4" w:rsidRPr="00865BE1" w:rsidRDefault="00E400B4" w:rsidP="00865BE1">
      <w:pPr>
        <w:spacing w:before="720" w:after="480"/>
        <w:ind w:left="142" w:right="617"/>
        <w:rPr>
          <w:rFonts w:cs="Times New Roman"/>
          <w:sz w:val="24"/>
        </w:rPr>
      </w:pPr>
      <w:r w:rsidRPr="00865BE1">
        <w:rPr>
          <w:rFonts w:cs="Times New Roman"/>
          <w:sz w:val="24"/>
        </w:rPr>
        <w:t>Les services régionaux de la DGID à Saint-Louis ont entrepris un premier découpage en section de leur territoire de ressort. Ce maillage va permettre l’établissement de numéros NICAD pour les parcelles relevées par les Communes.</w:t>
      </w:r>
    </w:p>
    <w:p w14:paraId="5879F0DA" w14:textId="77777777" w:rsidR="00E400B4" w:rsidRDefault="00E400B4" w:rsidP="00D549CC">
      <w:pPr>
        <w:spacing w:before="720" w:after="480"/>
        <w:rPr>
          <w:rFonts w:asciiTheme="minorHAnsi" w:hAnsiTheme="minorHAnsi" w:cstheme="minorHAnsi"/>
          <w:b/>
        </w:rPr>
      </w:pPr>
    </w:p>
    <w:p w14:paraId="4BF4F86A" w14:textId="77777777" w:rsidR="00E400B4" w:rsidRDefault="00E400B4" w:rsidP="00D549CC">
      <w:pPr>
        <w:spacing w:before="720" w:after="480"/>
        <w:rPr>
          <w:rFonts w:asciiTheme="minorHAnsi" w:hAnsiTheme="minorHAnsi" w:cstheme="minorHAnsi"/>
          <w:b/>
        </w:rPr>
      </w:pPr>
    </w:p>
    <w:p w14:paraId="3D8B1B65" w14:textId="77777777" w:rsidR="00E400B4" w:rsidRDefault="00E400B4" w:rsidP="00D549CC">
      <w:pPr>
        <w:spacing w:before="720" w:after="480"/>
        <w:rPr>
          <w:rFonts w:asciiTheme="minorHAnsi" w:hAnsiTheme="minorHAnsi" w:cstheme="minorHAnsi"/>
          <w:b/>
        </w:rPr>
      </w:pPr>
    </w:p>
    <w:p w14:paraId="5E049674" w14:textId="42C1BBF2" w:rsidR="0026221A" w:rsidRPr="00865BE1" w:rsidRDefault="0026221A" w:rsidP="00D549CC">
      <w:pPr>
        <w:spacing w:before="720" w:after="480"/>
        <w:rPr>
          <w:rFonts w:cs="Times New Roman"/>
          <w:b/>
          <w:sz w:val="24"/>
        </w:rPr>
      </w:pPr>
      <w:r w:rsidRPr="00865BE1">
        <w:rPr>
          <w:rFonts w:cs="Times New Roman"/>
          <w:b/>
          <w:sz w:val="24"/>
        </w:rPr>
        <w:lastRenderedPageBreak/>
        <w:t xml:space="preserve">Report des sections cadastrales (rouge) et des délibérations sécurisées de droits d’usage (bleu) sur un </w:t>
      </w:r>
      <w:proofErr w:type="spellStart"/>
      <w:r w:rsidRPr="00865BE1">
        <w:rPr>
          <w:rFonts w:cs="Times New Roman"/>
          <w:b/>
          <w:sz w:val="24"/>
        </w:rPr>
        <w:t>orthophotoplan</w:t>
      </w:r>
      <w:proofErr w:type="spellEnd"/>
      <w:r w:rsidRPr="00865BE1">
        <w:rPr>
          <w:rFonts w:cs="Times New Roman"/>
          <w:b/>
          <w:sz w:val="24"/>
        </w:rPr>
        <w:t xml:space="preserve"> </w:t>
      </w:r>
    </w:p>
    <w:p w14:paraId="710CD70D" w14:textId="77777777" w:rsidR="0026221A" w:rsidRPr="003937C3" w:rsidRDefault="0026221A" w:rsidP="0026221A">
      <w:pPr>
        <w:jc w:val="center"/>
        <w:rPr>
          <w:rFonts w:asciiTheme="minorHAnsi" w:hAnsiTheme="minorHAnsi" w:cstheme="minorHAnsi"/>
        </w:rPr>
      </w:pPr>
      <w:r w:rsidRPr="003937C3">
        <w:rPr>
          <w:rFonts w:asciiTheme="minorHAnsi" w:hAnsiTheme="minorHAnsi" w:cstheme="minorHAnsi"/>
          <w:noProof/>
        </w:rPr>
        <w:drawing>
          <wp:inline distT="0" distB="0" distL="0" distR="0" wp14:anchorId="787AAB41" wp14:editId="1508C7FD">
            <wp:extent cx="3604324" cy="2703243"/>
            <wp:effectExtent l="0" t="0" r="0" b="1905"/>
            <wp:docPr id="7" name="Content Placeholder 5">
              <a:extLst xmlns:a="http://schemas.openxmlformats.org/drawingml/2006/main">
                <a:ext uri="{FF2B5EF4-FFF2-40B4-BE49-F238E27FC236}">
                  <a16:creationId xmlns:a16="http://schemas.microsoft.com/office/drawing/2014/main" id="{F60B111A-3C25-46DE-A23F-5620F67F96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ent Placeholder 5">
                      <a:extLst>
                        <a:ext uri="{FF2B5EF4-FFF2-40B4-BE49-F238E27FC236}">
                          <a16:creationId xmlns:a16="http://schemas.microsoft.com/office/drawing/2014/main" id="{F60B111A-3C25-46DE-A23F-5620F67F9697}"/>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604324" cy="2703243"/>
                    </a:xfrm>
                    <a:prstGeom prst="rect">
                      <a:avLst/>
                    </a:prstGeom>
                  </pic:spPr>
                </pic:pic>
              </a:graphicData>
            </a:graphic>
          </wp:inline>
        </w:drawing>
      </w:r>
    </w:p>
    <w:p w14:paraId="4A1E5FAD" w14:textId="44BFA43A" w:rsidR="0026221A" w:rsidRPr="00865BE1" w:rsidRDefault="00E400B4" w:rsidP="00865BE1">
      <w:pPr>
        <w:ind w:left="1843" w:right="1893"/>
        <w:rPr>
          <w:rFonts w:cs="Times New Roman"/>
          <w:i/>
        </w:rPr>
      </w:pPr>
      <w:r w:rsidRPr="00865BE1">
        <w:rPr>
          <w:rFonts w:cs="Times New Roman"/>
          <w:i/>
        </w:rPr>
        <w:t>Cette image représente en rouge les délimitations des sections et sous-sections cadastrales réalisées par la DGID et en bleu les parcelles identifiées et levées par les communes.</w:t>
      </w:r>
    </w:p>
    <w:p w14:paraId="2353C0BD" w14:textId="5F15E5C1" w:rsidR="00271AB1" w:rsidRPr="00865BE1" w:rsidRDefault="00271AB1">
      <w:pPr>
        <w:rPr>
          <w:rFonts w:cs="Times New Roman"/>
          <w:sz w:val="24"/>
        </w:rPr>
      </w:pPr>
    </w:p>
    <w:p w14:paraId="0A4943EC" w14:textId="77777777" w:rsidR="006D5545" w:rsidRPr="00865BE1" w:rsidRDefault="0026221A" w:rsidP="00271AB1">
      <w:pPr>
        <w:jc w:val="center"/>
        <w:rPr>
          <w:rFonts w:cs="Times New Roman"/>
          <w:b/>
          <w:sz w:val="24"/>
        </w:rPr>
      </w:pPr>
      <w:r w:rsidRPr="00865BE1">
        <w:rPr>
          <w:rFonts w:cs="Times New Roman"/>
          <w:b/>
          <w:sz w:val="24"/>
        </w:rPr>
        <w:t>Bureau foncier communal</w:t>
      </w:r>
    </w:p>
    <w:p w14:paraId="37BF6091" w14:textId="77777777" w:rsidR="0026221A" w:rsidRPr="003937C3" w:rsidRDefault="0026221A" w:rsidP="009C56DB">
      <w:pPr>
        <w:jc w:val="center"/>
        <w:rPr>
          <w:rFonts w:asciiTheme="minorHAnsi" w:hAnsiTheme="minorHAnsi" w:cstheme="minorHAnsi"/>
        </w:rPr>
      </w:pPr>
      <w:r w:rsidRPr="003937C3">
        <w:rPr>
          <w:rFonts w:asciiTheme="minorHAnsi" w:hAnsiTheme="minorHAnsi" w:cstheme="minorHAnsi"/>
          <w:noProof/>
        </w:rPr>
        <w:drawing>
          <wp:inline distT="0" distB="0" distL="0" distR="0" wp14:anchorId="0CECF3A1" wp14:editId="42F457AA">
            <wp:extent cx="3448050" cy="2586037"/>
            <wp:effectExtent l="0" t="0" r="0" b="5080"/>
            <wp:docPr id="1026" name="ymail_attachmentId7078" descr="0a485173-271e-498f-9cb0-bfbd4766360a">
              <a:extLst xmlns:a="http://schemas.openxmlformats.org/drawingml/2006/main">
                <a:ext uri="{FF2B5EF4-FFF2-40B4-BE49-F238E27FC236}">
                  <a16:creationId xmlns:a16="http://schemas.microsoft.com/office/drawing/2014/main" id="{90FBBD7F-43AD-4E7B-BFE3-A0D4EE3767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ymail_attachmentId7078" descr="0a485173-271e-498f-9cb0-bfbd4766360a">
                      <a:extLst>
                        <a:ext uri="{FF2B5EF4-FFF2-40B4-BE49-F238E27FC236}">
                          <a16:creationId xmlns:a16="http://schemas.microsoft.com/office/drawing/2014/main" id="{90FBBD7F-43AD-4E7B-BFE3-A0D4EE3767AA}"/>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2708" cy="2589530"/>
                    </a:xfrm>
                    <a:prstGeom prst="rect">
                      <a:avLst/>
                    </a:prstGeom>
                    <a:noFill/>
                    <a:ln>
                      <a:noFill/>
                    </a:ln>
                    <a:extLst/>
                  </pic:spPr>
                </pic:pic>
              </a:graphicData>
            </a:graphic>
          </wp:inline>
        </w:drawing>
      </w:r>
    </w:p>
    <w:p w14:paraId="43E87E7B" w14:textId="77777777" w:rsidR="009C56DB" w:rsidRPr="003937C3" w:rsidRDefault="009C56DB">
      <w:pPr>
        <w:rPr>
          <w:rFonts w:asciiTheme="minorHAnsi" w:hAnsiTheme="minorHAnsi" w:cstheme="minorHAnsi"/>
          <w:b/>
        </w:rPr>
      </w:pPr>
    </w:p>
    <w:p w14:paraId="3E09A7CF" w14:textId="7A17761E" w:rsidR="00E400B4" w:rsidRPr="00865BE1" w:rsidRDefault="00055992" w:rsidP="00865BE1">
      <w:pPr>
        <w:ind w:left="1985" w:right="2035"/>
        <w:rPr>
          <w:rFonts w:cs="Times New Roman"/>
          <w:i/>
        </w:rPr>
      </w:pPr>
      <w:r w:rsidRPr="00865BE1">
        <w:rPr>
          <w:rFonts w:cs="Times New Roman"/>
          <w:i/>
        </w:rPr>
        <w:t>Investissement du projet PDIDAS pour loger le Bureau Foncier Communal</w:t>
      </w:r>
      <w:r w:rsidR="00444B25" w:rsidRPr="00865BE1">
        <w:rPr>
          <w:rFonts w:cs="Times New Roman"/>
          <w:i/>
        </w:rPr>
        <w:t>, son service d’accueil</w:t>
      </w:r>
      <w:r w:rsidRPr="00865BE1">
        <w:rPr>
          <w:rFonts w:cs="Times New Roman"/>
          <w:i/>
        </w:rPr>
        <w:t xml:space="preserve"> et sa documentation foncière</w:t>
      </w:r>
      <w:r w:rsidR="00444B25" w:rsidRPr="00865BE1">
        <w:rPr>
          <w:rFonts w:cs="Times New Roman"/>
          <w:i/>
        </w:rPr>
        <w:t>.</w:t>
      </w:r>
    </w:p>
    <w:p w14:paraId="6C4ACF8D" w14:textId="77777777" w:rsidR="00E400B4" w:rsidRPr="00865BE1" w:rsidRDefault="00E400B4" w:rsidP="00D549CC">
      <w:pPr>
        <w:jc w:val="center"/>
        <w:rPr>
          <w:rFonts w:cs="Times New Roman"/>
          <w:b/>
        </w:rPr>
      </w:pPr>
    </w:p>
    <w:p w14:paraId="49490C6D" w14:textId="13778C37" w:rsidR="0026221A" w:rsidRPr="00865BE1" w:rsidRDefault="0026221A" w:rsidP="00D549CC">
      <w:pPr>
        <w:jc w:val="center"/>
        <w:rPr>
          <w:rFonts w:cs="Times New Roman"/>
          <w:b/>
        </w:rPr>
      </w:pPr>
      <w:r w:rsidRPr="00865BE1">
        <w:rPr>
          <w:rFonts w:cs="Times New Roman"/>
          <w:b/>
        </w:rPr>
        <w:t>Registre foncier communal mis en place par le PACR</w:t>
      </w:r>
    </w:p>
    <w:p w14:paraId="126E7FFA" w14:textId="77777777" w:rsidR="0026221A" w:rsidRPr="003937C3" w:rsidRDefault="0026221A" w:rsidP="009C56DB">
      <w:pPr>
        <w:jc w:val="center"/>
        <w:rPr>
          <w:rFonts w:asciiTheme="minorHAnsi" w:hAnsiTheme="minorHAnsi" w:cstheme="minorHAnsi"/>
        </w:rPr>
      </w:pPr>
      <w:r w:rsidRPr="003937C3">
        <w:rPr>
          <w:rFonts w:asciiTheme="minorHAnsi" w:hAnsiTheme="minorHAnsi" w:cstheme="minorHAnsi"/>
          <w:noProof/>
        </w:rPr>
        <w:drawing>
          <wp:inline distT="0" distB="0" distL="0" distR="0" wp14:anchorId="51872534" wp14:editId="48AB1C06">
            <wp:extent cx="3302321" cy="2476740"/>
            <wp:effectExtent l="0" t="0" r="0" b="0"/>
            <wp:docPr id="9" name="Picture 8">
              <a:extLst xmlns:a="http://schemas.openxmlformats.org/drawingml/2006/main">
                <a:ext uri="{FF2B5EF4-FFF2-40B4-BE49-F238E27FC236}">
                  <a16:creationId xmlns:a16="http://schemas.microsoft.com/office/drawing/2014/main" id="{062112C8-ACA5-4EEE-B0D6-A3274A1B49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062112C8-ACA5-4EEE-B0D6-A3274A1B497A}"/>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02321" cy="2476740"/>
                    </a:xfrm>
                    <a:prstGeom prst="rect">
                      <a:avLst/>
                    </a:prstGeom>
                  </pic:spPr>
                </pic:pic>
              </a:graphicData>
            </a:graphic>
          </wp:inline>
        </w:drawing>
      </w:r>
    </w:p>
    <w:p w14:paraId="34304D26" w14:textId="77777777" w:rsidR="0026221A" w:rsidRPr="00865BE1" w:rsidRDefault="0026221A">
      <w:pPr>
        <w:rPr>
          <w:rFonts w:cs="Times New Roman"/>
          <w:i/>
        </w:rPr>
      </w:pPr>
    </w:p>
    <w:p w14:paraId="1C4D3CF0" w14:textId="27D3B847" w:rsidR="00FB0F7A" w:rsidRDefault="00E400B4" w:rsidP="00865BE1">
      <w:pPr>
        <w:ind w:left="2127" w:right="2176"/>
        <w:rPr>
          <w:rFonts w:asciiTheme="minorHAnsi" w:hAnsiTheme="minorHAnsi" w:cstheme="minorHAnsi"/>
        </w:rPr>
        <w:sectPr w:rsidR="00FB0F7A">
          <w:footerReference w:type="default" r:id="rId12"/>
          <w:pgSz w:w="12240" w:h="15840"/>
          <w:pgMar w:top="1417" w:right="1417" w:bottom="1417" w:left="1417" w:header="708" w:footer="708" w:gutter="0"/>
          <w:cols w:space="708"/>
          <w:docGrid w:linePitch="360"/>
        </w:sectPr>
      </w:pPr>
      <w:r w:rsidRPr="00865BE1">
        <w:rPr>
          <w:rFonts w:cs="Times New Roman"/>
          <w:i/>
        </w:rPr>
        <w:t>Ce registre, réalisé en 2015 avec l’appui d’un projet financé par l’AFD, recense les informations concernant chaque parce</w:t>
      </w:r>
      <w:r w:rsidR="00547AA8" w:rsidRPr="00865BE1">
        <w:rPr>
          <w:rFonts w:cs="Times New Roman"/>
          <w:i/>
        </w:rPr>
        <w:t>lle identifiée par la commune</w:t>
      </w:r>
      <w:r w:rsidR="00547AA8">
        <w:rPr>
          <w:rFonts w:asciiTheme="minorHAnsi" w:hAnsiTheme="minorHAnsi" w:cstheme="minorHAnsi"/>
        </w:rPr>
        <w:t>.</w:t>
      </w:r>
    </w:p>
    <w:p w14:paraId="0ECA72BD" w14:textId="0C9B0627" w:rsidR="00FB49B0" w:rsidRPr="000457E5" w:rsidRDefault="00FB49B0" w:rsidP="000457E5">
      <w:pPr>
        <w:pStyle w:val="Heading1"/>
      </w:pPr>
      <w:bookmarkStart w:id="25" w:name="_Toc1487450"/>
      <w:r w:rsidRPr="000457E5">
        <w:lastRenderedPageBreak/>
        <w:t>Bibliographie</w:t>
      </w:r>
      <w:bookmarkEnd w:id="25"/>
    </w:p>
    <w:p w14:paraId="6F1B9811" w14:textId="3247B00E" w:rsidR="0026221A" w:rsidRDefault="0026221A">
      <w:pPr>
        <w:rPr>
          <w:rFonts w:asciiTheme="minorHAnsi" w:hAnsiTheme="minorHAnsi" w:cstheme="minorHAnsi"/>
          <w:b/>
        </w:rPr>
      </w:pPr>
    </w:p>
    <w:p w14:paraId="327FF665" w14:textId="10437188" w:rsidR="00DB6047" w:rsidRPr="002F33B9" w:rsidRDefault="00DB6047" w:rsidP="000457E5">
      <w:pPr>
        <w:spacing w:after="0" w:line="240" w:lineRule="auto"/>
        <w:rPr>
          <w:rFonts w:cs="Times New Roman"/>
          <w:lang w:val="en-US"/>
        </w:rPr>
      </w:pPr>
      <w:r w:rsidRPr="000457E5">
        <w:rPr>
          <w:rFonts w:cs="Times New Roman"/>
        </w:rPr>
        <w:t xml:space="preserve">APIX, 2011. Check </w:t>
      </w:r>
      <w:proofErr w:type="spellStart"/>
      <w:r w:rsidRPr="000457E5">
        <w:rPr>
          <w:rFonts w:cs="Times New Roman"/>
        </w:rPr>
        <w:t>list</w:t>
      </w:r>
      <w:proofErr w:type="spellEnd"/>
      <w:r w:rsidRPr="000457E5">
        <w:rPr>
          <w:rFonts w:cs="Times New Roman"/>
        </w:rPr>
        <w:t xml:space="preserve"> pour l’accès au foncier. </w:t>
      </w:r>
      <w:r w:rsidRPr="002F33B9">
        <w:rPr>
          <w:rFonts w:cs="Times New Roman"/>
          <w:lang w:val="en-US"/>
        </w:rPr>
        <w:t>13 p.</w:t>
      </w:r>
    </w:p>
    <w:p w14:paraId="2505AFA1" w14:textId="77777777" w:rsidR="00EF28B5" w:rsidRPr="000457E5" w:rsidRDefault="00062FFC" w:rsidP="000457E5">
      <w:pPr>
        <w:spacing w:after="0" w:line="240" w:lineRule="auto"/>
        <w:ind w:left="1701" w:hanging="1701"/>
        <w:rPr>
          <w:rFonts w:cs="Times New Roman"/>
        </w:rPr>
      </w:pPr>
      <w:proofErr w:type="spellStart"/>
      <w:r w:rsidRPr="000457E5">
        <w:rPr>
          <w:rFonts w:cs="Times New Roman"/>
          <w:lang w:val="en-US"/>
        </w:rPr>
        <w:t>Benkahla</w:t>
      </w:r>
      <w:proofErr w:type="spellEnd"/>
      <w:r w:rsidRPr="000457E5">
        <w:rPr>
          <w:rFonts w:cs="Times New Roman"/>
          <w:lang w:val="en-US"/>
        </w:rPr>
        <w:t xml:space="preserve"> A., Faye J., Touré O., </w:t>
      </w:r>
      <w:r w:rsidR="002928ED" w:rsidRPr="000457E5">
        <w:rPr>
          <w:rFonts w:cs="Times New Roman"/>
          <w:lang w:val="en-US"/>
        </w:rPr>
        <w:t>Seck S.M., Ba C.O.</w:t>
      </w:r>
      <w:r w:rsidRPr="000457E5">
        <w:rPr>
          <w:rFonts w:cs="Times New Roman"/>
          <w:lang w:val="en-US"/>
        </w:rPr>
        <w:t xml:space="preserve">, 2011. </w:t>
      </w:r>
      <w:r w:rsidR="002928ED" w:rsidRPr="000457E5">
        <w:rPr>
          <w:rFonts w:cs="Times New Roman"/>
        </w:rPr>
        <w:t>Les organisations paysannes sénégalaises dans le processus de réforme foncière</w:t>
      </w:r>
      <w:r w:rsidRPr="000457E5">
        <w:rPr>
          <w:rFonts w:cs="Times New Roman"/>
        </w:rPr>
        <w:t>.</w:t>
      </w:r>
      <w:r w:rsidR="002928ED" w:rsidRPr="000457E5">
        <w:rPr>
          <w:rFonts w:cs="Times New Roman"/>
        </w:rPr>
        <w:t xml:space="preserve"> Initiative Prospective Agricole et Rurale, 69 </w:t>
      </w:r>
      <w:r w:rsidR="00EF28B5" w:rsidRPr="000457E5">
        <w:rPr>
          <w:rFonts w:cs="Times New Roman"/>
        </w:rPr>
        <w:t>p.</w:t>
      </w:r>
    </w:p>
    <w:p w14:paraId="55DF48E2" w14:textId="2BC4480F" w:rsidR="002928ED" w:rsidRPr="000457E5" w:rsidRDefault="00EF28B5" w:rsidP="000457E5">
      <w:pPr>
        <w:spacing w:after="0" w:line="240" w:lineRule="auto"/>
        <w:ind w:left="1701" w:hanging="1701"/>
        <w:rPr>
          <w:rFonts w:cs="Times New Roman"/>
        </w:rPr>
      </w:pPr>
      <w:proofErr w:type="spellStart"/>
      <w:r w:rsidRPr="002F33B9">
        <w:rPr>
          <w:rFonts w:cs="Times New Roman"/>
        </w:rPr>
        <w:t>Benkahla</w:t>
      </w:r>
      <w:proofErr w:type="spellEnd"/>
      <w:r w:rsidRPr="002F33B9">
        <w:rPr>
          <w:rFonts w:cs="Times New Roman"/>
        </w:rPr>
        <w:t xml:space="preserve"> A., Seck S.M., 2011. </w:t>
      </w:r>
      <w:r w:rsidRPr="000457E5">
        <w:rPr>
          <w:rFonts w:cs="Times New Roman"/>
        </w:rPr>
        <w:t>Pour une véritable concertation sur les enjeux et objectifs d’une réforme foncière au Sénégal. IPAR / AFD / Inter-Réseaux. 5 p.</w:t>
      </w:r>
    </w:p>
    <w:p w14:paraId="721C422D" w14:textId="2B938843" w:rsidR="00DB6047" w:rsidRPr="000457E5" w:rsidRDefault="00DB6047" w:rsidP="000457E5">
      <w:pPr>
        <w:spacing w:after="0" w:line="240" w:lineRule="auto"/>
        <w:ind w:left="1701" w:hanging="1701"/>
        <w:rPr>
          <w:rFonts w:cs="Times New Roman"/>
        </w:rPr>
      </w:pPr>
      <w:r w:rsidRPr="000457E5">
        <w:rPr>
          <w:rFonts w:cs="Times New Roman"/>
        </w:rPr>
        <w:t xml:space="preserve">Bourgoin J., Diop D., Dia D., 2017. Accès et usages de l’information foncière. Cas des POAS. Les notes politiques de l’ISRA-BAME n°5. 7 p. </w:t>
      </w:r>
    </w:p>
    <w:p w14:paraId="4123AF1C" w14:textId="77777777" w:rsidR="00DB6047" w:rsidRPr="000457E5" w:rsidRDefault="00DB6047" w:rsidP="000457E5">
      <w:pPr>
        <w:spacing w:after="0" w:line="240" w:lineRule="auto"/>
        <w:ind w:left="1701" w:hanging="1701"/>
        <w:rPr>
          <w:rFonts w:cs="Times New Roman"/>
        </w:rPr>
      </w:pPr>
      <w:r w:rsidRPr="000457E5">
        <w:rPr>
          <w:rFonts w:cs="Times New Roman"/>
        </w:rPr>
        <w:t xml:space="preserve">Bourgoin J., Diop D., Dia D., 2017. Réalités et enjeux de l’acquisition massive des terres par l’agro-industrie au Sénégal. Les notes politiques de l’ISRA-BAME n°6. 6 p. </w:t>
      </w:r>
    </w:p>
    <w:p w14:paraId="11019B45" w14:textId="77777777" w:rsidR="00DB6047" w:rsidRPr="000457E5" w:rsidRDefault="00DB6047" w:rsidP="000457E5">
      <w:pPr>
        <w:spacing w:after="0" w:line="240" w:lineRule="auto"/>
        <w:ind w:left="1701" w:hanging="1701"/>
        <w:rPr>
          <w:rFonts w:cs="Times New Roman"/>
        </w:rPr>
      </w:pPr>
      <w:proofErr w:type="spellStart"/>
      <w:r w:rsidRPr="000457E5">
        <w:rPr>
          <w:rFonts w:cs="Times New Roman"/>
        </w:rPr>
        <w:t>Boutilier</w:t>
      </w:r>
      <w:proofErr w:type="spellEnd"/>
      <w:r w:rsidRPr="000457E5">
        <w:rPr>
          <w:rFonts w:cs="Times New Roman"/>
        </w:rPr>
        <w:t xml:space="preserve"> J. L., 1989. Irrigation et problématique foncière dans la vallée du fleuve Sénégal. ORSTOM. Cahiers Sciences Humaines 25 (4), :469-488.</w:t>
      </w:r>
    </w:p>
    <w:p w14:paraId="028994EA" w14:textId="1379B811" w:rsidR="00904219" w:rsidRPr="000457E5" w:rsidRDefault="00904219" w:rsidP="000457E5">
      <w:pPr>
        <w:spacing w:after="0" w:line="240" w:lineRule="auto"/>
        <w:ind w:left="1701" w:hanging="1701"/>
        <w:rPr>
          <w:rFonts w:cs="Times New Roman"/>
        </w:rPr>
      </w:pPr>
      <w:r w:rsidRPr="000457E5">
        <w:rPr>
          <w:rFonts w:cs="Times New Roman"/>
        </w:rPr>
        <w:t>Commission chargée de la Réforme du Droit de la Terre, 2005. Quelques propositions de réforme sur la gestion foncière en milieu rural. 26 p.</w:t>
      </w:r>
    </w:p>
    <w:p w14:paraId="40F0BD38" w14:textId="105E08F0" w:rsidR="00E65E2E" w:rsidRPr="000457E5" w:rsidRDefault="00E65E2E" w:rsidP="000457E5">
      <w:pPr>
        <w:spacing w:after="0" w:line="240" w:lineRule="auto"/>
        <w:ind w:left="1701" w:hanging="1701"/>
        <w:rPr>
          <w:rFonts w:cs="Times New Roman"/>
        </w:rPr>
      </w:pPr>
      <w:r w:rsidRPr="000457E5">
        <w:rPr>
          <w:rFonts w:cs="Times New Roman"/>
        </w:rPr>
        <w:t>Commission Nationale de Réforme Foncière, 2016. Document de Politique Foncière. République du Sénégal. 35 p.</w:t>
      </w:r>
    </w:p>
    <w:p w14:paraId="0AFBEEB3" w14:textId="77777777" w:rsidR="00DB6047" w:rsidRPr="000457E5" w:rsidRDefault="00DB6047" w:rsidP="000457E5">
      <w:pPr>
        <w:spacing w:after="0" w:line="240" w:lineRule="auto"/>
        <w:ind w:left="1701" w:hanging="1701"/>
        <w:rPr>
          <w:rFonts w:cs="Times New Roman"/>
        </w:rPr>
      </w:pPr>
      <w:r w:rsidRPr="000457E5">
        <w:rPr>
          <w:rFonts w:cs="Times New Roman"/>
        </w:rPr>
        <w:t>Comité Technique Foncier &amp; Développement, 2015. La réforme foncière au Sénégal : bilan d’étape et défis. Note de synthèse n°18. Juillet 2015. 9 p.</w:t>
      </w:r>
    </w:p>
    <w:p w14:paraId="7E010484" w14:textId="77777777" w:rsidR="00DB6047" w:rsidRPr="000457E5" w:rsidRDefault="00DB6047" w:rsidP="000457E5">
      <w:pPr>
        <w:spacing w:after="0" w:line="240" w:lineRule="auto"/>
        <w:ind w:left="1701" w:hanging="1701"/>
        <w:rPr>
          <w:rFonts w:cs="Times New Roman"/>
        </w:rPr>
      </w:pPr>
      <w:r w:rsidRPr="000457E5">
        <w:rPr>
          <w:rFonts w:cs="Times New Roman"/>
        </w:rPr>
        <w:t>CONGAD, 2012. Rapport de l’étude sur la gouvernance du foncier agro-</w:t>
      </w:r>
      <w:proofErr w:type="spellStart"/>
      <w:r w:rsidRPr="000457E5">
        <w:rPr>
          <w:rFonts w:cs="Times New Roman"/>
        </w:rPr>
        <w:t>sylvo</w:t>
      </w:r>
      <w:proofErr w:type="spellEnd"/>
      <w:r w:rsidRPr="000457E5">
        <w:rPr>
          <w:rFonts w:cs="Times New Roman"/>
        </w:rPr>
        <w:t>-pastoral dans les régions de Louga, Saint-Louis et Matam. 187 p.</w:t>
      </w:r>
    </w:p>
    <w:p w14:paraId="081744B3" w14:textId="77777777" w:rsidR="00DB6047" w:rsidRPr="000457E5" w:rsidRDefault="00DB6047" w:rsidP="000457E5">
      <w:pPr>
        <w:spacing w:after="0" w:line="240" w:lineRule="auto"/>
        <w:ind w:left="1701" w:hanging="1701"/>
        <w:rPr>
          <w:rFonts w:cs="Times New Roman"/>
        </w:rPr>
      </w:pPr>
      <w:r w:rsidRPr="000457E5">
        <w:rPr>
          <w:rFonts w:cs="Times New Roman"/>
        </w:rPr>
        <w:t>CRAF, 2016. Document de synthèse des réflexions du Cadre de Réflexion et d’Actions sur le Foncier dans le cadre du processus de réforme foncière au Sénégal. 8 p.</w:t>
      </w:r>
    </w:p>
    <w:p w14:paraId="742CB939" w14:textId="2BEA9B0A" w:rsidR="00E65E2E" w:rsidRPr="000457E5" w:rsidRDefault="00E65E2E" w:rsidP="000457E5">
      <w:pPr>
        <w:spacing w:after="0" w:line="240" w:lineRule="auto"/>
        <w:ind w:left="1701" w:hanging="1701"/>
        <w:rPr>
          <w:rFonts w:cs="Times New Roman"/>
        </w:rPr>
      </w:pPr>
      <w:r w:rsidRPr="000457E5">
        <w:rPr>
          <w:rFonts w:cs="Times New Roman"/>
        </w:rPr>
        <w:t xml:space="preserve">D’Aquino P., </w:t>
      </w:r>
      <w:r w:rsidR="00E760C2" w:rsidRPr="002F33B9">
        <w:rPr>
          <w:rFonts w:cs="Times New Roman"/>
        </w:rPr>
        <w:t xml:space="preserve">Seck S., </w:t>
      </w:r>
      <w:r w:rsidRPr="000457E5">
        <w:rPr>
          <w:rFonts w:cs="Times New Roman"/>
        </w:rPr>
        <w:t>2015. Au Sud, formaliser ou sécuriser les droits locaux sur la terre ? Leçons de l’expérience sénégalaise dans la vallée du fleuve Sénégal. 16 p.</w:t>
      </w:r>
    </w:p>
    <w:p w14:paraId="7FB34D88" w14:textId="1568E52D" w:rsidR="00DB6047" w:rsidRPr="000457E5" w:rsidRDefault="00DB6047" w:rsidP="000457E5">
      <w:pPr>
        <w:spacing w:after="0" w:line="240" w:lineRule="auto"/>
        <w:ind w:left="1701" w:hanging="1701"/>
        <w:rPr>
          <w:rFonts w:cs="Times New Roman"/>
        </w:rPr>
      </w:pPr>
      <w:r w:rsidRPr="000457E5">
        <w:rPr>
          <w:rFonts w:cs="Times New Roman"/>
        </w:rPr>
        <w:t>D’Aquino P., 2015. Elaboration participative de règles collectives de gestion des ressources naturelles et du foncier. Des effets durables, de l’échelle locale jusqu’à l’échelle nationale. Cirad. Perspectives n°33. 4 p.</w:t>
      </w:r>
    </w:p>
    <w:p w14:paraId="78CCC901" w14:textId="32F6598E" w:rsidR="0017320A" w:rsidRPr="000457E5" w:rsidRDefault="0017320A" w:rsidP="000457E5">
      <w:pPr>
        <w:spacing w:after="0" w:line="240" w:lineRule="auto"/>
        <w:ind w:left="1701" w:hanging="1701"/>
        <w:rPr>
          <w:rFonts w:cs="Times New Roman"/>
        </w:rPr>
      </w:pPr>
      <w:r w:rsidRPr="000457E5">
        <w:rPr>
          <w:rFonts w:cs="Times New Roman"/>
        </w:rPr>
        <w:t xml:space="preserve">Diagne S., </w:t>
      </w:r>
      <w:r w:rsidR="005E1CA9" w:rsidRPr="000457E5">
        <w:rPr>
          <w:rFonts w:cs="Times New Roman"/>
        </w:rPr>
        <w:t>1996</w:t>
      </w:r>
      <w:r w:rsidRPr="000457E5">
        <w:rPr>
          <w:rFonts w:cs="Times New Roman"/>
        </w:rPr>
        <w:t>. Plan d’Action Foncier du Sénégal. Ministère de l’Agriculture / Synergie Consulting. 121 p.</w:t>
      </w:r>
    </w:p>
    <w:p w14:paraId="2297DC67" w14:textId="7AFA8BA9" w:rsidR="00E65E2E" w:rsidRPr="000457E5" w:rsidRDefault="00E65E2E" w:rsidP="000457E5">
      <w:pPr>
        <w:spacing w:after="0" w:line="240" w:lineRule="auto"/>
        <w:ind w:left="1701" w:hanging="1701"/>
        <w:rPr>
          <w:rFonts w:cs="Times New Roman"/>
        </w:rPr>
      </w:pPr>
      <w:r w:rsidRPr="000457E5">
        <w:rPr>
          <w:rFonts w:cs="Times New Roman"/>
        </w:rPr>
        <w:t>ENDA PRONAT, 2011. Rapport scientifique. Amélioration et sécurisation de l’accès des femmes au foncier au Sénégal. CRDI, 107 p.</w:t>
      </w:r>
    </w:p>
    <w:p w14:paraId="1CB257B0" w14:textId="48B9FFD1" w:rsidR="00DB6047" w:rsidRPr="000457E5" w:rsidRDefault="00DB6047" w:rsidP="000457E5">
      <w:pPr>
        <w:spacing w:after="0" w:line="240" w:lineRule="auto"/>
        <w:ind w:left="1701" w:hanging="1701"/>
        <w:rPr>
          <w:rFonts w:cs="Times New Roman"/>
        </w:rPr>
      </w:pPr>
      <w:r w:rsidRPr="000457E5">
        <w:rPr>
          <w:rFonts w:cs="Times New Roman"/>
        </w:rPr>
        <w:t xml:space="preserve">Fall M., </w:t>
      </w:r>
      <w:proofErr w:type="spellStart"/>
      <w:r w:rsidRPr="000457E5">
        <w:rPr>
          <w:rFonts w:cs="Times New Roman"/>
        </w:rPr>
        <w:t>Ngaido</w:t>
      </w:r>
      <w:proofErr w:type="spellEnd"/>
      <w:r w:rsidRPr="000457E5">
        <w:rPr>
          <w:rFonts w:cs="Times New Roman"/>
        </w:rPr>
        <w:t xml:space="preserve"> M., 2016. Investissements fonciers, redevabilité et cadre légal. IIED / IED. 20 p.</w:t>
      </w:r>
    </w:p>
    <w:p w14:paraId="366EB3B5" w14:textId="68A7E205" w:rsidR="00B95FB9" w:rsidRPr="000457E5" w:rsidRDefault="00855678" w:rsidP="000457E5">
      <w:pPr>
        <w:autoSpaceDE w:val="0"/>
        <w:autoSpaceDN w:val="0"/>
        <w:adjustRightInd w:val="0"/>
        <w:spacing w:after="0" w:line="240" w:lineRule="auto"/>
        <w:ind w:left="1701"/>
        <w:rPr>
          <w:rFonts w:cs="Times New Roman"/>
        </w:rPr>
      </w:pPr>
      <w:r w:rsidRPr="000457E5">
        <w:rPr>
          <w:rFonts w:cs="Times New Roman"/>
        </w:rPr>
        <w:t xml:space="preserve">Faye I. </w:t>
      </w:r>
      <w:r w:rsidR="00B95FB9" w:rsidRPr="000457E5">
        <w:rPr>
          <w:rFonts w:cs="Times New Roman"/>
        </w:rPr>
        <w:t xml:space="preserve">M., </w:t>
      </w:r>
      <w:proofErr w:type="spellStart"/>
      <w:r w:rsidR="00B95FB9" w:rsidRPr="000457E5">
        <w:rPr>
          <w:rFonts w:cs="Times New Roman"/>
        </w:rPr>
        <w:t>Benkahla</w:t>
      </w:r>
      <w:proofErr w:type="spellEnd"/>
      <w:r w:rsidR="00B95FB9" w:rsidRPr="000457E5">
        <w:rPr>
          <w:rFonts w:cs="Times New Roman"/>
        </w:rPr>
        <w:t xml:space="preserve"> A., Touré O., Seck S.M., Ba C.O., 2011, Les acquisitions de terres à grande</w:t>
      </w:r>
    </w:p>
    <w:p w14:paraId="4808D648" w14:textId="53019A22" w:rsidR="00B95FB9" w:rsidRPr="000457E5" w:rsidRDefault="00B95FB9" w:rsidP="000457E5">
      <w:pPr>
        <w:autoSpaceDE w:val="0"/>
        <w:autoSpaceDN w:val="0"/>
        <w:adjustRightInd w:val="0"/>
        <w:spacing w:after="0" w:line="240" w:lineRule="auto"/>
        <w:ind w:left="1701"/>
        <w:rPr>
          <w:rFonts w:cs="Times New Roman"/>
        </w:rPr>
      </w:pPr>
      <w:proofErr w:type="gramStart"/>
      <w:r w:rsidRPr="000457E5">
        <w:rPr>
          <w:rFonts w:cs="Times New Roman"/>
        </w:rPr>
        <w:t>échelle</w:t>
      </w:r>
      <w:proofErr w:type="gramEnd"/>
      <w:r w:rsidRPr="000457E5">
        <w:rPr>
          <w:rFonts w:cs="Times New Roman"/>
        </w:rPr>
        <w:t xml:space="preserve"> au Sénégal : description d’un nouveau phénomène</w:t>
      </w:r>
      <w:r w:rsidR="00855678" w:rsidRPr="000457E5">
        <w:rPr>
          <w:rFonts w:cs="Times New Roman"/>
        </w:rPr>
        <w:t>. IPAR, 45 p.</w:t>
      </w:r>
    </w:p>
    <w:p w14:paraId="00DAC964" w14:textId="68C3D2E9" w:rsidR="00DB6047" w:rsidRPr="000457E5" w:rsidRDefault="00DB6047" w:rsidP="000457E5">
      <w:pPr>
        <w:spacing w:after="0" w:line="240" w:lineRule="auto"/>
        <w:ind w:left="1701" w:hanging="1701"/>
        <w:rPr>
          <w:rFonts w:cs="Times New Roman"/>
        </w:rPr>
      </w:pPr>
      <w:r w:rsidRPr="000457E5">
        <w:rPr>
          <w:rFonts w:cs="Times New Roman"/>
        </w:rPr>
        <w:t>Faye I.</w:t>
      </w:r>
      <w:r w:rsidR="00855678" w:rsidRPr="000457E5">
        <w:rPr>
          <w:rFonts w:cs="Times New Roman"/>
        </w:rPr>
        <w:t xml:space="preserve"> M.</w:t>
      </w:r>
      <w:r w:rsidRPr="000457E5">
        <w:rPr>
          <w:rFonts w:cs="Times New Roman"/>
        </w:rPr>
        <w:t>, 2016. Améliorer l’accès aux ressources pastorales : un défi pour les réformes en cours au Sénégal. APESS / GRET, 4 p.</w:t>
      </w:r>
    </w:p>
    <w:p w14:paraId="73E9808B" w14:textId="3E7846AF" w:rsidR="002928ED" w:rsidRPr="000457E5" w:rsidRDefault="002928ED" w:rsidP="000457E5">
      <w:pPr>
        <w:spacing w:after="0" w:line="240" w:lineRule="auto"/>
        <w:ind w:left="1701" w:hanging="1701"/>
        <w:rPr>
          <w:rFonts w:cs="Times New Roman"/>
        </w:rPr>
      </w:pPr>
      <w:r w:rsidRPr="000457E5">
        <w:rPr>
          <w:rFonts w:cs="Times New Roman"/>
        </w:rPr>
        <w:t>Faye J., 2008. Foncier et décentralisation. L’expérience du Sénégal. IIED, 13 p.</w:t>
      </w:r>
    </w:p>
    <w:p w14:paraId="646CBB9F" w14:textId="5080AFEA" w:rsidR="00DB6047" w:rsidRPr="009B0B18" w:rsidRDefault="00DB6047" w:rsidP="000457E5">
      <w:pPr>
        <w:spacing w:after="0" w:line="240" w:lineRule="auto"/>
        <w:ind w:left="1701" w:hanging="1701"/>
        <w:rPr>
          <w:rFonts w:cs="Times New Roman"/>
        </w:rPr>
      </w:pPr>
      <w:r w:rsidRPr="000457E5">
        <w:rPr>
          <w:rFonts w:cs="Times New Roman"/>
        </w:rPr>
        <w:t xml:space="preserve">Gauthier J. P., 2015. Diagnostic du cadre juridique et institutionnel du projet de plateforme intégrée de </w:t>
      </w:r>
      <w:r w:rsidRPr="009B0B18">
        <w:rPr>
          <w:rFonts w:cs="Times New Roman"/>
        </w:rPr>
        <w:t>Diamniadio. ONUDI, 105 p.</w:t>
      </w:r>
    </w:p>
    <w:p w14:paraId="574CFAE3" w14:textId="23E2363D" w:rsidR="009B0B18" w:rsidRDefault="009B0B18" w:rsidP="000457E5">
      <w:pPr>
        <w:spacing w:after="0" w:line="240" w:lineRule="auto"/>
        <w:ind w:left="1701" w:hanging="1701"/>
        <w:rPr>
          <w:rFonts w:cs="Times New Roman"/>
        </w:rPr>
      </w:pPr>
      <w:r w:rsidRPr="009B0B18">
        <w:rPr>
          <w:rFonts w:cs="Times New Roman"/>
        </w:rPr>
        <w:t>GESTES, 2012.  Sénégal : les femmes rurales à l’épreuve d’une citoyenneté foncière.</w:t>
      </w:r>
      <w:r>
        <w:rPr>
          <w:rFonts w:cs="Times New Roman"/>
        </w:rPr>
        <w:t xml:space="preserve"> Université Gaston Berger.</w:t>
      </w:r>
    </w:p>
    <w:p w14:paraId="3A66A8BE" w14:textId="300552FA" w:rsidR="00DB6047" w:rsidRPr="000457E5" w:rsidRDefault="00DB6047" w:rsidP="000457E5">
      <w:pPr>
        <w:spacing w:after="0" w:line="240" w:lineRule="auto"/>
        <w:ind w:left="1701" w:hanging="1701"/>
        <w:rPr>
          <w:rFonts w:cs="Times New Roman"/>
        </w:rPr>
      </w:pPr>
      <w:r w:rsidRPr="000457E5">
        <w:rPr>
          <w:rFonts w:cs="Times New Roman"/>
        </w:rPr>
        <w:t>IPAR, 2013. Gouvernance foncière au Sénégal : Promouvoir la transparence et l'équité pour que la terre ne soit plus une source de conflits. (</w:t>
      </w:r>
      <w:r w:rsidR="000457E5" w:rsidRPr="000457E5">
        <w:rPr>
          <w:rFonts w:cs="Times New Roman"/>
        </w:rPr>
        <w:t>Synthèse</w:t>
      </w:r>
      <w:r w:rsidRPr="000457E5">
        <w:rPr>
          <w:rFonts w:cs="Times New Roman"/>
        </w:rPr>
        <w:t xml:space="preserve"> LGAF) Banque mondiale. 5 p.</w:t>
      </w:r>
    </w:p>
    <w:p w14:paraId="0F644822" w14:textId="77777777" w:rsidR="00DB6047" w:rsidRPr="000457E5" w:rsidRDefault="00DB6047" w:rsidP="000457E5">
      <w:pPr>
        <w:spacing w:after="0" w:line="240" w:lineRule="auto"/>
        <w:ind w:left="1701" w:hanging="1701"/>
        <w:rPr>
          <w:rFonts w:cs="Times New Roman"/>
        </w:rPr>
      </w:pPr>
      <w:proofErr w:type="spellStart"/>
      <w:r w:rsidRPr="000457E5">
        <w:rPr>
          <w:rFonts w:cs="Times New Roman"/>
        </w:rPr>
        <w:t>Jokkale</w:t>
      </w:r>
      <w:proofErr w:type="spellEnd"/>
      <w:r w:rsidRPr="000457E5">
        <w:rPr>
          <w:rFonts w:cs="Times New Roman"/>
        </w:rPr>
        <w:t>, 2016. Les enjeux de la sécurisation foncière et de l’accès des femmes au foncier dans la sécurité alimentaire et nutritionnelle au Sénégal. Plateforme des ONG européennes au Sénégal / UE. 18 p.</w:t>
      </w:r>
    </w:p>
    <w:p w14:paraId="76BBDE56" w14:textId="68B03C0E" w:rsidR="00E65E2E" w:rsidRPr="000457E5" w:rsidRDefault="00E65E2E" w:rsidP="000457E5">
      <w:pPr>
        <w:spacing w:after="0" w:line="240" w:lineRule="auto"/>
        <w:ind w:left="1701" w:hanging="1701"/>
        <w:rPr>
          <w:rFonts w:cs="Times New Roman"/>
        </w:rPr>
      </w:pPr>
      <w:r w:rsidRPr="000457E5">
        <w:rPr>
          <w:rFonts w:cs="Times New Roman"/>
        </w:rPr>
        <w:lastRenderedPageBreak/>
        <w:t>Koffi M., Galpin C., 2012. Vers la mise en place d’une gestion foncière communale</w:t>
      </w:r>
      <w:r w:rsidR="00E760C2" w:rsidRPr="000457E5">
        <w:rPr>
          <w:rFonts w:cs="Times New Roman"/>
        </w:rPr>
        <w:t xml:space="preserve"> dans la vallée du fleuve Sénégal. Grain de Sel n°57, : 33-34.</w:t>
      </w:r>
    </w:p>
    <w:p w14:paraId="401A77E0" w14:textId="7E7735E8" w:rsidR="002928ED" w:rsidRPr="000457E5" w:rsidRDefault="002928ED" w:rsidP="000457E5">
      <w:pPr>
        <w:pStyle w:val="Title"/>
        <w:ind w:left="1701"/>
        <w:rPr>
          <w:rFonts w:ascii="Times New Roman" w:hAnsi="Times New Roman" w:cs="Times New Roman"/>
          <w:sz w:val="22"/>
          <w:szCs w:val="22"/>
          <w:lang w:val="fr-FR"/>
        </w:rPr>
      </w:pPr>
      <w:r w:rsidRPr="000457E5">
        <w:rPr>
          <w:rFonts w:ascii="Times New Roman" w:hAnsi="Times New Roman" w:cs="Times New Roman"/>
          <w:sz w:val="22"/>
          <w:szCs w:val="22"/>
          <w:lang w:val="fr-FR"/>
        </w:rPr>
        <w:t xml:space="preserve">Koffi M., Galpin C., 2012. Quelle place pour les outils dans le processus de sécurisation </w:t>
      </w:r>
    </w:p>
    <w:p w14:paraId="5275968E" w14:textId="5791C67A" w:rsidR="002928ED" w:rsidRPr="000457E5" w:rsidRDefault="002928ED" w:rsidP="000457E5">
      <w:pPr>
        <w:pStyle w:val="Title"/>
        <w:ind w:left="1701"/>
        <w:rPr>
          <w:rFonts w:ascii="Times New Roman" w:hAnsi="Times New Roman" w:cs="Times New Roman"/>
          <w:sz w:val="22"/>
          <w:szCs w:val="22"/>
          <w:lang w:val="fr-FR"/>
        </w:rPr>
      </w:pPr>
      <w:proofErr w:type="gramStart"/>
      <w:r w:rsidRPr="000457E5">
        <w:rPr>
          <w:rFonts w:ascii="Times New Roman" w:hAnsi="Times New Roman" w:cs="Times New Roman"/>
          <w:sz w:val="22"/>
          <w:szCs w:val="22"/>
          <w:lang w:val="fr-FR"/>
        </w:rPr>
        <w:t>du</w:t>
      </w:r>
      <w:proofErr w:type="gramEnd"/>
      <w:r w:rsidRPr="000457E5">
        <w:rPr>
          <w:rFonts w:ascii="Times New Roman" w:hAnsi="Times New Roman" w:cs="Times New Roman"/>
          <w:sz w:val="22"/>
          <w:szCs w:val="22"/>
          <w:lang w:val="fr-FR"/>
        </w:rPr>
        <w:t xml:space="preserve"> foncier rural au Sénégal ?</w:t>
      </w:r>
      <w:r w:rsidR="009D6D04" w:rsidRPr="000457E5">
        <w:rPr>
          <w:rFonts w:ascii="Times New Roman" w:hAnsi="Times New Roman" w:cs="Times New Roman"/>
          <w:sz w:val="22"/>
          <w:szCs w:val="22"/>
          <w:lang w:val="fr-FR"/>
        </w:rPr>
        <w:t xml:space="preserve"> PACR. 3 p.</w:t>
      </w:r>
    </w:p>
    <w:p w14:paraId="4F3FB3D0" w14:textId="6C7AA548" w:rsidR="000457E5" w:rsidRPr="000457E5" w:rsidRDefault="000457E5" w:rsidP="000457E5">
      <w:pPr>
        <w:spacing w:after="0" w:line="240" w:lineRule="auto"/>
        <w:rPr>
          <w:rFonts w:cs="Times New Roman"/>
        </w:rPr>
      </w:pPr>
      <w:r w:rsidRPr="000457E5">
        <w:rPr>
          <w:rFonts w:cs="Times New Roman"/>
        </w:rPr>
        <w:t xml:space="preserve">MCA </w:t>
      </w:r>
      <w:proofErr w:type="spellStart"/>
      <w:r w:rsidRPr="000457E5">
        <w:rPr>
          <w:rFonts w:cs="Times New Roman"/>
        </w:rPr>
        <w:t>Senegal</w:t>
      </w:r>
      <w:proofErr w:type="spellEnd"/>
      <w:r w:rsidRPr="000457E5">
        <w:rPr>
          <w:rFonts w:cs="Times New Roman"/>
        </w:rPr>
        <w:t xml:space="preserve">, 2012. </w:t>
      </w:r>
      <w:r w:rsidRPr="000457E5">
        <w:t>Inventaire de l’occupation et des droits sur les terres à Podor.</w:t>
      </w:r>
    </w:p>
    <w:p w14:paraId="35086ABD" w14:textId="03AA6FF7" w:rsidR="00972FE1" w:rsidRDefault="00972FE1" w:rsidP="000457E5">
      <w:pPr>
        <w:spacing w:after="0" w:line="240" w:lineRule="auto"/>
        <w:ind w:left="1701" w:hanging="1701"/>
        <w:rPr>
          <w:rFonts w:cs="Times New Roman"/>
        </w:rPr>
      </w:pPr>
      <w:r w:rsidRPr="00972FE1">
        <w:rPr>
          <w:rFonts w:cs="Times New Roman"/>
        </w:rPr>
        <w:t xml:space="preserve">Ministère </w:t>
      </w:r>
      <w:r>
        <w:rPr>
          <w:rFonts w:cs="Times New Roman"/>
        </w:rPr>
        <w:t xml:space="preserve">de l’Economie, des Finances et du Plan, 2018. </w:t>
      </w:r>
      <w:r w:rsidRPr="00972FE1">
        <w:rPr>
          <w:rFonts w:cs="Times New Roman"/>
        </w:rPr>
        <w:t>Plan Sénég</w:t>
      </w:r>
      <w:r>
        <w:rPr>
          <w:rFonts w:cs="Times New Roman"/>
        </w:rPr>
        <w:t>al Emergent. Plan d’Actions Prioritaires.</w:t>
      </w:r>
      <w:r w:rsidR="003335E2">
        <w:rPr>
          <w:rFonts w:cs="Times New Roman"/>
        </w:rPr>
        <w:t xml:space="preserve"> 144 p.</w:t>
      </w:r>
    </w:p>
    <w:p w14:paraId="1530024B" w14:textId="5FC21E11" w:rsidR="00DB6047" w:rsidRPr="000457E5" w:rsidRDefault="00DB6047" w:rsidP="000457E5">
      <w:pPr>
        <w:spacing w:after="0" w:line="240" w:lineRule="auto"/>
        <w:ind w:left="1701" w:hanging="1701"/>
        <w:rPr>
          <w:rFonts w:cs="Times New Roman"/>
        </w:rPr>
      </w:pPr>
      <w:r w:rsidRPr="00972FE1">
        <w:rPr>
          <w:rFonts w:cs="Times New Roman"/>
        </w:rPr>
        <w:t xml:space="preserve">Niang A., </w:t>
      </w:r>
      <w:proofErr w:type="spellStart"/>
      <w:r w:rsidRPr="00972FE1">
        <w:rPr>
          <w:rFonts w:cs="Times New Roman"/>
        </w:rPr>
        <w:t>Knapman</w:t>
      </w:r>
      <w:proofErr w:type="spellEnd"/>
      <w:r w:rsidRPr="00972FE1">
        <w:rPr>
          <w:rFonts w:cs="Times New Roman"/>
        </w:rPr>
        <w:t xml:space="preserve"> C., 2017. </w:t>
      </w:r>
      <w:r w:rsidRPr="000457E5">
        <w:rPr>
          <w:rFonts w:cs="Times New Roman"/>
        </w:rPr>
        <w:t>Au Sénégal, l’accès aux terres des exploitants familiaux menacés. Briefing IIED, IPAR, Janvier 2017. 4 p.</w:t>
      </w:r>
    </w:p>
    <w:p w14:paraId="372A5D83" w14:textId="7981EA7D" w:rsidR="00904219" w:rsidRPr="000457E5" w:rsidRDefault="00904219" w:rsidP="000457E5">
      <w:pPr>
        <w:spacing w:after="0" w:line="240" w:lineRule="auto"/>
        <w:ind w:left="1701" w:hanging="1701"/>
        <w:rPr>
          <w:rFonts w:cs="Times New Roman"/>
        </w:rPr>
      </w:pPr>
      <w:r w:rsidRPr="000457E5">
        <w:rPr>
          <w:rFonts w:cs="Times New Roman"/>
        </w:rPr>
        <w:t>Plançon C., Ndiaye I., 2010. Une piste de solution pour la réforme foncière au Sénégal. La fiducie comme mode d’appropriation de la terre. LAJP / CTFD. 102 p.</w:t>
      </w:r>
    </w:p>
    <w:p w14:paraId="0798BCA8" w14:textId="69CABE99" w:rsidR="00EF28B5" w:rsidRPr="002F7EA2" w:rsidRDefault="00EF28B5" w:rsidP="000457E5">
      <w:pPr>
        <w:spacing w:after="0" w:line="240" w:lineRule="auto"/>
        <w:ind w:left="1701" w:hanging="1701"/>
        <w:rPr>
          <w:rFonts w:cs="Times New Roman"/>
        </w:rPr>
      </w:pPr>
      <w:bookmarkStart w:id="26" w:name="_Hlk1670257"/>
      <w:r w:rsidRPr="002F7EA2">
        <w:rPr>
          <w:rFonts w:cs="Times New Roman"/>
        </w:rPr>
        <w:t xml:space="preserve">Rochegude A., Plançon C., 2009. </w:t>
      </w:r>
      <w:r w:rsidRPr="002F7EA2">
        <w:rPr>
          <w:rFonts w:cs="Times New Roman"/>
          <w:iCs/>
        </w:rPr>
        <w:t xml:space="preserve">Décentralisation, foncier et acteurs locaux - </w:t>
      </w:r>
      <w:r w:rsidRPr="002F7EA2">
        <w:rPr>
          <w:rFonts w:cs="Times New Roman"/>
        </w:rPr>
        <w:t>Fiche pays Sénégal. CTFD, AFD / MAE. 26 p.</w:t>
      </w:r>
    </w:p>
    <w:bookmarkEnd w:id="26"/>
    <w:p w14:paraId="219BFC0C" w14:textId="5AF517A3" w:rsidR="00E760C2" w:rsidRPr="000457E5" w:rsidRDefault="00E760C2" w:rsidP="000457E5">
      <w:pPr>
        <w:spacing w:after="0" w:line="240" w:lineRule="auto"/>
        <w:ind w:left="1701" w:hanging="1701"/>
        <w:rPr>
          <w:rFonts w:cs="Times New Roman"/>
        </w:rPr>
      </w:pPr>
      <w:r w:rsidRPr="000457E5">
        <w:rPr>
          <w:rFonts w:cs="Times New Roman"/>
        </w:rPr>
        <w:t xml:space="preserve">Seck S., </w:t>
      </w:r>
      <w:proofErr w:type="spellStart"/>
      <w:r w:rsidRPr="000457E5">
        <w:rPr>
          <w:rFonts w:cs="Times New Roman"/>
        </w:rPr>
        <w:t>Neu</w:t>
      </w:r>
      <w:proofErr w:type="spellEnd"/>
      <w:r w:rsidRPr="000457E5">
        <w:rPr>
          <w:rFonts w:cs="Times New Roman"/>
        </w:rPr>
        <w:t xml:space="preserve"> D., Traoré S., 2012. Evaluation à mi-parcours du PACR. GRET / e-Sud Consulting, 133 p.</w:t>
      </w:r>
    </w:p>
    <w:p w14:paraId="2B9F1421" w14:textId="3FC641A5" w:rsidR="00E65E2E" w:rsidRPr="000457E5" w:rsidRDefault="00E65E2E" w:rsidP="000457E5">
      <w:pPr>
        <w:spacing w:after="0" w:line="240" w:lineRule="auto"/>
        <w:ind w:left="1701" w:hanging="1701"/>
        <w:rPr>
          <w:rFonts w:cs="Times New Roman"/>
        </w:rPr>
      </w:pPr>
      <w:r w:rsidRPr="000457E5">
        <w:rPr>
          <w:rFonts w:cs="Times New Roman"/>
        </w:rPr>
        <w:t>Touré O., Seck S., 2013. Amélioration de la gouvernance foncière au Sénégal : enjeux actuels et défis pour l’avenir. AFD / Ministère des Affaires Etrangères. Comité Technique Foncier &amp; Développement 23 p.</w:t>
      </w:r>
    </w:p>
    <w:p w14:paraId="33D11C53" w14:textId="2E77A0F5" w:rsidR="00E760C2" w:rsidRPr="002F33B9" w:rsidRDefault="00E760C2" w:rsidP="000457E5">
      <w:pPr>
        <w:spacing w:after="0" w:line="240" w:lineRule="auto"/>
        <w:ind w:left="1701" w:hanging="1701"/>
        <w:rPr>
          <w:rFonts w:cs="Times New Roman"/>
        </w:rPr>
      </w:pPr>
      <w:r w:rsidRPr="000457E5">
        <w:rPr>
          <w:rFonts w:cs="Times New Roman"/>
        </w:rPr>
        <w:t xml:space="preserve">Touré O. et al., 2012. Rapport de synthèse des ateliers paysans sur la réforme foncière et les enjeux de sécurisation foncière des exploitations familiales au Sénégal. </w:t>
      </w:r>
      <w:r w:rsidRPr="002F33B9">
        <w:rPr>
          <w:rFonts w:cs="Times New Roman"/>
        </w:rPr>
        <w:t>CNCR / IPAR. 21 p.</w:t>
      </w:r>
    </w:p>
    <w:p w14:paraId="35F6477C" w14:textId="6044983B" w:rsidR="002928ED" w:rsidRPr="000457E5" w:rsidRDefault="002928ED" w:rsidP="000457E5">
      <w:pPr>
        <w:spacing w:after="0" w:line="240" w:lineRule="auto"/>
        <w:ind w:left="1701" w:hanging="1701"/>
        <w:rPr>
          <w:rFonts w:cs="Times New Roman"/>
        </w:rPr>
      </w:pPr>
      <w:r w:rsidRPr="002F33B9">
        <w:rPr>
          <w:rFonts w:cs="Times New Roman"/>
        </w:rPr>
        <w:t xml:space="preserve">Traoré S., 2004. </w:t>
      </w:r>
      <w:r w:rsidRPr="000457E5">
        <w:rPr>
          <w:rFonts w:cs="Times New Roman"/>
        </w:rPr>
        <w:t>La fille aînée de l’Etat du Sénégal cherche prétendant. Enjeux fonciers environnementaux. : 173-184.</w:t>
      </w:r>
    </w:p>
    <w:p w14:paraId="6DD4A4BA" w14:textId="1B0550B7" w:rsidR="00DB6047" w:rsidRPr="000457E5" w:rsidRDefault="00DB6047" w:rsidP="000457E5">
      <w:pPr>
        <w:spacing w:after="0" w:line="240" w:lineRule="auto"/>
        <w:ind w:left="1701" w:hanging="1701"/>
        <w:rPr>
          <w:rFonts w:cs="Times New Roman"/>
          <w:lang w:val="en-US"/>
        </w:rPr>
      </w:pPr>
      <w:r w:rsidRPr="000457E5">
        <w:rPr>
          <w:rFonts w:cs="Times New Roman"/>
          <w:lang w:val="en-US"/>
        </w:rPr>
        <w:t>USAID, 2011. Property rights and resource governance. Senegal Country profile. 28 p.</w:t>
      </w:r>
    </w:p>
    <w:p w14:paraId="59569781" w14:textId="77777777" w:rsidR="0013411E" w:rsidRPr="000457E5" w:rsidRDefault="0013411E" w:rsidP="000457E5">
      <w:pPr>
        <w:spacing w:after="0" w:line="240" w:lineRule="auto"/>
        <w:rPr>
          <w:rFonts w:cs="Times New Roman"/>
          <w:b/>
          <w:lang w:val="en-US"/>
        </w:rPr>
      </w:pPr>
    </w:p>
    <w:p w14:paraId="47D66E57" w14:textId="77777777" w:rsidR="001D0F29" w:rsidRPr="009D6D04" w:rsidRDefault="001D0F29" w:rsidP="009D6D04">
      <w:pPr>
        <w:spacing w:after="0" w:line="240" w:lineRule="auto"/>
        <w:rPr>
          <w:rFonts w:cs="Times New Roman"/>
          <w:b/>
          <w:lang w:val="en-US"/>
        </w:rPr>
      </w:pPr>
    </w:p>
    <w:p w14:paraId="38BDD57A" w14:textId="77777777" w:rsidR="001D0F29" w:rsidRPr="009D6D04" w:rsidRDefault="001D0F29" w:rsidP="009D6D04">
      <w:pPr>
        <w:spacing w:after="0" w:line="240" w:lineRule="auto"/>
        <w:rPr>
          <w:rFonts w:cs="Times New Roman"/>
          <w:b/>
          <w:lang w:val="en-US"/>
        </w:rPr>
      </w:pPr>
    </w:p>
    <w:p w14:paraId="2E0105C2" w14:textId="77777777" w:rsidR="001D0F29" w:rsidRPr="009D6D04" w:rsidRDefault="001D0F29" w:rsidP="009D6D04">
      <w:pPr>
        <w:spacing w:after="0" w:line="240" w:lineRule="auto"/>
        <w:rPr>
          <w:rFonts w:cs="Times New Roman"/>
          <w:b/>
          <w:lang w:val="en-US"/>
        </w:rPr>
      </w:pPr>
    </w:p>
    <w:p w14:paraId="054CF18B" w14:textId="77777777" w:rsidR="001D0F29" w:rsidRPr="009D6D04" w:rsidRDefault="001D0F29" w:rsidP="009D6D04">
      <w:pPr>
        <w:spacing w:after="0" w:line="240" w:lineRule="auto"/>
        <w:rPr>
          <w:rFonts w:cs="Times New Roman"/>
          <w:b/>
          <w:lang w:val="en-US"/>
        </w:rPr>
      </w:pPr>
    </w:p>
    <w:p w14:paraId="0339D12C" w14:textId="5362F964" w:rsidR="00FB49B0" w:rsidRPr="009D6D04" w:rsidRDefault="00FB49B0" w:rsidP="009D6D04">
      <w:pPr>
        <w:rPr>
          <w:rFonts w:cs="Times New Roman"/>
          <w:b/>
          <w:lang w:val="en-US"/>
        </w:rPr>
      </w:pPr>
    </w:p>
    <w:sectPr w:rsidR="00FB49B0" w:rsidRPr="009D6D0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3819F" w14:textId="77777777" w:rsidR="00E463A3" w:rsidRDefault="00E463A3" w:rsidP="004E4DD9">
      <w:pPr>
        <w:spacing w:after="0" w:line="240" w:lineRule="auto"/>
      </w:pPr>
      <w:r>
        <w:separator/>
      </w:r>
    </w:p>
  </w:endnote>
  <w:endnote w:type="continuationSeparator" w:id="0">
    <w:p w14:paraId="1E9A9F07" w14:textId="77777777" w:rsidR="00E463A3" w:rsidRDefault="00E463A3" w:rsidP="004E4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710EB" w14:textId="77777777" w:rsidR="00B95FB9" w:rsidRDefault="00B95FB9">
    <w:pPr>
      <w:pStyle w:val="Footer"/>
      <w:tabs>
        <w:tab w:val="clear" w:pos="4703"/>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150EA0E" w14:textId="77777777" w:rsidR="00B95FB9" w:rsidRDefault="00B95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AE40A" w14:textId="77777777" w:rsidR="00E463A3" w:rsidRDefault="00E463A3" w:rsidP="004E4DD9">
      <w:pPr>
        <w:spacing w:after="0" w:line="240" w:lineRule="auto"/>
      </w:pPr>
      <w:r>
        <w:separator/>
      </w:r>
    </w:p>
  </w:footnote>
  <w:footnote w:type="continuationSeparator" w:id="0">
    <w:p w14:paraId="66E538DB" w14:textId="77777777" w:rsidR="00E463A3" w:rsidRDefault="00E463A3" w:rsidP="004E4DD9">
      <w:pPr>
        <w:spacing w:after="0" w:line="240" w:lineRule="auto"/>
      </w:pPr>
      <w:r>
        <w:continuationSeparator/>
      </w:r>
    </w:p>
  </w:footnote>
  <w:footnote w:id="1">
    <w:p w14:paraId="3962D515" w14:textId="13E5902F" w:rsidR="00B95FB9" w:rsidRPr="005762AB" w:rsidRDefault="00B95FB9" w:rsidP="00C87CA3">
      <w:pPr>
        <w:pStyle w:val="FootnoteText"/>
      </w:pPr>
      <w:r w:rsidRPr="005762AB">
        <w:rPr>
          <w:rStyle w:val="FootnoteReference"/>
        </w:rPr>
        <w:footnoteRef/>
      </w:r>
      <w:r w:rsidRPr="005762AB">
        <w:t xml:space="preserve"> </w:t>
      </w:r>
      <w:proofErr w:type="gramStart"/>
      <w:r w:rsidRPr="005762AB">
        <w:rPr>
          <w:rFonts w:cs="Times New Roman"/>
        </w:rPr>
        <w:t>par</w:t>
      </w:r>
      <w:proofErr w:type="gramEnd"/>
      <w:r w:rsidRPr="005762AB">
        <w:rPr>
          <w:rFonts w:cs="Times New Roman"/>
        </w:rPr>
        <w:t xml:space="preserve"> </w:t>
      </w:r>
      <w:r w:rsidRPr="005762AB">
        <w:rPr>
          <w:rFonts w:eastAsiaTheme="minorHAnsi" w:cs="Times New Roman"/>
        </w:rPr>
        <w:t>la loi n°64-46 du 17 juin 1964 relative au domaine national, la loi n°76-66 du 2 Juillet 1976 sur le Domaine de l’Etat, et plus récemment par la loi n°2011-07 du 30 mars 2011 portant régime de la propriété foncière.</w:t>
      </w:r>
    </w:p>
  </w:footnote>
  <w:footnote w:id="2">
    <w:p w14:paraId="1F956783" w14:textId="77777777" w:rsidR="00B95FB9" w:rsidRPr="005762AB" w:rsidRDefault="00B95FB9" w:rsidP="00C87CA3">
      <w:pPr>
        <w:pStyle w:val="FootnoteText"/>
      </w:pPr>
      <w:r w:rsidRPr="005762AB">
        <w:rPr>
          <w:rStyle w:val="FootnoteReference"/>
        </w:rPr>
        <w:footnoteRef/>
      </w:r>
      <w:r w:rsidRPr="005762AB">
        <w:t xml:space="preserve"> Dans la région de Saint-Louis, 67 % des terres ont été acquises selon des modalités non conformes aux textes (PACR, 2011).</w:t>
      </w:r>
    </w:p>
  </w:footnote>
  <w:footnote w:id="3">
    <w:p w14:paraId="7A034268" w14:textId="64764DBB" w:rsidR="00B95FB9" w:rsidRPr="005762AB" w:rsidRDefault="00B95FB9">
      <w:pPr>
        <w:pStyle w:val="FootnoteText"/>
      </w:pPr>
      <w:r w:rsidRPr="005762AB">
        <w:rPr>
          <w:rStyle w:val="FootnoteReference"/>
        </w:rPr>
        <w:footnoteRef/>
      </w:r>
      <w:r w:rsidRPr="005762AB">
        <w:t xml:space="preserve"> On peut citer les cas de </w:t>
      </w:r>
      <w:proofErr w:type="spellStart"/>
      <w:r w:rsidRPr="005762AB">
        <w:t>Fanaye</w:t>
      </w:r>
      <w:proofErr w:type="spellEnd"/>
      <w:r w:rsidRPr="005762AB">
        <w:t xml:space="preserve">, </w:t>
      </w:r>
      <w:proofErr w:type="spellStart"/>
      <w:r w:rsidRPr="005762AB">
        <w:t>Mbane</w:t>
      </w:r>
      <w:proofErr w:type="spellEnd"/>
      <w:r w:rsidRPr="005762AB">
        <w:t xml:space="preserve">, </w:t>
      </w:r>
      <w:proofErr w:type="spellStart"/>
      <w:r w:rsidRPr="005762AB">
        <w:t>Gnith</w:t>
      </w:r>
      <w:proofErr w:type="spellEnd"/>
      <w:r w:rsidRPr="005762AB">
        <w:t xml:space="preserve">, </w:t>
      </w:r>
      <w:proofErr w:type="spellStart"/>
      <w:r w:rsidRPr="005762AB">
        <w:t>Doddel</w:t>
      </w:r>
      <w:proofErr w:type="spellEnd"/>
      <w:r w:rsidRPr="005762AB">
        <w:t xml:space="preserve">, </w:t>
      </w:r>
      <w:proofErr w:type="spellStart"/>
      <w:r w:rsidRPr="005762AB">
        <w:t>Demette</w:t>
      </w:r>
      <w:proofErr w:type="spellEnd"/>
      <w:r w:rsidRPr="005762AB">
        <w:t xml:space="preserve"> ou </w:t>
      </w:r>
      <w:proofErr w:type="spellStart"/>
      <w:r w:rsidRPr="005762AB">
        <w:t>Diokoul</w:t>
      </w:r>
      <w:proofErr w:type="spellEnd"/>
      <w:r w:rsidRPr="005762AB">
        <w:t xml:space="preserve"> en ce qui concerne l’agribusiness ou celui de la centrale à charbon de </w:t>
      </w:r>
      <w:proofErr w:type="spellStart"/>
      <w:r w:rsidRPr="005762AB">
        <w:t>Sinou</w:t>
      </w:r>
      <w:proofErr w:type="spellEnd"/>
      <w:r w:rsidRPr="005762AB">
        <w:t xml:space="preserve"> pour le secteur de l’énergie.</w:t>
      </w:r>
    </w:p>
  </w:footnote>
  <w:footnote w:id="4">
    <w:p w14:paraId="25BF38B8" w14:textId="2FDE5D10" w:rsidR="00B95FB9" w:rsidRPr="00314C09" w:rsidRDefault="00B95FB9">
      <w:pPr>
        <w:pStyle w:val="FootnoteText"/>
      </w:pPr>
      <w:r w:rsidRPr="00314C09">
        <w:rPr>
          <w:rStyle w:val="FootnoteReference"/>
        </w:rPr>
        <w:footnoteRef/>
      </w:r>
      <w:r w:rsidRPr="00314C09">
        <w:t xml:space="preserve"> L’inventaire de l’occupation et des droits sur </w:t>
      </w:r>
      <w:proofErr w:type="gramStart"/>
      <w:r w:rsidRPr="00314C09">
        <w:t>les terres réalisé</w:t>
      </w:r>
      <w:proofErr w:type="gramEnd"/>
      <w:r w:rsidRPr="00314C09">
        <w:t xml:space="preserve"> par le MCA montre que 80 % des ayant-droits à Podor sont des hommes. (MCA, 2012).</w:t>
      </w:r>
    </w:p>
  </w:footnote>
  <w:footnote w:id="5">
    <w:p w14:paraId="11C4510B" w14:textId="3B4E93EB" w:rsidR="00B95FB9" w:rsidRDefault="00B95FB9">
      <w:pPr>
        <w:pStyle w:val="FootnoteText"/>
      </w:pPr>
      <w:r w:rsidRPr="00314C09">
        <w:rPr>
          <w:rStyle w:val="FootnoteReference"/>
        </w:rPr>
        <w:footnoteRef/>
      </w:r>
      <w:r w:rsidRPr="00314C09">
        <w:t xml:space="preserve"> </w:t>
      </w:r>
      <w:r w:rsidRPr="00314C09">
        <w:rPr>
          <w:rFonts w:cs="Times New Roman"/>
          <w:bCs/>
        </w:rPr>
        <w:t>43 %</w:t>
      </w:r>
      <w:r w:rsidRPr="00314C09">
        <w:rPr>
          <w:rFonts w:cs="Times New Roman"/>
          <w:b/>
          <w:bCs/>
        </w:rPr>
        <w:t xml:space="preserve"> </w:t>
      </w:r>
      <w:r w:rsidRPr="00314C09">
        <w:rPr>
          <w:rFonts w:cs="Times New Roman"/>
        </w:rPr>
        <w:t>des hommes et 38 % des femmes pensaient en 2012 que les hommes et les femmes ne doivent pas avoir un accès égal au foncier. GESTES/UGB, 2012.  Sénégal : les femmes rurales à l’épreuve d’une citoyenneté foncière.</w:t>
      </w:r>
    </w:p>
  </w:footnote>
  <w:footnote w:id="6">
    <w:p w14:paraId="041338C9" w14:textId="350F925B" w:rsidR="00B95FB9" w:rsidRPr="005762AB" w:rsidRDefault="00B95FB9">
      <w:pPr>
        <w:pStyle w:val="FootnoteText"/>
      </w:pPr>
      <w:r w:rsidRPr="005762AB">
        <w:rPr>
          <w:rStyle w:val="FootnoteReference"/>
        </w:rPr>
        <w:footnoteRef/>
      </w:r>
      <w:r w:rsidRPr="005762AB">
        <w:t xml:space="preserve"> République du Sénégal, 2018. Plan Sénégal Emergent, Plan d’Actions Prioritaires et Cadrage Macroéconomique.</w:t>
      </w:r>
    </w:p>
  </w:footnote>
  <w:footnote w:id="7">
    <w:p w14:paraId="0BD78879" w14:textId="799E6730" w:rsidR="00B95FB9" w:rsidRPr="005762AB" w:rsidRDefault="00B95FB9">
      <w:pPr>
        <w:pStyle w:val="FootnoteText"/>
      </w:pPr>
      <w:r w:rsidRPr="005762AB">
        <w:rPr>
          <w:rStyle w:val="FootnoteReference"/>
        </w:rPr>
        <w:footnoteRef/>
      </w:r>
      <w:r w:rsidRPr="005762AB">
        <w:t xml:space="preserve"> République du Sénégal, 2018. Plan Sénégal Emergent, Plan d’Actions Prioritaires. Objectif Stratégique 5 : renforcer la gouvernance territoriale</w:t>
      </w:r>
    </w:p>
  </w:footnote>
  <w:footnote w:id="8">
    <w:p w14:paraId="00635102" w14:textId="14C8838E" w:rsidR="00B95FB9" w:rsidRPr="005762AB" w:rsidRDefault="00B95FB9" w:rsidP="00EE3F64">
      <w:pPr>
        <w:spacing w:after="200" w:line="240" w:lineRule="auto"/>
        <w:rPr>
          <w:sz w:val="20"/>
          <w:szCs w:val="20"/>
        </w:rPr>
      </w:pPr>
      <w:r w:rsidRPr="005762AB">
        <w:rPr>
          <w:rStyle w:val="FootnoteReference"/>
          <w:sz w:val="20"/>
          <w:szCs w:val="20"/>
        </w:rPr>
        <w:footnoteRef/>
      </w:r>
      <w:r w:rsidRPr="005762AB">
        <w:rPr>
          <w:sz w:val="20"/>
          <w:szCs w:val="20"/>
        </w:rPr>
        <w:t xml:space="preserve"> l’acte III de la décentralisation ; les politiques sectorielles de lutte contre la pauvreté, de sécurité alimentaire et de promotion des investissements ; l’harmonisation des politiques sous régionales de la CEDEAO, UEMOA et OHADA ; les lignes directrices sur les politiques foncières en Afrique de la Commission de l’Union Africaine et de la Commission Economique pour l’Afrique ; les Directives Volontaires pour une Gouvernance des Régimes Fonciers et les Principes pour un Investissement Responsable dans l’Agriculture.</w:t>
      </w:r>
    </w:p>
  </w:footnote>
  <w:footnote w:id="9">
    <w:p w14:paraId="7D276D59" w14:textId="77777777" w:rsidR="00B95FB9" w:rsidRPr="005762AB" w:rsidRDefault="00B95FB9" w:rsidP="00C87CA3">
      <w:pPr>
        <w:pStyle w:val="FootnoteText"/>
      </w:pPr>
      <w:r w:rsidRPr="005762AB">
        <w:rPr>
          <w:rStyle w:val="FootnoteReference"/>
        </w:rPr>
        <w:footnoteRef/>
      </w:r>
      <w:r w:rsidRPr="005762AB">
        <w:t xml:space="preserve"> </w:t>
      </w:r>
      <w:r w:rsidRPr="005762AB">
        <w:rPr>
          <w:rFonts w:cs="Times New Roman"/>
        </w:rPr>
        <w:t>À l’exception notable des POAS (Plans d’Occupation et d’Affectation des Sols).</w:t>
      </w:r>
    </w:p>
  </w:footnote>
  <w:footnote w:id="10">
    <w:p w14:paraId="6C9AF54E" w14:textId="77777777" w:rsidR="00B95FB9" w:rsidRPr="005762AB" w:rsidRDefault="00B95FB9" w:rsidP="00C87CA3">
      <w:pPr>
        <w:pStyle w:val="FootnoteText"/>
      </w:pPr>
      <w:r w:rsidRPr="005762AB">
        <w:rPr>
          <w:rStyle w:val="FootnoteReference"/>
        </w:rPr>
        <w:footnoteRef/>
      </w:r>
      <w:r w:rsidRPr="005762AB">
        <w:t xml:space="preserve"> Numéro d’Identification Cadastrale, attribué par les services techniques de la DGID.</w:t>
      </w:r>
    </w:p>
  </w:footnote>
  <w:footnote w:id="11">
    <w:p w14:paraId="0FC190DF" w14:textId="77777777" w:rsidR="00B95FB9" w:rsidRPr="005762AB" w:rsidRDefault="00B95FB9" w:rsidP="00C87CA3">
      <w:pPr>
        <w:pStyle w:val="FootnoteText"/>
      </w:pPr>
      <w:r w:rsidRPr="005762AB">
        <w:rPr>
          <w:rStyle w:val="FootnoteReference"/>
        </w:rPr>
        <w:footnoteRef/>
      </w:r>
      <w:r w:rsidRPr="005762AB">
        <w:t xml:space="preserve"> Voir annexe 3.</w:t>
      </w:r>
    </w:p>
  </w:footnote>
  <w:footnote w:id="12">
    <w:p w14:paraId="0FDF8545" w14:textId="77777777" w:rsidR="00B95FB9" w:rsidRPr="005762AB" w:rsidRDefault="00B95FB9" w:rsidP="00C87CA3">
      <w:pPr>
        <w:pStyle w:val="FootnoteText"/>
      </w:pPr>
      <w:r w:rsidRPr="005762AB">
        <w:rPr>
          <w:rStyle w:val="FootnoteReference"/>
        </w:rPr>
        <w:footnoteRef/>
      </w:r>
      <w:r w:rsidRPr="005762AB">
        <w:t xml:space="preserve"> Projet d’Appui aux Communautés Rurales (PACR), financement AFD et projet foncier du MCA.</w:t>
      </w:r>
    </w:p>
  </w:footnote>
  <w:footnote w:id="13">
    <w:p w14:paraId="6A95ECA1" w14:textId="6A2645E4" w:rsidR="00B95FB9" w:rsidRPr="005762AB" w:rsidRDefault="00B95FB9">
      <w:pPr>
        <w:pStyle w:val="FootnoteText"/>
      </w:pPr>
      <w:r w:rsidRPr="005762AB">
        <w:rPr>
          <w:rStyle w:val="FootnoteReference"/>
        </w:rPr>
        <w:footnoteRef/>
      </w:r>
      <w:r w:rsidRPr="005762AB">
        <w:t xml:space="preserve"> En tenant compte des travaux des commissions précédentes, et notamment de la CNRF.</w:t>
      </w:r>
    </w:p>
  </w:footnote>
  <w:footnote w:id="14">
    <w:p w14:paraId="06EBD4A4" w14:textId="12F59BDE" w:rsidR="00B95FB9" w:rsidRPr="005762AB" w:rsidRDefault="00B95FB9">
      <w:pPr>
        <w:pStyle w:val="FootnoteText"/>
      </w:pPr>
      <w:r w:rsidRPr="005762AB">
        <w:rPr>
          <w:rStyle w:val="FootnoteReference"/>
        </w:rPr>
        <w:footnoteRef/>
      </w:r>
      <w:r w:rsidRPr="005762AB">
        <w:t xml:space="preserve"> PSE / PAP, p. 106.</w:t>
      </w:r>
    </w:p>
  </w:footnote>
  <w:footnote w:id="15">
    <w:p w14:paraId="0D085BC5" w14:textId="77777777" w:rsidR="00B95FB9" w:rsidRPr="005762AB" w:rsidRDefault="00B95FB9" w:rsidP="00C87CA3">
      <w:pPr>
        <w:pStyle w:val="FootnoteText"/>
      </w:pPr>
      <w:r w:rsidRPr="005762AB">
        <w:rPr>
          <w:rStyle w:val="FootnoteReference"/>
        </w:rPr>
        <w:footnoteRef/>
      </w:r>
      <w:r w:rsidRPr="005762AB">
        <w:t xml:space="preserve"> Ministère de l’Economie, des Finances et du Plan.</w:t>
      </w:r>
    </w:p>
  </w:footnote>
  <w:footnote w:id="16">
    <w:p w14:paraId="14B554C8" w14:textId="5DC6D685" w:rsidR="00B95FB9" w:rsidRPr="005762AB" w:rsidRDefault="00B95FB9" w:rsidP="00C87CA3">
      <w:pPr>
        <w:rPr>
          <w:rFonts w:cs="Times New Roman"/>
          <w:bCs/>
          <w:sz w:val="20"/>
          <w:szCs w:val="20"/>
        </w:rPr>
      </w:pPr>
      <w:r w:rsidRPr="005762AB">
        <w:rPr>
          <w:rStyle w:val="FootnoteReference"/>
          <w:sz w:val="20"/>
          <w:szCs w:val="20"/>
        </w:rPr>
        <w:footnoteRef/>
      </w:r>
      <w:r w:rsidRPr="005762AB">
        <w:rPr>
          <w:sz w:val="20"/>
          <w:szCs w:val="20"/>
        </w:rPr>
        <w:t xml:space="preserve"> Le modèle initial envisage un bureau foncier par commune. </w:t>
      </w:r>
      <w:r w:rsidRPr="005762AB">
        <w:rPr>
          <w:rFonts w:cs="Times New Roman"/>
          <w:sz w:val="20"/>
          <w:szCs w:val="20"/>
        </w:rPr>
        <w:t xml:space="preserve">En fonction des contextes locaux, de la demande sociale en sécurisation foncière et des ressources disponibles, l’investissement peut être limité à un bureau foncier intervenant </w:t>
      </w:r>
      <w:r w:rsidRPr="00314C09">
        <w:rPr>
          <w:rFonts w:cs="Times New Roman"/>
          <w:sz w:val="20"/>
          <w:szCs w:val="20"/>
        </w:rPr>
        <w:t>sur deux ou plusieurs communes. Des mécanismes de fonctionnement intercommunal restent à mettre au point.</w:t>
      </w:r>
    </w:p>
  </w:footnote>
  <w:footnote w:id="17">
    <w:p w14:paraId="0B8249B0" w14:textId="77777777" w:rsidR="00B95FB9" w:rsidRPr="005762AB" w:rsidRDefault="00B95FB9">
      <w:pPr>
        <w:pStyle w:val="FootnoteText"/>
      </w:pPr>
      <w:r w:rsidRPr="005762AB">
        <w:rPr>
          <w:rStyle w:val="FootnoteReference"/>
        </w:rPr>
        <w:footnoteRef/>
      </w:r>
      <w:r w:rsidRPr="005762AB">
        <w:t xml:space="preserve"> Ouvert aux autres ministères concernés et à des représentants d’organisations de la société civile.</w:t>
      </w:r>
    </w:p>
  </w:footnote>
  <w:footnote w:id="18">
    <w:p w14:paraId="7072B229" w14:textId="357523B8" w:rsidR="00B95FB9" w:rsidRPr="005762AB" w:rsidRDefault="00B95FB9" w:rsidP="00733F69">
      <w:pPr>
        <w:pStyle w:val="FootnoteText"/>
      </w:pPr>
      <w:r w:rsidRPr="005762AB">
        <w:rPr>
          <w:rStyle w:val="FootnoteReference"/>
        </w:rPr>
        <w:footnoteRef/>
      </w:r>
      <w:r w:rsidRPr="005762AB">
        <w:t xml:space="preserve"> Le cas de la Côte d’Ivoire en matière de formation aux métiers du foncier est intéressant. Plusieurs établissements de formation technique (Institut National de Formation Professionnel Agricole, INFPA, Institut National Polytechnique, ENA) sont mobilisés pour mettre à disposition d’administrations et d’opérateurs privés de jeunes techniciens et cadres chargés de la mise en œuvre de la politique foncière rurale. La Côte d’Ivoire, comme le Sénégal, sont en voie de s’insérer dans un réseau de centres de recherches et de formation au foncier (Network of Excellence on Land </w:t>
      </w:r>
      <w:proofErr w:type="spellStart"/>
      <w:r w:rsidRPr="005762AB">
        <w:t>Governance</w:t>
      </w:r>
      <w:proofErr w:type="spellEnd"/>
      <w:r w:rsidRPr="005762AB">
        <w:t xml:space="preserve"> in Africa – NELGA </w:t>
      </w:r>
      <w:hyperlink r:id="rId1" w:history="1">
        <w:r w:rsidRPr="005762AB">
          <w:rPr>
            <w:rStyle w:val="Hyperlink"/>
          </w:rPr>
          <w:t>https://nelga.org/</w:t>
        </w:r>
      </w:hyperlink>
      <w:r w:rsidRPr="005762AB">
        <w:t xml:space="preserve">) </w:t>
      </w:r>
    </w:p>
  </w:footnote>
  <w:footnote w:id="19">
    <w:p w14:paraId="5A4B4A30" w14:textId="38520821" w:rsidR="00B95FB9" w:rsidRPr="005762AB" w:rsidRDefault="00B95FB9" w:rsidP="005762AB">
      <w:pPr>
        <w:autoSpaceDE w:val="0"/>
        <w:autoSpaceDN w:val="0"/>
        <w:adjustRightInd w:val="0"/>
        <w:spacing w:after="0" w:line="240" w:lineRule="auto"/>
        <w:rPr>
          <w:rFonts w:cs="Times New Roman"/>
          <w:sz w:val="20"/>
          <w:szCs w:val="20"/>
          <w:lang w:val="en-US"/>
        </w:rPr>
      </w:pPr>
      <w:r w:rsidRPr="005762AB">
        <w:rPr>
          <w:rStyle w:val="FootnoteReference"/>
          <w:sz w:val="20"/>
          <w:szCs w:val="20"/>
        </w:rPr>
        <w:footnoteRef/>
      </w:r>
      <w:r w:rsidRPr="005762AB">
        <w:rPr>
          <w:sz w:val="20"/>
          <w:szCs w:val="20"/>
          <w:lang w:val="en-US"/>
        </w:rPr>
        <w:t xml:space="preserve"> Ali, Deininger K., Duponchel M., 2016. </w:t>
      </w:r>
      <w:r w:rsidRPr="005762AB">
        <w:rPr>
          <w:rFonts w:cs="Times New Roman"/>
          <w:sz w:val="20"/>
          <w:szCs w:val="20"/>
          <w:lang w:val="en-US"/>
        </w:rPr>
        <w:t>Using Administrative Data to Assess the Impact and Sustainability of Rwanda’s Land Tenure Regularization. Policy Research Working Paper 7705. The World Bank. 33 p.</w:t>
      </w:r>
    </w:p>
  </w:footnote>
  <w:footnote w:id="20">
    <w:p w14:paraId="73BE7E48" w14:textId="77777777" w:rsidR="00B95FB9" w:rsidRPr="00AB5C40" w:rsidRDefault="00B95FB9">
      <w:pPr>
        <w:pStyle w:val="FootnoteText"/>
        <w:rPr>
          <w:lang w:val="en-US"/>
        </w:rPr>
      </w:pPr>
      <w:r w:rsidRPr="005762AB">
        <w:rPr>
          <w:rStyle w:val="FootnoteReference"/>
        </w:rPr>
        <w:footnoteRef/>
      </w:r>
      <w:r w:rsidRPr="00AB5C40">
        <w:rPr>
          <w:lang w:val="en-US"/>
        </w:rPr>
        <w:t xml:space="preserve"> </w:t>
      </w:r>
      <w:proofErr w:type="spellStart"/>
      <w:r w:rsidRPr="00AB5C40">
        <w:rPr>
          <w:rStyle w:val="hps"/>
          <w:rFonts w:cs="Times New Roman"/>
          <w:lang w:val="en-US"/>
        </w:rPr>
        <w:t>Décret</w:t>
      </w:r>
      <w:proofErr w:type="spellEnd"/>
      <w:r w:rsidRPr="00AB5C40">
        <w:rPr>
          <w:rStyle w:val="hps"/>
          <w:rFonts w:cs="Times New Roman"/>
          <w:lang w:val="en-US"/>
        </w:rPr>
        <w:t xml:space="preserve"> 2016-590 du 3 </w:t>
      </w:r>
      <w:proofErr w:type="spellStart"/>
      <w:r w:rsidRPr="00AB5C40">
        <w:rPr>
          <w:rStyle w:val="hps"/>
          <w:rFonts w:cs="Times New Roman"/>
          <w:lang w:val="en-US"/>
        </w:rPr>
        <w:t>août</w:t>
      </w:r>
      <w:proofErr w:type="spellEnd"/>
      <w:r w:rsidRPr="00AB5C40">
        <w:rPr>
          <w:rStyle w:val="hps"/>
          <w:rFonts w:cs="Times New Roman"/>
          <w:lang w:val="en-US"/>
        </w:rPr>
        <w:t xml:space="preserv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354"/>
    <w:multiLevelType w:val="hybridMultilevel"/>
    <w:tmpl w:val="4CB2C6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E28A0"/>
    <w:multiLevelType w:val="hybridMultilevel"/>
    <w:tmpl w:val="7F6259FE"/>
    <w:lvl w:ilvl="0" w:tplc="CC70600C">
      <w:start w:val="1"/>
      <w:numFmt w:val="bullet"/>
      <w:lvlText w:val="•"/>
      <w:lvlJc w:val="left"/>
      <w:pPr>
        <w:tabs>
          <w:tab w:val="num" w:pos="720"/>
        </w:tabs>
        <w:ind w:left="720" w:hanging="360"/>
      </w:pPr>
      <w:rPr>
        <w:rFonts w:ascii="Arial" w:hAnsi="Arial" w:hint="default"/>
      </w:rPr>
    </w:lvl>
    <w:lvl w:ilvl="1" w:tplc="4684955E">
      <w:start w:val="25271"/>
      <w:numFmt w:val="bullet"/>
      <w:lvlText w:val="•"/>
      <w:lvlJc w:val="left"/>
      <w:pPr>
        <w:tabs>
          <w:tab w:val="num" w:pos="1440"/>
        </w:tabs>
        <w:ind w:left="1440" w:hanging="360"/>
      </w:pPr>
      <w:rPr>
        <w:rFonts w:ascii="Arial" w:hAnsi="Arial" w:hint="default"/>
      </w:rPr>
    </w:lvl>
    <w:lvl w:ilvl="2" w:tplc="C2829EE8" w:tentative="1">
      <w:start w:val="1"/>
      <w:numFmt w:val="bullet"/>
      <w:lvlText w:val="•"/>
      <w:lvlJc w:val="left"/>
      <w:pPr>
        <w:tabs>
          <w:tab w:val="num" w:pos="2160"/>
        </w:tabs>
        <w:ind w:left="2160" w:hanging="360"/>
      </w:pPr>
      <w:rPr>
        <w:rFonts w:ascii="Arial" w:hAnsi="Arial" w:hint="default"/>
      </w:rPr>
    </w:lvl>
    <w:lvl w:ilvl="3" w:tplc="BE6EF166" w:tentative="1">
      <w:start w:val="1"/>
      <w:numFmt w:val="bullet"/>
      <w:lvlText w:val="•"/>
      <w:lvlJc w:val="left"/>
      <w:pPr>
        <w:tabs>
          <w:tab w:val="num" w:pos="2880"/>
        </w:tabs>
        <w:ind w:left="2880" w:hanging="360"/>
      </w:pPr>
      <w:rPr>
        <w:rFonts w:ascii="Arial" w:hAnsi="Arial" w:hint="default"/>
      </w:rPr>
    </w:lvl>
    <w:lvl w:ilvl="4" w:tplc="826618EA" w:tentative="1">
      <w:start w:val="1"/>
      <w:numFmt w:val="bullet"/>
      <w:lvlText w:val="•"/>
      <w:lvlJc w:val="left"/>
      <w:pPr>
        <w:tabs>
          <w:tab w:val="num" w:pos="3600"/>
        </w:tabs>
        <w:ind w:left="3600" w:hanging="360"/>
      </w:pPr>
      <w:rPr>
        <w:rFonts w:ascii="Arial" w:hAnsi="Arial" w:hint="default"/>
      </w:rPr>
    </w:lvl>
    <w:lvl w:ilvl="5" w:tplc="4D5AC4F8" w:tentative="1">
      <w:start w:val="1"/>
      <w:numFmt w:val="bullet"/>
      <w:lvlText w:val="•"/>
      <w:lvlJc w:val="left"/>
      <w:pPr>
        <w:tabs>
          <w:tab w:val="num" w:pos="4320"/>
        </w:tabs>
        <w:ind w:left="4320" w:hanging="360"/>
      </w:pPr>
      <w:rPr>
        <w:rFonts w:ascii="Arial" w:hAnsi="Arial" w:hint="default"/>
      </w:rPr>
    </w:lvl>
    <w:lvl w:ilvl="6" w:tplc="D3BEDE64" w:tentative="1">
      <w:start w:val="1"/>
      <w:numFmt w:val="bullet"/>
      <w:lvlText w:val="•"/>
      <w:lvlJc w:val="left"/>
      <w:pPr>
        <w:tabs>
          <w:tab w:val="num" w:pos="5040"/>
        </w:tabs>
        <w:ind w:left="5040" w:hanging="360"/>
      </w:pPr>
      <w:rPr>
        <w:rFonts w:ascii="Arial" w:hAnsi="Arial" w:hint="default"/>
      </w:rPr>
    </w:lvl>
    <w:lvl w:ilvl="7" w:tplc="590C76DA" w:tentative="1">
      <w:start w:val="1"/>
      <w:numFmt w:val="bullet"/>
      <w:lvlText w:val="•"/>
      <w:lvlJc w:val="left"/>
      <w:pPr>
        <w:tabs>
          <w:tab w:val="num" w:pos="5760"/>
        </w:tabs>
        <w:ind w:left="5760" w:hanging="360"/>
      </w:pPr>
      <w:rPr>
        <w:rFonts w:ascii="Arial" w:hAnsi="Arial" w:hint="default"/>
      </w:rPr>
    </w:lvl>
    <w:lvl w:ilvl="8" w:tplc="09D0EA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1915E8"/>
    <w:multiLevelType w:val="hybridMultilevel"/>
    <w:tmpl w:val="42CE5C40"/>
    <w:lvl w:ilvl="0" w:tplc="A9E8AF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B6AF1"/>
    <w:multiLevelType w:val="hybridMultilevel"/>
    <w:tmpl w:val="FE0E2C0E"/>
    <w:lvl w:ilvl="0" w:tplc="94C82D38">
      <w:start w:val="1"/>
      <w:numFmt w:val="bullet"/>
      <w:lvlText w:val="•"/>
      <w:lvlJc w:val="left"/>
      <w:pPr>
        <w:tabs>
          <w:tab w:val="num" w:pos="720"/>
        </w:tabs>
        <w:ind w:left="720" w:hanging="360"/>
      </w:pPr>
      <w:rPr>
        <w:rFonts w:ascii="Arial" w:hAnsi="Arial" w:hint="default"/>
      </w:rPr>
    </w:lvl>
    <w:lvl w:ilvl="1" w:tplc="13CE3FFA">
      <w:start w:val="1"/>
      <w:numFmt w:val="bullet"/>
      <w:lvlText w:val="•"/>
      <w:lvlJc w:val="left"/>
      <w:pPr>
        <w:tabs>
          <w:tab w:val="num" w:pos="1440"/>
        </w:tabs>
        <w:ind w:left="1440" w:hanging="360"/>
      </w:pPr>
      <w:rPr>
        <w:rFonts w:ascii="Arial" w:hAnsi="Arial" w:hint="default"/>
      </w:rPr>
    </w:lvl>
    <w:lvl w:ilvl="2" w:tplc="CA3261BA" w:tentative="1">
      <w:start w:val="1"/>
      <w:numFmt w:val="bullet"/>
      <w:lvlText w:val="•"/>
      <w:lvlJc w:val="left"/>
      <w:pPr>
        <w:tabs>
          <w:tab w:val="num" w:pos="2160"/>
        </w:tabs>
        <w:ind w:left="2160" w:hanging="360"/>
      </w:pPr>
      <w:rPr>
        <w:rFonts w:ascii="Arial" w:hAnsi="Arial" w:hint="default"/>
      </w:rPr>
    </w:lvl>
    <w:lvl w:ilvl="3" w:tplc="AFF8531C" w:tentative="1">
      <w:start w:val="1"/>
      <w:numFmt w:val="bullet"/>
      <w:lvlText w:val="•"/>
      <w:lvlJc w:val="left"/>
      <w:pPr>
        <w:tabs>
          <w:tab w:val="num" w:pos="2880"/>
        </w:tabs>
        <w:ind w:left="2880" w:hanging="360"/>
      </w:pPr>
      <w:rPr>
        <w:rFonts w:ascii="Arial" w:hAnsi="Arial" w:hint="default"/>
      </w:rPr>
    </w:lvl>
    <w:lvl w:ilvl="4" w:tplc="D1F2AF64" w:tentative="1">
      <w:start w:val="1"/>
      <w:numFmt w:val="bullet"/>
      <w:lvlText w:val="•"/>
      <w:lvlJc w:val="left"/>
      <w:pPr>
        <w:tabs>
          <w:tab w:val="num" w:pos="3600"/>
        </w:tabs>
        <w:ind w:left="3600" w:hanging="360"/>
      </w:pPr>
      <w:rPr>
        <w:rFonts w:ascii="Arial" w:hAnsi="Arial" w:hint="default"/>
      </w:rPr>
    </w:lvl>
    <w:lvl w:ilvl="5" w:tplc="2C48138C" w:tentative="1">
      <w:start w:val="1"/>
      <w:numFmt w:val="bullet"/>
      <w:lvlText w:val="•"/>
      <w:lvlJc w:val="left"/>
      <w:pPr>
        <w:tabs>
          <w:tab w:val="num" w:pos="4320"/>
        </w:tabs>
        <w:ind w:left="4320" w:hanging="360"/>
      </w:pPr>
      <w:rPr>
        <w:rFonts w:ascii="Arial" w:hAnsi="Arial" w:hint="default"/>
      </w:rPr>
    </w:lvl>
    <w:lvl w:ilvl="6" w:tplc="207219EC" w:tentative="1">
      <w:start w:val="1"/>
      <w:numFmt w:val="bullet"/>
      <w:lvlText w:val="•"/>
      <w:lvlJc w:val="left"/>
      <w:pPr>
        <w:tabs>
          <w:tab w:val="num" w:pos="5040"/>
        </w:tabs>
        <w:ind w:left="5040" w:hanging="360"/>
      </w:pPr>
      <w:rPr>
        <w:rFonts w:ascii="Arial" w:hAnsi="Arial" w:hint="default"/>
      </w:rPr>
    </w:lvl>
    <w:lvl w:ilvl="7" w:tplc="D9C614FE" w:tentative="1">
      <w:start w:val="1"/>
      <w:numFmt w:val="bullet"/>
      <w:lvlText w:val="•"/>
      <w:lvlJc w:val="left"/>
      <w:pPr>
        <w:tabs>
          <w:tab w:val="num" w:pos="5760"/>
        </w:tabs>
        <w:ind w:left="5760" w:hanging="360"/>
      </w:pPr>
      <w:rPr>
        <w:rFonts w:ascii="Arial" w:hAnsi="Arial" w:hint="default"/>
      </w:rPr>
    </w:lvl>
    <w:lvl w:ilvl="8" w:tplc="9328D4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E60182"/>
    <w:multiLevelType w:val="hybridMultilevel"/>
    <w:tmpl w:val="174AD19A"/>
    <w:lvl w:ilvl="0" w:tplc="A3D0E23A">
      <w:start w:val="1"/>
      <w:numFmt w:val="bullet"/>
      <w:lvlText w:val="•"/>
      <w:lvlJc w:val="left"/>
      <w:pPr>
        <w:tabs>
          <w:tab w:val="num" w:pos="720"/>
        </w:tabs>
        <w:ind w:left="720" w:hanging="360"/>
      </w:pPr>
      <w:rPr>
        <w:rFonts w:ascii="Arial" w:hAnsi="Arial" w:hint="default"/>
      </w:rPr>
    </w:lvl>
    <w:lvl w:ilvl="1" w:tplc="5E4AB9A6">
      <w:start w:val="1"/>
      <w:numFmt w:val="bullet"/>
      <w:lvlText w:val="•"/>
      <w:lvlJc w:val="left"/>
      <w:pPr>
        <w:tabs>
          <w:tab w:val="num" w:pos="1440"/>
        </w:tabs>
        <w:ind w:left="1440" w:hanging="360"/>
      </w:pPr>
      <w:rPr>
        <w:rFonts w:ascii="Arial" w:hAnsi="Arial" w:hint="default"/>
      </w:rPr>
    </w:lvl>
    <w:lvl w:ilvl="2" w:tplc="B5AC37EC" w:tentative="1">
      <w:start w:val="1"/>
      <w:numFmt w:val="bullet"/>
      <w:lvlText w:val="•"/>
      <w:lvlJc w:val="left"/>
      <w:pPr>
        <w:tabs>
          <w:tab w:val="num" w:pos="2160"/>
        </w:tabs>
        <w:ind w:left="2160" w:hanging="360"/>
      </w:pPr>
      <w:rPr>
        <w:rFonts w:ascii="Arial" w:hAnsi="Arial" w:hint="default"/>
      </w:rPr>
    </w:lvl>
    <w:lvl w:ilvl="3" w:tplc="B5004ED6" w:tentative="1">
      <w:start w:val="1"/>
      <w:numFmt w:val="bullet"/>
      <w:lvlText w:val="•"/>
      <w:lvlJc w:val="left"/>
      <w:pPr>
        <w:tabs>
          <w:tab w:val="num" w:pos="2880"/>
        </w:tabs>
        <w:ind w:left="2880" w:hanging="360"/>
      </w:pPr>
      <w:rPr>
        <w:rFonts w:ascii="Arial" w:hAnsi="Arial" w:hint="default"/>
      </w:rPr>
    </w:lvl>
    <w:lvl w:ilvl="4" w:tplc="C646036A" w:tentative="1">
      <w:start w:val="1"/>
      <w:numFmt w:val="bullet"/>
      <w:lvlText w:val="•"/>
      <w:lvlJc w:val="left"/>
      <w:pPr>
        <w:tabs>
          <w:tab w:val="num" w:pos="3600"/>
        </w:tabs>
        <w:ind w:left="3600" w:hanging="360"/>
      </w:pPr>
      <w:rPr>
        <w:rFonts w:ascii="Arial" w:hAnsi="Arial" w:hint="default"/>
      </w:rPr>
    </w:lvl>
    <w:lvl w:ilvl="5" w:tplc="56BE38DC" w:tentative="1">
      <w:start w:val="1"/>
      <w:numFmt w:val="bullet"/>
      <w:lvlText w:val="•"/>
      <w:lvlJc w:val="left"/>
      <w:pPr>
        <w:tabs>
          <w:tab w:val="num" w:pos="4320"/>
        </w:tabs>
        <w:ind w:left="4320" w:hanging="360"/>
      </w:pPr>
      <w:rPr>
        <w:rFonts w:ascii="Arial" w:hAnsi="Arial" w:hint="default"/>
      </w:rPr>
    </w:lvl>
    <w:lvl w:ilvl="6" w:tplc="9B023FB0" w:tentative="1">
      <w:start w:val="1"/>
      <w:numFmt w:val="bullet"/>
      <w:lvlText w:val="•"/>
      <w:lvlJc w:val="left"/>
      <w:pPr>
        <w:tabs>
          <w:tab w:val="num" w:pos="5040"/>
        </w:tabs>
        <w:ind w:left="5040" w:hanging="360"/>
      </w:pPr>
      <w:rPr>
        <w:rFonts w:ascii="Arial" w:hAnsi="Arial" w:hint="default"/>
      </w:rPr>
    </w:lvl>
    <w:lvl w:ilvl="7" w:tplc="95461A14" w:tentative="1">
      <w:start w:val="1"/>
      <w:numFmt w:val="bullet"/>
      <w:lvlText w:val="•"/>
      <w:lvlJc w:val="left"/>
      <w:pPr>
        <w:tabs>
          <w:tab w:val="num" w:pos="5760"/>
        </w:tabs>
        <w:ind w:left="5760" w:hanging="360"/>
      </w:pPr>
      <w:rPr>
        <w:rFonts w:ascii="Arial" w:hAnsi="Arial" w:hint="default"/>
      </w:rPr>
    </w:lvl>
    <w:lvl w:ilvl="8" w:tplc="BE7ACA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13286E"/>
    <w:multiLevelType w:val="hybridMultilevel"/>
    <w:tmpl w:val="8D36DF0C"/>
    <w:lvl w:ilvl="0" w:tplc="4D5E6CEC">
      <w:start w:val="1"/>
      <w:numFmt w:val="bullet"/>
      <w:lvlText w:val="•"/>
      <w:lvlJc w:val="left"/>
      <w:pPr>
        <w:tabs>
          <w:tab w:val="num" w:pos="720"/>
        </w:tabs>
        <w:ind w:left="720" w:hanging="360"/>
      </w:pPr>
      <w:rPr>
        <w:rFonts w:ascii="Arial" w:hAnsi="Arial" w:hint="default"/>
      </w:rPr>
    </w:lvl>
    <w:lvl w:ilvl="1" w:tplc="3BFCA7FE">
      <w:start w:val="1"/>
      <w:numFmt w:val="bullet"/>
      <w:lvlText w:val="•"/>
      <w:lvlJc w:val="left"/>
      <w:pPr>
        <w:tabs>
          <w:tab w:val="num" w:pos="1440"/>
        </w:tabs>
        <w:ind w:left="1440" w:hanging="360"/>
      </w:pPr>
      <w:rPr>
        <w:rFonts w:ascii="Arial" w:hAnsi="Arial" w:hint="default"/>
      </w:rPr>
    </w:lvl>
    <w:lvl w:ilvl="2" w:tplc="46823878">
      <w:start w:val="25271"/>
      <w:numFmt w:val="bullet"/>
      <w:lvlText w:val="•"/>
      <w:lvlJc w:val="left"/>
      <w:pPr>
        <w:tabs>
          <w:tab w:val="num" w:pos="2160"/>
        </w:tabs>
        <w:ind w:left="2160" w:hanging="360"/>
      </w:pPr>
      <w:rPr>
        <w:rFonts w:ascii="Arial" w:hAnsi="Arial" w:hint="default"/>
      </w:rPr>
    </w:lvl>
    <w:lvl w:ilvl="3" w:tplc="B0263768" w:tentative="1">
      <w:start w:val="1"/>
      <w:numFmt w:val="bullet"/>
      <w:lvlText w:val="•"/>
      <w:lvlJc w:val="left"/>
      <w:pPr>
        <w:tabs>
          <w:tab w:val="num" w:pos="2880"/>
        </w:tabs>
        <w:ind w:left="2880" w:hanging="360"/>
      </w:pPr>
      <w:rPr>
        <w:rFonts w:ascii="Arial" w:hAnsi="Arial" w:hint="default"/>
      </w:rPr>
    </w:lvl>
    <w:lvl w:ilvl="4" w:tplc="EC82EFB6" w:tentative="1">
      <w:start w:val="1"/>
      <w:numFmt w:val="bullet"/>
      <w:lvlText w:val="•"/>
      <w:lvlJc w:val="left"/>
      <w:pPr>
        <w:tabs>
          <w:tab w:val="num" w:pos="3600"/>
        </w:tabs>
        <w:ind w:left="3600" w:hanging="360"/>
      </w:pPr>
      <w:rPr>
        <w:rFonts w:ascii="Arial" w:hAnsi="Arial" w:hint="default"/>
      </w:rPr>
    </w:lvl>
    <w:lvl w:ilvl="5" w:tplc="BB7C1D40" w:tentative="1">
      <w:start w:val="1"/>
      <w:numFmt w:val="bullet"/>
      <w:lvlText w:val="•"/>
      <w:lvlJc w:val="left"/>
      <w:pPr>
        <w:tabs>
          <w:tab w:val="num" w:pos="4320"/>
        </w:tabs>
        <w:ind w:left="4320" w:hanging="360"/>
      </w:pPr>
      <w:rPr>
        <w:rFonts w:ascii="Arial" w:hAnsi="Arial" w:hint="default"/>
      </w:rPr>
    </w:lvl>
    <w:lvl w:ilvl="6" w:tplc="6CA6A79A" w:tentative="1">
      <w:start w:val="1"/>
      <w:numFmt w:val="bullet"/>
      <w:lvlText w:val="•"/>
      <w:lvlJc w:val="left"/>
      <w:pPr>
        <w:tabs>
          <w:tab w:val="num" w:pos="5040"/>
        </w:tabs>
        <w:ind w:left="5040" w:hanging="360"/>
      </w:pPr>
      <w:rPr>
        <w:rFonts w:ascii="Arial" w:hAnsi="Arial" w:hint="default"/>
      </w:rPr>
    </w:lvl>
    <w:lvl w:ilvl="7" w:tplc="6E4E21F4" w:tentative="1">
      <w:start w:val="1"/>
      <w:numFmt w:val="bullet"/>
      <w:lvlText w:val="•"/>
      <w:lvlJc w:val="left"/>
      <w:pPr>
        <w:tabs>
          <w:tab w:val="num" w:pos="5760"/>
        </w:tabs>
        <w:ind w:left="5760" w:hanging="360"/>
      </w:pPr>
      <w:rPr>
        <w:rFonts w:ascii="Arial" w:hAnsi="Arial" w:hint="default"/>
      </w:rPr>
    </w:lvl>
    <w:lvl w:ilvl="8" w:tplc="EA2664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466802"/>
    <w:multiLevelType w:val="hybridMultilevel"/>
    <w:tmpl w:val="4FFABE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670C84"/>
    <w:multiLevelType w:val="hybridMultilevel"/>
    <w:tmpl w:val="4008D0B4"/>
    <w:lvl w:ilvl="0" w:tplc="A9E8AF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15C15"/>
    <w:multiLevelType w:val="hybridMultilevel"/>
    <w:tmpl w:val="C98C82D0"/>
    <w:lvl w:ilvl="0" w:tplc="A1C6A590">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210E7"/>
    <w:multiLevelType w:val="hybridMultilevel"/>
    <w:tmpl w:val="26E6A024"/>
    <w:lvl w:ilvl="0" w:tplc="FA345CD8">
      <w:start w:val="1"/>
      <w:numFmt w:val="bullet"/>
      <w:lvlText w:val="•"/>
      <w:lvlJc w:val="left"/>
      <w:pPr>
        <w:tabs>
          <w:tab w:val="num" w:pos="360"/>
        </w:tabs>
        <w:ind w:left="360" w:hanging="360"/>
      </w:pPr>
      <w:rPr>
        <w:rFonts w:ascii="Arial" w:hAnsi="Arial" w:hint="default"/>
      </w:rPr>
    </w:lvl>
    <w:lvl w:ilvl="1" w:tplc="296EAABE">
      <w:start w:val="25271"/>
      <w:numFmt w:val="bullet"/>
      <w:lvlText w:val="•"/>
      <w:lvlJc w:val="left"/>
      <w:pPr>
        <w:tabs>
          <w:tab w:val="num" w:pos="1080"/>
        </w:tabs>
        <w:ind w:left="1080" w:hanging="360"/>
      </w:pPr>
      <w:rPr>
        <w:rFonts w:ascii="Arial" w:hAnsi="Arial" w:hint="default"/>
      </w:rPr>
    </w:lvl>
    <w:lvl w:ilvl="2" w:tplc="E17A95CE">
      <w:start w:val="25271"/>
      <w:numFmt w:val="bullet"/>
      <w:lvlText w:val="•"/>
      <w:lvlJc w:val="left"/>
      <w:pPr>
        <w:tabs>
          <w:tab w:val="num" w:pos="1800"/>
        </w:tabs>
        <w:ind w:left="1800" w:hanging="360"/>
      </w:pPr>
      <w:rPr>
        <w:rFonts w:ascii="Arial" w:hAnsi="Arial" w:hint="default"/>
      </w:rPr>
    </w:lvl>
    <w:lvl w:ilvl="3" w:tplc="85CA3810" w:tentative="1">
      <w:start w:val="1"/>
      <w:numFmt w:val="bullet"/>
      <w:lvlText w:val="•"/>
      <w:lvlJc w:val="left"/>
      <w:pPr>
        <w:tabs>
          <w:tab w:val="num" w:pos="2520"/>
        </w:tabs>
        <w:ind w:left="2520" w:hanging="360"/>
      </w:pPr>
      <w:rPr>
        <w:rFonts w:ascii="Arial" w:hAnsi="Arial" w:hint="default"/>
      </w:rPr>
    </w:lvl>
    <w:lvl w:ilvl="4" w:tplc="0A8601C8" w:tentative="1">
      <w:start w:val="1"/>
      <w:numFmt w:val="bullet"/>
      <w:lvlText w:val="•"/>
      <w:lvlJc w:val="left"/>
      <w:pPr>
        <w:tabs>
          <w:tab w:val="num" w:pos="3240"/>
        </w:tabs>
        <w:ind w:left="3240" w:hanging="360"/>
      </w:pPr>
      <w:rPr>
        <w:rFonts w:ascii="Arial" w:hAnsi="Arial" w:hint="default"/>
      </w:rPr>
    </w:lvl>
    <w:lvl w:ilvl="5" w:tplc="A75E61FC" w:tentative="1">
      <w:start w:val="1"/>
      <w:numFmt w:val="bullet"/>
      <w:lvlText w:val="•"/>
      <w:lvlJc w:val="left"/>
      <w:pPr>
        <w:tabs>
          <w:tab w:val="num" w:pos="3960"/>
        </w:tabs>
        <w:ind w:left="3960" w:hanging="360"/>
      </w:pPr>
      <w:rPr>
        <w:rFonts w:ascii="Arial" w:hAnsi="Arial" w:hint="default"/>
      </w:rPr>
    </w:lvl>
    <w:lvl w:ilvl="6" w:tplc="6068E8E2" w:tentative="1">
      <w:start w:val="1"/>
      <w:numFmt w:val="bullet"/>
      <w:lvlText w:val="•"/>
      <w:lvlJc w:val="left"/>
      <w:pPr>
        <w:tabs>
          <w:tab w:val="num" w:pos="4680"/>
        </w:tabs>
        <w:ind w:left="4680" w:hanging="360"/>
      </w:pPr>
      <w:rPr>
        <w:rFonts w:ascii="Arial" w:hAnsi="Arial" w:hint="default"/>
      </w:rPr>
    </w:lvl>
    <w:lvl w:ilvl="7" w:tplc="C92E869A" w:tentative="1">
      <w:start w:val="1"/>
      <w:numFmt w:val="bullet"/>
      <w:lvlText w:val="•"/>
      <w:lvlJc w:val="left"/>
      <w:pPr>
        <w:tabs>
          <w:tab w:val="num" w:pos="5400"/>
        </w:tabs>
        <w:ind w:left="5400" w:hanging="360"/>
      </w:pPr>
      <w:rPr>
        <w:rFonts w:ascii="Arial" w:hAnsi="Arial" w:hint="default"/>
      </w:rPr>
    </w:lvl>
    <w:lvl w:ilvl="8" w:tplc="32E0342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1520A09"/>
    <w:multiLevelType w:val="hybridMultilevel"/>
    <w:tmpl w:val="40323BB2"/>
    <w:lvl w:ilvl="0" w:tplc="A9E8AF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D75C4"/>
    <w:multiLevelType w:val="hybridMultilevel"/>
    <w:tmpl w:val="6442BE72"/>
    <w:lvl w:ilvl="0" w:tplc="ED3822CE">
      <w:start w:val="1"/>
      <w:numFmt w:val="bullet"/>
      <w:lvlText w:val=""/>
      <w:lvlJc w:val="left"/>
      <w:pPr>
        <w:ind w:left="360" w:hanging="360"/>
      </w:pPr>
      <w:rPr>
        <w:rFonts w:ascii="Symbol" w:eastAsiaTheme="minorHAnsi"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A4333B"/>
    <w:multiLevelType w:val="hybridMultilevel"/>
    <w:tmpl w:val="33B4EE72"/>
    <w:lvl w:ilvl="0" w:tplc="484CF1D6">
      <w:start w:val="1"/>
      <w:numFmt w:val="bullet"/>
      <w:lvlText w:val="•"/>
      <w:lvlJc w:val="left"/>
      <w:pPr>
        <w:tabs>
          <w:tab w:val="num" w:pos="720"/>
        </w:tabs>
        <w:ind w:left="720" w:hanging="360"/>
      </w:pPr>
      <w:rPr>
        <w:rFonts w:ascii="Arial" w:hAnsi="Arial" w:hint="default"/>
      </w:rPr>
    </w:lvl>
    <w:lvl w:ilvl="1" w:tplc="40F66A72" w:tentative="1">
      <w:start w:val="1"/>
      <w:numFmt w:val="bullet"/>
      <w:lvlText w:val="•"/>
      <w:lvlJc w:val="left"/>
      <w:pPr>
        <w:tabs>
          <w:tab w:val="num" w:pos="1440"/>
        </w:tabs>
        <w:ind w:left="1440" w:hanging="360"/>
      </w:pPr>
      <w:rPr>
        <w:rFonts w:ascii="Arial" w:hAnsi="Arial" w:hint="default"/>
      </w:rPr>
    </w:lvl>
    <w:lvl w:ilvl="2" w:tplc="143A6DE8" w:tentative="1">
      <w:start w:val="1"/>
      <w:numFmt w:val="bullet"/>
      <w:lvlText w:val="•"/>
      <w:lvlJc w:val="left"/>
      <w:pPr>
        <w:tabs>
          <w:tab w:val="num" w:pos="2160"/>
        </w:tabs>
        <w:ind w:left="2160" w:hanging="360"/>
      </w:pPr>
      <w:rPr>
        <w:rFonts w:ascii="Arial" w:hAnsi="Arial" w:hint="default"/>
      </w:rPr>
    </w:lvl>
    <w:lvl w:ilvl="3" w:tplc="CD248FCE" w:tentative="1">
      <w:start w:val="1"/>
      <w:numFmt w:val="bullet"/>
      <w:lvlText w:val="•"/>
      <w:lvlJc w:val="left"/>
      <w:pPr>
        <w:tabs>
          <w:tab w:val="num" w:pos="2880"/>
        </w:tabs>
        <w:ind w:left="2880" w:hanging="360"/>
      </w:pPr>
      <w:rPr>
        <w:rFonts w:ascii="Arial" w:hAnsi="Arial" w:hint="default"/>
      </w:rPr>
    </w:lvl>
    <w:lvl w:ilvl="4" w:tplc="4EC8A116" w:tentative="1">
      <w:start w:val="1"/>
      <w:numFmt w:val="bullet"/>
      <w:lvlText w:val="•"/>
      <w:lvlJc w:val="left"/>
      <w:pPr>
        <w:tabs>
          <w:tab w:val="num" w:pos="3600"/>
        </w:tabs>
        <w:ind w:left="3600" w:hanging="360"/>
      </w:pPr>
      <w:rPr>
        <w:rFonts w:ascii="Arial" w:hAnsi="Arial" w:hint="default"/>
      </w:rPr>
    </w:lvl>
    <w:lvl w:ilvl="5" w:tplc="3A8C94C4" w:tentative="1">
      <w:start w:val="1"/>
      <w:numFmt w:val="bullet"/>
      <w:lvlText w:val="•"/>
      <w:lvlJc w:val="left"/>
      <w:pPr>
        <w:tabs>
          <w:tab w:val="num" w:pos="4320"/>
        </w:tabs>
        <w:ind w:left="4320" w:hanging="360"/>
      </w:pPr>
      <w:rPr>
        <w:rFonts w:ascii="Arial" w:hAnsi="Arial" w:hint="default"/>
      </w:rPr>
    </w:lvl>
    <w:lvl w:ilvl="6" w:tplc="9874339C" w:tentative="1">
      <w:start w:val="1"/>
      <w:numFmt w:val="bullet"/>
      <w:lvlText w:val="•"/>
      <w:lvlJc w:val="left"/>
      <w:pPr>
        <w:tabs>
          <w:tab w:val="num" w:pos="5040"/>
        </w:tabs>
        <w:ind w:left="5040" w:hanging="360"/>
      </w:pPr>
      <w:rPr>
        <w:rFonts w:ascii="Arial" w:hAnsi="Arial" w:hint="default"/>
      </w:rPr>
    </w:lvl>
    <w:lvl w:ilvl="7" w:tplc="59CA2334" w:tentative="1">
      <w:start w:val="1"/>
      <w:numFmt w:val="bullet"/>
      <w:lvlText w:val="•"/>
      <w:lvlJc w:val="left"/>
      <w:pPr>
        <w:tabs>
          <w:tab w:val="num" w:pos="5760"/>
        </w:tabs>
        <w:ind w:left="5760" w:hanging="360"/>
      </w:pPr>
      <w:rPr>
        <w:rFonts w:ascii="Arial" w:hAnsi="Arial" w:hint="default"/>
      </w:rPr>
    </w:lvl>
    <w:lvl w:ilvl="8" w:tplc="071633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D0304A"/>
    <w:multiLevelType w:val="hybridMultilevel"/>
    <w:tmpl w:val="672C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83CC3"/>
    <w:multiLevelType w:val="hybridMultilevel"/>
    <w:tmpl w:val="A5FC5FD2"/>
    <w:lvl w:ilvl="0" w:tplc="A9E8AF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0B19D4"/>
    <w:multiLevelType w:val="hybridMultilevel"/>
    <w:tmpl w:val="013CBCDE"/>
    <w:lvl w:ilvl="0" w:tplc="38546A22">
      <w:start w:val="1"/>
      <w:numFmt w:val="bullet"/>
      <w:lvlText w:val="•"/>
      <w:lvlJc w:val="left"/>
      <w:pPr>
        <w:tabs>
          <w:tab w:val="num" w:pos="720"/>
        </w:tabs>
        <w:ind w:left="720" w:hanging="360"/>
      </w:pPr>
      <w:rPr>
        <w:rFonts w:ascii="Arial" w:hAnsi="Arial" w:hint="default"/>
      </w:rPr>
    </w:lvl>
    <w:lvl w:ilvl="1" w:tplc="19400468">
      <w:start w:val="25271"/>
      <w:numFmt w:val="bullet"/>
      <w:lvlText w:val="•"/>
      <w:lvlJc w:val="left"/>
      <w:pPr>
        <w:tabs>
          <w:tab w:val="num" w:pos="1440"/>
        </w:tabs>
        <w:ind w:left="1440" w:hanging="360"/>
      </w:pPr>
      <w:rPr>
        <w:rFonts w:ascii="Arial" w:hAnsi="Arial" w:hint="default"/>
      </w:rPr>
    </w:lvl>
    <w:lvl w:ilvl="2" w:tplc="67F48F8C" w:tentative="1">
      <w:start w:val="1"/>
      <w:numFmt w:val="bullet"/>
      <w:lvlText w:val="•"/>
      <w:lvlJc w:val="left"/>
      <w:pPr>
        <w:tabs>
          <w:tab w:val="num" w:pos="2160"/>
        </w:tabs>
        <w:ind w:left="2160" w:hanging="360"/>
      </w:pPr>
      <w:rPr>
        <w:rFonts w:ascii="Arial" w:hAnsi="Arial" w:hint="default"/>
      </w:rPr>
    </w:lvl>
    <w:lvl w:ilvl="3" w:tplc="7A16033C" w:tentative="1">
      <w:start w:val="1"/>
      <w:numFmt w:val="bullet"/>
      <w:lvlText w:val="•"/>
      <w:lvlJc w:val="left"/>
      <w:pPr>
        <w:tabs>
          <w:tab w:val="num" w:pos="2880"/>
        </w:tabs>
        <w:ind w:left="2880" w:hanging="360"/>
      </w:pPr>
      <w:rPr>
        <w:rFonts w:ascii="Arial" w:hAnsi="Arial" w:hint="default"/>
      </w:rPr>
    </w:lvl>
    <w:lvl w:ilvl="4" w:tplc="88A6E382" w:tentative="1">
      <w:start w:val="1"/>
      <w:numFmt w:val="bullet"/>
      <w:lvlText w:val="•"/>
      <w:lvlJc w:val="left"/>
      <w:pPr>
        <w:tabs>
          <w:tab w:val="num" w:pos="3600"/>
        </w:tabs>
        <w:ind w:left="3600" w:hanging="360"/>
      </w:pPr>
      <w:rPr>
        <w:rFonts w:ascii="Arial" w:hAnsi="Arial" w:hint="default"/>
      </w:rPr>
    </w:lvl>
    <w:lvl w:ilvl="5" w:tplc="974A9F5A" w:tentative="1">
      <w:start w:val="1"/>
      <w:numFmt w:val="bullet"/>
      <w:lvlText w:val="•"/>
      <w:lvlJc w:val="left"/>
      <w:pPr>
        <w:tabs>
          <w:tab w:val="num" w:pos="4320"/>
        </w:tabs>
        <w:ind w:left="4320" w:hanging="360"/>
      </w:pPr>
      <w:rPr>
        <w:rFonts w:ascii="Arial" w:hAnsi="Arial" w:hint="default"/>
      </w:rPr>
    </w:lvl>
    <w:lvl w:ilvl="6" w:tplc="F1CA95B8" w:tentative="1">
      <w:start w:val="1"/>
      <w:numFmt w:val="bullet"/>
      <w:lvlText w:val="•"/>
      <w:lvlJc w:val="left"/>
      <w:pPr>
        <w:tabs>
          <w:tab w:val="num" w:pos="5040"/>
        </w:tabs>
        <w:ind w:left="5040" w:hanging="360"/>
      </w:pPr>
      <w:rPr>
        <w:rFonts w:ascii="Arial" w:hAnsi="Arial" w:hint="default"/>
      </w:rPr>
    </w:lvl>
    <w:lvl w:ilvl="7" w:tplc="4CD4EB24" w:tentative="1">
      <w:start w:val="1"/>
      <w:numFmt w:val="bullet"/>
      <w:lvlText w:val="•"/>
      <w:lvlJc w:val="left"/>
      <w:pPr>
        <w:tabs>
          <w:tab w:val="num" w:pos="5760"/>
        </w:tabs>
        <w:ind w:left="5760" w:hanging="360"/>
      </w:pPr>
      <w:rPr>
        <w:rFonts w:ascii="Arial" w:hAnsi="Arial" w:hint="default"/>
      </w:rPr>
    </w:lvl>
    <w:lvl w:ilvl="8" w:tplc="7114A0F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7D3CD1"/>
    <w:multiLevelType w:val="hybridMultilevel"/>
    <w:tmpl w:val="BF780B16"/>
    <w:lvl w:ilvl="0" w:tplc="A9E8AF54">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15:restartNumberingAfterBreak="0">
    <w:nsid w:val="39FC4758"/>
    <w:multiLevelType w:val="hybridMultilevel"/>
    <w:tmpl w:val="7890A608"/>
    <w:lvl w:ilvl="0" w:tplc="F7A404C0">
      <w:start w:val="1"/>
      <w:numFmt w:val="bullet"/>
      <w:lvlText w:val=""/>
      <w:lvlJc w:val="left"/>
      <w:pPr>
        <w:tabs>
          <w:tab w:val="num" w:pos="720"/>
        </w:tabs>
        <w:ind w:left="720" w:hanging="360"/>
      </w:pPr>
      <w:rPr>
        <w:rFonts w:ascii="Wingdings 3" w:hAnsi="Wingdings 3" w:hint="default"/>
      </w:rPr>
    </w:lvl>
    <w:lvl w:ilvl="1" w:tplc="7F02E1BC">
      <w:start w:val="1"/>
      <w:numFmt w:val="bullet"/>
      <w:lvlText w:val=""/>
      <w:lvlJc w:val="left"/>
      <w:pPr>
        <w:tabs>
          <w:tab w:val="num" w:pos="1440"/>
        </w:tabs>
        <w:ind w:left="1440" w:hanging="360"/>
      </w:pPr>
      <w:rPr>
        <w:rFonts w:ascii="Wingdings 3" w:hAnsi="Wingdings 3" w:hint="default"/>
      </w:rPr>
    </w:lvl>
    <w:lvl w:ilvl="2" w:tplc="72940948" w:tentative="1">
      <w:start w:val="1"/>
      <w:numFmt w:val="bullet"/>
      <w:lvlText w:val=""/>
      <w:lvlJc w:val="left"/>
      <w:pPr>
        <w:tabs>
          <w:tab w:val="num" w:pos="2160"/>
        </w:tabs>
        <w:ind w:left="2160" w:hanging="360"/>
      </w:pPr>
      <w:rPr>
        <w:rFonts w:ascii="Wingdings 3" w:hAnsi="Wingdings 3" w:hint="default"/>
      </w:rPr>
    </w:lvl>
    <w:lvl w:ilvl="3" w:tplc="56E27A3E" w:tentative="1">
      <w:start w:val="1"/>
      <w:numFmt w:val="bullet"/>
      <w:lvlText w:val=""/>
      <w:lvlJc w:val="left"/>
      <w:pPr>
        <w:tabs>
          <w:tab w:val="num" w:pos="2880"/>
        </w:tabs>
        <w:ind w:left="2880" w:hanging="360"/>
      </w:pPr>
      <w:rPr>
        <w:rFonts w:ascii="Wingdings 3" w:hAnsi="Wingdings 3" w:hint="default"/>
      </w:rPr>
    </w:lvl>
    <w:lvl w:ilvl="4" w:tplc="1EB43620" w:tentative="1">
      <w:start w:val="1"/>
      <w:numFmt w:val="bullet"/>
      <w:lvlText w:val=""/>
      <w:lvlJc w:val="left"/>
      <w:pPr>
        <w:tabs>
          <w:tab w:val="num" w:pos="3600"/>
        </w:tabs>
        <w:ind w:left="3600" w:hanging="360"/>
      </w:pPr>
      <w:rPr>
        <w:rFonts w:ascii="Wingdings 3" w:hAnsi="Wingdings 3" w:hint="default"/>
      </w:rPr>
    </w:lvl>
    <w:lvl w:ilvl="5" w:tplc="ED4E69B4" w:tentative="1">
      <w:start w:val="1"/>
      <w:numFmt w:val="bullet"/>
      <w:lvlText w:val=""/>
      <w:lvlJc w:val="left"/>
      <w:pPr>
        <w:tabs>
          <w:tab w:val="num" w:pos="4320"/>
        </w:tabs>
        <w:ind w:left="4320" w:hanging="360"/>
      </w:pPr>
      <w:rPr>
        <w:rFonts w:ascii="Wingdings 3" w:hAnsi="Wingdings 3" w:hint="default"/>
      </w:rPr>
    </w:lvl>
    <w:lvl w:ilvl="6" w:tplc="8B40A408" w:tentative="1">
      <w:start w:val="1"/>
      <w:numFmt w:val="bullet"/>
      <w:lvlText w:val=""/>
      <w:lvlJc w:val="left"/>
      <w:pPr>
        <w:tabs>
          <w:tab w:val="num" w:pos="5040"/>
        </w:tabs>
        <w:ind w:left="5040" w:hanging="360"/>
      </w:pPr>
      <w:rPr>
        <w:rFonts w:ascii="Wingdings 3" w:hAnsi="Wingdings 3" w:hint="default"/>
      </w:rPr>
    </w:lvl>
    <w:lvl w:ilvl="7" w:tplc="67942E60" w:tentative="1">
      <w:start w:val="1"/>
      <w:numFmt w:val="bullet"/>
      <w:lvlText w:val=""/>
      <w:lvlJc w:val="left"/>
      <w:pPr>
        <w:tabs>
          <w:tab w:val="num" w:pos="5760"/>
        </w:tabs>
        <w:ind w:left="5760" w:hanging="360"/>
      </w:pPr>
      <w:rPr>
        <w:rFonts w:ascii="Wingdings 3" w:hAnsi="Wingdings 3" w:hint="default"/>
      </w:rPr>
    </w:lvl>
    <w:lvl w:ilvl="8" w:tplc="A8229E86"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3D18758D"/>
    <w:multiLevelType w:val="hybridMultilevel"/>
    <w:tmpl w:val="00FE7FD8"/>
    <w:lvl w:ilvl="0" w:tplc="EABA8DD8">
      <w:start w:val="1"/>
      <w:numFmt w:val="bullet"/>
      <w:lvlText w:val="•"/>
      <w:lvlJc w:val="left"/>
      <w:pPr>
        <w:tabs>
          <w:tab w:val="num" w:pos="720"/>
        </w:tabs>
        <w:ind w:left="720" w:hanging="360"/>
      </w:pPr>
      <w:rPr>
        <w:rFonts w:ascii="Arial" w:hAnsi="Arial" w:hint="default"/>
      </w:rPr>
    </w:lvl>
    <w:lvl w:ilvl="1" w:tplc="31D41ACE" w:tentative="1">
      <w:start w:val="1"/>
      <w:numFmt w:val="bullet"/>
      <w:lvlText w:val="•"/>
      <w:lvlJc w:val="left"/>
      <w:pPr>
        <w:tabs>
          <w:tab w:val="num" w:pos="1440"/>
        </w:tabs>
        <w:ind w:left="1440" w:hanging="360"/>
      </w:pPr>
      <w:rPr>
        <w:rFonts w:ascii="Arial" w:hAnsi="Arial" w:hint="default"/>
      </w:rPr>
    </w:lvl>
    <w:lvl w:ilvl="2" w:tplc="D7DA6E14" w:tentative="1">
      <w:start w:val="1"/>
      <w:numFmt w:val="bullet"/>
      <w:lvlText w:val="•"/>
      <w:lvlJc w:val="left"/>
      <w:pPr>
        <w:tabs>
          <w:tab w:val="num" w:pos="2160"/>
        </w:tabs>
        <w:ind w:left="2160" w:hanging="360"/>
      </w:pPr>
      <w:rPr>
        <w:rFonts w:ascii="Arial" w:hAnsi="Arial" w:hint="default"/>
      </w:rPr>
    </w:lvl>
    <w:lvl w:ilvl="3" w:tplc="5EC04350" w:tentative="1">
      <w:start w:val="1"/>
      <w:numFmt w:val="bullet"/>
      <w:lvlText w:val="•"/>
      <w:lvlJc w:val="left"/>
      <w:pPr>
        <w:tabs>
          <w:tab w:val="num" w:pos="2880"/>
        </w:tabs>
        <w:ind w:left="2880" w:hanging="360"/>
      </w:pPr>
      <w:rPr>
        <w:rFonts w:ascii="Arial" w:hAnsi="Arial" w:hint="default"/>
      </w:rPr>
    </w:lvl>
    <w:lvl w:ilvl="4" w:tplc="AFAAB292" w:tentative="1">
      <w:start w:val="1"/>
      <w:numFmt w:val="bullet"/>
      <w:lvlText w:val="•"/>
      <w:lvlJc w:val="left"/>
      <w:pPr>
        <w:tabs>
          <w:tab w:val="num" w:pos="3600"/>
        </w:tabs>
        <w:ind w:left="3600" w:hanging="360"/>
      </w:pPr>
      <w:rPr>
        <w:rFonts w:ascii="Arial" w:hAnsi="Arial" w:hint="default"/>
      </w:rPr>
    </w:lvl>
    <w:lvl w:ilvl="5" w:tplc="39C23874" w:tentative="1">
      <w:start w:val="1"/>
      <w:numFmt w:val="bullet"/>
      <w:lvlText w:val="•"/>
      <w:lvlJc w:val="left"/>
      <w:pPr>
        <w:tabs>
          <w:tab w:val="num" w:pos="4320"/>
        </w:tabs>
        <w:ind w:left="4320" w:hanging="360"/>
      </w:pPr>
      <w:rPr>
        <w:rFonts w:ascii="Arial" w:hAnsi="Arial" w:hint="default"/>
      </w:rPr>
    </w:lvl>
    <w:lvl w:ilvl="6" w:tplc="21DA2CA2" w:tentative="1">
      <w:start w:val="1"/>
      <w:numFmt w:val="bullet"/>
      <w:lvlText w:val="•"/>
      <w:lvlJc w:val="left"/>
      <w:pPr>
        <w:tabs>
          <w:tab w:val="num" w:pos="5040"/>
        </w:tabs>
        <w:ind w:left="5040" w:hanging="360"/>
      </w:pPr>
      <w:rPr>
        <w:rFonts w:ascii="Arial" w:hAnsi="Arial" w:hint="default"/>
      </w:rPr>
    </w:lvl>
    <w:lvl w:ilvl="7" w:tplc="A1A26E60" w:tentative="1">
      <w:start w:val="1"/>
      <w:numFmt w:val="bullet"/>
      <w:lvlText w:val="•"/>
      <w:lvlJc w:val="left"/>
      <w:pPr>
        <w:tabs>
          <w:tab w:val="num" w:pos="5760"/>
        </w:tabs>
        <w:ind w:left="5760" w:hanging="360"/>
      </w:pPr>
      <w:rPr>
        <w:rFonts w:ascii="Arial" w:hAnsi="Arial" w:hint="default"/>
      </w:rPr>
    </w:lvl>
    <w:lvl w:ilvl="8" w:tplc="EDCEB9B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D01347"/>
    <w:multiLevelType w:val="hybridMultilevel"/>
    <w:tmpl w:val="9D52E4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7237E"/>
    <w:multiLevelType w:val="hybridMultilevel"/>
    <w:tmpl w:val="917CA9EC"/>
    <w:lvl w:ilvl="0" w:tplc="5212EF30">
      <w:start w:val="1"/>
      <w:numFmt w:val="bullet"/>
      <w:lvlText w:val="•"/>
      <w:lvlJc w:val="left"/>
      <w:pPr>
        <w:tabs>
          <w:tab w:val="num" w:pos="720"/>
        </w:tabs>
        <w:ind w:left="720" w:hanging="360"/>
      </w:pPr>
      <w:rPr>
        <w:rFonts w:ascii="Arial" w:hAnsi="Arial" w:hint="default"/>
      </w:rPr>
    </w:lvl>
    <w:lvl w:ilvl="1" w:tplc="8BA6C17A">
      <w:start w:val="25271"/>
      <w:numFmt w:val="bullet"/>
      <w:lvlText w:val="•"/>
      <w:lvlJc w:val="left"/>
      <w:pPr>
        <w:tabs>
          <w:tab w:val="num" w:pos="1440"/>
        </w:tabs>
        <w:ind w:left="1440" w:hanging="360"/>
      </w:pPr>
      <w:rPr>
        <w:rFonts w:ascii="Arial" w:hAnsi="Arial" w:hint="default"/>
      </w:rPr>
    </w:lvl>
    <w:lvl w:ilvl="2" w:tplc="F87AF0EE" w:tentative="1">
      <w:start w:val="1"/>
      <w:numFmt w:val="bullet"/>
      <w:lvlText w:val="•"/>
      <w:lvlJc w:val="left"/>
      <w:pPr>
        <w:tabs>
          <w:tab w:val="num" w:pos="2160"/>
        </w:tabs>
        <w:ind w:left="2160" w:hanging="360"/>
      </w:pPr>
      <w:rPr>
        <w:rFonts w:ascii="Arial" w:hAnsi="Arial" w:hint="default"/>
      </w:rPr>
    </w:lvl>
    <w:lvl w:ilvl="3" w:tplc="A022DFCE" w:tentative="1">
      <w:start w:val="1"/>
      <w:numFmt w:val="bullet"/>
      <w:lvlText w:val="•"/>
      <w:lvlJc w:val="left"/>
      <w:pPr>
        <w:tabs>
          <w:tab w:val="num" w:pos="2880"/>
        </w:tabs>
        <w:ind w:left="2880" w:hanging="360"/>
      </w:pPr>
      <w:rPr>
        <w:rFonts w:ascii="Arial" w:hAnsi="Arial" w:hint="default"/>
      </w:rPr>
    </w:lvl>
    <w:lvl w:ilvl="4" w:tplc="9A24D76C" w:tentative="1">
      <w:start w:val="1"/>
      <w:numFmt w:val="bullet"/>
      <w:lvlText w:val="•"/>
      <w:lvlJc w:val="left"/>
      <w:pPr>
        <w:tabs>
          <w:tab w:val="num" w:pos="3600"/>
        </w:tabs>
        <w:ind w:left="3600" w:hanging="360"/>
      </w:pPr>
      <w:rPr>
        <w:rFonts w:ascii="Arial" w:hAnsi="Arial" w:hint="default"/>
      </w:rPr>
    </w:lvl>
    <w:lvl w:ilvl="5" w:tplc="C3D2F57C" w:tentative="1">
      <w:start w:val="1"/>
      <w:numFmt w:val="bullet"/>
      <w:lvlText w:val="•"/>
      <w:lvlJc w:val="left"/>
      <w:pPr>
        <w:tabs>
          <w:tab w:val="num" w:pos="4320"/>
        </w:tabs>
        <w:ind w:left="4320" w:hanging="360"/>
      </w:pPr>
      <w:rPr>
        <w:rFonts w:ascii="Arial" w:hAnsi="Arial" w:hint="default"/>
      </w:rPr>
    </w:lvl>
    <w:lvl w:ilvl="6" w:tplc="1E2E0F22" w:tentative="1">
      <w:start w:val="1"/>
      <w:numFmt w:val="bullet"/>
      <w:lvlText w:val="•"/>
      <w:lvlJc w:val="left"/>
      <w:pPr>
        <w:tabs>
          <w:tab w:val="num" w:pos="5040"/>
        </w:tabs>
        <w:ind w:left="5040" w:hanging="360"/>
      </w:pPr>
      <w:rPr>
        <w:rFonts w:ascii="Arial" w:hAnsi="Arial" w:hint="default"/>
      </w:rPr>
    </w:lvl>
    <w:lvl w:ilvl="7" w:tplc="0B84328C" w:tentative="1">
      <w:start w:val="1"/>
      <w:numFmt w:val="bullet"/>
      <w:lvlText w:val="•"/>
      <w:lvlJc w:val="left"/>
      <w:pPr>
        <w:tabs>
          <w:tab w:val="num" w:pos="5760"/>
        </w:tabs>
        <w:ind w:left="5760" w:hanging="360"/>
      </w:pPr>
      <w:rPr>
        <w:rFonts w:ascii="Arial" w:hAnsi="Arial" w:hint="default"/>
      </w:rPr>
    </w:lvl>
    <w:lvl w:ilvl="8" w:tplc="AF42FF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DF4418"/>
    <w:multiLevelType w:val="hybridMultilevel"/>
    <w:tmpl w:val="334C3906"/>
    <w:lvl w:ilvl="0" w:tplc="FDE6180C">
      <w:start w:val="1"/>
      <w:numFmt w:val="bullet"/>
      <w:lvlText w:val="•"/>
      <w:lvlJc w:val="left"/>
      <w:pPr>
        <w:tabs>
          <w:tab w:val="num" w:pos="720"/>
        </w:tabs>
        <w:ind w:left="720" w:hanging="360"/>
      </w:pPr>
      <w:rPr>
        <w:rFonts w:ascii="Arial" w:hAnsi="Arial" w:hint="default"/>
      </w:rPr>
    </w:lvl>
    <w:lvl w:ilvl="1" w:tplc="0A76D402">
      <w:start w:val="25271"/>
      <w:numFmt w:val="bullet"/>
      <w:lvlText w:val="•"/>
      <w:lvlJc w:val="left"/>
      <w:pPr>
        <w:tabs>
          <w:tab w:val="num" w:pos="1440"/>
        </w:tabs>
        <w:ind w:left="1440" w:hanging="360"/>
      </w:pPr>
      <w:rPr>
        <w:rFonts w:ascii="Arial" w:hAnsi="Arial" w:hint="default"/>
      </w:rPr>
    </w:lvl>
    <w:lvl w:ilvl="2" w:tplc="084EE454" w:tentative="1">
      <w:start w:val="1"/>
      <w:numFmt w:val="bullet"/>
      <w:lvlText w:val="•"/>
      <w:lvlJc w:val="left"/>
      <w:pPr>
        <w:tabs>
          <w:tab w:val="num" w:pos="2160"/>
        </w:tabs>
        <w:ind w:left="2160" w:hanging="360"/>
      </w:pPr>
      <w:rPr>
        <w:rFonts w:ascii="Arial" w:hAnsi="Arial" w:hint="default"/>
      </w:rPr>
    </w:lvl>
    <w:lvl w:ilvl="3" w:tplc="E97E1200" w:tentative="1">
      <w:start w:val="1"/>
      <w:numFmt w:val="bullet"/>
      <w:lvlText w:val="•"/>
      <w:lvlJc w:val="left"/>
      <w:pPr>
        <w:tabs>
          <w:tab w:val="num" w:pos="2880"/>
        </w:tabs>
        <w:ind w:left="2880" w:hanging="360"/>
      </w:pPr>
      <w:rPr>
        <w:rFonts w:ascii="Arial" w:hAnsi="Arial" w:hint="default"/>
      </w:rPr>
    </w:lvl>
    <w:lvl w:ilvl="4" w:tplc="C8D63A62" w:tentative="1">
      <w:start w:val="1"/>
      <w:numFmt w:val="bullet"/>
      <w:lvlText w:val="•"/>
      <w:lvlJc w:val="left"/>
      <w:pPr>
        <w:tabs>
          <w:tab w:val="num" w:pos="3600"/>
        </w:tabs>
        <w:ind w:left="3600" w:hanging="360"/>
      </w:pPr>
      <w:rPr>
        <w:rFonts w:ascii="Arial" w:hAnsi="Arial" w:hint="default"/>
      </w:rPr>
    </w:lvl>
    <w:lvl w:ilvl="5" w:tplc="3306D79A" w:tentative="1">
      <w:start w:val="1"/>
      <w:numFmt w:val="bullet"/>
      <w:lvlText w:val="•"/>
      <w:lvlJc w:val="left"/>
      <w:pPr>
        <w:tabs>
          <w:tab w:val="num" w:pos="4320"/>
        </w:tabs>
        <w:ind w:left="4320" w:hanging="360"/>
      </w:pPr>
      <w:rPr>
        <w:rFonts w:ascii="Arial" w:hAnsi="Arial" w:hint="default"/>
      </w:rPr>
    </w:lvl>
    <w:lvl w:ilvl="6" w:tplc="C15C8980" w:tentative="1">
      <w:start w:val="1"/>
      <w:numFmt w:val="bullet"/>
      <w:lvlText w:val="•"/>
      <w:lvlJc w:val="left"/>
      <w:pPr>
        <w:tabs>
          <w:tab w:val="num" w:pos="5040"/>
        </w:tabs>
        <w:ind w:left="5040" w:hanging="360"/>
      </w:pPr>
      <w:rPr>
        <w:rFonts w:ascii="Arial" w:hAnsi="Arial" w:hint="default"/>
      </w:rPr>
    </w:lvl>
    <w:lvl w:ilvl="7" w:tplc="670CAC82" w:tentative="1">
      <w:start w:val="1"/>
      <w:numFmt w:val="bullet"/>
      <w:lvlText w:val="•"/>
      <w:lvlJc w:val="left"/>
      <w:pPr>
        <w:tabs>
          <w:tab w:val="num" w:pos="5760"/>
        </w:tabs>
        <w:ind w:left="5760" w:hanging="360"/>
      </w:pPr>
      <w:rPr>
        <w:rFonts w:ascii="Arial" w:hAnsi="Arial" w:hint="default"/>
      </w:rPr>
    </w:lvl>
    <w:lvl w:ilvl="8" w:tplc="96269D5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836BB5"/>
    <w:multiLevelType w:val="hybridMultilevel"/>
    <w:tmpl w:val="A99083AE"/>
    <w:lvl w:ilvl="0" w:tplc="249CBD42">
      <w:start w:val="1"/>
      <w:numFmt w:val="bullet"/>
      <w:lvlText w:val="•"/>
      <w:lvlJc w:val="left"/>
      <w:pPr>
        <w:tabs>
          <w:tab w:val="num" w:pos="720"/>
        </w:tabs>
        <w:ind w:left="720" w:hanging="360"/>
      </w:pPr>
      <w:rPr>
        <w:rFonts w:ascii="Arial" w:hAnsi="Arial" w:hint="default"/>
      </w:rPr>
    </w:lvl>
    <w:lvl w:ilvl="1" w:tplc="09BA9978">
      <w:start w:val="25271"/>
      <w:numFmt w:val="bullet"/>
      <w:lvlText w:val="•"/>
      <w:lvlJc w:val="left"/>
      <w:pPr>
        <w:tabs>
          <w:tab w:val="num" w:pos="1440"/>
        </w:tabs>
        <w:ind w:left="1440" w:hanging="360"/>
      </w:pPr>
      <w:rPr>
        <w:rFonts w:ascii="Arial" w:hAnsi="Arial" w:hint="default"/>
      </w:rPr>
    </w:lvl>
    <w:lvl w:ilvl="2" w:tplc="1EE2136A">
      <w:start w:val="25271"/>
      <w:numFmt w:val="bullet"/>
      <w:lvlText w:val="•"/>
      <w:lvlJc w:val="left"/>
      <w:pPr>
        <w:tabs>
          <w:tab w:val="num" w:pos="2160"/>
        </w:tabs>
        <w:ind w:left="2160" w:hanging="360"/>
      </w:pPr>
      <w:rPr>
        <w:rFonts w:ascii="Arial" w:hAnsi="Arial" w:hint="default"/>
      </w:rPr>
    </w:lvl>
    <w:lvl w:ilvl="3" w:tplc="438C9ECA" w:tentative="1">
      <w:start w:val="1"/>
      <w:numFmt w:val="bullet"/>
      <w:lvlText w:val="•"/>
      <w:lvlJc w:val="left"/>
      <w:pPr>
        <w:tabs>
          <w:tab w:val="num" w:pos="2880"/>
        </w:tabs>
        <w:ind w:left="2880" w:hanging="360"/>
      </w:pPr>
      <w:rPr>
        <w:rFonts w:ascii="Arial" w:hAnsi="Arial" w:hint="default"/>
      </w:rPr>
    </w:lvl>
    <w:lvl w:ilvl="4" w:tplc="522E08D2" w:tentative="1">
      <w:start w:val="1"/>
      <w:numFmt w:val="bullet"/>
      <w:lvlText w:val="•"/>
      <w:lvlJc w:val="left"/>
      <w:pPr>
        <w:tabs>
          <w:tab w:val="num" w:pos="3600"/>
        </w:tabs>
        <w:ind w:left="3600" w:hanging="360"/>
      </w:pPr>
      <w:rPr>
        <w:rFonts w:ascii="Arial" w:hAnsi="Arial" w:hint="default"/>
      </w:rPr>
    </w:lvl>
    <w:lvl w:ilvl="5" w:tplc="CBBC5ECC" w:tentative="1">
      <w:start w:val="1"/>
      <w:numFmt w:val="bullet"/>
      <w:lvlText w:val="•"/>
      <w:lvlJc w:val="left"/>
      <w:pPr>
        <w:tabs>
          <w:tab w:val="num" w:pos="4320"/>
        </w:tabs>
        <w:ind w:left="4320" w:hanging="360"/>
      </w:pPr>
      <w:rPr>
        <w:rFonts w:ascii="Arial" w:hAnsi="Arial" w:hint="default"/>
      </w:rPr>
    </w:lvl>
    <w:lvl w:ilvl="6" w:tplc="4EEAF0BE" w:tentative="1">
      <w:start w:val="1"/>
      <w:numFmt w:val="bullet"/>
      <w:lvlText w:val="•"/>
      <w:lvlJc w:val="left"/>
      <w:pPr>
        <w:tabs>
          <w:tab w:val="num" w:pos="5040"/>
        </w:tabs>
        <w:ind w:left="5040" w:hanging="360"/>
      </w:pPr>
      <w:rPr>
        <w:rFonts w:ascii="Arial" w:hAnsi="Arial" w:hint="default"/>
      </w:rPr>
    </w:lvl>
    <w:lvl w:ilvl="7" w:tplc="3DFA0B90" w:tentative="1">
      <w:start w:val="1"/>
      <w:numFmt w:val="bullet"/>
      <w:lvlText w:val="•"/>
      <w:lvlJc w:val="left"/>
      <w:pPr>
        <w:tabs>
          <w:tab w:val="num" w:pos="5760"/>
        </w:tabs>
        <w:ind w:left="5760" w:hanging="360"/>
      </w:pPr>
      <w:rPr>
        <w:rFonts w:ascii="Arial" w:hAnsi="Arial" w:hint="default"/>
      </w:rPr>
    </w:lvl>
    <w:lvl w:ilvl="8" w:tplc="00DAEF3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9406CD"/>
    <w:multiLevelType w:val="hybridMultilevel"/>
    <w:tmpl w:val="C8749254"/>
    <w:lvl w:ilvl="0" w:tplc="8B0E0D7E">
      <w:start w:val="1"/>
      <w:numFmt w:val="bullet"/>
      <w:lvlText w:val="•"/>
      <w:lvlJc w:val="left"/>
      <w:pPr>
        <w:tabs>
          <w:tab w:val="num" w:pos="360"/>
        </w:tabs>
        <w:ind w:left="360" w:hanging="360"/>
      </w:pPr>
      <w:rPr>
        <w:rFonts w:ascii="Arial" w:hAnsi="Arial" w:hint="default"/>
      </w:rPr>
    </w:lvl>
    <w:lvl w:ilvl="1" w:tplc="EF0C443C" w:tentative="1">
      <w:start w:val="1"/>
      <w:numFmt w:val="bullet"/>
      <w:lvlText w:val="•"/>
      <w:lvlJc w:val="left"/>
      <w:pPr>
        <w:tabs>
          <w:tab w:val="num" w:pos="1080"/>
        </w:tabs>
        <w:ind w:left="1080" w:hanging="360"/>
      </w:pPr>
      <w:rPr>
        <w:rFonts w:ascii="Arial" w:hAnsi="Arial" w:hint="default"/>
      </w:rPr>
    </w:lvl>
    <w:lvl w:ilvl="2" w:tplc="441C4E3A" w:tentative="1">
      <w:start w:val="1"/>
      <w:numFmt w:val="bullet"/>
      <w:lvlText w:val="•"/>
      <w:lvlJc w:val="left"/>
      <w:pPr>
        <w:tabs>
          <w:tab w:val="num" w:pos="1800"/>
        </w:tabs>
        <w:ind w:left="1800" w:hanging="360"/>
      </w:pPr>
      <w:rPr>
        <w:rFonts w:ascii="Arial" w:hAnsi="Arial" w:hint="default"/>
      </w:rPr>
    </w:lvl>
    <w:lvl w:ilvl="3" w:tplc="8EFA86B2" w:tentative="1">
      <w:start w:val="1"/>
      <w:numFmt w:val="bullet"/>
      <w:lvlText w:val="•"/>
      <w:lvlJc w:val="left"/>
      <w:pPr>
        <w:tabs>
          <w:tab w:val="num" w:pos="2520"/>
        </w:tabs>
        <w:ind w:left="2520" w:hanging="360"/>
      </w:pPr>
      <w:rPr>
        <w:rFonts w:ascii="Arial" w:hAnsi="Arial" w:hint="default"/>
      </w:rPr>
    </w:lvl>
    <w:lvl w:ilvl="4" w:tplc="FF52BBA8" w:tentative="1">
      <w:start w:val="1"/>
      <w:numFmt w:val="bullet"/>
      <w:lvlText w:val="•"/>
      <w:lvlJc w:val="left"/>
      <w:pPr>
        <w:tabs>
          <w:tab w:val="num" w:pos="3240"/>
        </w:tabs>
        <w:ind w:left="3240" w:hanging="360"/>
      </w:pPr>
      <w:rPr>
        <w:rFonts w:ascii="Arial" w:hAnsi="Arial" w:hint="default"/>
      </w:rPr>
    </w:lvl>
    <w:lvl w:ilvl="5" w:tplc="CE24D7B2" w:tentative="1">
      <w:start w:val="1"/>
      <w:numFmt w:val="bullet"/>
      <w:lvlText w:val="•"/>
      <w:lvlJc w:val="left"/>
      <w:pPr>
        <w:tabs>
          <w:tab w:val="num" w:pos="3960"/>
        </w:tabs>
        <w:ind w:left="3960" w:hanging="360"/>
      </w:pPr>
      <w:rPr>
        <w:rFonts w:ascii="Arial" w:hAnsi="Arial" w:hint="default"/>
      </w:rPr>
    </w:lvl>
    <w:lvl w:ilvl="6" w:tplc="50DA0CC8" w:tentative="1">
      <w:start w:val="1"/>
      <w:numFmt w:val="bullet"/>
      <w:lvlText w:val="•"/>
      <w:lvlJc w:val="left"/>
      <w:pPr>
        <w:tabs>
          <w:tab w:val="num" w:pos="4680"/>
        </w:tabs>
        <w:ind w:left="4680" w:hanging="360"/>
      </w:pPr>
      <w:rPr>
        <w:rFonts w:ascii="Arial" w:hAnsi="Arial" w:hint="default"/>
      </w:rPr>
    </w:lvl>
    <w:lvl w:ilvl="7" w:tplc="A0985C3C" w:tentative="1">
      <w:start w:val="1"/>
      <w:numFmt w:val="bullet"/>
      <w:lvlText w:val="•"/>
      <w:lvlJc w:val="left"/>
      <w:pPr>
        <w:tabs>
          <w:tab w:val="num" w:pos="5400"/>
        </w:tabs>
        <w:ind w:left="5400" w:hanging="360"/>
      </w:pPr>
      <w:rPr>
        <w:rFonts w:ascii="Arial" w:hAnsi="Arial" w:hint="default"/>
      </w:rPr>
    </w:lvl>
    <w:lvl w:ilvl="8" w:tplc="BFC8DB0A"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6C10E27"/>
    <w:multiLevelType w:val="hybridMultilevel"/>
    <w:tmpl w:val="468CE6C0"/>
    <w:lvl w:ilvl="0" w:tplc="A9E8AF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8771EE"/>
    <w:multiLevelType w:val="hybridMultilevel"/>
    <w:tmpl w:val="08867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B672EA"/>
    <w:multiLevelType w:val="hybridMultilevel"/>
    <w:tmpl w:val="B90A48DC"/>
    <w:lvl w:ilvl="0" w:tplc="8EF6E61A">
      <w:start w:val="1"/>
      <w:numFmt w:val="bullet"/>
      <w:lvlText w:val="•"/>
      <w:lvlJc w:val="left"/>
      <w:pPr>
        <w:tabs>
          <w:tab w:val="num" w:pos="720"/>
        </w:tabs>
        <w:ind w:left="720" w:hanging="360"/>
      </w:pPr>
      <w:rPr>
        <w:rFonts w:ascii="Arial" w:hAnsi="Arial" w:hint="default"/>
      </w:rPr>
    </w:lvl>
    <w:lvl w:ilvl="1" w:tplc="FBA0C43C">
      <w:start w:val="25271"/>
      <w:numFmt w:val="bullet"/>
      <w:lvlText w:val="•"/>
      <w:lvlJc w:val="left"/>
      <w:pPr>
        <w:tabs>
          <w:tab w:val="num" w:pos="1440"/>
        </w:tabs>
        <w:ind w:left="1440" w:hanging="360"/>
      </w:pPr>
      <w:rPr>
        <w:rFonts w:ascii="Arial" w:hAnsi="Arial" w:hint="default"/>
      </w:rPr>
    </w:lvl>
    <w:lvl w:ilvl="2" w:tplc="E730E0EE" w:tentative="1">
      <w:start w:val="1"/>
      <w:numFmt w:val="bullet"/>
      <w:lvlText w:val="•"/>
      <w:lvlJc w:val="left"/>
      <w:pPr>
        <w:tabs>
          <w:tab w:val="num" w:pos="2160"/>
        </w:tabs>
        <w:ind w:left="2160" w:hanging="360"/>
      </w:pPr>
      <w:rPr>
        <w:rFonts w:ascii="Arial" w:hAnsi="Arial" w:hint="default"/>
      </w:rPr>
    </w:lvl>
    <w:lvl w:ilvl="3" w:tplc="C8306B5A" w:tentative="1">
      <w:start w:val="1"/>
      <w:numFmt w:val="bullet"/>
      <w:lvlText w:val="•"/>
      <w:lvlJc w:val="left"/>
      <w:pPr>
        <w:tabs>
          <w:tab w:val="num" w:pos="2880"/>
        </w:tabs>
        <w:ind w:left="2880" w:hanging="360"/>
      </w:pPr>
      <w:rPr>
        <w:rFonts w:ascii="Arial" w:hAnsi="Arial" w:hint="default"/>
      </w:rPr>
    </w:lvl>
    <w:lvl w:ilvl="4" w:tplc="CCCA0206" w:tentative="1">
      <w:start w:val="1"/>
      <w:numFmt w:val="bullet"/>
      <w:lvlText w:val="•"/>
      <w:lvlJc w:val="left"/>
      <w:pPr>
        <w:tabs>
          <w:tab w:val="num" w:pos="3600"/>
        </w:tabs>
        <w:ind w:left="3600" w:hanging="360"/>
      </w:pPr>
      <w:rPr>
        <w:rFonts w:ascii="Arial" w:hAnsi="Arial" w:hint="default"/>
      </w:rPr>
    </w:lvl>
    <w:lvl w:ilvl="5" w:tplc="178818A0" w:tentative="1">
      <w:start w:val="1"/>
      <w:numFmt w:val="bullet"/>
      <w:lvlText w:val="•"/>
      <w:lvlJc w:val="left"/>
      <w:pPr>
        <w:tabs>
          <w:tab w:val="num" w:pos="4320"/>
        </w:tabs>
        <w:ind w:left="4320" w:hanging="360"/>
      </w:pPr>
      <w:rPr>
        <w:rFonts w:ascii="Arial" w:hAnsi="Arial" w:hint="default"/>
      </w:rPr>
    </w:lvl>
    <w:lvl w:ilvl="6" w:tplc="1798A20C" w:tentative="1">
      <w:start w:val="1"/>
      <w:numFmt w:val="bullet"/>
      <w:lvlText w:val="•"/>
      <w:lvlJc w:val="left"/>
      <w:pPr>
        <w:tabs>
          <w:tab w:val="num" w:pos="5040"/>
        </w:tabs>
        <w:ind w:left="5040" w:hanging="360"/>
      </w:pPr>
      <w:rPr>
        <w:rFonts w:ascii="Arial" w:hAnsi="Arial" w:hint="default"/>
      </w:rPr>
    </w:lvl>
    <w:lvl w:ilvl="7" w:tplc="10CCC0E2" w:tentative="1">
      <w:start w:val="1"/>
      <w:numFmt w:val="bullet"/>
      <w:lvlText w:val="•"/>
      <w:lvlJc w:val="left"/>
      <w:pPr>
        <w:tabs>
          <w:tab w:val="num" w:pos="5760"/>
        </w:tabs>
        <w:ind w:left="5760" w:hanging="360"/>
      </w:pPr>
      <w:rPr>
        <w:rFonts w:ascii="Arial" w:hAnsi="Arial" w:hint="default"/>
      </w:rPr>
    </w:lvl>
    <w:lvl w:ilvl="8" w:tplc="1C84568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6219AE"/>
    <w:multiLevelType w:val="hybridMultilevel"/>
    <w:tmpl w:val="BD32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A1DA6"/>
    <w:multiLevelType w:val="hybridMultilevel"/>
    <w:tmpl w:val="07828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0C150E"/>
    <w:multiLevelType w:val="hybridMultilevel"/>
    <w:tmpl w:val="FA80A010"/>
    <w:lvl w:ilvl="0" w:tplc="A9E8AF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B0D7E"/>
    <w:multiLevelType w:val="hybridMultilevel"/>
    <w:tmpl w:val="9D4856A8"/>
    <w:lvl w:ilvl="0" w:tplc="BDC81D66">
      <w:start w:val="1"/>
      <w:numFmt w:val="bullet"/>
      <w:lvlText w:val="•"/>
      <w:lvlJc w:val="left"/>
      <w:pPr>
        <w:tabs>
          <w:tab w:val="num" w:pos="720"/>
        </w:tabs>
        <w:ind w:left="720" w:hanging="360"/>
      </w:pPr>
      <w:rPr>
        <w:rFonts w:ascii="Arial" w:hAnsi="Arial" w:hint="default"/>
      </w:rPr>
    </w:lvl>
    <w:lvl w:ilvl="1" w:tplc="20D0345E" w:tentative="1">
      <w:start w:val="1"/>
      <w:numFmt w:val="bullet"/>
      <w:lvlText w:val="•"/>
      <w:lvlJc w:val="left"/>
      <w:pPr>
        <w:tabs>
          <w:tab w:val="num" w:pos="1440"/>
        </w:tabs>
        <w:ind w:left="1440" w:hanging="360"/>
      </w:pPr>
      <w:rPr>
        <w:rFonts w:ascii="Arial" w:hAnsi="Arial" w:hint="default"/>
      </w:rPr>
    </w:lvl>
    <w:lvl w:ilvl="2" w:tplc="552611A6" w:tentative="1">
      <w:start w:val="1"/>
      <w:numFmt w:val="bullet"/>
      <w:lvlText w:val="•"/>
      <w:lvlJc w:val="left"/>
      <w:pPr>
        <w:tabs>
          <w:tab w:val="num" w:pos="2160"/>
        </w:tabs>
        <w:ind w:left="2160" w:hanging="360"/>
      </w:pPr>
      <w:rPr>
        <w:rFonts w:ascii="Arial" w:hAnsi="Arial" w:hint="default"/>
      </w:rPr>
    </w:lvl>
    <w:lvl w:ilvl="3" w:tplc="4B20596A" w:tentative="1">
      <w:start w:val="1"/>
      <w:numFmt w:val="bullet"/>
      <w:lvlText w:val="•"/>
      <w:lvlJc w:val="left"/>
      <w:pPr>
        <w:tabs>
          <w:tab w:val="num" w:pos="2880"/>
        </w:tabs>
        <w:ind w:left="2880" w:hanging="360"/>
      </w:pPr>
      <w:rPr>
        <w:rFonts w:ascii="Arial" w:hAnsi="Arial" w:hint="default"/>
      </w:rPr>
    </w:lvl>
    <w:lvl w:ilvl="4" w:tplc="95D0CAA2" w:tentative="1">
      <w:start w:val="1"/>
      <w:numFmt w:val="bullet"/>
      <w:lvlText w:val="•"/>
      <w:lvlJc w:val="left"/>
      <w:pPr>
        <w:tabs>
          <w:tab w:val="num" w:pos="3600"/>
        </w:tabs>
        <w:ind w:left="3600" w:hanging="360"/>
      </w:pPr>
      <w:rPr>
        <w:rFonts w:ascii="Arial" w:hAnsi="Arial" w:hint="default"/>
      </w:rPr>
    </w:lvl>
    <w:lvl w:ilvl="5" w:tplc="53B4B5D0" w:tentative="1">
      <w:start w:val="1"/>
      <w:numFmt w:val="bullet"/>
      <w:lvlText w:val="•"/>
      <w:lvlJc w:val="left"/>
      <w:pPr>
        <w:tabs>
          <w:tab w:val="num" w:pos="4320"/>
        </w:tabs>
        <w:ind w:left="4320" w:hanging="360"/>
      </w:pPr>
      <w:rPr>
        <w:rFonts w:ascii="Arial" w:hAnsi="Arial" w:hint="default"/>
      </w:rPr>
    </w:lvl>
    <w:lvl w:ilvl="6" w:tplc="917A81D0" w:tentative="1">
      <w:start w:val="1"/>
      <w:numFmt w:val="bullet"/>
      <w:lvlText w:val="•"/>
      <w:lvlJc w:val="left"/>
      <w:pPr>
        <w:tabs>
          <w:tab w:val="num" w:pos="5040"/>
        </w:tabs>
        <w:ind w:left="5040" w:hanging="360"/>
      </w:pPr>
      <w:rPr>
        <w:rFonts w:ascii="Arial" w:hAnsi="Arial" w:hint="default"/>
      </w:rPr>
    </w:lvl>
    <w:lvl w:ilvl="7" w:tplc="970652DE" w:tentative="1">
      <w:start w:val="1"/>
      <w:numFmt w:val="bullet"/>
      <w:lvlText w:val="•"/>
      <w:lvlJc w:val="left"/>
      <w:pPr>
        <w:tabs>
          <w:tab w:val="num" w:pos="5760"/>
        </w:tabs>
        <w:ind w:left="5760" w:hanging="360"/>
      </w:pPr>
      <w:rPr>
        <w:rFonts w:ascii="Arial" w:hAnsi="Arial" w:hint="default"/>
      </w:rPr>
    </w:lvl>
    <w:lvl w:ilvl="8" w:tplc="A8229C3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AB7E8A"/>
    <w:multiLevelType w:val="hybridMultilevel"/>
    <w:tmpl w:val="7374BF38"/>
    <w:lvl w:ilvl="0" w:tplc="DDBAE7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C1BDE"/>
    <w:multiLevelType w:val="hybridMultilevel"/>
    <w:tmpl w:val="7390D9AE"/>
    <w:lvl w:ilvl="0" w:tplc="8E943D6E">
      <w:start w:val="1"/>
      <w:numFmt w:val="bullet"/>
      <w:lvlText w:val="•"/>
      <w:lvlJc w:val="left"/>
      <w:pPr>
        <w:tabs>
          <w:tab w:val="num" w:pos="720"/>
        </w:tabs>
        <w:ind w:left="720" w:hanging="360"/>
      </w:pPr>
      <w:rPr>
        <w:rFonts w:ascii="Arial" w:hAnsi="Arial" w:hint="default"/>
      </w:rPr>
    </w:lvl>
    <w:lvl w:ilvl="1" w:tplc="FAEA8B52">
      <w:start w:val="1"/>
      <w:numFmt w:val="bullet"/>
      <w:lvlText w:val="•"/>
      <w:lvlJc w:val="left"/>
      <w:pPr>
        <w:tabs>
          <w:tab w:val="num" w:pos="1440"/>
        </w:tabs>
        <w:ind w:left="1440" w:hanging="360"/>
      </w:pPr>
      <w:rPr>
        <w:rFonts w:ascii="Arial" w:hAnsi="Arial" w:hint="default"/>
      </w:rPr>
    </w:lvl>
    <w:lvl w:ilvl="2" w:tplc="3B2A24A8" w:tentative="1">
      <w:start w:val="1"/>
      <w:numFmt w:val="bullet"/>
      <w:lvlText w:val="•"/>
      <w:lvlJc w:val="left"/>
      <w:pPr>
        <w:tabs>
          <w:tab w:val="num" w:pos="2160"/>
        </w:tabs>
        <w:ind w:left="2160" w:hanging="360"/>
      </w:pPr>
      <w:rPr>
        <w:rFonts w:ascii="Arial" w:hAnsi="Arial" w:hint="default"/>
      </w:rPr>
    </w:lvl>
    <w:lvl w:ilvl="3" w:tplc="A7A63AE8" w:tentative="1">
      <w:start w:val="1"/>
      <w:numFmt w:val="bullet"/>
      <w:lvlText w:val="•"/>
      <w:lvlJc w:val="left"/>
      <w:pPr>
        <w:tabs>
          <w:tab w:val="num" w:pos="2880"/>
        </w:tabs>
        <w:ind w:left="2880" w:hanging="360"/>
      </w:pPr>
      <w:rPr>
        <w:rFonts w:ascii="Arial" w:hAnsi="Arial" w:hint="default"/>
      </w:rPr>
    </w:lvl>
    <w:lvl w:ilvl="4" w:tplc="2ECE071C" w:tentative="1">
      <w:start w:val="1"/>
      <w:numFmt w:val="bullet"/>
      <w:lvlText w:val="•"/>
      <w:lvlJc w:val="left"/>
      <w:pPr>
        <w:tabs>
          <w:tab w:val="num" w:pos="3600"/>
        </w:tabs>
        <w:ind w:left="3600" w:hanging="360"/>
      </w:pPr>
      <w:rPr>
        <w:rFonts w:ascii="Arial" w:hAnsi="Arial" w:hint="default"/>
      </w:rPr>
    </w:lvl>
    <w:lvl w:ilvl="5" w:tplc="08482D40" w:tentative="1">
      <w:start w:val="1"/>
      <w:numFmt w:val="bullet"/>
      <w:lvlText w:val="•"/>
      <w:lvlJc w:val="left"/>
      <w:pPr>
        <w:tabs>
          <w:tab w:val="num" w:pos="4320"/>
        </w:tabs>
        <w:ind w:left="4320" w:hanging="360"/>
      </w:pPr>
      <w:rPr>
        <w:rFonts w:ascii="Arial" w:hAnsi="Arial" w:hint="default"/>
      </w:rPr>
    </w:lvl>
    <w:lvl w:ilvl="6" w:tplc="41EC7244" w:tentative="1">
      <w:start w:val="1"/>
      <w:numFmt w:val="bullet"/>
      <w:lvlText w:val="•"/>
      <w:lvlJc w:val="left"/>
      <w:pPr>
        <w:tabs>
          <w:tab w:val="num" w:pos="5040"/>
        </w:tabs>
        <w:ind w:left="5040" w:hanging="360"/>
      </w:pPr>
      <w:rPr>
        <w:rFonts w:ascii="Arial" w:hAnsi="Arial" w:hint="default"/>
      </w:rPr>
    </w:lvl>
    <w:lvl w:ilvl="7" w:tplc="38A21D2C" w:tentative="1">
      <w:start w:val="1"/>
      <w:numFmt w:val="bullet"/>
      <w:lvlText w:val="•"/>
      <w:lvlJc w:val="left"/>
      <w:pPr>
        <w:tabs>
          <w:tab w:val="num" w:pos="5760"/>
        </w:tabs>
        <w:ind w:left="5760" w:hanging="360"/>
      </w:pPr>
      <w:rPr>
        <w:rFonts w:ascii="Arial" w:hAnsi="Arial" w:hint="default"/>
      </w:rPr>
    </w:lvl>
    <w:lvl w:ilvl="8" w:tplc="7E3EA6F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8042ED"/>
    <w:multiLevelType w:val="hybridMultilevel"/>
    <w:tmpl w:val="7B76DB62"/>
    <w:lvl w:ilvl="0" w:tplc="A9E8AF54">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4" w15:restartNumberingAfterBreak="0">
    <w:nsid w:val="6DE6558D"/>
    <w:multiLevelType w:val="hybridMultilevel"/>
    <w:tmpl w:val="B1C4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C412C9"/>
    <w:multiLevelType w:val="hybridMultilevel"/>
    <w:tmpl w:val="DA8480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AB03DC"/>
    <w:multiLevelType w:val="hybridMultilevel"/>
    <w:tmpl w:val="6798C558"/>
    <w:lvl w:ilvl="0" w:tplc="A9E8AF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44F1E"/>
    <w:multiLevelType w:val="hybridMultilevel"/>
    <w:tmpl w:val="59D0F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27366C"/>
    <w:multiLevelType w:val="hybridMultilevel"/>
    <w:tmpl w:val="260874F8"/>
    <w:lvl w:ilvl="0" w:tplc="D5384BB6">
      <w:start w:val="1"/>
      <w:numFmt w:val="bullet"/>
      <w:lvlText w:val="•"/>
      <w:lvlJc w:val="left"/>
      <w:pPr>
        <w:tabs>
          <w:tab w:val="num" w:pos="720"/>
        </w:tabs>
        <w:ind w:left="720" w:hanging="360"/>
      </w:pPr>
      <w:rPr>
        <w:rFonts w:ascii="Arial" w:hAnsi="Arial" w:hint="default"/>
      </w:rPr>
    </w:lvl>
    <w:lvl w:ilvl="1" w:tplc="F580C964">
      <w:start w:val="25271"/>
      <w:numFmt w:val="bullet"/>
      <w:lvlText w:val="•"/>
      <w:lvlJc w:val="left"/>
      <w:pPr>
        <w:tabs>
          <w:tab w:val="num" w:pos="1440"/>
        </w:tabs>
        <w:ind w:left="1440" w:hanging="360"/>
      </w:pPr>
      <w:rPr>
        <w:rFonts w:ascii="Arial" w:hAnsi="Arial" w:hint="default"/>
      </w:rPr>
    </w:lvl>
    <w:lvl w:ilvl="2" w:tplc="A61E7E86" w:tentative="1">
      <w:start w:val="1"/>
      <w:numFmt w:val="bullet"/>
      <w:lvlText w:val="•"/>
      <w:lvlJc w:val="left"/>
      <w:pPr>
        <w:tabs>
          <w:tab w:val="num" w:pos="2160"/>
        </w:tabs>
        <w:ind w:left="2160" w:hanging="360"/>
      </w:pPr>
      <w:rPr>
        <w:rFonts w:ascii="Arial" w:hAnsi="Arial" w:hint="default"/>
      </w:rPr>
    </w:lvl>
    <w:lvl w:ilvl="3" w:tplc="7EACED12" w:tentative="1">
      <w:start w:val="1"/>
      <w:numFmt w:val="bullet"/>
      <w:lvlText w:val="•"/>
      <w:lvlJc w:val="left"/>
      <w:pPr>
        <w:tabs>
          <w:tab w:val="num" w:pos="2880"/>
        </w:tabs>
        <w:ind w:left="2880" w:hanging="360"/>
      </w:pPr>
      <w:rPr>
        <w:rFonts w:ascii="Arial" w:hAnsi="Arial" w:hint="default"/>
      </w:rPr>
    </w:lvl>
    <w:lvl w:ilvl="4" w:tplc="52BA1578" w:tentative="1">
      <w:start w:val="1"/>
      <w:numFmt w:val="bullet"/>
      <w:lvlText w:val="•"/>
      <w:lvlJc w:val="left"/>
      <w:pPr>
        <w:tabs>
          <w:tab w:val="num" w:pos="3600"/>
        </w:tabs>
        <w:ind w:left="3600" w:hanging="360"/>
      </w:pPr>
      <w:rPr>
        <w:rFonts w:ascii="Arial" w:hAnsi="Arial" w:hint="default"/>
      </w:rPr>
    </w:lvl>
    <w:lvl w:ilvl="5" w:tplc="E9840E20" w:tentative="1">
      <w:start w:val="1"/>
      <w:numFmt w:val="bullet"/>
      <w:lvlText w:val="•"/>
      <w:lvlJc w:val="left"/>
      <w:pPr>
        <w:tabs>
          <w:tab w:val="num" w:pos="4320"/>
        </w:tabs>
        <w:ind w:left="4320" w:hanging="360"/>
      </w:pPr>
      <w:rPr>
        <w:rFonts w:ascii="Arial" w:hAnsi="Arial" w:hint="default"/>
      </w:rPr>
    </w:lvl>
    <w:lvl w:ilvl="6" w:tplc="4D30A52C" w:tentative="1">
      <w:start w:val="1"/>
      <w:numFmt w:val="bullet"/>
      <w:lvlText w:val="•"/>
      <w:lvlJc w:val="left"/>
      <w:pPr>
        <w:tabs>
          <w:tab w:val="num" w:pos="5040"/>
        </w:tabs>
        <w:ind w:left="5040" w:hanging="360"/>
      </w:pPr>
      <w:rPr>
        <w:rFonts w:ascii="Arial" w:hAnsi="Arial" w:hint="default"/>
      </w:rPr>
    </w:lvl>
    <w:lvl w:ilvl="7" w:tplc="FEFA73EE" w:tentative="1">
      <w:start w:val="1"/>
      <w:numFmt w:val="bullet"/>
      <w:lvlText w:val="•"/>
      <w:lvlJc w:val="left"/>
      <w:pPr>
        <w:tabs>
          <w:tab w:val="num" w:pos="5760"/>
        </w:tabs>
        <w:ind w:left="5760" w:hanging="360"/>
      </w:pPr>
      <w:rPr>
        <w:rFonts w:ascii="Arial" w:hAnsi="Arial" w:hint="default"/>
      </w:rPr>
    </w:lvl>
    <w:lvl w:ilvl="8" w:tplc="F5E2912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A5E40C6"/>
    <w:multiLevelType w:val="hybridMultilevel"/>
    <w:tmpl w:val="4918871E"/>
    <w:lvl w:ilvl="0" w:tplc="18408E5A">
      <w:start w:val="1"/>
      <w:numFmt w:val="bullet"/>
      <w:lvlText w:val="•"/>
      <w:lvlJc w:val="left"/>
      <w:pPr>
        <w:tabs>
          <w:tab w:val="num" w:pos="720"/>
        </w:tabs>
        <w:ind w:left="720" w:hanging="360"/>
      </w:pPr>
      <w:rPr>
        <w:rFonts w:ascii="Arial" w:hAnsi="Arial" w:hint="default"/>
      </w:rPr>
    </w:lvl>
    <w:lvl w:ilvl="1" w:tplc="9AAA18BC" w:tentative="1">
      <w:start w:val="1"/>
      <w:numFmt w:val="bullet"/>
      <w:lvlText w:val="•"/>
      <w:lvlJc w:val="left"/>
      <w:pPr>
        <w:tabs>
          <w:tab w:val="num" w:pos="1440"/>
        </w:tabs>
        <w:ind w:left="1440" w:hanging="360"/>
      </w:pPr>
      <w:rPr>
        <w:rFonts w:ascii="Arial" w:hAnsi="Arial" w:hint="default"/>
      </w:rPr>
    </w:lvl>
    <w:lvl w:ilvl="2" w:tplc="3F82DA00" w:tentative="1">
      <w:start w:val="1"/>
      <w:numFmt w:val="bullet"/>
      <w:lvlText w:val="•"/>
      <w:lvlJc w:val="left"/>
      <w:pPr>
        <w:tabs>
          <w:tab w:val="num" w:pos="2160"/>
        </w:tabs>
        <w:ind w:left="2160" w:hanging="360"/>
      </w:pPr>
      <w:rPr>
        <w:rFonts w:ascii="Arial" w:hAnsi="Arial" w:hint="default"/>
      </w:rPr>
    </w:lvl>
    <w:lvl w:ilvl="3" w:tplc="E05E011C" w:tentative="1">
      <w:start w:val="1"/>
      <w:numFmt w:val="bullet"/>
      <w:lvlText w:val="•"/>
      <w:lvlJc w:val="left"/>
      <w:pPr>
        <w:tabs>
          <w:tab w:val="num" w:pos="2880"/>
        </w:tabs>
        <w:ind w:left="2880" w:hanging="360"/>
      </w:pPr>
      <w:rPr>
        <w:rFonts w:ascii="Arial" w:hAnsi="Arial" w:hint="default"/>
      </w:rPr>
    </w:lvl>
    <w:lvl w:ilvl="4" w:tplc="EA44CA36" w:tentative="1">
      <w:start w:val="1"/>
      <w:numFmt w:val="bullet"/>
      <w:lvlText w:val="•"/>
      <w:lvlJc w:val="left"/>
      <w:pPr>
        <w:tabs>
          <w:tab w:val="num" w:pos="3600"/>
        </w:tabs>
        <w:ind w:left="3600" w:hanging="360"/>
      </w:pPr>
      <w:rPr>
        <w:rFonts w:ascii="Arial" w:hAnsi="Arial" w:hint="default"/>
      </w:rPr>
    </w:lvl>
    <w:lvl w:ilvl="5" w:tplc="2938ACB6" w:tentative="1">
      <w:start w:val="1"/>
      <w:numFmt w:val="bullet"/>
      <w:lvlText w:val="•"/>
      <w:lvlJc w:val="left"/>
      <w:pPr>
        <w:tabs>
          <w:tab w:val="num" w:pos="4320"/>
        </w:tabs>
        <w:ind w:left="4320" w:hanging="360"/>
      </w:pPr>
      <w:rPr>
        <w:rFonts w:ascii="Arial" w:hAnsi="Arial" w:hint="default"/>
      </w:rPr>
    </w:lvl>
    <w:lvl w:ilvl="6" w:tplc="519EA1CE" w:tentative="1">
      <w:start w:val="1"/>
      <w:numFmt w:val="bullet"/>
      <w:lvlText w:val="•"/>
      <w:lvlJc w:val="left"/>
      <w:pPr>
        <w:tabs>
          <w:tab w:val="num" w:pos="5040"/>
        </w:tabs>
        <w:ind w:left="5040" w:hanging="360"/>
      </w:pPr>
      <w:rPr>
        <w:rFonts w:ascii="Arial" w:hAnsi="Arial" w:hint="default"/>
      </w:rPr>
    </w:lvl>
    <w:lvl w:ilvl="7" w:tplc="EF7AD3DC" w:tentative="1">
      <w:start w:val="1"/>
      <w:numFmt w:val="bullet"/>
      <w:lvlText w:val="•"/>
      <w:lvlJc w:val="left"/>
      <w:pPr>
        <w:tabs>
          <w:tab w:val="num" w:pos="5760"/>
        </w:tabs>
        <w:ind w:left="5760" w:hanging="360"/>
      </w:pPr>
      <w:rPr>
        <w:rFonts w:ascii="Arial" w:hAnsi="Arial" w:hint="default"/>
      </w:rPr>
    </w:lvl>
    <w:lvl w:ilvl="8" w:tplc="2862B25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8E38E8"/>
    <w:multiLevelType w:val="hybridMultilevel"/>
    <w:tmpl w:val="98C65268"/>
    <w:lvl w:ilvl="0" w:tplc="F43AF172">
      <w:start w:val="1"/>
      <w:numFmt w:val="bullet"/>
      <w:lvlText w:val="•"/>
      <w:lvlJc w:val="left"/>
      <w:pPr>
        <w:tabs>
          <w:tab w:val="num" w:pos="720"/>
        </w:tabs>
        <w:ind w:left="720" w:hanging="360"/>
      </w:pPr>
      <w:rPr>
        <w:rFonts w:ascii="Arial" w:hAnsi="Arial" w:hint="default"/>
      </w:rPr>
    </w:lvl>
    <w:lvl w:ilvl="1" w:tplc="6D8CFA54" w:tentative="1">
      <w:start w:val="1"/>
      <w:numFmt w:val="bullet"/>
      <w:lvlText w:val="•"/>
      <w:lvlJc w:val="left"/>
      <w:pPr>
        <w:tabs>
          <w:tab w:val="num" w:pos="1440"/>
        </w:tabs>
        <w:ind w:left="1440" w:hanging="360"/>
      </w:pPr>
      <w:rPr>
        <w:rFonts w:ascii="Arial" w:hAnsi="Arial" w:hint="default"/>
      </w:rPr>
    </w:lvl>
    <w:lvl w:ilvl="2" w:tplc="33523746" w:tentative="1">
      <w:start w:val="1"/>
      <w:numFmt w:val="bullet"/>
      <w:lvlText w:val="•"/>
      <w:lvlJc w:val="left"/>
      <w:pPr>
        <w:tabs>
          <w:tab w:val="num" w:pos="2160"/>
        </w:tabs>
        <w:ind w:left="2160" w:hanging="360"/>
      </w:pPr>
      <w:rPr>
        <w:rFonts w:ascii="Arial" w:hAnsi="Arial" w:hint="default"/>
      </w:rPr>
    </w:lvl>
    <w:lvl w:ilvl="3" w:tplc="D91EDBC2" w:tentative="1">
      <w:start w:val="1"/>
      <w:numFmt w:val="bullet"/>
      <w:lvlText w:val="•"/>
      <w:lvlJc w:val="left"/>
      <w:pPr>
        <w:tabs>
          <w:tab w:val="num" w:pos="2880"/>
        </w:tabs>
        <w:ind w:left="2880" w:hanging="360"/>
      </w:pPr>
      <w:rPr>
        <w:rFonts w:ascii="Arial" w:hAnsi="Arial" w:hint="default"/>
      </w:rPr>
    </w:lvl>
    <w:lvl w:ilvl="4" w:tplc="4A82CBD8" w:tentative="1">
      <w:start w:val="1"/>
      <w:numFmt w:val="bullet"/>
      <w:lvlText w:val="•"/>
      <w:lvlJc w:val="left"/>
      <w:pPr>
        <w:tabs>
          <w:tab w:val="num" w:pos="3600"/>
        </w:tabs>
        <w:ind w:left="3600" w:hanging="360"/>
      </w:pPr>
      <w:rPr>
        <w:rFonts w:ascii="Arial" w:hAnsi="Arial" w:hint="default"/>
      </w:rPr>
    </w:lvl>
    <w:lvl w:ilvl="5" w:tplc="9E56E56E" w:tentative="1">
      <w:start w:val="1"/>
      <w:numFmt w:val="bullet"/>
      <w:lvlText w:val="•"/>
      <w:lvlJc w:val="left"/>
      <w:pPr>
        <w:tabs>
          <w:tab w:val="num" w:pos="4320"/>
        </w:tabs>
        <w:ind w:left="4320" w:hanging="360"/>
      </w:pPr>
      <w:rPr>
        <w:rFonts w:ascii="Arial" w:hAnsi="Arial" w:hint="default"/>
      </w:rPr>
    </w:lvl>
    <w:lvl w:ilvl="6" w:tplc="4FB40F9C" w:tentative="1">
      <w:start w:val="1"/>
      <w:numFmt w:val="bullet"/>
      <w:lvlText w:val="•"/>
      <w:lvlJc w:val="left"/>
      <w:pPr>
        <w:tabs>
          <w:tab w:val="num" w:pos="5040"/>
        </w:tabs>
        <w:ind w:left="5040" w:hanging="360"/>
      </w:pPr>
      <w:rPr>
        <w:rFonts w:ascii="Arial" w:hAnsi="Arial" w:hint="default"/>
      </w:rPr>
    </w:lvl>
    <w:lvl w:ilvl="7" w:tplc="32A2D2BA" w:tentative="1">
      <w:start w:val="1"/>
      <w:numFmt w:val="bullet"/>
      <w:lvlText w:val="•"/>
      <w:lvlJc w:val="left"/>
      <w:pPr>
        <w:tabs>
          <w:tab w:val="num" w:pos="5760"/>
        </w:tabs>
        <w:ind w:left="5760" w:hanging="360"/>
      </w:pPr>
      <w:rPr>
        <w:rFonts w:ascii="Arial" w:hAnsi="Arial" w:hint="default"/>
      </w:rPr>
    </w:lvl>
    <w:lvl w:ilvl="8" w:tplc="E992098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D690AD2"/>
    <w:multiLevelType w:val="hybridMultilevel"/>
    <w:tmpl w:val="9DB6B912"/>
    <w:lvl w:ilvl="0" w:tplc="56CA07D6">
      <w:start w:val="1"/>
      <w:numFmt w:val="bullet"/>
      <w:lvlText w:val="•"/>
      <w:lvlJc w:val="left"/>
      <w:pPr>
        <w:tabs>
          <w:tab w:val="num" w:pos="720"/>
        </w:tabs>
        <w:ind w:left="720" w:hanging="360"/>
      </w:pPr>
      <w:rPr>
        <w:rFonts w:ascii="Arial" w:hAnsi="Arial" w:hint="default"/>
      </w:rPr>
    </w:lvl>
    <w:lvl w:ilvl="1" w:tplc="F4F054C4">
      <w:start w:val="25271"/>
      <w:numFmt w:val="bullet"/>
      <w:lvlText w:val="•"/>
      <w:lvlJc w:val="left"/>
      <w:pPr>
        <w:tabs>
          <w:tab w:val="num" w:pos="1440"/>
        </w:tabs>
        <w:ind w:left="1440" w:hanging="360"/>
      </w:pPr>
      <w:rPr>
        <w:rFonts w:ascii="Arial" w:hAnsi="Arial" w:hint="default"/>
      </w:rPr>
    </w:lvl>
    <w:lvl w:ilvl="2" w:tplc="38E2A5F4" w:tentative="1">
      <w:start w:val="1"/>
      <w:numFmt w:val="bullet"/>
      <w:lvlText w:val="•"/>
      <w:lvlJc w:val="left"/>
      <w:pPr>
        <w:tabs>
          <w:tab w:val="num" w:pos="2160"/>
        </w:tabs>
        <w:ind w:left="2160" w:hanging="360"/>
      </w:pPr>
      <w:rPr>
        <w:rFonts w:ascii="Arial" w:hAnsi="Arial" w:hint="default"/>
      </w:rPr>
    </w:lvl>
    <w:lvl w:ilvl="3" w:tplc="1E96D918" w:tentative="1">
      <w:start w:val="1"/>
      <w:numFmt w:val="bullet"/>
      <w:lvlText w:val="•"/>
      <w:lvlJc w:val="left"/>
      <w:pPr>
        <w:tabs>
          <w:tab w:val="num" w:pos="2880"/>
        </w:tabs>
        <w:ind w:left="2880" w:hanging="360"/>
      </w:pPr>
      <w:rPr>
        <w:rFonts w:ascii="Arial" w:hAnsi="Arial" w:hint="default"/>
      </w:rPr>
    </w:lvl>
    <w:lvl w:ilvl="4" w:tplc="0C80E3F4" w:tentative="1">
      <w:start w:val="1"/>
      <w:numFmt w:val="bullet"/>
      <w:lvlText w:val="•"/>
      <w:lvlJc w:val="left"/>
      <w:pPr>
        <w:tabs>
          <w:tab w:val="num" w:pos="3600"/>
        </w:tabs>
        <w:ind w:left="3600" w:hanging="360"/>
      </w:pPr>
      <w:rPr>
        <w:rFonts w:ascii="Arial" w:hAnsi="Arial" w:hint="default"/>
      </w:rPr>
    </w:lvl>
    <w:lvl w:ilvl="5" w:tplc="9A4E1D9E" w:tentative="1">
      <w:start w:val="1"/>
      <w:numFmt w:val="bullet"/>
      <w:lvlText w:val="•"/>
      <w:lvlJc w:val="left"/>
      <w:pPr>
        <w:tabs>
          <w:tab w:val="num" w:pos="4320"/>
        </w:tabs>
        <w:ind w:left="4320" w:hanging="360"/>
      </w:pPr>
      <w:rPr>
        <w:rFonts w:ascii="Arial" w:hAnsi="Arial" w:hint="default"/>
      </w:rPr>
    </w:lvl>
    <w:lvl w:ilvl="6" w:tplc="99BC3CF4" w:tentative="1">
      <w:start w:val="1"/>
      <w:numFmt w:val="bullet"/>
      <w:lvlText w:val="•"/>
      <w:lvlJc w:val="left"/>
      <w:pPr>
        <w:tabs>
          <w:tab w:val="num" w:pos="5040"/>
        </w:tabs>
        <w:ind w:left="5040" w:hanging="360"/>
      </w:pPr>
      <w:rPr>
        <w:rFonts w:ascii="Arial" w:hAnsi="Arial" w:hint="default"/>
      </w:rPr>
    </w:lvl>
    <w:lvl w:ilvl="7" w:tplc="EBBE9A14" w:tentative="1">
      <w:start w:val="1"/>
      <w:numFmt w:val="bullet"/>
      <w:lvlText w:val="•"/>
      <w:lvlJc w:val="left"/>
      <w:pPr>
        <w:tabs>
          <w:tab w:val="num" w:pos="5760"/>
        </w:tabs>
        <w:ind w:left="5760" w:hanging="360"/>
      </w:pPr>
      <w:rPr>
        <w:rFonts w:ascii="Arial" w:hAnsi="Arial" w:hint="default"/>
      </w:rPr>
    </w:lvl>
    <w:lvl w:ilvl="8" w:tplc="8B281E2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8"/>
  </w:num>
  <w:num w:numId="3">
    <w:abstractNumId w:val="41"/>
  </w:num>
  <w:num w:numId="4">
    <w:abstractNumId w:val="22"/>
  </w:num>
  <w:num w:numId="5">
    <w:abstractNumId w:val="23"/>
  </w:num>
  <w:num w:numId="6">
    <w:abstractNumId w:val="20"/>
  </w:num>
  <w:num w:numId="7">
    <w:abstractNumId w:val="26"/>
  </w:num>
  <w:num w:numId="8">
    <w:abstractNumId w:val="37"/>
  </w:num>
  <w:num w:numId="9">
    <w:abstractNumId w:val="1"/>
  </w:num>
  <w:num w:numId="10">
    <w:abstractNumId w:val="12"/>
  </w:num>
  <w:num w:numId="11">
    <w:abstractNumId w:val="18"/>
  </w:num>
  <w:num w:numId="12">
    <w:abstractNumId w:val="30"/>
  </w:num>
  <w:num w:numId="13">
    <w:abstractNumId w:val="39"/>
  </w:num>
  <w:num w:numId="14">
    <w:abstractNumId w:val="21"/>
  </w:num>
  <w:num w:numId="15">
    <w:abstractNumId w:val="40"/>
  </w:num>
  <w:num w:numId="16">
    <w:abstractNumId w:val="32"/>
  </w:num>
  <w:num w:numId="17">
    <w:abstractNumId w:val="3"/>
  </w:num>
  <w:num w:numId="18">
    <w:abstractNumId w:val="4"/>
  </w:num>
  <w:num w:numId="19">
    <w:abstractNumId w:val="15"/>
  </w:num>
  <w:num w:numId="20">
    <w:abstractNumId w:val="5"/>
  </w:num>
  <w:num w:numId="21">
    <w:abstractNumId w:val="33"/>
  </w:num>
  <w:num w:numId="22">
    <w:abstractNumId w:val="36"/>
  </w:num>
  <w:num w:numId="23">
    <w:abstractNumId w:val="17"/>
  </w:num>
  <w:num w:numId="24">
    <w:abstractNumId w:val="16"/>
  </w:num>
  <w:num w:numId="25">
    <w:abstractNumId w:val="8"/>
  </w:num>
  <w:num w:numId="26">
    <w:abstractNumId w:val="31"/>
  </w:num>
  <w:num w:numId="27">
    <w:abstractNumId w:val="0"/>
  </w:num>
  <w:num w:numId="28">
    <w:abstractNumId w:val="35"/>
  </w:num>
  <w:num w:numId="29">
    <w:abstractNumId w:val="28"/>
  </w:num>
  <w:num w:numId="30">
    <w:abstractNumId w:val="25"/>
  </w:num>
  <w:num w:numId="31">
    <w:abstractNumId w:val="34"/>
  </w:num>
  <w:num w:numId="32">
    <w:abstractNumId w:val="13"/>
  </w:num>
  <w:num w:numId="33">
    <w:abstractNumId w:val="10"/>
  </w:num>
  <w:num w:numId="34">
    <w:abstractNumId w:val="2"/>
  </w:num>
  <w:num w:numId="35">
    <w:abstractNumId w:val="24"/>
  </w:num>
  <w:num w:numId="36">
    <w:abstractNumId w:val="29"/>
  </w:num>
  <w:num w:numId="37">
    <w:abstractNumId w:val="7"/>
  </w:num>
  <w:num w:numId="38">
    <w:abstractNumId w:val="14"/>
  </w:num>
  <w:num w:numId="39">
    <w:abstractNumId w:val="11"/>
  </w:num>
  <w:num w:numId="40">
    <w:abstractNumId w:val="6"/>
  </w:num>
  <w:num w:numId="41">
    <w:abstractNumId w:val="1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D9"/>
    <w:rsid w:val="00001A71"/>
    <w:rsid w:val="0000379D"/>
    <w:rsid w:val="00007850"/>
    <w:rsid w:val="000102E5"/>
    <w:rsid w:val="00017623"/>
    <w:rsid w:val="00017939"/>
    <w:rsid w:val="00024250"/>
    <w:rsid w:val="00030854"/>
    <w:rsid w:val="000325DC"/>
    <w:rsid w:val="00037B50"/>
    <w:rsid w:val="00045299"/>
    <w:rsid w:val="000457E5"/>
    <w:rsid w:val="00050A5E"/>
    <w:rsid w:val="00055992"/>
    <w:rsid w:val="000618B7"/>
    <w:rsid w:val="00062FFC"/>
    <w:rsid w:val="0006725D"/>
    <w:rsid w:val="00082207"/>
    <w:rsid w:val="00083A95"/>
    <w:rsid w:val="00086864"/>
    <w:rsid w:val="000A73E0"/>
    <w:rsid w:val="000B25AF"/>
    <w:rsid w:val="000B3212"/>
    <w:rsid w:val="000C3725"/>
    <w:rsid w:val="000C7C33"/>
    <w:rsid w:val="000D7400"/>
    <w:rsid w:val="000E2464"/>
    <w:rsid w:val="000E38F1"/>
    <w:rsid w:val="000E45EB"/>
    <w:rsid w:val="00101A81"/>
    <w:rsid w:val="001064D9"/>
    <w:rsid w:val="00107670"/>
    <w:rsid w:val="001212B9"/>
    <w:rsid w:val="00127067"/>
    <w:rsid w:val="0013411E"/>
    <w:rsid w:val="00141A87"/>
    <w:rsid w:val="00141D9C"/>
    <w:rsid w:val="001444ED"/>
    <w:rsid w:val="00147DA4"/>
    <w:rsid w:val="0015651E"/>
    <w:rsid w:val="0016143D"/>
    <w:rsid w:val="0017320A"/>
    <w:rsid w:val="00175F6F"/>
    <w:rsid w:val="0018681D"/>
    <w:rsid w:val="001A43E3"/>
    <w:rsid w:val="001B5D8D"/>
    <w:rsid w:val="001D0F29"/>
    <w:rsid w:val="001D22D0"/>
    <w:rsid w:val="001D3AFF"/>
    <w:rsid w:val="001D6199"/>
    <w:rsid w:val="001E31F1"/>
    <w:rsid w:val="001F3F97"/>
    <w:rsid w:val="001F5DB3"/>
    <w:rsid w:val="00204148"/>
    <w:rsid w:val="0020638E"/>
    <w:rsid w:val="00212DE2"/>
    <w:rsid w:val="002308E4"/>
    <w:rsid w:val="0023705A"/>
    <w:rsid w:val="00254805"/>
    <w:rsid w:val="00255092"/>
    <w:rsid w:val="00255585"/>
    <w:rsid w:val="00255F9C"/>
    <w:rsid w:val="002619BC"/>
    <w:rsid w:val="0026221A"/>
    <w:rsid w:val="0026465E"/>
    <w:rsid w:val="0026659E"/>
    <w:rsid w:val="00271AB1"/>
    <w:rsid w:val="00280B79"/>
    <w:rsid w:val="00282E89"/>
    <w:rsid w:val="002928ED"/>
    <w:rsid w:val="002943C1"/>
    <w:rsid w:val="0029778C"/>
    <w:rsid w:val="002A7348"/>
    <w:rsid w:val="002A79C3"/>
    <w:rsid w:val="002B644F"/>
    <w:rsid w:val="002B6D4A"/>
    <w:rsid w:val="002D2AF0"/>
    <w:rsid w:val="002D43C7"/>
    <w:rsid w:val="002D58C3"/>
    <w:rsid w:val="002D754C"/>
    <w:rsid w:val="002E4332"/>
    <w:rsid w:val="002E4CC8"/>
    <w:rsid w:val="002E4EB2"/>
    <w:rsid w:val="002F1C88"/>
    <w:rsid w:val="002F33B9"/>
    <w:rsid w:val="002F48DA"/>
    <w:rsid w:val="002F51B6"/>
    <w:rsid w:val="002F74CB"/>
    <w:rsid w:val="002F7EA2"/>
    <w:rsid w:val="00314C09"/>
    <w:rsid w:val="0031685A"/>
    <w:rsid w:val="003207E1"/>
    <w:rsid w:val="00326140"/>
    <w:rsid w:val="003335E2"/>
    <w:rsid w:val="0033665C"/>
    <w:rsid w:val="00340C88"/>
    <w:rsid w:val="003473F1"/>
    <w:rsid w:val="00347D05"/>
    <w:rsid w:val="00350FD9"/>
    <w:rsid w:val="003525C7"/>
    <w:rsid w:val="00361A42"/>
    <w:rsid w:val="003676D5"/>
    <w:rsid w:val="00372328"/>
    <w:rsid w:val="00374B3B"/>
    <w:rsid w:val="00376C82"/>
    <w:rsid w:val="00377EA3"/>
    <w:rsid w:val="00391338"/>
    <w:rsid w:val="003937C3"/>
    <w:rsid w:val="003A121A"/>
    <w:rsid w:val="003A2C22"/>
    <w:rsid w:val="003A67E4"/>
    <w:rsid w:val="003B4A63"/>
    <w:rsid w:val="003B4FAE"/>
    <w:rsid w:val="003C02CC"/>
    <w:rsid w:val="003C1620"/>
    <w:rsid w:val="003C2340"/>
    <w:rsid w:val="003D0BA8"/>
    <w:rsid w:val="003D1D4E"/>
    <w:rsid w:val="003D4F92"/>
    <w:rsid w:val="003D6774"/>
    <w:rsid w:val="003E67B1"/>
    <w:rsid w:val="003E6A62"/>
    <w:rsid w:val="003F1155"/>
    <w:rsid w:val="003F38E7"/>
    <w:rsid w:val="003F4CB7"/>
    <w:rsid w:val="004012A5"/>
    <w:rsid w:val="004133C9"/>
    <w:rsid w:val="00424476"/>
    <w:rsid w:val="00426877"/>
    <w:rsid w:val="00434771"/>
    <w:rsid w:val="00435419"/>
    <w:rsid w:val="00444B25"/>
    <w:rsid w:val="0044796E"/>
    <w:rsid w:val="004505C3"/>
    <w:rsid w:val="00466BE9"/>
    <w:rsid w:val="00472D5C"/>
    <w:rsid w:val="004761F8"/>
    <w:rsid w:val="004779FE"/>
    <w:rsid w:val="00481132"/>
    <w:rsid w:val="00486D37"/>
    <w:rsid w:val="00490749"/>
    <w:rsid w:val="004929DE"/>
    <w:rsid w:val="00495375"/>
    <w:rsid w:val="004A15DD"/>
    <w:rsid w:val="004B38F1"/>
    <w:rsid w:val="004B5778"/>
    <w:rsid w:val="004B78A0"/>
    <w:rsid w:val="004B79EC"/>
    <w:rsid w:val="004C2E2A"/>
    <w:rsid w:val="004C5561"/>
    <w:rsid w:val="004C69A8"/>
    <w:rsid w:val="004C7C18"/>
    <w:rsid w:val="004D7B94"/>
    <w:rsid w:val="004E4DD9"/>
    <w:rsid w:val="0050452E"/>
    <w:rsid w:val="005100B7"/>
    <w:rsid w:val="0051453B"/>
    <w:rsid w:val="00515700"/>
    <w:rsid w:val="00521786"/>
    <w:rsid w:val="00521FC1"/>
    <w:rsid w:val="00525CAD"/>
    <w:rsid w:val="00535670"/>
    <w:rsid w:val="0054546D"/>
    <w:rsid w:val="00547AA8"/>
    <w:rsid w:val="0055687F"/>
    <w:rsid w:val="00560D99"/>
    <w:rsid w:val="005630A1"/>
    <w:rsid w:val="005703B5"/>
    <w:rsid w:val="005750EF"/>
    <w:rsid w:val="00575F9F"/>
    <w:rsid w:val="005762AB"/>
    <w:rsid w:val="00576B13"/>
    <w:rsid w:val="00576EF8"/>
    <w:rsid w:val="00580FD9"/>
    <w:rsid w:val="00585CB6"/>
    <w:rsid w:val="00592350"/>
    <w:rsid w:val="005A3D35"/>
    <w:rsid w:val="005B4A0D"/>
    <w:rsid w:val="005D0532"/>
    <w:rsid w:val="005D472F"/>
    <w:rsid w:val="005E1793"/>
    <w:rsid w:val="005E1CA9"/>
    <w:rsid w:val="005E519F"/>
    <w:rsid w:val="005F011A"/>
    <w:rsid w:val="00601DBD"/>
    <w:rsid w:val="00611564"/>
    <w:rsid w:val="00611CC0"/>
    <w:rsid w:val="00620011"/>
    <w:rsid w:val="00622253"/>
    <w:rsid w:val="006339C5"/>
    <w:rsid w:val="006353C1"/>
    <w:rsid w:val="00654E0A"/>
    <w:rsid w:val="006550B4"/>
    <w:rsid w:val="00656408"/>
    <w:rsid w:val="00663E38"/>
    <w:rsid w:val="00666AAC"/>
    <w:rsid w:val="006673C7"/>
    <w:rsid w:val="006716DE"/>
    <w:rsid w:val="00680017"/>
    <w:rsid w:val="00681A7E"/>
    <w:rsid w:val="006A546B"/>
    <w:rsid w:val="006A62E5"/>
    <w:rsid w:val="006C69F5"/>
    <w:rsid w:val="006D0550"/>
    <w:rsid w:val="006D1804"/>
    <w:rsid w:val="006D2CF2"/>
    <w:rsid w:val="006D5545"/>
    <w:rsid w:val="006D7861"/>
    <w:rsid w:val="006E5F9A"/>
    <w:rsid w:val="006F568F"/>
    <w:rsid w:val="006F5E37"/>
    <w:rsid w:val="007010B7"/>
    <w:rsid w:val="00703254"/>
    <w:rsid w:val="00712199"/>
    <w:rsid w:val="00721B67"/>
    <w:rsid w:val="00731777"/>
    <w:rsid w:val="00732ED8"/>
    <w:rsid w:val="00733F69"/>
    <w:rsid w:val="00741B22"/>
    <w:rsid w:val="00744134"/>
    <w:rsid w:val="00751E77"/>
    <w:rsid w:val="00757F7F"/>
    <w:rsid w:val="00766572"/>
    <w:rsid w:val="00766E0F"/>
    <w:rsid w:val="00775A19"/>
    <w:rsid w:val="00777E3E"/>
    <w:rsid w:val="00780D9B"/>
    <w:rsid w:val="00787340"/>
    <w:rsid w:val="007906CF"/>
    <w:rsid w:val="0079611F"/>
    <w:rsid w:val="007B31A5"/>
    <w:rsid w:val="007B3F50"/>
    <w:rsid w:val="007C271F"/>
    <w:rsid w:val="007D0108"/>
    <w:rsid w:val="007D33E6"/>
    <w:rsid w:val="007E3C2B"/>
    <w:rsid w:val="007F6393"/>
    <w:rsid w:val="008077EB"/>
    <w:rsid w:val="00812859"/>
    <w:rsid w:val="0081359F"/>
    <w:rsid w:val="00816DA3"/>
    <w:rsid w:val="00836CDC"/>
    <w:rsid w:val="008405BA"/>
    <w:rsid w:val="00852E22"/>
    <w:rsid w:val="00855678"/>
    <w:rsid w:val="00865BE1"/>
    <w:rsid w:val="00891055"/>
    <w:rsid w:val="008B2EBD"/>
    <w:rsid w:val="008B42B2"/>
    <w:rsid w:val="008D5AE2"/>
    <w:rsid w:val="008E5497"/>
    <w:rsid w:val="008E78D2"/>
    <w:rsid w:val="009000FD"/>
    <w:rsid w:val="00904219"/>
    <w:rsid w:val="00907F54"/>
    <w:rsid w:val="00910596"/>
    <w:rsid w:val="00912A6F"/>
    <w:rsid w:val="00917E24"/>
    <w:rsid w:val="00926AD6"/>
    <w:rsid w:val="00933811"/>
    <w:rsid w:val="00934EF4"/>
    <w:rsid w:val="009454CF"/>
    <w:rsid w:val="009515D2"/>
    <w:rsid w:val="009528BE"/>
    <w:rsid w:val="009551D2"/>
    <w:rsid w:val="009608D6"/>
    <w:rsid w:val="009611A6"/>
    <w:rsid w:val="00970600"/>
    <w:rsid w:val="009728EC"/>
    <w:rsid w:val="00972FE1"/>
    <w:rsid w:val="00974262"/>
    <w:rsid w:val="00976EBA"/>
    <w:rsid w:val="009825D1"/>
    <w:rsid w:val="0098325C"/>
    <w:rsid w:val="00987709"/>
    <w:rsid w:val="00990CC2"/>
    <w:rsid w:val="009A6149"/>
    <w:rsid w:val="009B0B18"/>
    <w:rsid w:val="009B206A"/>
    <w:rsid w:val="009C56DB"/>
    <w:rsid w:val="009C7246"/>
    <w:rsid w:val="009D581B"/>
    <w:rsid w:val="009D626C"/>
    <w:rsid w:val="009D6D04"/>
    <w:rsid w:val="009E16AC"/>
    <w:rsid w:val="009F2F7D"/>
    <w:rsid w:val="00A01F56"/>
    <w:rsid w:val="00A066CC"/>
    <w:rsid w:val="00A131E6"/>
    <w:rsid w:val="00A14CB1"/>
    <w:rsid w:val="00A155A9"/>
    <w:rsid w:val="00A15FB7"/>
    <w:rsid w:val="00A16233"/>
    <w:rsid w:val="00A52E74"/>
    <w:rsid w:val="00A65902"/>
    <w:rsid w:val="00A85018"/>
    <w:rsid w:val="00A93C58"/>
    <w:rsid w:val="00AA1BF8"/>
    <w:rsid w:val="00AA35BE"/>
    <w:rsid w:val="00AA7B68"/>
    <w:rsid w:val="00AB3D36"/>
    <w:rsid w:val="00AB59D7"/>
    <w:rsid w:val="00AB5C40"/>
    <w:rsid w:val="00AF5D78"/>
    <w:rsid w:val="00AF6BC4"/>
    <w:rsid w:val="00B058A4"/>
    <w:rsid w:val="00B10D6D"/>
    <w:rsid w:val="00B16CA0"/>
    <w:rsid w:val="00B228CF"/>
    <w:rsid w:val="00B27BF9"/>
    <w:rsid w:val="00B355B5"/>
    <w:rsid w:val="00B468C9"/>
    <w:rsid w:val="00B5687A"/>
    <w:rsid w:val="00B57C36"/>
    <w:rsid w:val="00B622A6"/>
    <w:rsid w:val="00B63881"/>
    <w:rsid w:val="00B64C37"/>
    <w:rsid w:val="00B73F65"/>
    <w:rsid w:val="00B80F7B"/>
    <w:rsid w:val="00B85364"/>
    <w:rsid w:val="00B95FB9"/>
    <w:rsid w:val="00BA51C3"/>
    <w:rsid w:val="00BB4CEC"/>
    <w:rsid w:val="00BC45C3"/>
    <w:rsid w:val="00BC5F14"/>
    <w:rsid w:val="00BD3DB6"/>
    <w:rsid w:val="00BE776D"/>
    <w:rsid w:val="00BF1AAD"/>
    <w:rsid w:val="00C00374"/>
    <w:rsid w:val="00C046F3"/>
    <w:rsid w:val="00C05FBE"/>
    <w:rsid w:val="00C06B28"/>
    <w:rsid w:val="00C06C04"/>
    <w:rsid w:val="00C14B28"/>
    <w:rsid w:val="00C16230"/>
    <w:rsid w:val="00C25124"/>
    <w:rsid w:val="00C267DA"/>
    <w:rsid w:val="00C3383E"/>
    <w:rsid w:val="00C43B08"/>
    <w:rsid w:val="00C50468"/>
    <w:rsid w:val="00C537F9"/>
    <w:rsid w:val="00C64DE1"/>
    <w:rsid w:val="00C64DF8"/>
    <w:rsid w:val="00C67125"/>
    <w:rsid w:val="00C70EC3"/>
    <w:rsid w:val="00C7289C"/>
    <w:rsid w:val="00C80904"/>
    <w:rsid w:val="00C87760"/>
    <w:rsid w:val="00C87CA3"/>
    <w:rsid w:val="00C97308"/>
    <w:rsid w:val="00CA22DF"/>
    <w:rsid w:val="00CA718E"/>
    <w:rsid w:val="00CB067F"/>
    <w:rsid w:val="00CB2D0B"/>
    <w:rsid w:val="00CB5582"/>
    <w:rsid w:val="00CC7F17"/>
    <w:rsid w:val="00CD110F"/>
    <w:rsid w:val="00CD114C"/>
    <w:rsid w:val="00CD28FB"/>
    <w:rsid w:val="00CD4D8B"/>
    <w:rsid w:val="00CE0CB0"/>
    <w:rsid w:val="00CE69A9"/>
    <w:rsid w:val="00CE71F6"/>
    <w:rsid w:val="00D02F1A"/>
    <w:rsid w:val="00D141BB"/>
    <w:rsid w:val="00D1652A"/>
    <w:rsid w:val="00D27170"/>
    <w:rsid w:val="00D33A37"/>
    <w:rsid w:val="00D36CE4"/>
    <w:rsid w:val="00D42ED7"/>
    <w:rsid w:val="00D52B67"/>
    <w:rsid w:val="00D549CC"/>
    <w:rsid w:val="00D55CC9"/>
    <w:rsid w:val="00D6115B"/>
    <w:rsid w:val="00D74AE2"/>
    <w:rsid w:val="00D74D0B"/>
    <w:rsid w:val="00D77882"/>
    <w:rsid w:val="00D929C8"/>
    <w:rsid w:val="00D95129"/>
    <w:rsid w:val="00DA34EA"/>
    <w:rsid w:val="00DA3FD7"/>
    <w:rsid w:val="00DB257B"/>
    <w:rsid w:val="00DB445D"/>
    <w:rsid w:val="00DB5338"/>
    <w:rsid w:val="00DB6047"/>
    <w:rsid w:val="00DC0095"/>
    <w:rsid w:val="00DC0DE3"/>
    <w:rsid w:val="00DC7D19"/>
    <w:rsid w:val="00DE12B5"/>
    <w:rsid w:val="00DE7AC3"/>
    <w:rsid w:val="00E12AB6"/>
    <w:rsid w:val="00E16263"/>
    <w:rsid w:val="00E25434"/>
    <w:rsid w:val="00E27ECA"/>
    <w:rsid w:val="00E400B4"/>
    <w:rsid w:val="00E463A3"/>
    <w:rsid w:val="00E63AF1"/>
    <w:rsid w:val="00E63E81"/>
    <w:rsid w:val="00E65E2E"/>
    <w:rsid w:val="00E66A9A"/>
    <w:rsid w:val="00E66FCC"/>
    <w:rsid w:val="00E712C6"/>
    <w:rsid w:val="00E760C2"/>
    <w:rsid w:val="00E76497"/>
    <w:rsid w:val="00E76A8F"/>
    <w:rsid w:val="00E911BC"/>
    <w:rsid w:val="00E91A25"/>
    <w:rsid w:val="00EA59D6"/>
    <w:rsid w:val="00EB05E7"/>
    <w:rsid w:val="00EB6A5B"/>
    <w:rsid w:val="00EC1125"/>
    <w:rsid w:val="00EC1758"/>
    <w:rsid w:val="00EC56B3"/>
    <w:rsid w:val="00EC7F99"/>
    <w:rsid w:val="00ED1016"/>
    <w:rsid w:val="00EE3F64"/>
    <w:rsid w:val="00EE5659"/>
    <w:rsid w:val="00EF0A1E"/>
    <w:rsid w:val="00EF28B5"/>
    <w:rsid w:val="00EF4CFF"/>
    <w:rsid w:val="00F06607"/>
    <w:rsid w:val="00F14BE6"/>
    <w:rsid w:val="00F32960"/>
    <w:rsid w:val="00F41638"/>
    <w:rsid w:val="00F43644"/>
    <w:rsid w:val="00F533C8"/>
    <w:rsid w:val="00F64156"/>
    <w:rsid w:val="00F72639"/>
    <w:rsid w:val="00F7742E"/>
    <w:rsid w:val="00F917D1"/>
    <w:rsid w:val="00FA3762"/>
    <w:rsid w:val="00FB0F7A"/>
    <w:rsid w:val="00FB49B0"/>
    <w:rsid w:val="00FB4A58"/>
    <w:rsid w:val="00FC5173"/>
    <w:rsid w:val="00FD0FE1"/>
    <w:rsid w:val="00FD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7B85"/>
  <w15:chartTrackingRefBased/>
  <w15:docId w15:val="{F8463AB9-34E1-46D3-A97F-C2ED2522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5A9"/>
    <w:pPr>
      <w:jc w:val="both"/>
    </w:pPr>
    <w:rPr>
      <w:rFonts w:ascii="Times New Roman" w:hAnsi="Times New Roman"/>
      <w:lang w:val="fr-FR"/>
    </w:rPr>
  </w:style>
  <w:style w:type="paragraph" w:styleId="Heading1">
    <w:name w:val="heading 1"/>
    <w:basedOn w:val="Normal"/>
    <w:next w:val="Normal"/>
    <w:link w:val="Heading1Char"/>
    <w:uiPriority w:val="9"/>
    <w:qFormat/>
    <w:rsid w:val="005100B7"/>
    <w:pPr>
      <w:keepNext/>
      <w:keepLines/>
      <w:spacing w:before="240" w:after="0"/>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14C09"/>
    <w:pPr>
      <w:keepNext/>
      <w:keepLines/>
      <w:numPr>
        <w:numId w:val="25"/>
      </w:numPr>
      <w:spacing w:before="40" w:after="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DE12B5"/>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165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0B7"/>
    <w:rPr>
      <w:rFonts w:ascii="Times New Roman" w:eastAsiaTheme="majorEastAsia" w:hAnsi="Times New Roman" w:cstheme="majorBidi"/>
      <w:b/>
      <w:color w:val="2F5496" w:themeColor="accent1" w:themeShade="BF"/>
      <w:sz w:val="28"/>
      <w:szCs w:val="32"/>
      <w:lang w:val="fr-FR"/>
    </w:rPr>
  </w:style>
  <w:style w:type="character" w:customStyle="1" w:styleId="Heading2Char">
    <w:name w:val="Heading 2 Char"/>
    <w:basedOn w:val="DefaultParagraphFont"/>
    <w:link w:val="Heading2"/>
    <w:uiPriority w:val="9"/>
    <w:rsid w:val="00314C09"/>
    <w:rPr>
      <w:rFonts w:ascii="Times New Roman" w:eastAsiaTheme="majorEastAsia" w:hAnsi="Times New Roman" w:cstheme="majorBidi"/>
      <w:color w:val="2F5496" w:themeColor="accent1" w:themeShade="BF"/>
      <w:sz w:val="28"/>
      <w:szCs w:val="26"/>
      <w:lang w:val="fr-FR"/>
    </w:rPr>
  </w:style>
  <w:style w:type="paragraph" w:styleId="ListParagraph">
    <w:name w:val="List Paragraph"/>
    <w:aliases w:val="Bullets,References,Numbered List Paragraph,List Paragraph nowy,List Paragraph (numbered (a)),Bullet Answer,Liste 1,ReferencesCxSpLast,Medium Grid 1 - Accent 21,Numbered Paragraph,Main numbered paragraph,123 List Paragraph,List Bullet Mary"/>
    <w:basedOn w:val="Normal"/>
    <w:link w:val="ListParagraphChar"/>
    <w:uiPriority w:val="34"/>
    <w:qFormat/>
    <w:rsid w:val="00350FD9"/>
    <w:pPr>
      <w:ind w:left="720"/>
      <w:contextualSpacing/>
    </w:pPr>
  </w:style>
  <w:style w:type="character" w:customStyle="1" w:styleId="Heading3Char">
    <w:name w:val="Heading 3 Char"/>
    <w:basedOn w:val="DefaultParagraphFont"/>
    <w:link w:val="Heading3"/>
    <w:uiPriority w:val="9"/>
    <w:rsid w:val="00DE12B5"/>
    <w:rPr>
      <w:rFonts w:ascii="Times New Roman" w:eastAsiaTheme="majorEastAsia" w:hAnsi="Times New Roman" w:cstheme="majorBidi"/>
      <w:color w:val="1F3763" w:themeColor="accent1" w:themeShade="7F"/>
      <w:sz w:val="24"/>
      <w:szCs w:val="24"/>
      <w:lang w:val="fr-FR"/>
    </w:rPr>
  </w:style>
  <w:style w:type="paragraph" w:styleId="Header">
    <w:name w:val="header"/>
    <w:basedOn w:val="Normal"/>
    <w:link w:val="HeaderChar"/>
    <w:uiPriority w:val="99"/>
    <w:unhideWhenUsed/>
    <w:rsid w:val="004E4DD9"/>
    <w:pPr>
      <w:tabs>
        <w:tab w:val="center" w:pos="4703"/>
        <w:tab w:val="right" w:pos="9406"/>
      </w:tabs>
      <w:spacing w:after="0" w:line="240" w:lineRule="auto"/>
    </w:pPr>
  </w:style>
  <w:style w:type="character" w:customStyle="1" w:styleId="HeaderChar">
    <w:name w:val="Header Char"/>
    <w:basedOn w:val="DefaultParagraphFont"/>
    <w:link w:val="Header"/>
    <w:uiPriority w:val="99"/>
    <w:rsid w:val="004E4DD9"/>
  </w:style>
  <w:style w:type="paragraph" w:styleId="Footer">
    <w:name w:val="footer"/>
    <w:basedOn w:val="Normal"/>
    <w:link w:val="FooterChar"/>
    <w:uiPriority w:val="99"/>
    <w:unhideWhenUsed/>
    <w:rsid w:val="004E4DD9"/>
    <w:pPr>
      <w:tabs>
        <w:tab w:val="center" w:pos="4703"/>
        <w:tab w:val="right" w:pos="9406"/>
      </w:tabs>
      <w:spacing w:after="0" w:line="240" w:lineRule="auto"/>
    </w:pPr>
  </w:style>
  <w:style w:type="character" w:customStyle="1" w:styleId="FooterChar">
    <w:name w:val="Footer Char"/>
    <w:basedOn w:val="DefaultParagraphFont"/>
    <w:link w:val="Footer"/>
    <w:uiPriority w:val="99"/>
    <w:rsid w:val="004E4DD9"/>
  </w:style>
  <w:style w:type="character" w:customStyle="1" w:styleId="ListParagraphChar">
    <w:name w:val="List Paragraph Char"/>
    <w:aliases w:val="Bullets Char,References Char,Numbered List Paragraph Char,List Paragraph nowy Char,List Paragraph (numbered (a)) Char,Bullet Answer Char,Liste 1 Char,ReferencesCxSpLast Char,Medium Grid 1 - Accent 21 Char,Numbered Paragraph Char"/>
    <w:basedOn w:val="DefaultParagraphFont"/>
    <w:link w:val="ListParagraph"/>
    <w:uiPriority w:val="34"/>
    <w:qFormat/>
    <w:rsid w:val="002F48DA"/>
  </w:style>
  <w:style w:type="paragraph" w:styleId="FootnoteText">
    <w:name w:val="footnote text"/>
    <w:basedOn w:val="Normal"/>
    <w:link w:val="FootnoteTextChar"/>
    <w:uiPriority w:val="99"/>
    <w:unhideWhenUsed/>
    <w:rsid w:val="002F48DA"/>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2F48DA"/>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2F48DA"/>
    <w:rPr>
      <w:vertAlign w:val="superscript"/>
    </w:rPr>
  </w:style>
  <w:style w:type="table" w:customStyle="1" w:styleId="PlainTable21">
    <w:name w:val="Plain Table 21"/>
    <w:basedOn w:val="TableNormal"/>
    <w:uiPriority w:val="42"/>
    <w:rsid w:val="00F329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34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353C1"/>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6353C1"/>
    <w:pPr>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6353C1"/>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6353C1"/>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6353C1"/>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6353C1"/>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6353C1"/>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6353C1"/>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6353C1"/>
    <w:pPr>
      <w:spacing w:after="0"/>
      <w:ind w:left="1760"/>
    </w:pPr>
    <w:rPr>
      <w:rFonts w:asciiTheme="minorHAnsi" w:hAnsiTheme="minorHAnsi" w:cstheme="minorHAnsi"/>
      <w:sz w:val="18"/>
      <w:szCs w:val="18"/>
    </w:rPr>
  </w:style>
  <w:style w:type="character" w:styleId="Hyperlink">
    <w:name w:val="Hyperlink"/>
    <w:basedOn w:val="DefaultParagraphFont"/>
    <w:uiPriority w:val="99"/>
    <w:unhideWhenUsed/>
    <w:rsid w:val="006353C1"/>
    <w:rPr>
      <w:color w:val="0563C1" w:themeColor="hyperlink"/>
      <w:u w:val="single"/>
    </w:rPr>
  </w:style>
  <w:style w:type="paragraph" w:styleId="Title">
    <w:name w:val="Title"/>
    <w:basedOn w:val="Normal"/>
    <w:next w:val="Normal"/>
    <w:link w:val="TitleChar"/>
    <w:uiPriority w:val="10"/>
    <w:qFormat/>
    <w:rsid w:val="002B6D4A"/>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2B6D4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21FC1"/>
    <w:rPr>
      <w:sz w:val="16"/>
      <w:szCs w:val="16"/>
    </w:rPr>
  </w:style>
  <w:style w:type="paragraph" w:styleId="CommentText">
    <w:name w:val="annotation text"/>
    <w:basedOn w:val="Normal"/>
    <w:link w:val="CommentTextChar"/>
    <w:uiPriority w:val="99"/>
    <w:semiHidden/>
    <w:unhideWhenUsed/>
    <w:rsid w:val="00521FC1"/>
    <w:pPr>
      <w:spacing w:line="240" w:lineRule="auto"/>
    </w:pPr>
    <w:rPr>
      <w:sz w:val="20"/>
      <w:szCs w:val="20"/>
    </w:rPr>
  </w:style>
  <w:style w:type="character" w:customStyle="1" w:styleId="CommentTextChar">
    <w:name w:val="Comment Text Char"/>
    <w:basedOn w:val="DefaultParagraphFont"/>
    <w:link w:val="CommentText"/>
    <w:uiPriority w:val="99"/>
    <w:semiHidden/>
    <w:rsid w:val="00521FC1"/>
    <w:rPr>
      <w:rFonts w:ascii="Times New Roman" w:hAnsi="Times New Roman"/>
      <w:sz w:val="20"/>
      <w:szCs w:val="20"/>
      <w:lang w:val="fr-FR"/>
    </w:rPr>
  </w:style>
  <w:style w:type="paragraph" w:styleId="CommentSubject">
    <w:name w:val="annotation subject"/>
    <w:basedOn w:val="CommentText"/>
    <w:next w:val="CommentText"/>
    <w:link w:val="CommentSubjectChar"/>
    <w:uiPriority w:val="99"/>
    <w:semiHidden/>
    <w:unhideWhenUsed/>
    <w:rsid w:val="00521FC1"/>
    <w:rPr>
      <w:b/>
      <w:bCs/>
    </w:rPr>
  </w:style>
  <w:style w:type="character" w:customStyle="1" w:styleId="CommentSubjectChar">
    <w:name w:val="Comment Subject Char"/>
    <w:basedOn w:val="CommentTextChar"/>
    <w:link w:val="CommentSubject"/>
    <w:uiPriority w:val="99"/>
    <w:semiHidden/>
    <w:rsid w:val="00521FC1"/>
    <w:rPr>
      <w:rFonts w:ascii="Times New Roman" w:hAnsi="Times New Roman"/>
      <w:b/>
      <w:bCs/>
      <w:sz w:val="20"/>
      <w:szCs w:val="20"/>
      <w:lang w:val="fr-FR"/>
    </w:rPr>
  </w:style>
  <w:style w:type="paragraph" w:styleId="BalloonText">
    <w:name w:val="Balloon Text"/>
    <w:basedOn w:val="Normal"/>
    <w:link w:val="BalloonTextChar"/>
    <w:uiPriority w:val="99"/>
    <w:semiHidden/>
    <w:unhideWhenUsed/>
    <w:rsid w:val="00521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FC1"/>
    <w:rPr>
      <w:rFonts w:ascii="Segoe UI" w:hAnsi="Segoe UI" w:cs="Segoe UI"/>
      <w:sz w:val="18"/>
      <w:szCs w:val="18"/>
      <w:lang w:val="fr-FR"/>
    </w:rPr>
  </w:style>
  <w:style w:type="character" w:customStyle="1" w:styleId="Heading4Char">
    <w:name w:val="Heading 4 Char"/>
    <w:basedOn w:val="DefaultParagraphFont"/>
    <w:link w:val="Heading4"/>
    <w:uiPriority w:val="9"/>
    <w:rsid w:val="00D1652A"/>
    <w:rPr>
      <w:rFonts w:asciiTheme="majorHAnsi" w:eastAsiaTheme="majorEastAsia" w:hAnsiTheme="majorHAnsi" w:cstheme="majorBidi"/>
      <w:i/>
      <w:iCs/>
      <w:color w:val="2F5496" w:themeColor="accent1" w:themeShade="BF"/>
      <w:lang w:val="fr-FR"/>
    </w:rPr>
  </w:style>
  <w:style w:type="character" w:customStyle="1" w:styleId="hps">
    <w:name w:val="hps"/>
    <w:basedOn w:val="DefaultParagraphFont"/>
    <w:rsid w:val="00C97308"/>
  </w:style>
  <w:style w:type="paragraph" w:styleId="NoSpacing">
    <w:name w:val="No Spacing"/>
    <w:link w:val="NoSpacingChar"/>
    <w:uiPriority w:val="1"/>
    <w:qFormat/>
    <w:rsid w:val="008405BA"/>
    <w:pPr>
      <w:spacing w:after="0" w:line="240" w:lineRule="auto"/>
    </w:pPr>
  </w:style>
  <w:style w:type="character" w:customStyle="1" w:styleId="NoSpacingChar">
    <w:name w:val="No Spacing Char"/>
    <w:basedOn w:val="DefaultParagraphFont"/>
    <w:link w:val="NoSpacing"/>
    <w:uiPriority w:val="1"/>
    <w:locked/>
    <w:rsid w:val="008405BA"/>
  </w:style>
  <w:style w:type="character" w:styleId="UnresolvedMention">
    <w:name w:val="Unresolved Mention"/>
    <w:basedOn w:val="DefaultParagraphFont"/>
    <w:uiPriority w:val="99"/>
    <w:semiHidden/>
    <w:unhideWhenUsed/>
    <w:rsid w:val="00BC5F14"/>
    <w:rPr>
      <w:color w:val="808080"/>
      <w:shd w:val="clear" w:color="auto" w:fill="E6E6E6"/>
    </w:rPr>
  </w:style>
  <w:style w:type="paragraph" w:styleId="TOCHeading">
    <w:name w:val="TOC Heading"/>
    <w:basedOn w:val="Heading1"/>
    <w:next w:val="Normal"/>
    <w:uiPriority w:val="39"/>
    <w:unhideWhenUsed/>
    <w:qFormat/>
    <w:rsid w:val="00B27BF9"/>
    <w:pPr>
      <w:outlineLvl w:val="9"/>
    </w:pPr>
    <w:rPr>
      <w:rFonts w:asciiTheme="majorHAnsi" w:hAnsiTheme="majorHAnsi"/>
      <w:b w:val="0"/>
      <w:sz w:val="32"/>
      <w:lang w:val="en-US"/>
    </w:rPr>
  </w:style>
  <w:style w:type="paragraph" w:customStyle="1" w:styleId="Default">
    <w:name w:val="Default"/>
    <w:rsid w:val="00C67125"/>
    <w:pPr>
      <w:autoSpaceDE w:val="0"/>
      <w:autoSpaceDN w:val="0"/>
      <w:adjustRightInd w:val="0"/>
      <w:spacing w:after="0" w:line="240" w:lineRule="auto"/>
    </w:pPr>
    <w:rPr>
      <w:rFonts w:ascii="Book Antiqua" w:hAnsi="Book Antiqua" w:cs="Book Antiqua"/>
      <w:color w:val="000000"/>
      <w:sz w:val="24"/>
      <w:szCs w:val="24"/>
    </w:rPr>
  </w:style>
  <w:style w:type="character" w:styleId="Strong">
    <w:name w:val="Strong"/>
    <w:basedOn w:val="DefaultParagraphFont"/>
    <w:uiPriority w:val="22"/>
    <w:qFormat/>
    <w:rsid w:val="004C2E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45100">
      <w:bodyDiv w:val="1"/>
      <w:marLeft w:val="0"/>
      <w:marRight w:val="0"/>
      <w:marTop w:val="0"/>
      <w:marBottom w:val="0"/>
      <w:divBdr>
        <w:top w:val="none" w:sz="0" w:space="0" w:color="auto"/>
        <w:left w:val="none" w:sz="0" w:space="0" w:color="auto"/>
        <w:bottom w:val="none" w:sz="0" w:space="0" w:color="auto"/>
        <w:right w:val="none" w:sz="0" w:space="0" w:color="auto"/>
      </w:divBdr>
      <w:divsChild>
        <w:div w:id="1611353636">
          <w:marLeft w:val="1080"/>
          <w:marRight w:val="0"/>
          <w:marTop w:val="100"/>
          <w:marBottom w:val="0"/>
          <w:divBdr>
            <w:top w:val="none" w:sz="0" w:space="0" w:color="auto"/>
            <w:left w:val="none" w:sz="0" w:space="0" w:color="auto"/>
            <w:bottom w:val="none" w:sz="0" w:space="0" w:color="auto"/>
            <w:right w:val="none" w:sz="0" w:space="0" w:color="auto"/>
          </w:divBdr>
        </w:div>
        <w:div w:id="1973174019">
          <w:marLeft w:val="1080"/>
          <w:marRight w:val="0"/>
          <w:marTop w:val="100"/>
          <w:marBottom w:val="0"/>
          <w:divBdr>
            <w:top w:val="none" w:sz="0" w:space="0" w:color="auto"/>
            <w:left w:val="none" w:sz="0" w:space="0" w:color="auto"/>
            <w:bottom w:val="none" w:sz="0" w:space="0" w:color="auto"/>
            <w:right w:val="none" w:sz="0" w:space="0" w:color="auto"/>
          </w:divBdr>
        </w:div>
        <w:div w:id="1644847468">
          <w:marLeft w:val="1080"/>
          <w:marRight w:val="0"/>
          <w:marTop w:val="100"/>
          <w:marBottom w:val="0"/>
          <w:divBdr>
            <w:top w:val="none" w:sz="0" w:space="0" w:color="auto"/>
            <w:left w:val="none" w:sz="0" w:space="0" w:color="auto"/>
            <w:bottom w:val="none" w:sz="0" w:space="0" w:color="auto"/>
            <w:right w:val="none" w:sz="0" w:space="0" w:color="auto"/>
          </w:divBdr>
        </w:div>
        <w:div w:id="1091700404">
          <w:marLeft w:val="1080"/>
          <w:marRight w:val="0"/>
          <w:marTop w:val="100"/>
          <w:marBottom w:val="0"/>
          <w:divBdr>
            <w:top w:val="none" w:sz="0" w:space="0" w:color="auto"/>
            <w:left w:val="none" w:sz="0" w:space="0" w:color="auto"/>
            <w:bottom w:val="none" w:sz="0" w:space="0" w:color="auto"/>
            <w:right w:val="none" w:sz="0" w:space="0" w:color="auto"/>
          </w:divBdr>
        </w:div>
        <w:div w:id="20323752">
          <w:marLeft w:val="1080"/>
          <w:marRight w:val="0"/>
          <w:marTop w:val="100"/>
          <w:marBottom w:val="0"/>
          <w:divBdr>
            <w:top w:val="none" w:sz="0" w:space="0" w:color="auto"/>
            <w:left w:val="none" w:sz="0" w:space="0" w:color="auto"/>
            <w:bottom w:val="none" w:sz="0" w:space="0" w:color="auto"/>
            <w:right w:val="none" w:sz="0" w:space="0" w:color="auto"/>
          </w:divBdr>
        </w:div>
        <w:div w:id="710231325">
          <w:marLeft w:val="1080"/>
          <w:marRight w:val="0"/>
          <w:marTop w:val="100"/>
          <w:marBottom w:val="0"/>
          <w:divBdr>
            <w:top w:val="none" w:sz="0" w:space="0" w:color="auto"/>
            <w:left w:val="none" w:sz="0" w:space="0" w:color="auto"/>
            <w:bottom w:val="none" w:sz="0" w:space="0" w:color="auto"/>
            <w:right w:val="none" w:sz="0" w:space="0" w:color="auto"/>
          </w:divBdr>
        </w:div>
        <w:div w:id="260456279">
          <w:marLeft w:val="1080"/>
          <w:marRight w:val="0"/>
          <w:marTop w:val="100"/>
          <w:marBottom w:val="0"/>
          <w:divBdr>
            <w:top w:val="none" w:sz="0" w:space="0" w:color="auto"/>
            <w:left w:val="none" w:sz="0" w:space="0" w:color="auto"/>
            <w:bottom w:val="none" w:sz="0" w:space="0" w:color="auto"/>
            <w:right w:val="none" w:sz="0" w:space="0" w:color="auto"/>
          </w:divBdr>
        </w:div>
      </w:divsChild>
    </w:div>
    <w:div w:id="441651067">
      <w:bodyDiv w:val="1"/>
      <w:marLeft w:val="0"/>
      <w:marRight w:val="0"/>
      <w:marTop w:val="0"/>
      <w:marBottom w:val="0"/>
      <w:divBdr>
        <w:top w:val="none" w:sz="0" w:space="0" w:color="auto"/>
        <w:left w:val="none" w:sz="0" w:space="0" w:color="auto"/>
        <w:bottom w:val="none" w:sz="0" w:space="0" w:color="auto"/>
        <w:right w:val="none" w:sz="0" w:space="0" w:color="auto"/>
      </w:divBdr>
      <w:divsChild>
        <w:div w:id="1758750918">
          <w:marLeft w:val="360"/>
          <w:marRight w:val="0"/>
          <w:marTop w:val="200"/>
          <w:marBottom w:val="0"/>
          <w:divBdr>
            <w:top w:val="none" w:sz="0" w:space="0" w:color="auto"/>
            <w:left w:val="none" w:sz="0" w:space="0" w:color="auto"/>
            <w:bottom w:val="none" w:sz="0" w:space="0" w:color="auto"/>
            <w:right w:val="none" w:sz="0" w:space="0" w:color="auto"/>
          </w:divBdr>
        </w:div>
        <w:div w:id="313141746">
          <w:marLeft w:val="1080"/>
          <w:marRight w:val="0"/>
          <w:marTop w:val="100"/>
          <w:marBottom w:val="0"/>
          <w:divBdr>
            <w:top w:val="none" w:sz="0" w:space="0" w:color="auto"/>
            <w:left w:val="none" w:sz="0" w:space="0" w:color="auto"/>
            <w:bottom w:val="none" w:sz="0" w:space="0" w:color="auto"/>
            <w:right w:val="none" w:sz="0" w:space="0" w:color="auto"/>
          </w:divBdr>
        </w:div>
        <w:div w:id="396904607">
          <w:marLeft w:val="1080"/>
          <w:marRight w:val="0"/>
          <w:marTop w:val="100"/>
          <w:marBottom w:val="0"/>
          <w:divBdr>
            <w:top w:val="none" w:sz="0" w:space="0" w:color="auto"/>
            <w:left w:val="none" w:sz="0" w:space="0" w:color="auto"/>
            <w:bottom w:val="none" w:sz="0" w:space="0" w:color="auto"/>
            <w:right w:val="none" w:sz="0" w:space="0" w:color="auto"/>
          </w:divBdr>
        </w:div>
        <w:div w:id="423577989">
          <w:marLeft w:val="1080"/>
          <w:marRight w:val="0"/>
          <w:marTop w:val="100"/>
          <w:marBottom w:val="0"/>
          <w:divBdr>
            <w:top w:val="none" w:sz="0" w:space="0" w:color="auto"/>
            <w:left w:val="none" w:sz="0" w:space="0" w:color="auto"/>
            <w:bottom w:val="none" w:sz="0" w:space="0" w:color="auto"/>
            <w:right w:val="none" w:sz="0" w:space="0" w:color="auto"/>
          </w:divBdr>
        </w:div>
        <w:div w:id="273173995">
          <w:marLeft w:val="1080"/>
          <w:marRight w:val="0"/>
          <w:marTop w:val="100"/>
          <w:marBottom w:val="0"/>
          <w:divBdr>
            <w:top w:val="none" w:sz="0" w:space="0" w:color="auto"/>
            <w:left w:val="none" w:sz="0" w:space="0" w:color="auto"/>
            <w:bottom w:val="none" w:sz="0" w:space="0" w:color="auto"/>
            <w:right w:val="none" w:sz="0" w:space="0" w:color="auto"/>
          </w:divBdr>
        </w:div>
        <w:div w:id="832649472">
          <w:marLeft w:val="1080"/>
          <w:marRight w:val="0"/>
          <w:marTop w:val="100"/>
          <w:marBottom w:val="0"/>
          <w:divBdr>
            <w:top w:val="none" w:sz="0" w:space="0" w:color="auto"/>
            <w:left w:val="none" w:sz="0" w:space="0" w:color="auto"/>
            <w:bottom w:val="none" w:sz="0" w:space="0" w:color="auto"/>
            <w:right w:val="none" w:sz="0" w:space="0" w:color="auto"/>
          </w:divBdr>
        </w:div>
        <w:div w:id="1418096335">
          <w:marLeft w:val="1080"/>
          <w:marRight w:val="0"/>
          <w:marTop w:val="100"/>
          <w:marBottom w:val="0"/>
          <w:divBdr>
            <w:top w:val="none" w:sz="0" w:space="0" w:color="auto"/>
            <w:left w:val="none" w:sz="0" w:space="0" w:color="auto"/>
            <w:bottom w:val="none" w:sz="0" w:space="0" w:color="auto"/>
            <w:right w:val="none" w:sz="0" w:space="0" w:color="auto"/>
          </w:divBdr>
        </w:div>
      </w:divsChild>
    </w:div>
    <w:div w:id="607348166">
      <w:bodyDiv w:val="1"/>
      <w:marLeft w:val="0"/>
      <w:marRight w:val="0"/>
      <w:marTop w:val="0"/>
      <w:marBottom w:val="0"/>
      <w:divBdr>
        <w:top w:val="none" w:sz="0" w:space="0" w:color="auto"/>
        <w:left w:val="none" w:sz="0" w:space="0" w:color="auto"/>
        <w:bottom w:val="none" w:sz="0" w:space="0" w:color="auto"/>
        <w:right w:val="none" w:sz="0" w:space="0" w:color="auto"/>
      </w:divBdr>
      <w:divsChild>
        <w:div w:id="1654794204">
          <w:marLeft w:val="360"/>
          <w:marRight w:val="0"/>
          <w:marTop w:val="200"/>
          <w:marBottom w:val="0"/>
          <w:divBdr>
            <w:top w:val="none" w:sz="0" w:space="0" w:color="auto"/>
            <w:left w:val="none" w:sz="0" w:space="0" w:color="auto"/>
            <w:bottom w:val="none" w:sz="0" w:space="0" w:color="auto"/>
            <w:right w:val="none" w:sz="0" w:space="0" w:color="auto"/>
          </w:divBdr>
        </w:div>
        <w:div w:id="1825588817">
          <w:marLeft w:val="1080"/>
          <w:marRight w:val="0"/>
          <w:marTop w:val="100"/>
          <w:marBottom w:val="0"/>
          <w:divBdr>
            <w:top w:val="none" w:sz="0" w:space="0" w:color="auto"/>
            <w:left w:val="none" w:sz="0" w:space="0" w:color="auto"/>
            <w:bottom w:val="none" w:sz="0" w:space="0" w:color="auto"/>
            <w:right w:val="none" w:sz="0" w:space="0" w:color="auto"/>
          </w:divBdr>
        </w:div>
        <w:div w:id="1939485080">
          <w:marLeft w:val="1080"/>
          <w:marRight w:val="0"/>
          <w:marTop w:val="100"/>
          <w:marBottom w:val="0"/>
          <w:divBdr>
            <w:top w:val="none" w:sz="0" w:space="0" w:color="auto"/>
            <w:left w:val="none" w:sz="0" w:space="0" w:color="auto"/>
            <w:bottom w:val="none" w:sz="0" w:space="0" w:color="auto"/>
            <w:right w:val="none" w:sz="0" w:space="0" w:color="auto"/>
          </w:divBdr>
        </w:div>
        <w:div w:id="1371414735">
          <w:marLeft w:val="1080"/>
          <w:marRight w:val="0"/>
          <w:marTop w:val="100"/>
          <w:marBottom w:val="0"/>
          <w:divBdr>
            <w:top w:val="none" w:sz="0" w:space="0" w:color="auto"/>
            <w:left w:val="none" w:sz="0" w:space="0" w:color="auto"/>
            <w:bottom w:val="none" w:sz="0" w:space="0" w:color="auto"/>
            <w:right w:val="none" w:sz="0" w:space="0" w:color="auto"/>
          </w:divBdr>
        </w:div>
        <w:div w:id="834607954">
          <w:marLeft w:val="1080"/>
          <w:marRight w:val="0"/>
          <w:marTop w:val="100"/>
          <w:marBottom w:val="0"/>
          <w:divBdr>
            <w:top w:val="none" w:sz="0" w:space="0" w:color="auto"/>
            <w:left w:val="none" w:sz="0" w:space="0" w:color="auto"/>
            <w:bottom w:val="none" w:sz="0" w:space="0" w:color="auto"/>
            <w:right w:val="none" w:sz="0" w:space="0" w:color="auto"/>
          </w:divBdr>
        </w:div>
        <w:div w:id="760374097">
          <w:marLeft w:val="1080"/>
          <w:marRight w:val="0"/>
          <w:marTop w:val="100"/>
          <w:marBottom w:val="0"/>
          <w:divBdr>
            <w:top w:val="none" w:sz="0" w:space="0" w:color="auto"/>
            <w:left w:val="none" w:sz="0" w:space="0" w:color="auto"/>
            <w:bottom w:val="none" w:sz="0" w:space="0" w:color="auto"/>
            <w:right w:val="none" w:sz="0" w:space="0" w:color="auto"/>
          </w:divBdr>
        </w:div>
        <w:div w:id="2124300610">
          <w:marLeft w:val="360"/>
          <w:marRight w:val="0"/>
          <w:marTop w:val="200"/>
          <w:marBottom w:val="0"/>
          <w:divBdr>
            <w:top w:val="none" w:sz="0" w:space="0" w:color="auto"/>
            <w:left w:val="none" w:sz="0" w:space="0" w:color="auto"/>
            <w:bottom w:val="none" w:sz="0" w:space="0" w:color="auto"/>
            <w:right w:val="none" w:sz="0" w:space="0" w:color="auto"/>
          </w:divBdr>
        </w:div>
      </w:divsChild>
    </w:div>
    <w:div w:id="613707769">
      <w:bodyDiv w:val="1"/>
      <w:marLeft w:val="0"/>
      <w:marRight w:val="0"/>
      <w:marTop w:val="0"/>
      <w:marBottom w:val="0"/>
      <w:divBdr>
        <w:top w:val="none" w:sz="0" w:space="0" w:color="auto"/>
        <w:left w:val="none" w:sz="0" w:space="0" w:color="auto"/>
        <w:bottom w:val="none" w:sz="0" w:space="0" w:color="auto"/>
        <w:right w:val="none" w:sz="0" w:space="0" w:color="auto"/>
      </w:divBdr>
      <w:divsChild>
        <w:div w:id="623846033">
          <w:marLeft w:val="1166"/>
          <w:marRight w:val="0"/>
          <w:marTop w:val="200"/>
          <w:marBottom w:val="0"/>
          <w:divBdr>
            <w:top w:val="none" w:sz="0" w:space="0" w:color="auto"/>
            <w:left w:val="none" w:sz="0" w:space="0" w:color="auto"/>
            <w:bottom w:val="none" w:sz="0" w:space="0" w:color="auto"/>
            <w:right w:val="none" w:sz="0" w:space="0" w:color="auto"/>
          </w:divBdr>
        </w:div>
        <w:div w:id="1568956113">
          <w:marLeft w:val="1166"/>
          <w:marRight w:val="0"/>
          <w:marTop w:val="200"/>
          <w:marBottom w:val="0"/>
          <w:divBdr>
            <w:top w:val="none" w:sz="0" w:space="0" w:color="auto"/>
            <w:left w:val="none" w:sz="0" w:space="0" w:color="auto"/>
            <w:bottom w:val="none" w:sz="0" w:space="0" w:color="auto"/>
            <w:right w:val="none" w:sz="0" w:space="0" w:color="auto"/>
          </w:divBdr>
        </w:div>
        <w:div w:id="1213228556">
          <w:marLeft w:val="1166"/>
          <w:marRight w:val="0"/>
          <w:marTop w:val="200"/>
          <w:marBottom w:val="0"/>
          <w:divBdr>
            <w:top w:val="none" w:sz="0" w:space="0" w:color="auto"/>
            <w:left w:val="none" w:sz="0" w:space="0" w:color="auto"/>
            <w:bottom w:val="none" w:sz="0" w:space="0" w:color="auto"/>
            <w:right w:val="none" w:sz="0" w:space="0" w:color="auto"/>
          </w:divBdr>
        </w:div>
        <w:div w:id="1249266196">
          <w:marLeft w:val="1166"/>
          <w:marRight w:val="0"/>
          <w:marTop w:val="200"/>
          <w:marBottom w:val="0"/>
          <w:divBdr>
            <w:top w:val="none" w:sz="0" w:space="0" w:color="auto"/>
            <w:left w:val="none" w:sz="0" w:space="0" w:color="auto"/>
            <w:bottom w:val="none" w:sz="0" w:space="0" w:color="auto"/>
            <w:right w:val="none" w:sz="0" w:space="0" w:color="auto"/>
          </w:divBdr>
        </w:div>
        <w:div w:id="484127170">
          <w:marLeft w:val="1166"/>
          <w:marRight w:val="0"/>
          <w:marTop w:val="200"/>
          <w:marBottom w:val="0"/>
          <w:divBdr>
            <w:top w:val="none" w:sz="0" w:space="0" w:color="auto"/>
            <w:left w:val="none" w:sz="0" w:space="0" w:color="auto"/>
            <w:bottom w:val="none" w:sz="0" w:space="0" w:color="auto"/>
            <w:right w:val="none" w:sz="0" w:space="0" w:color="auto"/>
          </w:divBdr>
        </w:div>
        <w:div w:id="2084982440">
          <w:marLeft w:val="1166"/>
          <w:marRight w:val="0"/>
          <w:marTop w:val="200"/>
          <w:marBottom w:val="0"/>
          <w:divBdr>
            <w:top w:val="none" w:sz="0" w:space="0" w:color="auto"/>
            <w:left w:val="none" w:sz="0" w:space="0" w:color="auto"/>
            <w:bottom w:val="none" w:sz="0" w:space="0" w:color="auto"/>
            <w:right w:val="none" w:sz="0" w:space="0" w:color="auto"/>
          </w:divBdr>
        </w:div>
      </w:divsChild>
    </w:div>
    <w:div w:id="841508796">
      <w:bodyDiv w:val="1"/>
      <w:marLeft w:val="0"/>
      <w:marRight w:val="0"/>
      <w:marTop w:val="0"/>
      <w:marBottom w:val="0"/>
      <w:divBdr>
        <w:top w:val="none" w:sz="0" w:space="0" w:color="auto"/>
        <w:left w:val="none" w:sz="0" w:space="0" w:color="auto"/>
        <w:bottom w:val="none" w:sz="0" w:space="0" w:color="auto"/>
        <w:right w:val="none" w:sz="0" w:space="0" w:color="auto"/>
      </w:divBdr>
    </w:div>
    <w:div w:id="875508361">
      <w:bodyDiv w:val="1"/>
      <w:marLeft w:val="0"/>
      <w:marRight w:val="0"/>
      <w:marTop w:val="0"/>
      <w:marBottom w:val="0"/>
      <w:divBdr>
        <w:top w:val="none" w:sz="0" w:space="0" w:color="auto"/>
        <w:left w:val="none" w:sz="0" w:space="0" w:color="auto"/>
        <w:bottom w:val="none" w:sz="0" w:space="0" w:color="auto"/>
        <w:right w:val="none" w:sz="0" w:space="0" w:color="auto"/>
      </w:divBdr>
      <w:divsChild>
        <w:div w:id="101651503">
          <w:marLeft w:val="360"/>
          <w:marRight w:val="0"/>
          <w:marTop w:val="200"/>
          <w:marBottom w:val="0"/>
          <w:divBdr>
            <w:top w:val="none" w:sz="0" w:space="0" w:color="auto"/>
            <w:left w:val="none" w:sz="0" w:space="0" w:color="auto"/>
            <w:bottom w:val="none" w:sz="0" w:space="0" w:color="auto"/>
            <w:right w:val="none" w:sz="0" w:space="0" w:color="auto"/>
          </w:divBdr>
        </w:div>
        <w:div w:id="76754232">
          <w:marLeft w:val="360"/>
          <w:marRight w:val="0"/>
          <w:marTop w:val="200"/>
          <w:marBottom w:val="0"/>
          <w:divBdr>
            <w:top w:val="none" w:sz="0" w:space="0" w:color="auto"/>
            <w:left w:val="none" w:sz="0" w:space="0" w:color="auto"/>
            <w:bottom w:val="none" w:sz="0" w:space="0" w:color="auto"/>
            <w:right w:val="none" w:sz="0" w:space="0" w:color="auto"/>
          </w:divBdr>
        </w:div>
        <w:div w:id="1749226520">
          <w:marLeft w:val="360"/>
          <w:marRight w:val="0"/>
          <w:marTop w:val="200"/>
          <w:marBottom w:val="0"/>
          <w:divBdr>
            <w:top w:val="none" w:sz="0" w:space="0" w:color="auto"/>
            <w:left w:val="none" w:sz="0" w:space="0" w:color="auto"/>
            <w:bottom w:val="none" w:sz="0" w:space="0" w:color="auto"/>
            <w:right w:val="none" w:sz="0" w:space="0" w:color="auto"/>
          </w:divBdr>
        </w:div>
        <w:div w:id="1040084275">
          <w:marLeft w:val="1080"/>
          <w:marRight w:val="0"/>
          <w:marTop w:val="100"/>
          <w:marBottom w:val="0"/>
          <w:divBdr>
            <w:top w:val="none" w:sz="0" w:space="0" w:color="auto"/>
            <w:left w:val="none" w:sz="0" w:space="0" w:color="auto"/>
            <w:bottom w:val="none" w:sz="0" w:space="0" w:color="auto"/>
            <w:right w:val="none" w:sz="0" w:space="0" w:color="auto"/>
          </w:divBdr>
        </w:div>
        <w:div w:id="35004885">
          <w:marLeft w:val="1080"/>
          <w:marRight w:val="0"/>
          <w:marTop w:val="100"/>
          <w:marBottom w:val="0"/>
          <w:divBdr>
            <w:top w:val="none" w:sz="0" w:space="0" w:color="auto"/>
            <w:left w:val="none" w:sz="0" w:space="0" w:color="auto"/>
            <w:bottom w:val="none" w:sz="0" w:space="0" w:color="auto"/>
            <w:right w:val="none" w:sz="0" w:space="0" w:color="auto"/>
          </w:divBdr>
        </w:div>
        <w:div w:id="1532525581">
          <w:marLeft w:val="1080"/>
          <w:marRight w:val="0"/>
          <w:marTop w:val="100"/>
          <w:marBottom w:val="0"/>
          <w:divBdr>
            <w:top w:val="none" w:sz="0" w:space="0" w:color="auto"/>
            <w:left w:val="none" w:sz="0" w:space="0" w:color="auto"/>
            <w:bottom w:val="none" w:sz="0" w:space="0" w:color="auto"/>
            <w:right w:val="none" w:sz="0" w:space="0" w:color="auto"/>
          </w:divBdr>
        </w:div>
      </w:divsChild>
    </w:div>
    <w:div w:id="1011567553">
      <w:bodyDiv w:val="1"/>
      <w:marLeft w:val="0"/>
      <w:marRight w:val="0"/>
      <w:marTop w:val="0"/>
      <w:marBottom w:val="0"/>
      <w:divBdr>
        <w:top w:val="none" w:sz="0" w:space="0" w:color="auto"/>
        <w:left w:val="none" w:sz="0" w:space="0" w:color="auto"/>
        <w:bottom w:val="none" w:sz="0" w:space="0" w:color="auto"/>
        <w:right w:val="none" w:sz="0" w:space="0" w:color="auto"/>
      </w:divBdr>
      <w:divsChild>
        <w:div w:id="638654697">
          <w:marLeft w:val="360"/>
          <w:marRight w:val="0"/>
          <w:marTop w:val="200"/>
          <w:marBottom w:val="0"/>
          <w:divBdr>
            <w:top w:val="none" w:sz="0" w:space="0" w:color="auto"/>
            <w:left w:val="none" w:sz="0" w:space="0" w:color="auto"/>
            <w:bottom w:val="none" w:sz="0" w:space="0" w:color="auto"/>
            <w:right w:val="none" w:sz="0" w:space="0" w:color="auto"/>
          </w:divBdr>
        </w:div>
        <w:div w:id="1437797776">
          <w:marLeft w:val="1080"/>
          <w:marRight w:val="0"/>
          <w:marTop w:val="100"/>
          <w:marBottom w:val="0"/>
          <w:divBdr>
            <w:top w:val="none" w:sz="0" w:space="0" w:color="auto"/>
            <w:left w:val="none" w:sz="0" w:space="0" w:color="auto"/>
            <w:bottom w:val="none" w:sz="0" w:space="0" w:color="auto"/>
            <w:right w:val="none" w:sz="0" w:space="0" w:color="auto"/>
          </w:divBdr>
        </w:div>
        <w:div w:id="536503841">
          <w:marLeft w:val="1800"/>
          <w:marRight w:val="0"/>
          <w:marTop w:val="100"/>
          <w:marBottom w:val="0"/>
          <w:divBdr>
            <w:top w:val="none" w:sz="0" w:space="0" w:color="auto"/>
            <w:left w:val="none" w:sz="0" w:space="0" w:color="auto"/>
            <w:bottom w:val="none" w:sz="0" w:space="0" w:color="auto"/>
            <w:right w:val="none" w:sz="0" w:space="0" w:color="auto"/>
          </w:divBdr>
        </w:div>
        <w:div w:id="178005502">
          <w:marLeft w:val="1800"/>
          <w:marRight w:val="0"/>
          <w:marTop w:val="100"/>
          <w:marBottom w:val="0"/>
          <w:divBdr>
            <w:top w:val="none" w:sz="0" w:space="0" w:color="auto"/>
            <w:left w:val="none" w:sz="0" w:space="0" w:color="auto"/>
            <w:bottom w:val="none" w:sz="0" w:space="0" w:color="auto"/>
            <w:right w:val="none" w:sz="0" w:space="0" w:color="auto"/>
          </w:divBdr>
        </w:div>
        <w:div w:id="1045519205">
          <w:marLeft w:val="1080"/>
          <w:marRight w:val="0"/>
          <w:marTop w:val="100"/>
          <w:marBottom w:val="0"/>
          <w:divBdr>
            <w:top w:val="none" w:sz="0" w:space="0" w:color="auto"/>
            <w:left w:val="none" w:sz="0" w:space="0" w:color="auto"/>
            <w:bottom w:val="none" w:sz="0" w:space="0" w:color="auto"/>
            <w:right w:val="none" w:sz="0" w:space="0" w:color="auto"/>
          </w:divBdr>
        </w:div>
        <w:div w:id="1454327955">
          <w:marLeft w:val="1800"/>
          <w:marRight w:val="0"/>
          <w:marTop w:val="100"/>
          <w:marBottom w:val="0"/>
          <w:divBdr>
            <w:top w:val="none" w:sz="0" w:space="0" w:color="auto"/>
            <w:left w:val="none" w:sz="0" w:space="0" w:color="auto"/>
            <w:bottom w:val="none" w:sz="0" w:space="0" w:color="auto"/>
            <w:right w:val="none" w:sz="0" w:space="0" w:color="auto"/>
          </w:divBdr>
        </w:div>
      </w:divsChild>
    </w:div>
    <w:div w:id="1123764461">
      <w:bodyDiv w:val="1"/>
      <w:marLeft w:val="0"/>
      <w:marRight w:val="0"/>
      <w:marTop w:val="0"/>
      <w:marBottom w:val="0"/>
      <w:divBdr>
        <w:top w:val="none" w:sz="0" w:space="0" w:color="auto"/>
        <w:left w:val="none" w:sz="0" w:space="0" w:color="auto"/>
        <w:bottom w:val="none" w:sz="0" w:space="0" w:color="auto"/>
        <w:right w:val="none" w:sz="0" w:space="0" w:color="auto"/>
      </w:divBdr>
    </w:div>
    <w:div w:id="1219896945">
      <w:bodyDiv w:val="1"/>
      <w:marLeft w:val="0"/>
      <w:marRight w:val="0"/>
      <w:marTop w:val="0"/>
      <w:marBottom w:val="0"/>
      <w:divBdr>
        <w:top w:val="none" w:sz="0" w:space="0" w:color="auto"/>
        <w:left w:val="none" w:sz="0" w:space="0" w:color="auto"/>
        <w:bottom w:val="none" w:sz="0" w:space="0" w:color="auto"/>
        <w:right w:val="none" w:sz="0" w:space="0" w:color="auto"/>
      </w:divBdr>
    </w:div>
    <w:div w:id="1250966492">
      <w:bodyDiv w:val="1"/>
      <w:marLeft w:val="0"/>
      <w:marRight w:val="0"/>
      <w:marTop w:val="0"/>
      <w:marBottom w:val="0"/>
      <w:divBdr>
        <w:top w:val="none" w:sz="0" w:space="0" w:color="auto"/>
        <w:left w:val="none" w:sz="0" w:space="0" w:color="auto"/>
        <w:bottom w:val="none" w:sz="0" w:space="0" w:color="auto"/>
        <w:right w:val="none" w:sz="0" w:space="0" w:color="auto"/>
      </w:divBdr>
      <w:divsChild>
        <w:div w:id="96484608">
          <w:marLeft w:val="446"/>
          <w:marRight w:val="0"/>
          <w:marTop w:val="0"/>
          <w:marBottom w:val="0"/>
          <w:divBdr>
            <w:top w:val="none" w:sz="0" w:space="0" w:color="auto"/>
            <w:left w:val="none" w:sz="0" w:space="0" w:color="auto"/>
            <w:bottom w:val="none" w:sz="0" w:space="0" w:color="auto"/>
            <w:right w:val="none" w:sz="0" w:space="0" w:color="auto"/>
          </w:divBdr>
        </w:div>
        <w:div w:id="681053553">
          <w:marLeft w:val="446"/>
          <w:marRight w:val="0"/>
          <w:marTop w:val="0"/>
          <w:marBottom w:val="0"/>
          <w:divBdr>
            <w:top w:val="none" w:sz="0" w:space="0" w:color="auto"/>
            <w:left w:val="none" w:sz="0" w:space="0" w:color="auto"/>
            <w:bottom w:val="none" w:sz="0" w:space="0" w:color="auto"/>
            <w:right w:val="none" w:sz="0" w:space="0" w:color="auto"/>
          </w:divBdr>
        </w:div>
        <w:div w:id="1633050646">
          <w:marLeft w:val="446"/>
          <w:marRight w:val="0"/>
          <w:marTop w:val="0"/>
          <w:marBottom w:val="0"/>
          <w:divBdr>
            <w:top w:val="none" w:sz="0" w:space="0" w:color="auto"/>
            <w:left w:val="none" w:sz="0" w:space="0" w:color="auto"/>
            <w:bottom w:val="none" w:sz="0" w:space="0" w:color="auto"/>
            <w:right w:val="none" w:sz="0" w:space="0" w:color="auto"/>
          </w:divBdr>
        </w:div>
        <w:div w:id="125127568">
          <w:marLeft w:val="1166"/>
          <w:marRight w:val="0"/>
          <w:marTop w:val="0"/>
          <w:marBottom w:val="0"/>
          <w:divBdr>
            <w:top w:val="none" w:sz="0" w:space="0" w:color="auto"/>
            <w:left w:val="none" w:sz="0" w:space="0" w:color="auto"/>
            <w:bottom w:val="none" w:sz="0" w:space="0" w:color="auto"/>
            <w:right w:val="none" w:sz="0" w:space="0" w:color="auto"/>
          </w:divBdr>
        </w:div>
        <w:div w:id="27797282">
          <w:marLeft w:val="1166"/>
          <w:marRight w:val="0"/>
          <w:marTop w:val="0"/>
          <w:marBottom w:val="0"/>
          <w:divBdr>
            <w:top w:val="none" w:sz="0" w:space="0" w:color="auto"/>
            <w:left w:val="none" w:sz="0" w:space="0" w:color="auto"/>
            <w:bottom w:val="none" w:sz="0" w:space="0" w:color="auto"/>
            <w:right w:val="none" w:sz="0" w:space="0" w:color="auto"/>
          </w:divBdr>
        </w:div>
      </w:divsChild>
    </w:div>
    <w:div w:id="1292056038">
      <w:bodyDiv w:val="1"/>
      <w:marLeft w:val="0"/>
      <w:marRight w:val="0"/>
      <w:marTop w:val="0"/>
      <w:marBottom w:val="0"/>
      <w:divBdr>
        <w:top w:val="none" w:sz="0" w:space="0" w:color="auto"/>
        <w:left w:val="none" w:sz="0" w:space="0" w:color="auto"/>
        <w:bottom w:val="none" w:sz="0" w:space="0" w:color="auto"/>
        <w:right w:val="none" w:sz="0" w:space="0" w:color="auto"/>
      </w:divBdr>
      <w:divsChild>
        <w:div w:id="2061633731">
          <w:marLeft w:val="1800"/>
          <w:marRight w:val="0"/>
          <w:marTop w:val="200"/>
          <w:marBottom w:val="0"/>
          <w:divBdr>
            <w:top w:val="none" w:sz="0" w:space="0" w:color="auto"/>
            <w:left w:val="none" w:sz="0" w:space="0" w:color="auto"/>
            <w:bottom w:val="none" w:sz="0" w:space="0" w:color="auto"/>
            <w:right w:val="none" w:sz="0" w:space="0" w:color="auto"/>
          </w:divBdr>
        </w:div>
        <w:div w:id="1268342930">
          <w:marLeft w:val="1800"/>
          <w:marRight w:val="0"/>
          <w:marTop w:val="200"/>
          <w:marBottom w:val="0"/>
          <w:divBdr>
            <w:top w:val="none" w:sz="0" w:space="0" w:color="auto"/>
            <w:left w:val="none" w:sz="0" w:space="0" w:color="auto"/>
            <w:bottom w:val="none" w:sz="0" w:space="0" w:color="auto"/>
            <w:right w:val="none" w:sz="0" w:space="0" w:color="auto"/>
          </w:divBdr>
        </w:div>
        <w:div w:id="1359701124">
          <w:marLeft w:val="1800"/>
          <w:marRight w:val="0"/>
          <w:marTop w:val="200"/>
          <w:marBottom w:val="0"/>
          <w:divBdr>
            <w:top w:val="none" w:sz="0" w:space="0" w:color="auto"/>
            <w:left w:val="none" w:sz="0" w:space="0" w:color="auto"/>
            <w:bottom w:val="none" w:sz="0" w:space="0" w:color="auto"/>
            <w:right w:val="none" w:sz="0" w:space="0" w:color="auto"/>
          </w:divBdr>
        </w:div>
      </w:divsChild>
    </w:div>
    <w:div w:id="1318611516">
      <w:bodyDiv w:val="1"/>
      <w:marLeft w:val="0"/>
      <w:marRight w:val="0"/>
      <w:marTop w:val="0"/>
      <w:marBottom w:val="0"/>
      <w:divBdr>
        <w:top w:val="none" w:sz="0" w:space="0" w:color="auto"/>
        <w:left w:val="none" w:sz="0" w:space="0" w:color="auto"/>
        <w:bottom w:val="none" w:sz="0" w:space="0" w:color="auto"/>
        <w:right w:val="none" w:sz="0" w:space="0" w:color="auto"/>
      </w:divBdr>
      <w:divsChild>
        <w:div w:id="155456559">
          <w:marLeft w:val="360"/>
          <w:marRight w:val="0"/>
          <w:marTop w:val="200"/>
          <w:marBottom w:val="0"/>
          <w:divBdr>
            <w:top w:val="none" w:sz="0" w:space="0" w:color="auto"/>
            <w:left w:val="none" w:sz="0" w:space="0" w:color="auto"/>
            <w:bottom w:val="none" w:sz="0" w:space="0" w:color="auto"/>
            <w:right w:val="none" w:sz="0" w:space="0" w:color="auto"/>
          </w:divBdr>
        </w:div>
      </w:divsChild>
    </w:div>
    <w:div w:id="1323974669">
      <w:bodyDiv w:val="1"/>
      <w:marLeft w:val="0"/>
      <w:marRight w:val="0"/>
      <w:marTop w:val="0"/>
      <w:marBottom w:val="0"/>
      <w:divBdr>
        <w:top w:val="none" w:sz="0" w:space="0" w:color="auto"/>
        <w:left w:val="none" w:sz="0" w:space="0" w:color="auto"/>
        <w:bottom w:val="none" w:sz="0" w:space="0" w:color="auto"/>
        <w:right w:val="none" w:sz="0" w:space="0" w:color="auto"/>
      </w:divBdr>
      <w:divsChild>
        <w:div w:id="1778987598">
          <w:marLeft w:val="360"/>
          <w:marRight w:val="0"/>
          <w:marTop w:val="200"/>
          <w:marBottom w:val="0"/>
          <w:divBdr>
            <w:top w:val="none" w:sz="0" w:space="0" w:color="auto"/>
            <w:left w:val="none" w:sz="0" w:space="0" w:color="auto"/>
            <w:bottom w:val="none" w:sz="0" w:space="0" w:color="auto"/>
            <w:right w:val="none" w:sz="0" w:space="0" w:color="auto"/>
          </w:divBdr>
        </w:div>
        <w:div w:id="1862936585">
          <w:marLeft w:val="360"/>
          <w:marRight w:val="0"/>
          <w:marTop w:val="200"/>
          <w:marBottom w:val="0"/>
          <w:divBdr>
            <w:top w:val="none" w:sz="0" w:space="0" w:color="auto"/>
            <w:left w:val="none" w:sz="0" w:space="0" w:color="auto"/>
            <w:bottom w:val="none" w:sz="0" w:space="0" w:color="auto"/>
            <w:right w:val="none" w:sz="0" w:space="0" w:color="auto"/>
          </w:divBdr>
        </w:div>
        <w:div w:id="1994334001">
          <w:marLeft w:val="360"/>
          <w:marRight w:val="0"/>
          <w:marTop w:val="200"/>
          <w:marBottom w:val="0"/>
          <w:divBdr>
            <w:top w:val="none" w:sz="0" w:space="0" w:color="auto"/>
            <w:left w:val="none" w:sz="0" w:space="0" w:color="auto"/>
            <w:bottom w:val="none" w:sz="0" w:space="0" w:color="auto"/>
            <w:right w:val="none" w:sz="0" w:space="0" w:color="auto"/>
          </w:divBdr>
        </w:div>
        <w:div w:id="1331101848">
          <w:marLeft w:val="360"/>
          <w:marRight w:val="0"/>
          <w:marTop w:val="200"/>
          <w:marBottom w:val="0"/>
          <w:divBdr>
            <w:top w:val="none" w:sz="0" w:space="0" w:color="auto"/>
            <w:left w:val="none" w:sz="0" w:space="0" w:color="auto"/>
            <w:bottom w:val="none" w:sz="0" w:space="0" w:color="auto"/>
            <w:right w:val="none" w:sz="0" w:space="0" w:color="auto"/>
          </w:divBdr>
        </w:div>
        <w:div w:id="295376284">
          <w:marLeft w:val="360"/>
          <w:marRight w:val="0"/>
          <w:marTop w:val="200"/>
          <w:marBottom w:val="0"/>
          <w:divBdr>
            <w:top w:val="none" w:sz="0" w:space="0" w:color="auto"/>
            <w:left w:val="none" w:sz="0" w:space="0" w:color="auto"/>
            <w:bottom w:val="none" w:sz="0" w:space="0" w:color="auto"/>
            <w:right w:val="none" w:sz="0" w:space="0" w:color="auto"/>
          </w:divBdr>
        </w:div>
        <w:div w:id="64576765">
          <w:marLeft w:val="360"/>
          <w:marRight w:val="0"/>
          <w:marTop w:val="200"/>
          <w:marBottom w:val="0"/>
          <w:divBdr>
            <w:top w:val="none" w:sz="0" w:space="0" w:color="auto"/>
            <w:left w:val="none" w:sz="0" w:space="0" w:color="auto"/>
            <w:bottom w:val="none" w:sz="0" w:space="0" w:color="auto"/>
            <w:right w:val="none" w:sz="0" w:space="0" w:color="auto"/>
          </w:divBdr>
        </w:div>
        <w:div w:id="1791586844">
          <w:marLeft w:val="360"/>
          <w:marRight w:val="0"/>
          <w:marTop w:val="200"/>
          <w:marBottom w:val="0"/>
          <w:divBdr>
            <w:top w:val="none" w:sz="0" w:space="0" w:color="auto"/>
            <w:left w:val="none" w:sz="0" w:space="0" w:color="auto"/>
            <w:bottom w:val="none" w:sz="0" w:space="0" w:color="auto"/>
            <w:right w:val="none" w:sz="0" w:space="0" w:color="auto"/>
          </w:divBdr>
        </w:div>
        <w:div w:id="433785809">
          <w:marLeft w:val="360"/>
          <w:marRight w:val="0"/>
          <w:marTop w:val="200"/>
          <w:marBottom w:val="0"/>
          <w:divBdr>
            <w:top w:val="none" w:sz="0" w:space="0" w:color="auto"/>
            <w:left w:val="none" w:sz="0" w:space="0" w:color="auto"/>
            <w:bottom w:val="none" w:sz="0" w:space="0" w:color="auto"/>
            <w:right w:val="none" w:sz="0" w:space="0" w:color="auto"/>
          </w:divBdr>
        </w:div>
        <w:div w:id="1553539490">
          <w:marLeft w:val="360"/>
          <w:marRight w:val="0"/>
          <w:marTop w:val="200"/>
          <w:marBottom w:val="0"/>
          <w:divBdr>
            <w:top w:val="none" w:sz="0" w:space="0" w:color="auto"/>
            <w:left w:val="none" w:sz="0" w:space="0" w:color="auto"/>
            <w:bottom w:val="none" w:sz="0" w:space="0" w:color="auto"/>
            <w:right w:val="none" w:sz="0" w:space="0" w:color="auto"/>
          </w:divBdr>
        </w:div>
      </w:divsChild>
    </w:div>
    <w:div w:id="1381242831">
      <w:bodyDiv w:val="1"/>
      <w:marLeft w:val="0"/>
      <w:marRight w:val="0"/>
      <w:marTop w:val="0"/>
      <w:marBottom w:val="0"/>
      <w:divBdr>
        <w:top w:val="none" w:sz="0" w:space="0" w:color="auto"/>
        <w:left w:val="none" w:sz="0" w:space="0" w:color="auto"/>
        <w:bottom w:val="none" w:sz="0" w:space="0" w:color="auto"/>
        <w:right w:val="none" w:sz="0" w:space="0" w:color="auto"/>
      </w:divBdr>
      <w:divsChild>
        <w:div w:id="23286303">
          <w:marLeft w:val="360"/>
          <w:marRight w:val="0"/>
          <w:marTop w:val="200"/>
          <w:marBottom w:val="0"/>
          <w:divBdr>
            <w:top w:val="none" w:sz="0" w:space="0" w:color="auto"/>
            <w:left w:val="none" w:sz="0" w:space="0" w:color="auto"/>
            <w:bottom w:val="none" w:sz="0" w:space="0" w:color="auto"/>
            <w:right w:val="none" w:sz="0" w:space="0" w:color="auto"/>
          </w:divBdr>
        </w:div>
        <w:div w:id="1423256523">
          <w:marLeft w:val="360"/>
          <w:marRight w:val="0"/>
          <w:marTop w:val="200"/>
          <w:marBottom w:val="0"/>
          <w:divBdr>
            <w:top w:val="none" w:sz="0" w:space="0" w:color="auto"/>
            <w:left w:val="none" w:sz="0" w:space="0" w:color="auto"/>
            <w:bottom w:val="none" w:sz="0" w:space="0" w:color="auto"/>
            <w:right w:val="none" w:sz="0" w:space="0" w:color="auto"/>
          </w:divBdr>
        </w:div>
        <w:div w:id="306857726">
          <w:marLeft w:val="1080"/>
          <w:marRight w:val="0"/>
          <w:marTop w:val="100"/>
          <w:marBottom w:val="0"/>
          <w:divBdr>
            <w:top w:val="none" w:sz="0" w:space="0" w:color="auto"/>
            <w:left w:val="none" w:sz="0" w:space="0" w:color="auto"/>
            <w:bottom w:val="none" w:sz="0" w:space="0" w:color="auto"/>
            <w:right w:val="none" w:sz="0" w:space="0" w:color="auto"/>
          </w:divBdr>
        </w:div>
        <w:div w:id="1614358070">
          <w:marLeft w:val="1080"/>
          <w:marRight w:val="0"/>
          <w:marTop w:val="100"/>
          <w:marBottom w:val="0"/>
          <w:divBdr>
            <w:top w:val="none" w:sz="0" w:space="0" w:color="auto"/>
            <w:left w:val="none" w:sz="0" w:space="0" w:color="auto"/>
            <w:bottom w:val="none" w:sz="0" w:space="0" w:color="auto"/>
            <w:right w:val="none" w:sz="0" w:space="0" w:color="auto"/>
          </w:divBdr>
        </w:div>
        <w:div w:id="15548236">
          <w:marLeft w:val="360"/>
          <w:marRight w:val="0"/>
          <w:marTop w:val="200"/>
          <w:marBottom w:val="0"/>
          <w:divBdr>
            <w:top w:val="none" w:sz="0" w:space="0" w:color="auto"/>
            <w:left w:val="none" w:sz="0" w:space="0" w:color="auto"/>
            <w:bottom w:val="none" w:sz="0" w:space="0" w:color="auto"/>
            <w:right w:val="none" w:sz="0" w:space="0" w:color="auto"/>
          </w:divBdr>
        </w:div>
      </w:divsChild>
    </w:div>
    <w:div w:id="1478568581">
      <w:bodyDiv w:val="1"/>
      <w:marLeft w:val="0"/>
      <w:marRight w:val="0"/>
      <w:marTop w:val="0"/>
      <w:marBottom w:val="0"/>
      <w:divBdr>
        <w:top w:val="none" w:sz="0" w:space="0" w:color="auto"/>
        <w:left w:val="none" w:sz="0" w:space="0" w:color="auto"/>
        <w:bottom w:val="none" w:sz="0" w:space="0" w:color="auto"/>
        <w:right w:val="none" w:sz="0" w:space="0" w:color="auto"/>
      </w:divBdr>
      <w:divsChild>
        <w:div w:id="908072677">
          <w:marLeft w:val="1080"/>
          <w:marRight w:val="0"/>
          <w:marTop w:val="100"/>
          <w:marBottom w:val="0"/>
          <w:divBdr>
            <w:top w:val="none" w:sz="0" w:space="0" w:color="auto"/>
            <w:left w:val="none" w:sz="0" w:space="0" w:color="auto"/>
            <w:bottom w:val="none" w:sz="0" w:space="0" w:color="auto"/>
            <w:right w:val="none" w:sz="0" w:space="0" w:color="auto"/>
          </w:divBdr>
        </w:div>
        <w:div w:id="2051490866">
          <w:marLeft w:val="1800"/>
          <w:marRight w:val="0"/>
          <w:marTop w:val="100"/>
          <w:marBottom w:val="0"/>
          <w:divBdr>
            <w:top w:val="none" w:sz="0" w:space="0" w:color="auto"/>
            <w:left w:val="none" w:sz="0" w:space="0" w:color="auto"/>
            <w:bottom w:val="none" w:sz="0" w:space="0" w:color="auto"/>
            <w:right w:val="none" w:sz="0" w:space="0" w:color="auto"/>
          </w:divBdr>
        </w:div>
        <w:div w:id="463431221">
          <w:marLeft w:val="1080"/>
          <w:marRight w:val="0"/>
          <w:marTop w:val="100"/>
          <w:marBottom w:val="0"/>
          <w:divBdr>
            <w:top w:val="none" w:sz="0" w:space="0" w:color="auto"/>
            <w:left w:val="none" w:sz="0" w:space="0" w:color="auto"/>
            <w:bottom w:val="none" w:sz="0" w:space="0" w:color="auto"/>
            <w:right w:val="none" w:sz="0" w:space="0" w:color="auto"/>
          </w:divBdr>
        </w:div>
        <w:div w:id="1866669418">
          <w:marLeft w:val="1800"/>
          <w:marRight w:val="0"/>
          <w:marTop w:val="100"/>
          <w:marBottom w:val="0"/>
          <w:divBdr>
            <w:top w:val="none" w:sz="0" w:space="0" w:color="auto"/>
            <w:left w:val="none" w:sz="0" w:space="0" w:color="auto"/>
            <w:bottom w:val="none" w:sz="0" w:space="0" w:color="auto"/>
            <w:right w:val="none" w:sz="0" w:space="0" w:color="auto"/>
          </w:divBdr>
        </w:div>
        <w:div w:id="697853467">
          <w:marLeft w:val="1080"/>
          <w:marRight w:val="0"/>
          <w:marTop w:val="100"/>
          <w:marBottom w:val="0"/>
          <w:divBdr>
            <w:top w:val="none" w:sz="0" w:space="0" w:color="auto"/>
            <w:left w:val="none" w:sz="0" w:space="0" w:color="auto"/>
            <w:bottom w:val="none" w:sz="0" w:space="0" w:color="auto"/>
            <w:right w:val="none" w:sz="0" w:space="0" w:color="auto"/>
          </w:divBdr>
        </w:div>
        <w:div w:id="646055922">
          <w:marLeft w:val="1800"/>
          <w:marRight w:val="0"/>
          <w:marTop w:val="100"/>
          <w:marBottom w:val="0"/>
          <w:divBdr>
            <w:top w:val="none" w:sz="0" w:space="0" w:color="auto"/>
            <w:left w:val="none" w:sz="0" w:space="0" w:color="auto"/>
            <w:bottom w:val="none" w:sz="0" w:space="0" w:color="auto"/>
            <w:right w:val="none" w:sz="0" w:space="0" w:color="auto"/>
          </w:divBdr>
        </w:div>
      </w:divsChild>
    </w:div>
    <w:div w:id="1575386851">
      <w:bodyDiv w:val="1"/>
      <w:marLeft w:val="0"/>
      <w:marRight w:val="0"/>
      <w:marTop w:val="0"/>
      <w:marBottom w:val="0"/>
      <w:divBdr>
        <w:top w:val="none" w:sz="0" w:space="0" w:color="auto"/>
        <w:left w:val="none" w:sz="0" w:space="0" w:color="auto"/>
        <w:bottom w:val="none" w:sz="0" w:space="0" w:color="auto"/>
        <w:right w:val="none" w:sz="0" w:space="0" w:color="auto"/>
      </w:divBdr>
      <w:divsChild>
        <w:div w:id="1342971373">
          <w:marLeft w:val="360"/>
          <w:marRight w:val="0"/>
          <w:marTop w:val="200"/>
          <w:marBottom w:val="0"/>
          <w:divBdr>
            <w:top w:val="none" w:sz="0" w:space="0" w:color="auto"/>
            <w:left w:val="none" w:sz="0" w:space="0" w:color="auto"/>
            <w:bottom w:val="none" w:sz="0" w:space="0" w:color="auto"/>
            <w:right w:val="none" w:sz="0" w:space="0" w:color="auto"/>
          </w:divBdr>
        </w:div>
        <w:div w:id="1639607343">
          <w:marLeft w:val="360"/>
          <w:marRight w:val="0"/>
          <w:marTop w:val="200"/>
          <w:marBottom w:val="0"/>
          <w:divBdr>
            <w:top w:val="none" w:sz="0" w:space="0" w:color="auto"/>
            <w:left w:val="none" w:sz="0" w:space="0" w:color="auto"/>
            <w:bottom w:val="none" w:sz="0" w:space="0" w:color="auto"/>
            <w:right w:val="none" w:sz="0" w:space="0" w:color="auto"/>
          </w:divBdr>
        </w:div>
        <w:div w:id="947857560">
          <w:marLeft w:val="360"/>
          <w:marRight w:val="0"/>
          <w:marTop w:val="200"/>
          <w:marBottom w:val="0"/>
          <w:divBdr>
            <w:top w:val="none" w:sz="0" w:space="0" w:color="auto"/>
            <w:left w:val="none" w:sz="0" w:space="0" w:color="auto"/>
            <w:bottom w:val="none" w:sz="0" w:space="0" w:color="auto"/>
            <w:right w:val="none" w:sz="0" w:space="0" w:color="auto"/>
          </w:divBdr>
        </w:div>
        <w:div w:id="200480489">
          <w:marLeft w:val="1080"/>
          <w:marRight w:val="0"/>
          <w:marTop w:val="100"/>
          <w:marBottom w:val="0"/>
          <w:divBdr>
            <w:top w:val="none" w:sz="0" w:space="0" w:color="auto"/>
            <w:left w:val="none" w:sz="0" w:space="0" w:color="auto"/>
            <w:bottom w:val="none" w:sz="0" w:space="0" w:color="auto"/>
            <w:right w:val="none" w:sz="0" w:space="0" w:color="auto"/>
          </w:divBdr>
        </w:div>
        <w:div w:id="1391615224">
          <w:marLeft w:val="1080"/>
          <w:marRight w:val="0"/>
          <w:marTop w:val="100"/>
          <w:marBottom w:val="0"/>
          <w:divBdr>
            <w:top w:val="none" w:sz="0" w:space="0" w:color="auto"/>
            <w:left w:val="none" w:sz="0" w:space="0" w:color="auto"/>
            <w:bottom w:val="none" w:sz="0" w:space="0" w:color="auto"/>
            <w:right w:val="none" w:sz="0" w:space="0" w:color="auto"/>
          </w:divBdr>
        </w:div>
        <w:div w:id="660668471">
          <w:marLeft w:val="1080"/>
          <w:marRight w:val="0"/>
          <w:marTop w:val="100"/>
          <w:marBottom w:val="0"/>
          <w:divBdr>
            <w:top w:val="none" w:sz="0" w:space="0" w:color="auto"/>
            <w:left w:val="none" w:sz="0" w:space="0" w:color="auto"/>
            <w:bottom w:val="none" w:sz="0" w:space="0" w:color="auto"/>
            <w:right w:val="none" w:sz="0" w:space="0" w:color="auto"/>
          </w:divBdr>
        </w:div>
        <w:div w:id="513153856">
          <w:marLeft w:val="360"/>
          <w:marRight w:val="0"/>
          <w:marTop w:val="200"/>
          <w:marBottom w:val="0"/>
          <w:divBdr>
            <w:top w:val="none" w:sz="0" w:space="0" w:color="auto"/>
            <w:left w:val="none" w:sz="0" w:space="0" w:color="auto"/>
            <w:bottom w:val="none" w:sz="0" w:space="0" w:color="auto"/>
            <w:right w:val="none" w:sz="0" w:space="0" w:color="auto"/>
          </w:divBdr>
        </w:div>
        <w:div w:id="733938148">
          <w:marLeft w:val="1080"/>
          <w:marRight w:val="0"/>
          <w:marTop w:val="100"/>
          <w:marBottom w:val="0"/>
          <w:divBdr>
            <w:top w:val="none" w:sz="0" w:space="0" w:color="auto"/>
            <w:left w:val="none" w:sz="0" w:space="0" w:color="auto"/>
            <w:bottom w:val="none" w:sz="0" w:space="0" w:color="auto"/>
            <w:right w:val="none" w:sz="0" w:space="0" w:color="auto"/>
          </w:divBdr>
        </w:div>
        <w:div w:id="1253052601">
          <w:marLeft w:val="1080"/>
          <w:marRight w:val="0"/>
          <w:marTop w:val="100"/>
          <w:marBottom w:val="0"/>
          <w:divBdr>
            <w:top w:val="none" w:sz="0" w:space="0" w:color="auto"/>
            <w:left w:val="none" w:sz="0" w:space="0" w:color="auto"/>
            <w:bottom w:val="none" w:sz="0" w:space="0" w:color="auto"/>
            <w:right w:val="none" w:sz="0" w:space="0" w:color="auto"/>
          </w:divBdr>
        </w:div>
        <w:div w:id="1750880391">
          <w:marLeft w:val="360"/>
          <w:marRight w:val="0"/>
          <w:marTop w:val="200"/>
          <w:marBottom w:val="0"/>
          <w:divBdr>
            <w:top w:val="none" w:sz="0" w:space="0" w:color="auto"/>
            <w:left w:val="none" w:sz="0" w:space="0" w:color="auto"/>
            <w:bottom w:val="none" w:sz="0" w:space="0" w:color="auto"/>
            <w:right w:val="none" w:sz="0" w:space="0" w:color="auto"/>
          </w:divBdr>
        </w:div>
      </w:divsChild>
    </w:div>
    <w:div w:id="1900507622">
      <w:bodyDiv w:val="1"/>
      <w:marLeft w:val="0"/>
      <w:marRight w:val="0"/>
      <w:marTop w:val="0"/>
      <w:marBottom w:val="0"/>
      <w:divBdr>
        <w:top w:val="none" w:sz="0" w:space="0" w:color="auto"/>
        <w:left w:val="none" w:sz="0" w:space="0" w:color="auto"/>
        <w:bottom w:val="none" w:sz="0" w:space="0" w:color="auto"/>
        <w:right w:val="none" w:sz="0" w:space="0" w:color="auto"/>
      </w:divBdr>
      <w:divsChild>
        <w:div w:id="916860398">
          <w:marLeft w:val="360"/>
          <w:marRight w:val="0"/>
          <w:marTop w:val="200"/>
          <w:marBottom w:val="0"/>
          <w:divBdr>
            <w:top w:val="none" w:sz="0" w:space="0" w:color="auto"/>
            <w:left w:val="none" w:sz="0" w:space="0" w:color="auto"/>
            <w:bottom w:val="none" w:sz="0" w:space="0" w:color="auto"/>
            <w:right w:val="none" w:sz="0" w:space="0" w:color="auto"/>
          </w:divBdr>
        </w:div>
        <w:div w:id="2095005446">
          <w:marLeft w:val="1080"/>
          <w:marRight w:val="0"/>
          <w:marTop w:val="100"/>
          <w:marBottom w:val="0"/>
          <w:divBdr>
            <w:top w:val="none" w:sz="0" w:space="0" w:color="auto"/>
            <w:left w:val="none" w:sz="0" w:space="0" w:color="auto"/>
            <w:bottom w:val="none" w:sz="0" w:space="0" w:color="auto"/>
            <w:right w:val="none" w:sz="0" w:space="0" w:color="auto"/>
          </w:divBdr>
        </w:div>
        <w:div w:id="1171796772">
          <w:marLeft w:val="1080"/>
          <w:marRight w:val="0"/>
          <w:marTop w:val="100"/>
          <w:marBottom w:val="0"/>
          <w:divBdr>
            <w:top w:val="none" w:sz="0" w:space="0" w:color="auto"/>
            <w:left w:val="none" w:sz="0" w:space="0" w:color="auto"/>
            <w:bottom w:val="none" w:sz="0" w:space="0" w:color="auto"/>
            <w:right w:val="none" w:sz="0" w:space="0" w:color="auto"/>
          </w:divBdr>
        </w:div>
        <w:div w:id="1653439470">
          <w:marLeft w:val="360"/>
          <w:marRight w:val="0"/>
          <w:marTop w:val="200"/>
          <w:marBottom w:val="0"/>
          <w:divBdr>
            <w:top w:val="none" w:sz="0" w:space="0" w:color="auto"/>
            <w:left w:val="none" w:sz="0" w:space="0" w:color="auto"/>
            <w:bottom w:val="none" w:sz="0" w:space="0" w:color="auto"/>
            <w:right w:val="none" w:sz="0" w:space="0" w:color="auto"/>
          </w:divBdr>
        </w:div>
        <w:div w:id="1092506699">
          <w:marLeft w:val="1080"/>
          <w:marRight w:val="0"/>
          <w:marTop w:val="100"/>
          <w:marBottom w:val="0"/>
          <w:divBdr>
            <w:top w:val="none" w:sz="0" w:space="0" w:color="auto"/>
            <w:left w:val="none" w:sz="0" w:space="0" w:color="auto"/>
            <w:bottom w:val="none" w:sz="0" w:space="0" w:color="auto"/>
            <w:right w:val="none" w:sz="0" w:space="0" w:color="auto"/>
          </w:divBdr>
        </w:div>
      </w:divsChild>
    </w:div>
    <w:div w:id="2146501889">
      <w:bodyDiv w:val="1"/>
      <w:marLeft w:val="0"/>
      <w:marRight w:val="0"/>
      <w:marTop w:val="0"/>
      <w:marBottom w:val="0"/>
      <w:divBdr>
        <w:top w:val="none" w:sz="0" w:space="0" w:color="auto"/>
        <w:left w:val="none" w:sz="0" w:space="0" w:color="auto"/>
        <w:bottom w:val="none" w:sz="0" w:space="0" w:color="auto"/>
        <w:right w:val="none" w:sz="0" w:space="0" w:color="auto"/>
      </w:divBdr>
      <w:divsChild>
        <w:div w:id="300968214">
          <w:marLeft w:val="360"/>
          <w:marRight w:val="0"/>
          <w:marTop w:val="200"/>
          <w:marBottom w:val="0"/>
          <w:divBdr>
            <w:top w:val="none" w:sz="0" w:space="0" w:color="auto"/>
            <w:left w:val="none" w:sz="0" w:space="0" w:color="auto"/>
            <w:bottom w:val="none" w:sz="0" w:space="0" w:color="auto"/>
            <w:right w:val="none" w:sz="0" w:space="0" w:color="auto"/>
          </w:divBdr>
        </w:div>
        <w:div w:id="1563255638">
          <w:marLeft w:val="1080"/>
          <w:marRight w:val="0"/>
          <w:marTop w:val="100"/>
          <w:marBottom w:val="0"/>
          <w:divBdr>
            <w:top w:val="none" w:sz="0" w:space="0" w:color="auto"/>
            <w:left w:val="none" w:sz="0" w:space="0" w:color="auto"/>
            <w:bottom w:val="none" w:sz="0" w:space="0" w:color="auto"/>
            <w:right w:val="none" w:sz="0" w:space="0" w:color="auto"/>
          </w:divBdr>
        </w:div>
        <w:div w:id="2140804187">
          <w:marLeft w:val="1080"/>
          <w:marRight w:val="0"/>
          <w:marTop w:val="100"/>
          <w:marBottom w:val="0"/>
          <w:divBdr>
            <w:top w:val="none" w:sz="0" w:space="0" w:color="auto"/>
            <w:left w:val="none" w:sz="0" w:space="0" w:color="auto"/>
            <w:bottom w:val="none" w:sz="0" w:space="0" w:color="auto"/>
            <w:right w:val="none" w:sz="0" w:space="0" w:color="auto"/>
          </w:divBdr>
        </w:div>
        <w:div w:id="552349966">
          <w:marLeft w:val="1080"/>
          <w:marRight w:val="0"/>
          <w:marTop w:val="100"/>
          <w:marBottom w:val="0"/>
          <w:divBdr>
            <w:top w:val="none" w:sz="0" w:space="0" w:color="auto"/>
            <w:left w:val="none" w:sz="0" w:space="0" w:color="auto"/>
            <w:bottom w:val="none" w:sz="0" w:space="0" w:color="auto"/>
            <w:right w:val="none" w:sz="0" w:space="0" w:color="auto"/>
          </w:divBdr>
        </w:div>
        <w:div w:id="974720221">
          <w:marLeft w:val="1080"/>
          <w:marRight w:val="0"/>
          <w:marTop w:val="100"/>
          <w:marBottom w:val="0"/>
          <w:divBdr>
            <w:top w:val="none" w:sz="0" w:space="0" w:color="auto"/>
            <w:left w:val="none" w:sz="0" w:space="0" w:color="auto"/>
            <w:bottom w:val="none" w:sz="0" w:space="0" w:color="auto"/>
            <w:right w:val="none" w:sz="0" w:space="0" w:color="auto"/>
          </w:divBdr>
        </w:div>
        <w:div w:id="905143456">
          <w:marLeft w:val="1800"/>
          <w:marRight w:val="0"/>
          <w:marTop w:val="100"/>
          <w:marBottom w:val="0"/>
          <w:divBdr>
            <w:top w:val="none" w:sz="0" w:space="0" w:color="auto"/>
            <w:left w:val="none" w:sz="0" w:space="0" w:color="auto"/>
            <w:bottom w:val="none" w:sz="0" w:space="0" w:color="auto"/>
            <w:right w:val="none" w:sz="0" w:space="0" w:color="auto"/>
          </w:divBdr>
        </w:div>
        <w:div w:id="1602570304">
          <w:marLeft w:val="1800"/>
          <w:marRight w:val="0"/>
          <w:marTop w:val="100"/>
          <w:marBottom w:val="0"/>
          <w:divBdr>
            <w:top w:val="none" w:sz="0" w:space="0" w:color="auto"/>
            <w:left w:val="none" w:sz="0" w:space="0" w:color="auto"/>
            <w:bottom w:val="none" w:sz="0" w:space="0" w:color="auto"/>
            <w:right w:val="none" w:sz="0" w:space="0" w:color="auto"/>
          </w:divBdr>
        </w:div>
        <w:div w:id="139854934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el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AF4A89A694B967419BC6F4D7AAA0D243" ma:contentTypeVersion="3" ma:contentTypeDescription="" ma:contentTypeScope="" ma:versionID="5dc05fee012898873213f7528df7a4eb">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000219400:Andre Teyssier:ateyssier@worldbank.org;</DocAuthors>
    <Authors xmlns="b99a068c-3844-4a16-badd-77233eea0529">
      <UserInfo>
        <DisplayName>i:0#.w|wb\wb219400</DisplayName>
        <AccountId>3189</AccountId>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2019-04-02T04:00:00+00:00</DocumentDate>
    <WBDocType xmlns="b99a068c-3844-4a16-badd-77233eea0529">Report</WBDocType>
    <SecurityClassification xmlns="b99a068c-3844-4a16-badd-77233eea0529">Public</SecurityClassification>
    <DeliverableID xmlns="b99a068c-3844-4a16-badd-77233eea0529">DLV0217165</DeliverableID>
    <ProjectID xmlns="b99a068c-3844-4a16-badd-77233eea0529">P164820</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:5.0,:6.0,:13.0,:14.0</DisclosedVersion>
    <DocumentType xmlns="b99a068c-3844-4a16-badd-77233eea0529" xsi:nil="true"/>
    <ApprovedVersion xmlns="b99a068c-3844-4a16-badd-77233eea0529">:3.0,:4.0,:11.0,:12.0</ApprovedVersion>
    <DocStatus xmlns="b99a068c-3844-4a16-badd-77233eea0529">23</DocStatus>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9D7B46C2-538C-4E87-9D63-1B1BA6CF810C}">
  <ds:schemaRefs>
    <ds:schemaRef ds:uri="http://schemas.openxmlformats.org/officeDocument/2006/bibliography"/>
  </ds:schemaRefs>
</ds:datastoreItem>
</file>

<file path=customXml/itemProps2.xml><?xml version="1.0" encoding="utf-8"?>
<ds:datastoreItem xmlns:ds="http://schemas.openxmlformats.org/officeDocument/2006/customXml" ds:itemID="{CC650D9C-15CE-4682-947C-1BD7C5D40445}"/>
</file>

<file path=customXml/itemProps3.xml><?xml version="1.0" encoding="utf-8"?>
<ds:datastoreItem xmlns:ds="http://schemas.openxmlformats.org/officeDocument/2006/customXml" ds:itemID="{64AC4226-6517-443B-9C9D-8BBB33228DF3}"/>
</file>

<file path=customXml/itemProps4.xml><?xml version="1.0" encoding="utf-8"?>
<ds:datastoreItem xmlns:ds="http://schemas.openxmlformats.org/officeDocument/2006/customXml" ds:itemID="{45536864-FC7E-4E04-B1FF-8F3CFC5B123F}"/>
</file>

<file path=customXml/itemProps5.xml><?xml version="1.0" encoding="utf-8"?>
<ds:datastoreItem xmlns:ds="http://schemas.openxmlformats.org/officeDocument/2006/customXml" ds:itemID="{C458E783-07FD-4456-BBEE-5B490CA299BD}"/>
</file>

<file path=docProps/app.xml><?xml version="1.0" encoding="utf-8"?>
<Properties xmlns="http://schemas.openxmlformats.org/officeDocument/2006/extended-properties" xmlns:vt="http://schemas.openxmlformats.org/officeDocument/2006/docPropsVTypes">
  <Template>Normal.dotm</Template>
  <TotalTime>86</TotalTime>
  <Pages>24</Pages>
  <Words>8631</Words>
  <Characters>49198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Senegal Land Policy ASA P164820 draft report French</dc:title>
  <dc:subject/>
  <dc:creator>Andre Teyssier</dc:creator>
  <cp:keywords/>
  <dc:description/>
  <cp:lastModifiedBy>Andre Teyssier</cp:lastModifiedBy>
  <cp:revision>18</cp:revision>
  <dcterms:created xsi:type="dcterms:W3CDTF">2019-02-19T15:10:00Z</dcterms:created>
  <dcterms:modified xsi:type="dcterms:W3CDTF">2019-02-27T16:05:00Z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0x01010054E0FEF4951F9D49A6F48A35419983C700AF4A89A694B967419BC6F4D7AAA0D243</vt:lpwstr>
  </property>
  <property fmtid="{D5CDD505-2E9C-101B-9397-08002B2CF9AE}" pid="5" name="RatedBy">
    <vt:lpwstr/>
  </property>
  <property fmtid="{D5CDD505-2E9C-101B-9397-08002B2CF9AE}" pid="7" name="LikedBy">
    <vt:lpwstr/>
  </property>
  <property fmtid="{D5CDD505-2E9C-101B-9397-08002B2CF9AE}" pid="10" name="Ratings">
    <vt:lpwstr/>
  </property>
</Properties>
</file>