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diagrams/quickStyle1.xml" ContentType="application/vnd.openxmlformats-officedocument.drawingml.diagramStyle+xml"/>
  <Override PartName="/word/diagrams/layout1.xml" ContentType="application/vnd.openxmlformats-officedocument.drawingml.diagramLayout+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6D9F7D" w14:textId="77777777" w:rsidR="003E3112" w:rsidRPr="00752B1A" w:rsidRDefault="003E3112" w:rsidP="003E3112">
      <w:pPr>
        <w:pStyle w:val="Heading1"/>
        <w:tabs>
          <w:tab w:val="left" w:pos="3300"/>
        </w:tabs>
        <w:spacing w:before="0" w:line="240" w:lineRule="auto"/>
        <w:rPr>
          <w:rFonts w:asciiTheme="minorHAnsi" w:eastAsia="Calibri" w:hAnsiTheme="minorHAnsi" w:cstheme="minorHAnsi"/>
          <w:b/>
          <w:lang w:val="en-US"/>
        </w:rPr>
      </w:pPr>
      <w:bookmarkStart w:id="0" w:name="_GoBack"/>
      <w:bookmarkEnd w:id="0"/>
    </w:p>
    <w:p w14:paraId="748C5ACB" w14:textId="77777777" w:rsidR="003E3112" w:rsidRPr="00752B1A" w:rsidRDefault="003E3112" w:rsidP="003E3112">
      <w:pPr>
        <w:pStyle w:val="Heading1"/>
        <w:tabs>
          <w:tab w:val="left" w:pos="3300"/>
        </w:tabs>
        <w:spacing w:before="0" w:line="240" w:lineRule="auto"/>
        <w:rPr>
          <w:rFonts w:asciiTheme="minorHAnsi" w:eastAsia="Calibri" w:hAnsiTheme="minorHAnsi" w:cstheme="minorHAnsi"/>
          <w:b/>
          <w:lang w:val="en-US"/>
        </w:rPr>
      </w:pPr>
    </w:p>
    <w:p w14:paraId="47841C86" w14:textId="77777777" w:rsidR="003E3112" w:rsidRPr="00752B1A" w:rsidRDefault="003E3112" w:rsidP="003E3112">
      <w:pPr>
        <w:pStyle w:val="Heading1"/>
        <w:tabs>
          <w:tab w:val="left" w:pos="3300"/>
        </w:tabs>
        <w:spacing w:before="0" w:line="240" w:lineRule="auto"/>
        <w:rPr>
          <w:rFonts w:asciiTheme="minorHAnsi" w:eastAsia="Calibri" w:hAnsiTheme="minorHAnsi" w:cstheme="minorHAnsi"/>
          <w:b/>
          <w:lang w:val="en-US"/>
        </w:rPr>
      </w:pPr>
    </w:p>
    <w:p w14:paraId="32472768" w14:textId="77777777" w:rsidR="003E3112" w:rsidRPr="005E7757" w:rsidRDefault="003E3112" w:rsidP="003E3112">
      <w:pPr>
        <w:pStyle w:val="Heading1"/>
        <w:tabs>
          <w:tab w:val="left" w:pos="3300"/>
        </w:tabs>
        <w:spacing w:before="0" w:line="240" w:lineRule="auto"/>
        <w:rPr>
          <w:rFonts w:asciiTheme="minorHAnsi" w:eastAsia="Calibri" w:hAnsiTheme="minorHAnsi" w:cstheme="minorHAnsi"/>
          <w:b/>
          <w:lang w:val="en-US"/>
        </w:rPr>
      </w:pPr>
      <w:r w:rsidRPr="005E7757">
        <w:rPr>
          <w:rFonts w:asciiTheme="minorHAnsi" w:eastAsia="Calibri" w:hAnsiTheme="minorHAnsi" w:cstheme="minorHAnsi"/>
          <w:b/>
          <w:lang w:val="en-US"/>
        </w:rPr>
        <w:t>Impact Evaluation of Nigeria State Health Investment Project</w:t>
      </w:r>
    </w:p>
    <w:p w14:paraId="6EBF9BBE" w14:textId="77777777" w:rsidR="003E3112" w:rsidRPr="005E7757" w:rsidRDefault="003E3112" w:rsidP="003E3112">
      <w:pPr>
        <w:rPr>
          <w:rFonts w:cstheme="minorHAnsi"/>
        </w:rPr>
      </w:pPr>
    </w:p>
    <w:p w14:paraId="47C6B57E" w14:textId="77777777" w:rsidR="00D67856" w:rsidRPr="005E7757" w:rsidRDefault="003E3112" w:rsidP="00D67856">
      <w:pPr>
        <w:pStyle w:val="Heading1"/>
        <w:jc w:val="center"/>
        <w:rPr>
          <w:rFonts w:asciiTheme="minorHAnsi" w:hAnsiTheme="minorHAnsi" w:cstheme="minorHAnsi"/>
          <w:lang w:val="en-US"/>
        </w:rPr>
      </w:pPr>
      <w:r w:rsidRPr="005E7757">
        <w:rPr>
          <w:rFonts w:asciiTheme="minorHAnsi" w:hAnsiTheme="minorHAnsi" w:cstheme="minorHAnsi"/>
          <w:lang w:val="en-US"/>
        </w:rPr>
        <w:br w:type="page"/>
      </w:r>
      <w:bookmarkStart w:id="1" w:name="_Hlk527127336"/>
      <w:r w:rsidR="00D67856" w:rsidRPr="005E7757">
        <w:rPr>
          <w:rFonts w:asciiTheme="minorHAnsi" w:hAnsiTheme="minorHAnsi" w:cstheme="minorHAnsi"/>
          <w:lang w:val="en-US"/>
        </w:rPr>
        <w:lastRenderedPageBreak/>
        <w:t>Acknowledgements</w:t>
      </w:r>
    </w:p>
    <w:p w14:paraId="2D2D8B26" w14:textId="77777777" w:rsidR="00D67856" w:rsidRPr="005E7757" w:rsidRDefault="00D67856" w:rsidP="00A77967">
      <w:pPr>
        <w:pStyle w:val="Default"/>
        <w:jc w:val="both"/>
        <w:rPr>
          <w:rFonts w:asciiTheme="minorHAnsi" w:hAnsiTheme="minorHAnsi" w:cstheme="minorHAnsi"/>
          <w:sz w:val="22"/>
          <w:szCs w:val="22"/>
        </w:rPr>
      </w:pPr>
    </w:p>
    <w:p w14:paraId="47400B9E" w14:textId="77777777" w:rsidR="00D67856" w:rsidRPr="005E7757" w:rsidRDefault="00D67856" w:rsidP="00A77967">
      <w:pPr>
        <w:pStyle w:val="Default"/>
        <w:jc w:val="both"/>
        <w:rPr>
          <w:rFonts w:asciiTheme="minorHAnsi" w:hAnsiTheme="minorHAnsi" w:cstheme="minorHAnsi"/>
          <w:sz w:val="22"/>
          <w:szCs w:val="22"/>
        </w:rPr>
      </w:pPr>
      <w:r w:rsidRPr="005E7757">
        <w:rPr>
          <w:rFonts w:asciiTheme="minorHAnsi" w:hAnsiTheme="minorHAnsi" w:cstheme="minorHAnsi"/>
          <w:sz w:val="22"/>
          <w:szCs w:val="22"/>
        </w:rPr>
        <w:t xml:space="preserve">This report was produced and written by a task team consisting of Eeshani Kandpal (PI, Economist, DECPI), Benjamin Loevinsohn (TTL, Lead </w:t>
      </w:r>
      <w:r w:rsidR="003F1415" w:rsidRPr="005E7757">
        <w:rPr>
          <w:rFonts w:asciiTheme="minorHAnsi" w:hAnsiTheme="minorHAnsi" w:cstheme="minorHAnsi"/>
          <w:sz w:val="22"/>
          <w:szCs w:val="22"/>
        </w:rPr>
        <w:t>Public Health Specialist</w:t>
      </w:r>
      <w:r w:rsidRPr="005E7757">
        <w:rPr>
          <w:rFonts w:asciiTheme="minorHAnsi" w:hAnsiTheme="minorHAnsi" w:cstheme="minorHAnsi"/>
          <w:sz w:val="22"/>
          <w:szCs w:val="22"/>
        </w:rPr>
        <w:t>, GHN</w:t>
      </w:r>
      <w:r w:rsidR="003F1415" w:rsidRPr="005E7757">
        <w:rPr>
          <w:rFonts w:asciiTheme="minorHAnsi" w:hAnsiTheme="minorHAnsi" w:cstheme="minorHAnsi"/>
          <w:sz w:val="22"/>
          <w:szCs w:val="22"/>
        </w:rPr>
        <w:t>07</w:t>
      </w:r>
      <w:r w:rsidRPr="005E7757">
        <w:rPr>
          <w:rFonts w:asciiTheme="minorHAnsi" w:hAnsiTheme="minorHAnsi" w:cstheme="minorHAnsi"/>
          <w:sz w:val="22"/>
          <w:szCs w:val="22"/>
        </w:rPr>
        <w:t>), Christel Vermeersch (co-PI, Senior Economist, GHN</w:t>
      </w:r>
      <w:r w:rsidR="003F1415" w:rsidRPr="005E7757">
        <w:rPr>
          <w:rFonts w:asciiTheme="minorHAnsi" w:hAnsiTheme="minorHAnsi" w:cstheme="minorHAnsi"/>
          <w:sz w:val="22"/>
          <w:szCs w:val="22"/>
        </w:rPr>
        <w:t>04</w:t>
      </w:r>
      <w:r w:rsidRPr="005E7757">
        <w:rPr>
          <w:rFonts w:asciiTheme="minorHAnsi" w:hAnsiTheme="minorHAnsi" w:cstheme="minorHAnsi"/>
          <w:sz w:val="22"/>
          <w:szCs w:val="22"/>
        </w:rPr>
        <w:t xml:space="preserve">), Elina Pradhan (co-PI, Young Professional, GHN07), Madhulika Khanna (Research Associate, Consultant, DECPI), </w:t>
      </w:r>
      <w:r w:rsidR="003F1415" w:rsidRPr="005E7757">
        <w:rPr>
          <w:rFonts w:asciiTheme="minorHAnsi" w:hAnsiTheme="minorHAnsi" w:cstheme="minorHAnsi"/>
          <w:sz w:val="22"/>
          <w:szCs w:val="22"/>
        </w:rPr>
        <w:t xml:space="preserve">Mark Conlon (Research Assistant, Consultant, DECPI) </w:t>
      </w:r>
      <w:r w:rsidRPr="005E7757">
        <w:rPr>
          <w:rFonts w:asciiTheme="minorHAnsi" w:hAnsiTheme="minorHAnsi" w:cstheme="minorHAnsi"/>
          <w:sz w:val="22"/>
          <w:szCs w:val="22"/>
        </w:rPr>
        <w:t>and Wu Zeng (Consultant).</w:t>
      </w:r>
    </w:p>
    <w:p w14:paraId="7F0A8BEE" w14:textId="77777777" w:rsidR="00D67856" w:rsidRPr="005E7757" w:rsidRDefault="00D67856" w:rsidP="00A77967">
      <w:pPr>
        <w:pStyle w:val="Default"/>
        <w:jc w:val="both"/>
        <w:rPr>
          <w:rFonts w:asciiTheme="minorHAnsi" w:hAnsiTheme="minorHAnsi" w:cstheme="minorHAnsi"/>
          <w:sz w:val="22"/>
          <w:szCs w:val="22"/>
        </w:rPr>
      </w:pPr>
    </w:p>
    <w:p w14:paraId="52A71A01" w14:textId="77777777" w:rsidR="00D67856" w:rsidRPr="005E7757" w:rsidRDefault="003F1415" w:rsidP="00A77967">
      <w:pPr>
        <w:pStyle w:val="Default"/>
        <w:jc w:val="both"/>
        <w:rPr>
          <w:rFonts w:asciiTheme="minorHAnsi" w:hAnsiTheme="minorHAnsi" w:cstheme="minorHAnsi"/>
          <w:sz w:val="22"/>
          <w:szCs w:val="22"/>
        </w:rPr>
      </w:pPr>
      <w:r w:rsidRPr="005E7757">
        <w:rPr>
          <w:rFonts w:asciiTheme="minorHAnsi" w:hAnsiTheme="minorHAnsi" w:cstheme="minorHAnsi"/>
          <w:sz w:val="22"/>
          <w:szCs w:val="22"/>
        </w:rPr>
        <w:t xml:space="preserve">Project team members, Ayodeji Oluwole Odutolu (TTL, GHN07), </w:t>
      </w:r>
      <w:r w:rsidR="00D67856" w:rsidRPr="005E7757">
        <w:rPr>
          <w:rFonts w:asciiTheme="minorHAnsi" w:hAnsiTheme="minorHAnsi" w:cstheme="minorHAnsi"/>
          <w:sz w:val="22"/>
          <w:szCs w:val="22"/>
        </w:rPr>
        <w:t xml:space="preserve">Gyorgy </w:t>
      </w:r>
      <w:r w:rsidRPr="005E7757">
        <w:rPr>
          <w:rFonts w:asciiTheme="minorHAnsi" w:hAnsiTheme="minorHAnsi" w:cstheme="minorHAnsi"/>
          <w:sz w:val="22"/>
          <w:szCs w:val="22"/>
        </w:rPr>
        <w:t>Fritsche (GHN07) and Opeyemi Fadeyibi (</w:t>
      </w:r>
      <w:r w:rsidR="00DD2358" w:rsidRPr="005E7757">
        <w:rPr>
          <w:rFonts w:asciiTheme="minorHAnsi" w:hAnsiTheme="minorHAnsi" w:cstheme="minorHAnsi"/>
          <w:sz w:val="22"/>
          <w:szCs w:val="22"/>
        </w:rPr>
        <w:t xml:space="preserve">Consultant, </w:t>
      </w:r>
      <w:r w:rsidRPr="005E7757">
        <w:rPr>
          <w:rFonts w:asciiTheme="minorHAnsi" w:hAnsiTheme="minorHAnsi" w:cstheme="minorHAnsi"/>
          <w:sz w:val="22"/>
          <w:szCs w:val="22"/>
        </w:rPr>
        <w:t>GHN</w:t>
      </w:r>
      <w:r w:rsidR="00DD2358" w:rsidRPr="005E7757">
        <w:rPr>
          <w:rFonts w:asciiTheme="minorHAnsi" w:hAnsiTheme="minorHAnsi" w:cstheme="minorHAnsi"/>
          <w:sz w:val="22"/>
          <w:szCs w:val="22"/>
        </w:rPr>
        <w:t>07</w:t>
      </w:r>
      <w:r w:rsidR="00D67856" w:rsidRPr="005E7757">
        <w:rPr>
          <w:rFonts w:asciiTheme="minorHAnsi" w:hAnsiTheme="minorHAnsi" w:cstheme="minorHAnsi"/>
          <w:sz w:val="22"/>
          <w:szCs w:val="22"/>
        </w:rPr>
        <w:t xml:space="preserve">) </w:t>
      </w:r>
      <w:r w:rsidRPr="005E7757">
        <w:rPr>
          <w:rFonts w:asciiTheme="minorHAnsi" w:hAnsiTheme="minorHAnsi" w:cstheme="minorHAnsi"/>
          <w:sz w:val="22"/>
          <w:szCs w:val="22"/>
        </w:rPr>
        <w:t xml:space="preserve">provided comments on multiple </w:t>
      </w:r>
      <w:r w:rsidR="00D67856" w:rsidRPr="005E7757">
        <w:rPr>
          <w:rFonts w:asciiTheme="minorHAnsi" w:hAnsiTheme="minorHAnsi" w:cstheme="minorHAnsi"/>
          <w:sz w:val="22"/>
          <w:szCs w:val="22"/>
        </w:rPr>
        <w:t xml:space="preserve">drafts </w:t>
      </w:r>
      <w:r w:rsidR="00DD2358" w:rsidRPr="005E7757">
        <w:rPr>
          <w:rFonts w:asciiTheme="minorHAnsi" w:hAnsiTheme="minorHAnsi" w:cstheme="minorHAnsi"/>
          <w:sz w:val="22"/>
          <w:szCs w:val="22"/>
        </w:rPr>
        <w:t>as well as</w:t>
      </w:r>
      <w:r w:rsidR="00D67856" w:rsidRPr="005E7757">
        <w:rPr>
          <w:rFonts w:asciiTheme="minorHAnsi" w:hAnsiTheme="minorHAnsi" w:cstheme="minorHAnsi"/>
          <w:sz w:val="22"/>
          <w:szCs w:val="22"/>
        </w:rPr>
        <w:t xml:space="preserve"> support and inputs during the design and implementation of the survey and preliminary analysis. </w:t>
      </w:r>
    </w:p>
    <w:p w14:paraId="6F9D6B9B" w14:textId="77777777" w:rsidR="00D67856" w:rsidRPr="005E7757" w:rsidRDefault="00D67856" w:rsidP="00A77967">
      <w:pPr>
        <w:pStyle w:val="Default"/>
        <w:jc w:val="both"/>
        <w:rPr>
          <w:rFonts w:asciiTheme="minorHAnsi" w:hAnsiTheme="minorHAnsi" w:cstheme="minorHAnsi"/>
          <w:sz w:val="22"/>
          <w:szCs w:val="22"/>
        </w:rPr>
      </w:pPr>
    </w:p>
    <w:p w14:paraId="053611F2" w14:textId="77777777" w:rsidR="00D67856" w:rsidRPr="005E7757" w:rsidRDefault="00D67856" w:rsidP="00A77967">
      <w:pPr>
        <w:pStyle w:val="Default"/>
        <w:jc w:val="both"/>
        <w:rPr>
          <w:rFonts w:asciiTheme="minorHAnsi" w:hAnsiTheme="minorHAnsi" w:cstheme="minorHAnsi"/>
          <w:sz w:val="22"/>
          <w:szCs w:val="22"/>
        </w:rPr>
      </w:pPr>
      <w:r w:rsidRPr="005E7757">
        <w:rPr>
          <w:rFonts w:asciiTheme="minorHAnsi" w:hAnsiTheme="minorHAnsi" w:cstheme="minorHAnsi"/>
          <w:sz w:val="22"/>
          <w:szCs w:val="22"/>
        </w:rPr>
        <w:t xml:space="preserve">This work has </w:t>
      </w:r>
      <w:r w:rsidR="003F1415" w:rsidRPr="005E7757">
        <w:rPr>
          <w:rFonts w:asciiTheme="minorHAnsi" w:hAnsiTheme="minorHAnsi" w:cstheme="minorHAnsi"/>
          <w:sz w:val="22"/>
          <w:szCs w:val="22"/>
        </w:rPr>
        <w:t xml:space="preserve">been supported by </w:t>
      </w:r>
      <w:r w:rsidRPr="005E7757">
        <w:rPr>
          <w:rFonts w:asciiTheme="minorHAnsi" w:hAnsiTheme="minorHAnsi" w:cstheme="minorHAnsi"/>
          <w:sz w:val="22"/>
          <w:szCs w:val="22"/>
        </w:rPr>
        <w:t xml:space="preserve">the </w:t>
      </w:r>
      <w:r w:rsidR="003F1415" w:rsidRPr="005E7757">
        <w:rPr>
          <w:rFonts w:asciiTheme="minorHAnsi" w:hAnsiTheme="minorHAnsi" w:cstheme="minorHAnsi"/>
          <w:sz w:val="22"/>
          <w:szCs w:val="22"/>
        </w:rPr>
        <w:t>Federal Ministry of Health of Nigeria</w:t>
      </w:r>
      <w:r w:rsidRPr="005E7757">
        <w:rPr>
          <w:rFonts w:asciiTheme="minorHAnsi" w:hAnsiTheme="minorHAnsi" w:cstheme="minorHAnsi"/>
          <w:sz w:val="22"/>
          <w:szCs w:val="22"/>
        </w:rPr>
        <w:t xml:space="preserve">. The team particularly acknowledges the support provided by </w:t>
      </w:r>
      <w:r w:rsidR="00DD2358" w:rsidRPr="005E7757">
        <w:rPr>
          <w:rFonts w:asciiTheme="minorHAnsi" w:hAnsiTheme="minorHAnsi" w:cstheme="minorHAnsi"/>
          <w:sz w:val="22"/>
          <w:szCs w:val="22"/>
        </w:rPr>
        <w:t>Emmanuel Mer</w:t>
      </w:r>
      <w:r w:rsidR="003F1415" w:rsidRPr="005E7757">
        <w:rPr>
          <w:rFonts w:asciiTheme="minorHAnsi" w:hAnsiTheme="minorHAnsi" w:cstheme="minorHAnsi"/>
          <w:sz w:val="22"/>
          <w:szCs w:val="22"/>
        </w:rPr>
        <w:t>ibole</w:t>
      </w:r>
      <w:r w:rsidRPr="005E7757">
        <w:rPr>
          <w:rFonts w:asciiTheme="minorHAnsi" w:hAnsiTheme="minorHAnsi" w:cstheme="minorHAnsi"/>
          <w:sz w:val="22"/>
          <w:szCs w:val="22"/>
        </w:rPr>
        <w:t>.</w:t>
      </w:r>
    </w:p>
    <w:p w14:paraId="065B357A" w14:textId="77777777" w:rsidR="00D67856" w:rsidRPr="005E7757" w:rsidRDefault="00D67856" w:rsidP="00A77967">
      <w:pPr>
        <w:pStyle w:val="Default"/>
        <w:jc w:val="both"/>
        <w:rPr>
          <w:rFonts w:asciiTheme="minorHAnsi" w:hAnsiTheme="minorHAnsi" w:cstheme="minorHAnsi"/>
          <w:sz w:val="22"/>
          <w:szCs w:val="22"/>
        </w:rPr>
      </w:pPr>
    </w:p>
    <w:p w14:paraId="741F4483" w14:textId="77777777" w:rsidR="00303292" w:rsidRPr="005E7757" w:rsidRDefault="00D67856" w:rsidP="00A77967">
      <w:pPr>
        <w:pStyle w:val="Default"/>
        <w:jc w:val="both"/>
        <w:rPr>
          <w:rFonts w:asciiTheme="minorHAnsi" w:hAnsiTheme="minorHAnsi" w:cstheme="minorHAnsi"/>
          <w:sz w:val="22"/>
          <w:szCs w:val="22"/>
        </w:rPr>
      </w:pPr>
      <w:r w:rsidRPr="005E7757">
        <w:rPr>
          <w:rFonts w:asciiTheme="minorHAnsi" w:hAnsiTheme="minorHAnsi" w:cstheme="minorHAnsi"/>
          <w:sz w:val="22"/>
          <w:szCs w:val="22"/>
        </w:rPr>
        <w:t>The data collection was implemented by the Nigerian Bureau of Statistics and the National Population Commission. Kevin McGee (</w:t>
      </w:r>
      <w:r w:rsidR="00B66E54" w:rsidRPr="005E7757">
        <w:rPr>
          <w:rFonts w:asciiTheme="minorHAnsi" w:hAnsiTheme="minorHAnsi" w:cstheme="minorHAnsi"/>
          <w:sz w:val="22"/>
          <w:szCs w:val="22"/>
        </w:rPr>
        <w:t>Economist</w:t>
      </w:r>
      <w:r w:rsidRPr="005E7757">
        <w:rPr>
          <w:rFonts w:asciiTheme="minorHAnsi" w:hAnsiTheme="minorHAnsi" w:cstheme="minorHAnsi"/>
          <w:sz w:val="22"/>
          <w:szCs w:val="22"/>
        </w:rPr>
        <w:t>, DECDG</w:t>
      </w:r>
      <w:r w:rsidR="00B66E54" w:rsidRPr="005E7757">
        <w:rPr>
          <w:rFonts w:asciiTheme="minorHAnsi" w:hAnsiTheme="minorHAnsi" w:cstheme="minorHAnsi"/>
          <w:sz w:val="22"/>
          <w:szCs w:val="22"/>
        </w:rPr>
        <w:t xml:space="preserve">) and </w:t>
      </w:r>
      <w:r w:rsidRPr="005E7757">
        <w:rPr>
          <w:rFonts w:asciiTheme="minorHAnsi" w:hAnsiTheme="minorHAnsi" w:cstheme="minorHAnsi"/>
          <w:sz w:val="22"/>
          <w:szCs w:val="22"/>
        </w:rPr>
        <w:t>Lena Nguyen (Survey Specialist, DECDG)</w:t>
      </w:r>
      <w:r w:rsidR="00B66E54" w:rsidRPr="005E7757">
        <w:rPr>
          <w:rFonts w:asciiTheme="minorHAnsi" w:hAnsiTheme="minorHAnsi" w:cstheme="minorHAnsi"/>
          <w:sz w:val="22"/>
          <w:szCs w:val="22"/>
        </w:rPr>
        <w:t xml:space="preserve"> </w:t>
      </w:r>
      <w:r w:rsidRPr="005E7757">
        <w:rPr>
          <w:rFonts w:asciiTheme="minorHAnsi" w:hAnsiTheme="minorHAnsi" w:cstheme="minorHAnsi"/>
          <w:sz w:val="22"/>
          <w:szCs w:val="22"/>
        </w:rPr>
        <w:t xml:space="preserve">provided technical </w:t>
      </w:r>
      <w:r w:rsidR="00DD2358" w:rsidRPr="005E7757">
        <w:rPr>
          <w:rFonts w:asciiTheme="minorHAnsi" w:hAnsiTheme="minorHAnsi" w:cstheme="minorHAnsi"/>
          <w:sz w:val="22"/>
          <w:szCs w:val="22"/>
        </w:rPr>
        <w:t>support</w:t>
      </w:r>
      <w:r w:rsidR="00B66E54" w:rsidRPr="005E7757">
        <w:rPr>
          <w:rFonts w:asciiTheme="minorHAnsi" w:hAnsiTheme="minorHAnsi" w:cstheme="minorHAnsi"/>
          <w:sz w:val="22"/>
          <w:szCs w:val="22"/>
        </w:rPr>
        <w:t xml:space="preserve"> and supervision</w:t>
      </w:r>
      <w:r w:rsidRPr="005E7757">
        <w:rPr>
          <w:rFonts w:asciiTheme="minorHAnsi" w:hAnsiTheme="minorHAnsi" w:cstheme="minorHAnsi"/>
          <w:sz w:val="22"/>
          <w:szCs w:val="22"/>
        </w:rPr>
        <w:t xml:space="preserve"> in the</w:t>
      </w:r>
      <w:r w:rsidR="00B66E54" w:rsidRPr="005E7757">
        <w:rPr>
          <w:rFonts w:asciiTheme="minorHAnsi" w:hAnsiTheme="minorHAnsi" w:cstheme="minorHAnsi"/>
          <w:sz w:val="22"/>
          <w:szCs w:val="22"/>
        </w:rPr>
        <w:t xml:space="preserve"> development of instruments and</w:t>
      </w:r>
      <w:r w:rsidRPr="005E7757">
        <w:rPr>
          <w:rFonts w:asciiTheme="minorHAnsi" w:hAnsiTheme="minorHAnsi" w:cstheme="minorHAnsi"/>
          <w:sz w:val="22"/>
          <w:szCs w:val="22"/>
        </w:rPr>
        <w:t xml:space="preserve"> deployment of </w:t>
      </w:r>
      <w:r w:rsidR="00DD2358" w:rsidRPr="005E7757">
        <w:rPr>
          <w:rFonts w:asciiTheme="minorHAnsi" w:hAnsiTheme="minorHAnsi" w:cstheme="minorHAnsi"/>
          <w:sz w:val="22"/>
          <w:szCs w:val="22"/>
        </w:rPr>
        <w:t>Survey Solutions</w:t>
      </w:r>
      <w:r w:rsidRPr="005E7757">
        <w:rPr>
          <w:rFonts w:asciiTheme="minorHAnsi" w:hAnsiTheme="minorHAnsi" w:cstheme="minorHAnsi"/>
          <w:sz w:val="22"/>
          <w:szCs w:val="22"/>
        </w:rPr>
        <w:t xml:space="preserve"> using Android </w:t>
      </w:r>
      <w:r w:rsidR="00096553" w:rsidRPr="005E7757">
        <w:rPr>
          <w:rFonts w:asciiTheme="minorHAnsi" w:hAnsiTheme="minorHAnsi" w:cstheme="minorHAnsi"/>
          <w:sz w:val="22"/>
          <w:szCs w:val="22"/>
        </w:rPr>
        <w:t>tablets and</w:t>
      </w:r>
      <w:r w:rsidR="00B31181" w:rsidRPr="005E7757">
        <w:rPr>
          <w:rFonts w:asciiTheme="minorHAnsi" w:hAnsiTheme="minorHAnsi" w:cstheme="minorHAnsi"/>
          <w:sz w:val="22"/>
          <w:szCs w:val="22"/>
        </w:rPr>
        <w:t xml:space="preserve"> oversaw data management</w:t>
      </w:r>
      <w:r w:rsidR="00DD2358" w:rsidRPr="005E7757">
        <w:rPr>
          <w:rFonts w:asciiTheme="minorHAnsi" w:hAnsiTheme="minorHAnsi" w:cstheme="minorHAnsi"/>
          <w:sz w:val="22"/>
          <w:szCs w:val="22"/>
        </w:rPr>
        <w:t xml:space="preserve">. </w:t>
      </w:r>
      <w:r w:rsidR="00B66E54" w:rsidRPr="005E7757">
        <w:rPr>
          <w:rFonts w:asciiTheme="minorHAnsi" w:hAnsiTheme="minorHAnsi" w:cstheme="minorHAnsi"/>
          <w:sz w:val="22"/>
          <w:szCs w:val="22"/>
        </w:rPr>
        <w:t>Asmelash Tsegay (Consultant, DECDG) and Wondu Kassa</w:t>
      </w:r>
      <w:r w:rsidRPr="005E7757">
        <w:rPr>
          <w:rFonts w:asciiTheme="minorHAnsi" w:hAnsiTheme="minorHAnsi" w:cstheme="minorHAnsi"/>
          <w:sz w:val="22"/>
          <w:szCs w:val="22"/>
        </w:rPr>
        <w:t xml:space="preserve"> </w:t>
      </w:r>
      <w:r w:rsidR="00B66E54" w:rsidRPr="005E7757">
        <w:rPr>
          <w:rFonts w:asciiTheme="minorHAnsi" w:hAnsiTheme="minorHAnsi" w:cstheme="minorHAnsi"/>
          <w:sz w:val="22"/>
          <w:szCs w:val="22"/>
        </w:rPr>
        <w:t>(C</w:t>
      </w:r>
      <w:r w:rsidRPr="005E7757">
        <w:rPr>
          <w:rFonts w:asciiTheme="minorHAnsi" w:hAnsiTheme="minorHAnsi" w:cstheme="minorHAnsi"/>
          <w:sz w:val="22"/>
          <w:szCs w:val="22"/>
        </w:rPr>
        <w:t>onsultant</w:t>
      </w:r>
      <w:r w:rsidR="00B66E54" w:rsidRPr="005E7757">
        <w:rPr>
          <w:rFonts w:asciiTheme="minorHAnsi" w:hAnsiTheme="minorHAnsi" w:cstheme="minorHAnsi"/>
          <w:sz w:val="22"/>
          <w:szCs w:val="22"/>
        </w:rPr>
        <w:t>, DECG</w:t>
      </w:r>
      <w:r w:rsidRPr="005E7757">
        <w:rPr>
          <w:rFonts w:asciiTheme="minorHAnsi" w:hAnsiTheme="minorHAnsi" w:cstheme="minorHAnsi"/>
          <w:sz w:val="22"/>
          <w:szCs w:val="22"/>
        </w:rPr>
        <w:t xml:space="preserve">) supervised the training of the field teams and the field work. </w:t>
      </w:r>
    </w:p>
    <w:p w14:paraId="6E944275" w14:textId="77777777" w:rsidR="00303292" w:rsidRPr="005E7757" w:rsidRDefault="00303292" w:rsidP="00A77967">
      <w:pPr>
        <w:pStyle w:val="Default"/>
        <w:jc w:val="both"/>
        <w:rPr>
          <w:rFonts w:asciiTheme="minorHAnsi" w:hAnsiTheme="minorHAnsi" w:cstheme="minorHAnsi"/>
          <w:sz w:val="22"/>
          <w:szCs w:val="22"/>
        </w:rPr>
      </w:pPr>
    </w:p>
    <w:p w14:paraId="48C67FDC" w14:textId="77777777" w:rsidR="00D67856" w:rsidRPr="005E7757" w:rsidRDefault="00303292" w:rsidP="00A77967">
      <w:pPr>
        <w:pStyle w:val="Default"/>
        <w:jc w:val="both"/>
        <w:rPr>
          <w:rFonts w:asciiTheme="minorHAnsi" w:hAnsiTheme="minorHAnsi" w:cstheme="minorHAnsi"/>
          <w:sz w:val="22"/>
          <w:szCs w:val="22"/>
        </w:rPr>
      </w:pPr>
      <w:r w:rsidRPr="005E7757">
        <w:rPr>
          <w:rFonts w:asciiTheme="minorHAnsi" w:hAnsiTheme="minorHAnsi" w:cstheme="minorHAnsi"/>
          <w:sz w:val="22"/>
          <w:szCs w:val="22"/>
        </w:rPr>
        <w:t>Facility data were collected by the National Bureau of Statistics. Samuel Adebayo and Florence Oke of the National Bureau of Statistics managed the collection of facility data. Household data were collected by the National Population Commission. Inuwa Jalingo, Raphael Ologun and Amarachukwu Onwuzurumba of the National Population Commission of Nigeria managed the collection of household data.</w:t>
      </w:r>
    </w:p>
    <w:p w14:paraId="0223F06B" w14:textId="77777777" w:rsidR="00D67856" w:rsidRPr="005E7757" w:rsidRDefault="00D67856" w:rsidP="00A77967">
      <w:pPr>
        <w:pStyle w:val="Default"/>
        <w:jc w:val="both"/>
        <w:rPr>
          <w:rFonts w:asciiTheme="minorHAnsi" w:hAnsiTheme="minorHAnsi" w:cstheme="minorHAnsi"/>
          <w:sz w:val="22"/>
          <w:szCs w:val="22"/>
        </w:rPr>
      </w:pPr>
    </w:p>
    <w:p w14:paraId="37CAF603" w14:textId="77777777" w:rsidR="00D67856" w:rsidRPr="005E7757" w:rsidRDefault="00D67856" w:rsidP="00A77967">
      <w:pPr>
        <w:pStyle w:val="Default"/>
        <w:jc w:val="both"/>
        <w:rPr>
          <w:rFonts w:asciiTheme="minorHAnsi" w:hAnsiTheme="minorHAnsi" w:cstheme="minorHAnsi"/>
          <w:sz w:val="22"/>
          <w:szCs w:val="22"/>
        </w:rPr>
      </w:pPr>
      <w:r w:rsidRPr="005E7757">
        <w:rPr>
          <w:rFonts w:asciiTheme="minorHAnsi" w:hAnsiTheme="minorHAnsi" w:cstheme="minorHAnsi"/>
          <w:sz w:val="22"/>
          <w:szCs w:val="22"/>
        </w:rPr>
        <w:t xml:space="preserve">The financial contributions of the Health Results Innovation Trust Fund (HRITF) are gratefully acknowledged. </w:t>
      </w:r>
    </w:p>
    <w:p w14:paraId="004CB354" w14:textId="77777777" w:rsidR="00D67856" w:rsidRPr="005E7757" w:rsidRDefault="00D67856" w:rsidP="00A77967">
      <w:pPr>
        <w:pStyle w:val="Default"/>
        <w:jc w:val="both"/>
        <w:rPr>
          <w:rFonts w:asciiTheme="minorHAnsi" w:hAnsiTheme="minorHAnsi" w:cstheme="minorHAnsi"/>
          <w:sz w:val="22"/>
          <w:szCs w:val="22"/>
        </w:rPr>
      </w:pPr>
    </w:p>
    <w:p w14:paraId="198846A7" w14:textId="59F6753C" w:rsidR="003F1415" w:rsidRPr="005E7757" w:rsidRDefault="00D67856" w:rsidP="00A77967">
      <w:pPr>
        <w:jc w:val="both"/>
        <w:rPr>
          <w:rFonts w:cstheme="minorHAnsi"/>
        </w:rPr>
      </w:pPr>
      <w:r w:rsidRPr="005E7757">
        <w:rPr>
          <w:rFonts w:cstheme="minorHAnsi"/>
        </w:rPr>
        <w:t>This ver</w:t>
      </w:r>
      <w:r w:rsidR="003F1415" w:rsidRPr="005E7757">
        <w:rPr>
          <w:rFonts w:cstheme="minorHAnsi"/>
        </w:rPr>
        <w:t xml:space="preserve">sion: </w:t>
      </w:r>
      <w:r w:rsidR="0029460F">
        <w:rPr>
          <w:rFonts w:cstheme="minorHAnsi"/>
        </w:rPr>
        <w:t>December</w:t>
      </w:r>
      <w:r w:rsidR="0029460F" w:rsidRPr="005E7757">
        <w:rPr>
          <w:rFonts w:cstheme="minorHAnsi"/>
        </w:rPr>
        <w:t xml:space="preserve"> </w:t>
      </w:r>
      <w:r w:rsidR="003F1415" w:rsidRPr="005E7757">
        <w:rPr>
          <w:rFonts w:cstheme="minorHAnsi"/>
        </w:rPr>
        <w:t>2018</w:t>
      </w:r>
    </w:p>
    <w:p w14:paraId="1C0B43CC" w14:textId="77777777" w:rsidR="003F1415" w:rsidRPr="005E7757" w:rsidRDefault="003F1415" w:rsidP="00A77967">
      <w:pPr>
        <w:jc w:val="both"/>
        <w:rPr>
          <w:rFonts w:cstheme="minorHAnsi"/>
        </w:rPr>
      </w:pPr>
      <w:r w:rsidRPr="005E7757">
        <w:rPr>
          <w:rFonts w:cstheme="minorHAnsi"/>
        </w:rPr>
        <w:br w:type="page"/>
      </w:r>
    </w:p>
    <w:bookmarkEnd w:id="1"/>
    <w:p w14:paraId="7734A3C2" w14:textId="77777777" w:rsidR="00C55197" w:rsidRPr="005E7757" w:rsidRDefault="00C55197" w:rsidP="00517DEB">
      <w:pPr>
        <w:pStyle w:val="Heading1"/>
        <w:spacing w:before="0" w:line="240" w:lineRule="auto"/>
        <w:jc w:val="center"/>
        <w:rPr>
          <w:rFonts w:asciiTheme="minorHAnsi" w:eastAsia="MS Gothic" w:hAnsiTheme="minorHAnsi" w:cstheme="minorHAnsi"/>
          <w:b/>
          <w:color w:val="365F91"/>
          <w:sz w:val="22"/>
          <w:szCs w:val="22"/>
          <w:lang w:val="en-US"/>
        </w:rPr>
        <w:sectPr w:rsidR="00C55197" w:rsidRPr="005E7757" w:rsidSect="00E95B5F">
          <w:footerReference w:type="default" r:id="rId8"/>
          <w:pgSz w:w="11906" w:h="16838" w:code="9"/>
          <w:pgMar w:top="1440" w:right="1440" w:bottom="1440" w:left="1440" w:header="720" w:footer="720" w:gutter="0"/>
          <w:cols w:space="720"/>
          <w:docGrid w:linePitch="360"/>
        </w:sectPr>
      </w:pPr>
    </w:p>
    <w:p w14:paraId="397B33CD" w14:textId="77777777" w:rsidR="00517DEB" w:rsidRPr="005E7757" w:rsidRDefault="00517DEB" w:rsidP="00517DEB">
      <w:pPr>
        <w:pStyle w:val="Heading1"/>
        <w:spacing w:before="0" w:line="240" w:lineRule="auto"/>
        <w:jc w:val="center"/>
        <w:rPr>
          <w:rFonts w:asciiTheme="minorHAnsi" w:eastAsia="MS Gothic" w:hAnsiTheme="minorHAnsi" w:cstheme="minorHAnsi"/>
          <w:b/>
          <w:color w:val="365F91"/>
          <w:sz w:val="22"/>
          <w:szCs w:val="22"/>
          <w:lang w:val="en-US"/>
        </w:rPr>
      </w:pPr>
      <w:r w:rsidRPr="005E7757">
        <w:rPr>
          <w:rFonts w:asciiTheme="minorHAnsi" w:eastAsia="MS Gothic" w:hAnsiTheme="minorHAnsi" w:cstheme="minorHAnsi"/>
          <w:b/>
          <w:color w:val="365F91"/>
          <w:sz w:val="22"/>
          <w:szCs w:val="22"/>
          <w:lang w:val="en-US"/>
        </w:rPr>
        <w:t>ABSTRACT</w:t>
      </w:r>
    </w:p>
    <w:p w14:paraId="467F0FB9" w14:textId="77777777" w:rsidR="00517DEB" w:rsidRPr="005E7757" w:rsidRDefault="00517DEB" w:rsidP="00517DEB">
      <w:pPr>
        <w:spacing w:after="0" w:line="240" w:lineRule="auto"/>
      </w:pPr>
    </w:p>
    <w:p w14:paraId="138AF44B" w14:textId="1F5AF0DB" w:rsidR="00517DEB" w:rsidRPr="005E7757" w:rsidRDefault="00517DEB" w:rsidP="00517DEB">
      <w:pPr>
        <w:spacing w:after="0" w:line="240" w:lineRule="auto"/>
        <w:jc w:val="both"/>
        <w:rPr>
          <w:rFonts w:cstheme="minorHAnsi"/>
        </w:rPr>
      </w:pPr>
      <w:r w:rsidRPr="005E7757">
        <w:rPr>
          <w:rFonts w:cstheme="minorHAnsi"/>
          <w:b/>
        </w:rPr>
        <w:t xml:space="preserve">Background: </w:t>
      </w:r>
      <w:r w:rsidRPr="005E7757">
        <w:rPr>
          <w:rFonts w:cstheme="minorHAnsi"/>
        </w:rPr>
        <w:t>In response to slow progress in improving health service delivery</w:t>
      </w:r>
      <w:r w:rsidR="00596687">
        <w:rPr>
          <w:rFonts w:cstheme="minorHAnsi"/>
        </w:rPr>
        <w:t>,</w:t>
      </w:r>
      <w:r w:rsidRPr="005E7757">
        <w:rPr>
          <w:rFonts w:cstheme="minorHAnsi"/>
        </w:rPr>
        <w:t xml:space="preserve"> the Government of Nigeria requested World Bank support in testing performance-based financing (PBF) and decentralized facility financing (DFF) as part of the Nigeria State Health Investment Project (NSHIP). </w:t>
      </w:r>
      <w:r w:rsidRPr="005E7757">
        <w:rPr>
          <w:rFonts w:eastAsia="Calibri" w:cstheme="minorHAnsi"/>
        </w:rPr>
        <w:t>PBF provides funding directly to health facilities based on the quantity and quality of services they deliver. Funds are transferred electronically to each facility’s bank account and they have substantial autonomy in how they use the funds. Up to half the funds can be used to pay performance bonuses to staff. Supervision was substantially strengthened. DFF was similar to PBF except that facility earnings were NOT based on the quantity and quality of services they delivered, they could not pay performance bonuses to health workers and the amount they received was, by design, half the amount earned by PBF facilities. This paper reports an impact evaluation (IE) of the PBF-DFF pilot.</w:t>
      </w:r>
    </w:p>
    <w:p w14:paraId="54CA8AAE" w14:textId="77777777" w:rsidR="00517DEB" w:rsidRPr="005E7757" w:rsidRDefault="00517DEB" w:rsidP="00517DEB">
      <w:pPr>
        <w:spacing w:after="0" w:line="240" w:lineRule="auto"/>
        <w:jc w:val="both"/>
        <w:rPr>
          <w:rFonts w:cstheme="minorHAnsi"/>
          <w:b/>
        </w:rPr>
      </w:pPr>
    </w:p>
    <w:p w14:paraId="79372035" w14:textId="77777777" w:rsidR="00517DEB" w:rsidRPr="005E7757" w:rsidRDefault="00517DEB" w:rsidP="00517DEB">
      <w:pPr>
        <w:spacing w:after="0" w:line="240" w:lineRule="auto"/>
        <w:jc w:val="both"/>
        <w:rPr>
          <w:rFonts w:cstheme="minorHAnsi"/>
        </w:rPr>
      </w:pPr>
      <w:r w:rsidRPr="005E7757">
        <w:rPr>
          <w:rFonts w:cstheme="minorHAnsi"/>
          <w:b/>
        </w:rPr>
        <w:t xml:space="preserve">Methods: </w:t>
      </w:r>
      <w:r w:rsidRPr="005E7757">
        <w:rPr>
          <w:rFonts w:cstheme="minorHAnsi"/>
        </w:rPr>
        <w:t xml:space="preserve">A three-armed trial with experimental and quasi-experimental components was used to assess the effectiveness of PBF, DFF, and a control arm (“business as usual”) to improve the quantity of key maternal and child health (MCH) services delivered and the quality of care (QOC) provided in public facilities. All the local government areas (LGAs) in three states were randomly allocated to either PBF or DFF, yielding a truly randomized comparison of PBF-DFF. Control states and LGAs were chosen by matching population demographic characteristics to those in the treatment states, generating a “difference-in-difference” comparison of the NSHIP arms to the control. Baseline health facility and household surveys were conducted in 2014 and at endline in 2017. The study also incorporated a cost-effectiveness analysis (CEA) and an independent review of financial management. </w:t>
      </w:r>
    </w:p>
    <w:p w14:paraId="52DB79C7" w14:textId="77777777" w:rsidR="00517DEB" w:rsidRPr="005E7757" w:rsidRDefault="00517DEB" w:rsidP="00517DEB">
      <w:pPr>
        <w:spacing w:after="0" w:line="240" w:lineRule="auto"/>
        <w:jc w:val="both"/>
        <w:rPr>
          <w:rFonts w:cstheme="minorHAnsi"/>
          <w:b/>
        </w:rPr>
      </w:pPr>
    </w:p>
    <w:p w14:paraId="48DBB01E" w14:textId="7DFE7D89" w:rsidR="00517DEB" w:rsidRPr="005E7757" w:rsidRDefault="00517DEB" w:rsidP="00517DEB">
      <w:pPr>
        <w:spacing w:after="0" w:line="240" w:lineRule="auto"/>
        <w:jc w:val="both"/>
        <w:rPr>
          <w:rFonts w:cstheme="minorHAnsi"/>
        </w:rPr>
      </w:pPr>
      <w:r w:rsidRPr="005E7757">
        <w:rPr>
          <w:rFonts w:cstheme="minorHAnsi"/>
          <w:b/>
        </w:rPr>
        <w:t xml:space="preserve">Findings: </w:t>
      </w:r>
      <w:r w:rsidRPr="005E7757">
        <w:rPr>
          <w:rFonts w:cstheme="minorHAnsi"/>
        </w:rPr>
        <w:t xml:space="preserve">Both PBF and DFF had a practically and statistically significant impact on the quantity of key MCH services. Of the 8 quantity indicators identified in the IE concept note, 7 showed positive adjusted differences in difference (DiDs, i.e., endline – baseline in the experimental arm minus endline-baseline in the control arm) and 3 were statistically significant. For example, NSHIP increased fully immunized child (FIC) coverage by 14 percentage points (pp) and modern contraceptive prevalence by 4.5 pp. PBF and DFF also had a </w:t>
      </w:r>
      <w:r w:rsidR="00A22922">
        <w:rPr>
          <w:rFonts w:cstheme="minorHAnsi"/>
        </w:rPr>
        <w:t xml:space="preserve">sizeable </w:t>
      </w:r>
      <w:r w:rsidRPr="005E7757">
        <w:rPr>
          <w:rFonts w:cstheme="minorHAnsi"/>
        </w:rPr>
        <w:t>and consistent effect on QOC. Of the 26 indicators of quality identified in the IE concept note before data was collected, 20 (77%) showed statistically significant estimates of program impact. For example, availability of essential drugs, contraceptive supplies, basic equipment, hand-washing stations, proper waste management all improved much more in the NSHIP arms than the control arm. Process measures of QOC did not improve consistently. There was little difference between the PBF and DFF arms in terms of QOC and only modest differences in the coverage of key services. Specifically, PBF led to an 11 pp increase in skilled birth attendance; but DFF outperformed PBF on Penta3 coverage and insecticide-treated net usage by children younger</w:t>
      </w:r>
      <w:r w:rsidR="00A54A15">
        <w:rPr>
          <w:rFonts w:cstheme="minorHAnsi"/>
        </w:rPr>
        <w:t>-</w:t>
      </w:r>
      <w:r w:rsidRPr="005E7757">
        <w:rPr>
          <w:rFonts w:cstheme="minorHAnsi"/>
        </w:rPr>
        <w:t>than</w:t>
      </w:r>
      <w:r w:rsidR="00A54A15">
        <w:rPr>
          <w:rFonts w:cstheme="minorHAnsi"/>
        </w:rPr>
        <w:t>-</w:t>
      </w:r>
      <w:r w:rsidRPr="005E7757">
        <w:rPr>
          <w:rFonts w:cstheme="minorHAnsi"/>
        </w:rPr>
        <w:t>5. Other key outcomes (curative care for children younger</w:t>
      </w:r>
      <w:r w:rsidR="00A54A15">
        <w:rPr>
          <w:rFonts w:cstheme="minorHAnsi"/>
        </w:rPr>
        <w:t>-</w:t>
      </w:r>
      <w:r w:rsidRPr="005E7757">
        <w:rPr>
          <w:rFonts w:cstheme="minorHAnsi"/>
        </w:rPr>
        <w:t>than</w:t>
      </w:r>
      <w:r w:rsidR="00A54A15">
        <w:rPr>
          <w:rFonts w:cstheme="minorHAnsi"/>
        </w:rPr>
        <w:t>-</w:t>
      </w:r>
      <w:r w:rsidRPr="005E7757">
        <w:rPr>
          <w:rFonts w:cstheme="minorHAnsi"/>
        </w:rPr>
        <w:t>5, modern contraceptive prevalence, and antenatal care utilization) were not significantly different between PBF and DFF. The largest gains under NSHIP occurred in the upper income quintiles</w:t>
      </w:r>
      <w:r w:rsidR="00D40AFA">
        <w:rPr>
          <w:rFonts w:cstheme="minorHAnsi"/>
        </w:rPr>
        <w:t xml:space="preserve"> in our sample, which is more rural and poorer than the national average</w:t>
      </w:r>
      <w:r w:rsidRPr="005E7757">
        <w:rPr>
          <w:rFonts w:cstheme="minorHAnsi"/>
        </w:rPr>
        <w:t xml:space="preserve">. The financial review generally found that funds sent to the NSHIP facilities were appropriately used for their intended purpose and that financial management, while needing to be improved, was better in NSHIP facilities than in the control group. The CEA showed that both PBF and DFF were cost-effective interventions in comparison to Nigeria’s per capita GDP. </w:t>
      </w:r>
    </w:p>
    <w:p w14:paraId="2F004D29" w14:textId="77777777" w:rsidR="00517DEB" w:rsidRPr="005E7757" w:rsidRDefault="00517DEB" w:rsidP="00517DEB">
      <w:pPr>
        <w:spacing w:after="0" w:line="240" w:lineRule="auto"/>
        <w:jc w:val="both"/>
        <w:rPr>
          <w:rFonts w:cstheme="minorHAnsi"/>
        </w:rPr>
      </w:pPr>
    </w:p>
    <w:p w14:paraId="399CE4B4" w14:textId="63C8BAE8" w:rsidR="00C55197" w:rsidRPr="00F769F8" w:rsidRDefault="00517DEB" w:rsidP="00F769F8">
      <w:pPr>
        <w:spacing w:after="0" w:line="240" w:lineRule="auto"/>
        <w:jc w:val="both"/>
      </w:pPr>
      <w:r w:rsidRPr="005E7757">
        <w:rPr>
          <w:rFonts w:cstheme="minorHAnsi"/>
          <w:b/>
        </w:rPr>
        <w:t xml:space="preserve">Interpretation: </w:t>
      </w:r>
      <w:r w:rsidRPr="005E7757">
        <w:rPr>
          <w:rFonts w:cstheme="minorHAnsi"/>
        </w:rPr>
        <w:t xml:space="preserve">Both PBF and DFF had important effects on the coverage and quality of MCH services while the control arm, like the rest of Nigeria, made only modest progress. The improvements were accomplished at a cost that is affordable, particularly if the Basic Health Care Provision Fund (BHCPF) is implemented and funded as envisaged in the National Health Act. </w:t>
      </w:r>
      <w:r w:rsidRPr="005E7757">
        <w:t>Both interventions are cost</w:t>
      </w:r>
      <w:r w:rsidR="00A54A15">
        <w:t>-</w:t>
      </w:r>
      <w:r w:rsidRPr="005E7757">
        <w:t>effective and were likely successful due to decentralization of funds, autonomy given to the facilities, improved supervision, and investments in health systems management. While the progress achieved by PBF and DFF is encouraging, further improvements are required on coverage, process quality of care, and improving access to services for the poor. These challenges suggest that further innovation is required particularly on strengthening management at the facility level to take full advantage of the decentralized resources and efforts on the demand</w:t>
      </w:r>
      <w:r w:rsidR="00A54A15">
        <w:t>-</w:t>
      </w:r>
      <w:r w:rsidRPr="005E7757">
        <w:t>side targeted at the poor. The similar results achieved by PBF and DFF suggests that the incentive structure of PBF could be improved and that DFF may be sufficient if there are robust efforts to improve supervision, management, and monitoring and evaluation.</w:t>
      </w:r>
      <w:r w:rsidR="00F769F8">
        <w:t xml:space="preserve"> The relatively low absolute levels of utilization of </w:t>
      </w:r>
      <w:r w:rsidR="00724A59">
        <w:t xml:space="preserve">preventive and promotive services </w:t>
      </w:r>
      <w:r w:rsidR="00F769F8">
        <w:t>suggest</w:t>
      </w:r>
      <w:r w:rsidR="00724A59">
        <w:t>s</w:t>
      </w:r>
      <w:r w:rsidR="00F769F8">
        <w:t xml:space="preserve"> that demand-side </w:t>
      </w:r>
      <w:r w:rsidR="00A54A15">
        <w:t xml:space="preserve">interventions </w:t>
      </w:r>
      <w:r w:rsidR="00F769F8">
        <w:t>may further strengthen the impact of NSHIP.</w:t>
      </w:r>
    </w:p>
    <w:p w14:paraId="52FE99D1" w14:textId="77777777" w:rsidR="00C55197" w:rsidRPr="005E7757" w:rsidRDefault="00C55197" w:rsidP="003E3112">
      <w:pPr>
        <w:pStyle w:val="Heading1"/>
        <w:spacing w:before="0" w:line="240" w:lineRule="auto"/>
        <w:jc w:val="center"/>
        <w:rPr>
          <w:rFonts w:asciiTheme="minorHAnsi" w:eastAsia="MS Gothic" w:hAnsiTheme="minorHAnsi" w:cstheme="minorHAnsi"/>
          <w:b/>
          <w:color w:val="365F91"/>
          <w:sz w:val="22"/>
          <w:szCs w:val="22"/>
          <w:lang w:val="en-US"/>
        </w:rPr>
        <w:sectPr w:rsidR="00C55197" w:rsidRPr="005E7757" w:rsidSect="00C55197">
          <w:pgSz w:w="12240" w:h="15840"/>
          <w:pgMar w:top="720" w:right="720" w:bottom="720" w:left="720" w:header="720" w:footer="720" w:gutter="0"/>
          <w:cols w:space="720"/>
          <w:docGrid w:linePitch="360"/>
        </w:sectPr>
      </w:pPr>
    </w:p>
    <w:p w14:paraId="0C5FCB42" w14:textId="77777777" w:rsidR="003E3112" w:rsidRPr="005E7757" w:rsidRDefault="003E3112" w:rsidP="003E3112">
      <w:pPr>
        <w:pStyle w:val="Heading1"/>
        <w:spacing w:before="0" w:line="240" w:lineRule="auto"/>
        <w:jc w:val="center"/>
        <w:rPr>
          <w:rFonts w:asciiTheme="minorHAnsi" w:eastAsia="MS Gothic" w:hAnsiTheme="minorHAnsi" w:cstheme="minorHAnsi"/>
          <w:b/>
          <w:color w:val="365F91"/>
          <w:sz w:val="22"/>
          <w:szCs w:val="22"/>
          <w:lang w:val="en-US"/>
        </w:rPr>
      </w:pPr>
      <w:r w:rsidRPr="005E7757">
        <w:rPr>
          <w:rFonts w:asciiTheme="minorHAnsi" w:eastAsia="MS Gothic" w:hAnsiTheme="minorHAnsi" w:cstheme="minorHAnsi"/>
          <w:b/>
          <w:color w:val="365F91"/>
          <w:sz w:val="22"/>
          <w:szCs w:val="22"/>
          <w:lang w:val="en-US"/>
        </w:rPr>
        <w:t>EXECUTIVE SUMMARY</w:t>
      </w:r>
    </w:p>
    <w:p w14:paraId="52055EC5" w14:textId="77777777" w:rsidR="003E3112" w:rsidRPr="005E7757" w:rsidRDefault="003E3112" w:rsidP="003E3112">
      <w:pPr>
        <w:spacing w:line="240" w:lineRule="auto"/>
        <w:jc w:val="both"/>
        <w:rPr>
          <w:rFonts w:eastAsia="Calibri" w:cstheme="minorHAnsi"/>
        </w:rPr>
      </w:pPr>
    </w:p>
    <w:p w14:paraId="33118375" w14:textId="77777777" w:rsidR="003E3112" w:rsidRPr="005E7757" w:rsidRDefault="003E3112" w:rsidP="003E3112">
      <w:pPr>
        <w:spacing w:line="240" w:lineRule="auto"/>
        <w:jc w:val="both"/>
        <w:rPr>
          <w:rFonts w:eastAsia="Calibri" w:cstheme="minorHAnsi"/>
        </w:rPr>
      </w:pPr>
      <w:r w:rsidRPr="005E7757">
        <w:rPr>
          <w:rFonts w:eastAsia="Calibri" w:cstheme="minorHAnsi"/>
        </w:rPr>
        <w:fldChar w:fldCharType="begin"/>
      </w:r>
      <w:r w:rsidRPr="005E7757">
        <w:rPr>
          <w:rFonts w:eastAsia="Calibri" w:cstheme="minorHAnsi"/>
        </w:rPr>
        <w:instrText xml:space="preserve"> AUTONUM  \* Arabic  </w:instrText>
      </w:r>
      <w:r w:rsidRPr="005E7757">
        <w:rPr>
          <w:rFonts w:eastAsia="Calibri" w:cstheme="minorHAnsi"/>
        </w:rPr>
        <w:fldChar w:fldCharType="end"/>
      </w:r>
      <w:r w:rsidRPr="005E7757">
        <w:rPr>
          <w:rFonts w:eastAsia="Calibri" w:cstheme="minorHAnsi"/>
        </w:rPr>
        <w:tab/>
      </w:r>
      <w:r w:rsidRPr="005E7757">
        <w:rPr>
          <w:rFonts w:eastAsia="Calibri" w:cstheme="minorHAnsi"/>
          <w:b/>
        </w:rPr>
        <w:t xml:space="preserve">Rationale: </w:t>
      </w:r>
      <w:r w:rsidRPr="005E7757">
        <w:rPr>
          <w:rFonts w:eastAsia="Calibri" w:cstheme="minorHAnsi"/>
        </w:rPr>
        <w:t xml:space="preserve">In response to slow progress in the delivery of primary health care (PHC) services, the Federal Government of Nigeria (FGON) requested World Bank Group (WBG) support in testing performance-based financing (PBF). PBF provides funding directly to health facilities based on the quantity and quality of services they deliver. This report </w:t>
      </w:r>
      <w:r w:rsidR="00055205" w:rsidRPr="005E7757">
        <w:rPr>
          <w:rFonts w:eastAsia="Calibri" w:cstheme="minorHAnsi"/>
        </w:rPr>
        <w:t>presents the results of an</w:t>
      </w:r>
      <w:r w:rsidRPr="005E7757">
        <w:rPr>
          <w:rFonts w:eastAsia="Calibri" w:cstheme="minorHAnsi"/>
        </w:rPr>
        <w:t xml:space="preserve"> impact evaluation (IE) of this PBF pilot</w:t>
      </w:r>
      <w:r w:rsidR="00055205" w:rsidRPr="005E7757">
        <w:rPr>
          <w:rFonts w:eastAsia="Calibri" w:cstheme="minorHAnsi"/>
        </w:rPr>
        <w:t xml:space="preserve"> that incorporates experimental and quasi-experimental comparisons</w:t>
      </w:r>
      <w:r w:rsidRPr="005E7757">
        <w:rPr>
          <w:rFonts w:eastAsia="Calibri" w:cstheme="minorHAnsi"/>
        </w:rPr>
        <w:t>. There are several reasons why this study is important, including:  (i) it was implemented on a large scale (covering more than 9 million people), for a reasonable length of time (an average of three years of implementation), and at an incremental cost (about $2.</w:t>
      </w:r>
      <w:r w:rsidR="00B66E54" w:rsidRPr="005E7757">
        <w:rPr>
          <w:rFonts w:eastAsia="Calibri" w:cstheme="minorHAnsi"/>
        </w:rPr>
        <w:t>6</w:t>
      </w:r>
      <w:r w:rsidRPr="005E7757">
        <w:rPr>
          <w:rFonts w:eastAsia="Calibri" w:cstheme="minorHAnsi"/>
        </w:rPr>
        <w:t xml:space="preserve">0 per capita per year) that is likely affordable using domestic resources; (ii) the study examines approaches that have been incorporated into the design of the Basic Health Care Provision Fund (BHCPF) stipulated under the national health act (NHAct); and (iii) it compares PBF to Decentralized Facility Financing (DFF) and a control group (“business as usual”). The DFF arm provides the same levels of autonomy, enhanced supervision, and decentralization as the PBF arm and thus tests the impact of </w:t>
      </w:r>
      <w:r w:rsidR="006A73F9" w:rsidRPr="005E7757">
        <w:rPr>
          <w:rFonts w:eastAsia="Calibri" w:cstheme="minorHAnsi"/>
        </w:rPr>
        <w:t xml:space="preserve">one form of </w:t>
      </w:r>
      <w:r w:rsidRPr="005E7757">
        <w:rPr>
          <w:rFonts w:eastAsia="Calibri" w:cstheme="minorHAnsi"/>
        </w:rPr>
        <w:t xml:space="preserve">incentive-based payments to health workers. </w:t>
      </w:r>
    </w:p>
    <w:p w14:paraId="41ECFBD1" w14:textId="77777777" w:rsidR="003E3112" w:rsidRPr="005E7757" w:rsidRDefault="003E3112" w:rsidP="003E3112">
      <w:pPr>
        <w:spacing w:line="240" w:lineRule="auto"/>
        <w:ind w:left="720"/>
        <w:jc w:val="both"/>
        <w:rPr>
          <w:rFonts w:eastAsia="Calibri" w:cstheme="minorHAnsi"/>
        </w:rPr>
      </w:pPr>
    </w:p>
    <w:p w14:paraId="3B855260" w14:textId="77777777" w:rsidR="003E3112" w:rsidRPr="005E7757" w:rsidRDefault="003E3112" w:rsidP="003E3112">
      <w:pPr>
        <w:pStyle w:val="Heading1"/>
        <w:numPr>
          <w:ilvl w:val="0"/>
          <w:numId w:val="18"/>
        </w:numPr>
        <w:spacing w:before="0" w:line="240" w:lineRule="auto"/>
        <w:rPr>
          <w:rFonts w:asciiTheme="minorHAnsi" w:eastAsia="MS Gothic" w:hAnsiTheme="minorHAnsi" w:cstheme="minorHAnsi"/>
          <w:b/>
          <w:color w:val="365F91"/>
          <w:sz w:val="22"/>
          <w:szCs w:val="22"/>
          <w:lang w:val="en-US"/>
        </w:rPr>
      </w:pPr>
      <w:r w:rsidRPr="005E7757">
        <w:rPr>
          <w:rFonts w:asciiTheme="minorHAnsi" w:eastAsia="MS Gothic" w:hAnsiTheme="minorHAnsi" w:cstheme="minorHAnsi"/>
          <w:b/>
          <w:color w:val="auto"/>
          <w:sz w:val="22"/>
          <w:szCs w:val="22"/>
          <w:lang w:val="en-US"/>
        </w:rPr>
        <w:t>Background</w:t>
      </w:r>
      <w:r w:rsidRPr="005E7757">
        <w:rPr>
          <w:rFonts w:asciiTheme="minorHAnsi" w:eastAsia="MS Gothic" w:hAnsiTheme="minorHAnsi" w:cstheme="minorHAnsi"/>
          <w:b/>
          <w:color w:val="365F91"/>
          <w:sz w:val="22"/>
          <w:szCs w:val="22"/>
          <w:lang w:val="en-US"/>
        </w:rPr>
        <w:t xml:space="preserve"> </w:t>
      </w:r>
    </w:p>
    <w:p w14:paraId="04B5F15D" w14:textId="77777777" w:rsidR="003E3112" w:rsidRPr="005E7757" w:rsidRDefault="003E3112" w:rsidP="003E3112">
      <w:pPr>
        <w:spacing w:line="240" w:lineRule="auto"/>
        <w:rPr>
          <w:rFonts w:cstheme="minorHAnsi"/>
        </w:rPr>
      </w:pPr>
    </w:p>
    <w:p w14:paraId="52F93102" w14:textId="60A07A2F" w:rsidR="003E3112" w:rsidRPr="005E7757" w:rsidRDefault="003E3112" w:rsidP="003E3112">
      <w:pPr>
        <w:spacing w:line="240" w:lineRule="auto"/>
        <w:jc w:val="both"/>
        <w:rPr>
          <w:rFonts w:cstheme="minorHAnsi"/>
        </w:rPr>
      </w:pPr>
      <w:r w:rsidRPr="005E7757">
        <w:rPr>
          <w:rFonts w:cstheme="minorHAnsi"/>
        </w:rPr>
        <w:fldChar w:fldCharType="begin"/>
      </w:r>
      <w:r w:rsidRPr="005E7757">
        <w:rPr>
          <w:rFonts w:cstheme="minorHAnsi"/>
        </w:rPr>
        <w:instrText xml:space="preserve"> AUTONUM  \* Arabic  </w:instrText>
      </w:r>
      <w:r w:rsidRPr="005E7757">
        <w:rPr>
          <w:rFonts w:cstheme="minorHAnsi"/>
        </w:rPr>
        <w:fldChar w:fldCharType="end"/>
      </w:r>
      <w:r w:rsidRPr="005E7757">
        <w:rPr>
          <w:rFonts w:cstheme="minorHAnsi"/>
        </w:rPr>
        <w:tab/>
      </w:r>
      <w:r w:rsidRPr="005E7757">
        <w:rPr>
          <w:rFonts w:cstheme="minorHAnsi"/>
          <w:b/>
        </w:rPr>
        <w:t xml:space="preserve">Progress on Health Indicators: </w:t>
      </w:r>
      <w:r w:rsidRPr="005E7757">
        <w:rPr>
          <w:rFonts w:cstheme="minorHAnsi"/>
        </w:rPr>
        <w:t>Nigeria’s progress on health outcomes has been mixed. The under-five mortality rate (U5MR) in Nigeria remains high, especially by comparison to other lower-middle income countries (LMICs) but has come down about 37% over the last 13 years. A poor child in Nigeria still faces the highest risk of dying before its fifth birthday in all West Africa. The maternal mortality ratio remains static at 576 deaths per 100,000 live births (NDHS 2013) and nutritional status (stunting among children under</w:t>
      </w:r>
      <w:r w:rsidR="009E725E">
        <w:rPr>
          <w:rFonts w:cstheme="minorHAnsi"/>
        </w:rPr>
        <w:t>-</w:t>
      </w:r>
      <w:r w:rsidRPr="005E7757">
        <w:rPr>
          <w:rFonts w:cstheme="minorHAnsi"/>
        </w:rPr>
        <w:t>5) has not improved over the last decade</w:t>
      </w:r>
      <w:r w:rsidRPr="005E7757">
        <w:rPr>
          <w:rFonts w:cstheme="minorHAnsi"/>
          <w:i/>
        </w:rPr>
        <w:t xml:space="preserve">. </w:t>
      </w:r>
      <w:r w:rsidRPr="005E7757">
        <w:rPr>
          <w:rFonts w:cstheme="minorHAnsi"/>
        </w:rPr>
        <w:t xml:space="preserve">The total fertility rate (TFR), at 5.8 in 2016 (MICS), has changed little since 1990. The lack of clear progress on health impact indicators is consistent with slow progress on PHC service delivery. In 1990 a demographic and health survey (DHS) found immunization coverage (DPT3) to be 33%. It was also 33% in the 2016 multiple indicator cluster survey (MICS). Similarly, slow progress has been noted for antenatal care (ANC), skilled birth attendance (SBA), and the contraceptive prevalence rate (CPR). There has, however, been some notable progress in certain aspects of PHC. A large improvement has been achieved in malaria prevention (e.g. use of long-lasting insecticide treated bed nets [LLINs] by children </w:t>
      </w:r>
      <w:r w:rsidR="009E725E">
        <w:rPr>
          <w:rFonts w:cstheme="minorHAnsi"/>
        </w:rPr>
        <w:t>under-5</w:t>
      </w:r>
      <w:r w:rsidRPr="005E7757">
        <w:rPr>
          <w:rFonts w:cstheme="minorHAnsi"/>
        </w:rPr>
        <w:t xml:space="preserve">) and treatment. Transmission of wild polio virus has been interrupted and there has not been a wild polio case in more than two years. Nigeria was able to contain Ebola Virus Disease quickly with a case fatality of about 30% (substantially lower than in other affected countries). </w:t>
      </w:r>
    </w:p>
    <w:p w14:paraId="3CDA0AB8" w14:textId="77777777" w:rsidR="003E3112" w:rsidRPr="005E7757" w:rsidRDefault="003E3112" w:rsidP="003E3112">
      <w:pPr>
        <w:spacing w:line="240" w:lineRule="auto"/>
        <w:jc w:val="both"/>
        <w:rPr>
          <w:rFonts w:cstheme="minorHAnsi"/>
        </w:rPr>
      </w:pPr>
    </w:p>
    <w:p w14:paraId="13DA0B64" w14:textId="77777777" w:rsidR="003E3112" w:rsidRPr="005E7757" w:rsidRDefault="003E3112" w:rsidP="003E3112">
      <w:pPr>
        <w:spacing w:line="240" w:lineRule="auto"/>
        <w:jc w:val="both"/>
        <w:rPr>
          <w:rFonts w:cstheme="minorHAnsi"/>
        </w:rPr>
      </w:pPr>
      <w:r w:rsidRPr="005E7757">
        <w:rPr>
          <w:rFonts w:cstheme="minorHAnsi"/>
        </w:rPr>
        <w:fldChar w:fldCharType="begin"/>
      </w:r>
      <w:r w:rsidRPr="005E7757">
        <w:rPr>
          <w:rFonts w:cstheme="minorHAnsi"/>
        </w:rPr>
        <w:instrText xml:space="preserve"> AUTONUM  \* Arabic  </w:instrText>
      </w:r>
      <w:r w:rsidRPr="005E7757">
        <w:rPr>
          <w:rFonts w:cstheme="minorHAnsi"/>
        </w:rPr>
        <w:fldChar w:fldCharType="end"/>
      </w:r>
      <w:r w:rsidRPr="005E7757">
        <w:rPr>
          <w:rFonts w:cstheme="minorHAnsi"/>
        </w:rPr>
        <w:tab/>
      </w:r>
      <w:r w:rsidRPr="005E7757">
        <w:rPr>
          <w:rFonts w:cstheme="minorHAnsi"/>
          <w:b/>
        </w:rPr>
        <w:t xml:space="preserve">Impediments to Progress: </w:t>
      </w:r>
      <w:r w:rsidRPr="005E7757">
        <w:rPr>
          <w:rFonts w:cstheme="minorHAnsi"/>
        </w:rPr>
        <w:t>A variety of constraints have prevented improvements in Nigeria’s health outcomes: (i) public investment in health is lower as a proportion of GDP than in any other country in the world; (ii) the public health system suffers from limited accountability, weak management, and inadequate supervision; (iii) PHC facilities lack operating budgets and have limited autonomy; and (iv) health workers are poorly motivated and suffer from low productivity. Unlike many other countries in sub-Saharan Africa (SSA), Nigeria does NOT suffer from a shortage of health workers or physical access to health facilities. 85% of the population lives within an hour’s walk of a health facility and the health worker to population ratio is twice the SSA average.</w:t>
      </w:r>
    </w:p>
    <w:p w14:paraId="2EF3A6F0" w14:textId="77777777" w:rsidR="003E3112" w:rsidRPr="005E7757" w:rsidRDefault="003E3112" w:rsidP="003E3112">
      <w:pPr>
        <w:spacing w:line="240" w:lineRule="auto"/>
        <w:jc w:val="both"/>
        <w:rPr>
          <w:rFonts w:cstheme="minorHAnsi"/>
        </w:rPr>
      </w:pPr>
      <w:r w:rsidRPr="005E7757">
        <w:rPr>
          <w:rFonts w:cstheme="minorHAnsi"/>
        </w:rPr>
        <w:t xml:space="preserve">  </w:t>
      </w:r>
    </w:p>
    <w:p w14:paraId="54581416" w14:textId="77777777" w:rsidR="003E3112" w:rsidRPr="005E7757" w:rsidRDefault="003E3112" w:rsidP="003E3112">
      <w:pPr>
        <w:spacing w:line="240" w:lineRule="auto"/>
        <w:jc w:val="both"/>
        <w:rPr>
          <w:rFonts w:cstheme="minorHAnsi"/>
          <w:bCs/>
        </w:rPr>
      </w:pPr>
      <w:r w:rsidRPr="005E7757">
        <w:rPr>
          <w:rFonts w:cstheme="minorHAnsi"/>
        </w:rPr>
        <w:fldChar w:fldCharType="begin"/>
      </w:r>
      <w:r w:rsidRPr="005E7757">
        <w:rPr>
          <w:rFonts w:cstheme="minorHAnsi"/>
        </w:rPr>
        <w:instrText xml:space="preserve"> AUTONUM  \* Arabic  </w:instrText>
      </w:r>
      <w:r w:rsidRPr="005E7757">
        <w:rPr>
          <w:rFonts w:cstheme="minorHAnsi"/>
        </w:rPr>
        <w:fldChar w:fldCharType="end"/>
      </w:r>
      <w:r w:rsidRPr="005E7757">
        <w:rPr>
          <w:rFonts w:cstheme="minorHAnsi"/>
        </w:rPr>
        <w:tab/>
      </w:r>
      <w:r w:rsidRPr="005E7757">
        <w:rPr>
          <w:rFonts w:cstheme="minorHAnsi"/>
          <w:b/>
        </w:rPr>
        <w:t xml:space="preserve">Response to PHC Challenges: </w:t>
      </w:r>
      <w:r w:rsidRPr="005E7757">
        <w:rPr>
          <w:rFonts w:cstheme="minorHAnsi"/>
        </w:rPr>
        <w:t xml:space="preserve">To address these challenges in PHC, the FGON, with support from the WBG and the Health Results Innovation Trust Fund (HRITF) launched in 2014, a PBF project called the </w:t>
      </w:r>
      <w:r w:rsidRPr="005E7757">
        <w:rPr>
          <w:rFonts w:cstheme="minorHAnsi"/>
          <w:bCs/>
        </w:rPr>
        <w:t xml:space="preserve">Nigeria State Health Investment Project (NSHIP), initially implemented in three states but now expanded to five other states, covering all the North East states. The FGON also established </w:t>
      </w:r>
      <w:r w:rsidRPr="005E7757">
        <w:rPr>
          <w:rFonts w:cstheme="minorHAnsi"/>
        </w:rPr>
        <w:t xml:space="preserve">the Basic Health Care Provision Fund (BHCPF) as envisaged in the National Health Act of 2014. The BHCPF promises significant additional domestic resources for PHC and its design employs results-based approaches similar to NSHIP’s. </w:t>
      </w:r>
    </w:p>
    <w:p w14:paraId="52077418" w14:textId="77777777" w:rsidR="003E3112" w:rsidRPr="005E7757" w:rsidRDefault="003E3112" w:rsidP="003E3112">
      <w:pPr>
        <w:spacing w:line="240" w:lineRule="auto"/>
        <w:jc w:val="both"/>
        <w:rPr>
          <w:rFonts w:cstheme="minorHAnsi"/>
          <w:bCs/>
        </w:rPr>
      </w:pPr>
    </w:p>
    <w:p w14:paraId="02FDB056" w14:textId="77777777" w:rsidR="003E3112" w:rsidRPr="005E7757" w:rsidRDefault="003E3112" w:rsidP="003E3112">
      <w:pPr>
        <w:pStyle w:val="ListParagraph"/>
        <w:numPr>
          <w:ilvl w:val="0"/>
          <w:numId w:val="18"/>
        </w:numPr>
        <w:spacing w:line="240" w:lineRule="auto"/>
        <w:jc w:val="both"/>
        <w:rPr>
          <w:rFonts w:cstheme="minorHAnsi"/>
          <w:b/>
          <w:bCs/>
          <w:lang w:val="en-US"/>
        </w:rPr>
      </w:pPr>
      <w:r w:rsidRPr="005E7757">
        <w:rPr>
          <w:rFonts w:cstheme="minorHAnsi"/>
          <w:b/>
          <w:bCs/>
          <w:lang w:val="en-US"/>
        </w:rPr>
        <w:t>Project Design</w:t>
      </w:r>
    </w:p>
    <w:p w14:paraId="59629122" w14:textId="77777777" w:rsidR="003E3112" w:rsidRPr="005E7757" w:rsidRDefault="003E3112" w:rsidP="003E3112">
      <w:pPr>
        <w:spacing w:line="240" w:lineRule="auto"/>
        <w:jc w:val="both"/>
        <w:rPr>
          <w:rFonts w:cstheme="minorHAnsi"/>
          <w:bCs/>
        </w:rPr>
      </w:pPr>
    </w:p>
    <w:p w14:paraId="3566A08B" w14:textId="077C5663" w:rsidR="003E3112" w:rsidRPr="005E7757" w:rsidRDefault="003E3112" w:rsidP="003E3112">
      <w:pPr>
        <w:spacing w:line="240" w:lineRule="auto"/>
        <w:jc w:val="both"/>
        <w:rPr>
          <w:rFonts w:cstheme="minorHAnsi"/>
        </w:rPr>
      </w:pPr>
      <w:r w:rsidRPr="005E7757">
        <w:rPr>
          <w:rFonts w:cstheme="minorHAnsi"/>
          <w:bCs/>
        </w:rPr>
        <w:fldChar w:fldCharType="begin"/>
      </w:r>
      <w:r w:rsidRPr="005E7757">
        <w:rPr>
          <w:rFonts w:cstheme="minorHAnsi"/>
          <w:bCs/>
        </w:rPr>
        <w:instrText xml:space="preserve"> AUTONUM  \* Arabic  </w:instrText>
      </w:r>
      <w:r w:rsidRPr="005E7757">
        <w:rPr>
          <w:rFonts w:cstheme="minorHAnsi"/>
          <w:bCs/>
        </w:rPr>
        <w:fldChar w:fldCharType="end"/>
      </w:r>
      <w:r w:rsidRPr="005E7757">
        <w:rPr>
          <w:rFonts w:cstheme="minorHAnsi"/>
          <w:bCs/>
        </w:rPr>
        <w:tab/>
      </w:r>
      <w:r w:rsidRPr="005E7757">
        <w:rPr>
          <w:rFonts w:cstheme="minorHAnsi"/>
          <w:b/>
          <w:bCs/>
        </w:rPr>
        <w:t xml:space="preserve">Objectives: </w:t>
      </w:r>
      <w:r w:rsidRPr="005E7757">
        <w:rPr>
          <w:rFonts w:cstheme="minorHAnsi"/>
          <w:bCs/>
        </w:rPr>
        <w:t xml:space="preserve">The project development objectives (PDOs) of NSHIP were to </w:t>
      </w:r>
      <w:r w:rsidRPr="005E7757">
        <w:rPr>
          <w:rFonts w:cstheme="minorHAnsi"/>
        </w:rPr>
        <w:t xml:space="preserve">“to increase the delivery and use of high impact maternal and child health interventions and to improve the quality of care at selected health facilities in the participating states”. The project appraisal document (PAD) for NSHIP identifies five indicators that were to be tracked to measure progress towards the PDO: (i) proportion and number of 12-23 months-old children fully immunized; (ii) proportion of births attended by skilled health providers; (iii) average health facility score on quality of care; (iv) number of curative care visits by children under five; and (v) number of Direct Project Beneficiaries who are women. The concept note (i.e. protocol) for the IE listed a series of 26 specific measures of quality of care that included both structural measures, like availability of essential drugs and contraceptives, and process measures, such as health worker knowledge and the extent to which national protocols were followed. In addition, the IE concept note </w:t>
      </w:r>
      <w:r w:rsidRPr="005E7757">
        <w:rPr>
          <w:rFonts w:eastAsia="Calibri" w:cstheme="minorHAnsi"/>
        </w:rPr>
        <w:t xml:space="preserve">identified a further five quantity indicators as primary outcomes: (i) modern contraceptive prevalence rate; (ii) antenatal care; (iii) institutional delivery; (iv) Penta3 immunization of children 12-23 months; and (v) use of long-lasting insecticide treated nets (LLINs) by children </w:t>
      </w:r>
      <w:r w:rsidR="009E725E">
        <w:rPr>
          <w:rFonts w:eastAsia="Calibri" w:cstheme="minorHAnsi"/>
        </w:rPr>
        <w:t>under-5</w:t>
      </w:r>
      <w:r w:rsidRPr="005E7757">
        <w:rPr>
          <w:rFonts w:eastAsia="Calibri" w:cstheme="minorHAnsi"/>
        </w:rPr>
        <w:t xml:space="preserve">. </w:t>
      </w:r>
    </w:p>
    <w:p w14:paraId="3D29C126" w14:textId="77777777" w:rsidR="003E3112" w:rsidRPr="005E7757" w:rsidRDefault="003E3112" w:rsidP="003E3112">
      <w:pPr>
        <w:spacing w:line="240" w:lineRule="auto"/>
        <w:jc w:val="both"/>
        <w:rPr>
          <w:rFonts w:cstheme="minorHAnsi"/>
        </w:rPr>
      </w:pPr>
    </w:p>
    <w:p w14:paraId="05E3A1AE" w14:textId="77777777" w:rsidR="003E3112" w:rsidRPr="005E7757" w:rsidRDefault="003E3112" w:rsidP="003E3112">
      <w:pPr>
        <w:spacing w:line="240" w:lineRule="auto"/>
        <w:jc w:val="both"/>
        <w:rPr>
          <w:rFonts w:cstheme="minorHAnsi"/>
        </w:rPr>
      </w:pPr>
      <w:r w:rsidRPr="005E7757">
        <w:rPr>
          <w:rFonts w:cstheme="minorHAnsi"/>
        </w:rPr>
        <w:fldChar w:fldCharType="begin"/>
      </w:r>
      <w:r w:rsidRPr="005E7757">
        <w:rPr>
          <w:rFonts w:cstheme="minorHAnsi"/>
        </w:rPr>
        <w:instrText xml:space="preserve"> AUTONUM  \* Arabic  </w:instrText>
      </w:r>
      <w:r w:rsidRPr="005E7757">
        <w:rPr>
          <w:rFonts w:cstheme="minorHAnsi"/>
        </w:rPr>
        <w:fldChar w:fldCharType="end"/>
      </w:r>
      <w:r w:rsidRPr="005E7757">
        <w:rPr>
          <w:rFonts w:cstheme="minorHAnsi"/>
        </w:rPr>
        <w:tab/>
      </w:r>
      <w:r w:rsidRPr="005E7757">
        <w:rPr>
          <w:rFonts w:cstheme="minorHAnsi"/>
          <w:b/>
        </w:rPr>
        <w:t xml:space="preserve">Interventions: </w:t>
      </w:r>
      <w:r w:rsidRPr="005E7757">
        <w:rPr>
          <w:rFonts w:cstheme="minorHAnsi"/>
        </w:rPr>
        <w:t xml:space="preserve"> NSHIP supported two different approaches to improving PHC service delivery, PBF and DFF, that allowed a comparison to “business as usual.”</w:t>
      </w:r>
    </w:p>
    <w:p w14:paraId="08BE3FA5" w14:textId="77777777" w:rsidR="003E3112" w:rsidRPr="005E7757" w:rsidRDefault="003E3112" w:rsidP="003E3112">
      <w:pPr>
        <w:spacing w:line="240" w:lineRule="auto"/>
        <w:jc w:val="both"/>
        <w:rPr>
          <w:rFonts w:cstheme="minorHAnsi"/>
        </w:rPr>
      </w:pPr>
    </w:p>
    <w:p w14:paraId="059C4F99" w14:textId="77777777" w:rsidR="003E3112" w:rsidRPr="005E7757" w:rsidRDefault="003E3112" w:rsidP="003E3112">
      <w:pPr>
        <w:pStyle w:val="ListParagraph"/>
        <w:numPr>
          <w:ilvl w:val="0"/>
          <w:numId w:val="19"/>
        </w:numPr>
        <w:spacing w:line="240" w:lineRule="auto"/>
        <w:ind w:left="432" w:hanging="288"/>
        <w:jc w:val="both"/>
        <w:rPr>
          <w:rFonts w:cstheme="minorHAnsi"/>
          <w:lang w:val="en-US"/>
        </w:rPr>
      </w:pPr>
      <w:r w:rsidRPr="005E7757">
        <w:rPr>
          <w:rFonts w:cstheme="minorHAnsi"/>
          <w:b/>
          <w:lang w:val="en-US"/>
        </w:rPr>
        <w:t>Performance-Based Financing (PBF):</w:t>
      </w:r>
      <w:r w:rsidRPr="005E7757">
        <w:rPr>
          <w:rFonts w:cstheme="minorHAnsi"/>
          <w:lang w:val="en-US"/>
        </w:rPr>
        <w:t xml:space="preserve"> Most of the PHC facilities in local government areas (LGAs) assigned to PBF received a quarterly payment based on the quantity of pre-defined services they provided. Each type of service had a tariff associated with it and the facility received a payment that reflected the number of services provided multiplied by the tariff. (For example, if a PHC facility fully immunized 100 children in the quarter and the tariff was $5 per child immunized, the facility would receive $500.) The quantity of services was reported monthly and verified quarterly by an external verification agency. To ensure quality of care was addressed, a quantitative supervisory checklist (QSC) that assessed structural and process quality of care, was used by LGA supervisors and formed the basis of a quality bonus. The QSC was also verified by the external verification agency. An additional bonus was tied to the remoteness of the facility. The amount earned by the facility was transferred electronically to the facility’s bank account for which the signatories were the officer-in-charge (OIC) and the chair of the Ward Development Committee (WDC). Facilities could use these funds for: (i) health facility operational costs (about 50%), including maintenance and repair, drugs and consumables, outreach, and other quality enhancement measures; and (ii) performance bonus for the health workers (up to 50%).</w:t>
      </w:r>
    </w:p>
    <w:p w14:paraId="58A64BF7" w14:textId="77777777" w:rsidR="003E3112" w:rsidRPr="005E7757" w:rsidRDefault="003E3112" w:rsidP="003E3112">
      <w:pPr>
        <w:pStyle w:val="ListParagraph"/>
        <w:spacing w:line="240" w:lineRule="auto"/>
        <w:ind w:left="432" w:hanging="288"/>
        <w:jc w:val="both"/>
        <w:rPr>
          <w:rFonts w:cstheme="minorHAnsi"/>
          <w:lang w:val="en-US"/>
        </w:rPr>
      </w:pPr>
    </w:p>
    <w:p w14:paraId="7EBD2316" w14:textId="77777777" w:rsidR="003E3112" w:rsidRPr="005E7757" w:rsidRDefault="003E3112" w:rsidP="003E3112">
      <w:pPr>
        <w:pStyle w:val="ListParagraph"/>
        <w:numPr>
          <w:ilvl w:val="0"/>
          <w:numId w:val="19"/>
        </w:numPr>
        <w:spacing w:line="240" w:lineRule="auto"/>
        <w:ind w:left="432" w:hanging="288"/>
        <w:jc w:val="both"/>
        <w:rPr>
          <w:rFonts w:cstheme="minorHAnsi"/>
          <w:lang w:val="en-US"/>
        </w:rPr>
      </w:pPr>
      <w:r w:rsidRPr="005E7757">
        <w:rPr>
          <w:rFonts w:cstheme="minorHAnsi"/>
          <w:b/>
          <w:lang w:val="en-US"/>
        </w:rPr>
        <w:t xml:space="preserve">Decentralized Facility Financing (DFF): </w:t>
      </w:r>
      <w:r w:rsidRPr="005E7757">
        <w:rPr>
          <w:rFonts w:cstheme="minorHAnsi"/>
          <w:lang w:val="en-US"/>
        </w:rPr>
        <w:t xml:space="preserve">DFF was similar to PBF except that the payments to the PHC facilities were NOT linked to the quantity or quality of services they delivered. By design the DFF facilities received half of the amount the PBF facilities earned since they were not allowed to pay performance bonuses to their staff. DFF facilities were also NOT subjected to third party verification of quantity or quality. However, the DFF facilities had the same level of autonomy in using their funds as PBF, they were supervised in a similar way, and they also received funds into their bank accounts through electronic transfer.  </w:t>
      </w:r>
    </w:p>
    <w:p w14:paraId="38F7F376" w14:textId="77777777" w:rsidR="003E3112" w:rsidRPr="005E7757" w:rsidRDefault="003E3112" w:rsidP="003E3112">
      <w:pPr>
        <w:spacing w:line="240" w:lineRule="auto"/>
        <w:ind w:left="720"/>
        <w:jc w:val="both"/>
        <w:rPr>
          <w:rFonts w:cstheme="minorHAnsi"/>
          <w:bCs/>
        </w:rPr>
      </w:pPr>
    </w:p>
    <w:p w14:paraId="1B43C212" w14:textId="480ACA5D" w:rsidR="003E3112" w:rsidRPr="005E7757" w:rsidRDefault="003E3112" w:rsidP="003E3112">
      <w:pPr>
        <w:spacing w:line="240" w:lineRule="auto"/>
        <w:jc w:val="both"/>
        <w:rPr>
          <w:rFonts w:cstheme="minorHAnsi"/>
          <w:b/>
          <w:bCs/>
        </w:rPr>
      </w:pPr>
      <w:r w:rsidRPr="005E7757">
        <w:rPr>
          <w:rFonts w:cstheme="minorHAnsi"/>
          <w:bCs/>
        </w:rPr>
        <w:fldChar w:fldCharType="begin"/>
      </w:r>
      <w:r w:rsidRPr="005E7757">
        <w:rPr>
          <w:rFonts w:cstheme="minorHAnsi"/>
          <w:bCs/>
        </w:rPr>
        <w:instrText xml:space="preserve"> AUTONUM  \* Arabic  </w:instrText>
      </w:r>
      <w:r w:rsidRPr="005E7757">
        <w:rPr>
          <w:rFonts w:cstheme="minorHAnsi"/>
          <w:bCs/>
        </w:rPr>
        <w:fldChar w:fldCharType="end"/>
      </w:r>
      <w:r w:rsidRPr="005E7757">
        <w:rPr>
          <w:rFonts w:cstheme="minorHAnsi"/>
          <w:bCs/>
        </w:rPr>
        <w:tab/>
      </w:r>
      <w:r w:rsidRPr="005E7757">
        <w:rPr>
          <w:rFonts w:cstheme="minorHAnsi"/>
          <w:b/>
          <w:bCs/>
        </w:rPr>
        <w:t xml:space="preserve">Geographic Scope: </w:t>
      </w:r>
      <w:r w:rsidRPr="005E7757">
        <w:rPr>
          <w:rFonts w:cstheme="minorHAnsi"/>
          <w:bCs/>
        </w:rPr>
        <w:t xml:space="preserve">NSHIP was implemented </w:t>
      </w:r>
      <w:r w:rsidRPr="005E7757">
        <w:rPr>
          <w:rFonts w:cstheme="minorHAnsi"/>
        </w:rPr>
        <w:t>in three states, Adamawa (North East), Nasarawa (North Central) and Ondo (South West). These states were purposively selected on the basis of their performance on health outcomes along six Project Development Objectives</w:t>
      </w:r>
      <w:r w:rsidR="00032D8C">
        <w:rPr>
          <w:rFonts w:cstheme="minorHAnsi"/>
        </w:rPr>
        <w:t xml:space="preserve"> but also their willingness to accept the intervention</w:t>
      </w:r>
      <w:r w:rsidRPr="005E7757">
        <w:rPr>
          <w:rFonts w:cstheme="minorHAnsi"/>
        </w:rPr>
        <w:t xml:space="preserve"> (World Bank, 2011)</w:t>
      </w:r>
      <w:r w:rsidR="00032D8C">
        <w:rPr>
          <w:rFonts w:cstheme="minorHAnsi"/>
        </w:rPr>
        <w:t>.</w:t>
      </w:r>
    </w:p>
    <w:p w14:paraId="1178FBF7" w14:textId="77777777" w:rsidR="003E3112" w:rsidRPr="005E7757" w:rsidRDefault="003E3112" w:rsidP="003E3112">
      <w:pPr>
        <w:spacing w:line="240" w:lineRule="auto"/>
        <w:jc w:val="both"/>
        <w:rPr>
          <w:rFonts w:cstheme="minorHAnsi"/>
          <w:bCs/>
        </w:rPr>
      </w:pPr>
    </w:p>
    <w:p w14:paraId="6966FAE2" w14:textId="77777777" w:rsidR="003E3112" w:rsidRPr="005E7757" w:rsidRDefault="003E3112" w:rsidP="003E3112">
      <w:pPr>
        <w:pStyle w:val="ListParagraph"/>
        <w:numPr>
          <w:ilvl w:val="0"/>
          <w:numId w:val="18"/>
        </w:numPr>
        <w:spacing w:line="240" w:lineRule="auto"/>
        <w:jc w:val="both"/>
        <w:rPr>
          <w:rFonts w:cstheme="minorHAnsi"/>
          <w:b/>
          <w:bCs/>
          <w:lang w:val="en-US"/>
        </w:rPr>
      </w:pPr>
      <w:r w:rsidRPr="005E7757">
        <w:rPr>
          <w:rFonts w:cstheme="minorHAnsi"/>
          <w:b/>
          <w:bCs/>
          <w:lang w:val="en-US"/>
        </w:rPr>
        <w:t>Study Methodology</w:t>
      </w:r>
    </w:p>
    <w:p w14:paraId="2EB3AD3C" w14:textId="77777777" w:rsidR="003E3112" w:rsidRPr="005E7757" w:rsidRDefault="003E3112" w:rsidP="003E3112">
      <w:pPr>
        <w:spacing w:line="240" w:lineRule="auto"/>
        <w:jc w:val="both"/>
        <w:rPr>
          <w:rFonts w:cstheme="minorHAnsi"/>
          <w:bCs/>
        </w:rPr>
      </w:pPr>
    </w:p>
    <w:p w14:paraId="3E099750" w14:textId="77777777" w:rsidR="003E3112" w:rsidRPr="005E7757" w:rsidRDefault="003E3112" w:rsidP="003E3112">
      <w:pPr>
        <w:spacing w:line="240" w:lineRule="auto"/>
        <w:jc w:val="both"/>
        <w:rPr>
          <w:rFonts w:cstheme="minorHAnsi"/>
          <w:bCs/>
        </w:rPr>
      </w:pPr>
      <w:r w:rsidRPr="005E7757">
        <w:rPr>
          <w:rFonts w:cstheme="minorHAnsi"/>
          <w:bCs/>
        </w:rPr>
        <w:fldChar w:fldCharType="begin"/>
      </w:r>
      <w:r w:rsidRPr="005E7757">
        <w:rPr>
          <w:rFonts w:cstheme="minorHAnsi"/>
          <w:bCs/>
        </w:rPr>
        <w:instrText xml:space="preserve"> AUTONUM  \* Arabic  </w:instrText>
      </w:r>
      <w:r w:rsidRPr="005E7757">
        <w:rPr>
          <w:rFonts w:cstheme="minorHAnsi"/>
          <w:bCs/>
        </w:rPr>
        <w:fldChar w:fldCharType="end"/>
      </w:r>
      <w:r w:rsidRPr="005E7757">
        <w:rPr>
          <w:rFonts w:cstheme="minorHAnsi"/>
          <w:bCs/>
        </w:rPr>
        <w:tab/>
      </w:r>
      <w:r w:rsidRPr="005E7757">
        <w:rPr>
          <w:rFonts w:cstheme="minorHAnsi"/>
          <w:b/>
          <w:bCs/>
        </w:rPr>
        <w:t xml:space="preserve">Three-Armed Trial: </w:t>
      </w:r>
      <w:r w:rsidR="006A73F9" w:rsidRPr="005E7757">
        <w:rPr>
          <w:rFonts w:cstheme="minorHAnsi"/>
          <w:bCs/>
        </w:rPr>
        <w:t xml:space="preserve">The IE randomly allocated all the 52 LGAs in the experimental states (Adamawa, Nasarawa, and Ondo) to either the PBF or DFF arms thus constituting a randomized trial comparing the two approaches. A control group (“business as usual”) was established by selecting </w:t>
      </w:r>
      <w:r w:rsidR="006A73F9" w:rsidRPr="005E7757">
        <w:rPr>
          <w:rFonts w:cstheme="minorHAnsi"/>
        </w:rPr>
        <w:t xml:space="preserve">states similar to the experimental states along thirteen observable demographic characteristics that are associated with maternal and neonatal health. The </w:t>
      </w:r>
      <w:r w:rsidR="006A73F9" w:rsidRPr="005E7757">
        <w:rPr>
          <w:rFonts w:eastAsia="Calibri" w:cstheme="minorHAnsi"/>
        </w:rPr>
        <w:t xml:space="preserve">three control states were neighbors of the experimental states in the same geopolitical zone and comprised Taraba (North East), Benue (North Central), and Ogun (South West). The comparison between NSHIP and the control states was, thus, a “difference-in-difference” assessment. </w:t>
      </w:r>
      <w:r w:rsidRPr="005E7757">
        <w:rPr>
          <w:rFonts w:eastAsia="Calibri" w:cstheme="minorHAnsi"/>
        </w:rPr>
        <w:t xml:space="preserve">Before and after household surveys and health facility surveys were undertaken in all LGAs of the three experimental states and the three control states. </w:t>
      </w:r>
      <w:r w:rsidRPr="005E7757">
        <w:rPr>
          <w:rFonts w:cstheme="minorHAnsi"/>
        </w:rPr>
        <w:t xml:space="preserve">Baseline data were collected between February and April of 2014. The endline data were collected between August and October of 2017. </w:t>
      </w:r>
      <w:r w:rsidRPr="005E7757">
        <w:rPr>
          <w:rFonts w:eastAsia="Calibri" w:cstheme="minorHAnsi"/>
        </w:rPr>
        <w:t xml:space="preserve">Thus, the study assesses about three years of implementation.   </w:t>
      </w:r>
      <w:r w:rsidRPr="005E7757">
        <w:rPr>
          <w:rFonts w:cstheme="minorHAnsi"/>
          <w:bCs/>
        </w:rPr>
        <w:t xml:space="preserve"> </w:t>
      </w:r>
    </w:p>
    <w:p w14:paraId="10FE9A9A" w14:textId="77777777" w:rsidR="003E3112" w:rsidRPr="005E7757" w:rsidRDefault="003E3112" w:rsidP="003E3112">
      <w:pPr>
        <w:spacing w:line="240" w:lineRule="auto"/>
        <w:jc w:val="both"/>
        <w:rPr>
          <w:rFonts w:cstheme="minorHAnsi"/>
          <w:bCs/>
        </w:rPr>
      </w:pPr>
    </w:p>
    <w:p w14:paraId="127DC4D0" w14:textId="77777777" w:rsidR="003E3112" w:rsidRPr="005E7757" w:rsidRDefault="003E3112" w:rsidP="003E3112">
      <w:pPr>
        <w:spacing w:line="240" w:lineRule="auto"/>
        <w:jc w:val="both"/>
        <w:rPr>
          <w:rFonts w:eastAsia="Calibri" w:cstheme="minorHAnsi"/>
        </w:rPr>
      </w:pPr>
      <w:r w:rsidRPr="005E7757">
        <w:rPr>
          <w:rFonts w:cstheme="minorHAnsi"/>
          <w:bCs/>
        </w:rPr>
        <w:fldChar w:fldCharType="begin"/>
      </w:r>
      <w:r w:rsidRPr="005E7757">
        <w:rPr>
          <w:rFonts w:cstheme="minorHAnsi"/>
          <w:bCs/>
        </w:rPr>
        <w:instrText xml:space="preserve"> AUTONUM  \* Arabic  </w:instrText>
      </w:r>
      <w:r w:rsidRPr="005E7757">
        <w:rPr>
          <w:rFonts w:cstheme="minorHAnsi"/>
          <w:bCs/>
        </w:rPr>
        <w:fldChar w:fldCharType="end"/>
      </w:r>
      <w:r w:rsidRPr="005E7757">
        <w:rPr>
          <w:rFonts w:cstheme="minorHAnsi"/>
          <w:bCs/>
        </w:rPr>
        <w:tab/>
      </w:r>
      <w:r w:rsidRPr="005E7757">
        <w:rPr>
          <w:rFonts w:cstheme="minorHAnsi"/>
          <w:b/>
          <w:bCs/>
        </w:rPr>
        <w:t xml:space="preserve">Research Questions: </w:t>
      </w:r>
      <w:r w:rsidRPr="005E7757">
        <w:rPr>
          <w:rFonts w:cstheme="minorHAnsi"/>
          <w:bCs/>
        </w:rPr>
        <w:t xml:space="preserve">The IE was originally intended to answer the following questions: (i) whether NSHIP’s interventions (PBF and DFF) improved the availability, utilization, and coverage of maternal, child, and reproductive health services, particularly among the poor; and (ii) whether they improved the quality of care. Subsequently, the scope of the IE was expanded to address: (i) the cost-effectiveness of the three arms; and (ii) whether NSHIP financial resources were used appropriately. </w:t>
      </w:r>
    </w:p>
    <w:p w14:paraId="7DF4223F" w14:textId="77777777" w:rsidR="003E3112" w:rsidRPr="005E7757" w:rsidRDefault="003E3112" w:rsidP="003E3112">
      <w:pPr>
        <w:spacing w:line="240" w:lineRule="auto"/>
        <w:jc w:val="both"/>
        <w:rPr>
          <w:rFonts w:cstheme="minorHAnsi"/>
          <w:bCs/>
        </w:rPr>
      </w:pPr>
    </w:p>
    <w:p w14:paraId="19D2BE0E" w14:textId="77777777" w:rsidR="003E3112" w:rsidRPr="005E7757" w:rsidRDefault="003E3112" w:rsidP="003E3112">
      <w:pPr>
        <w:spacing w:line="240" w:lineRule="auto"/>
        <w:jc w:val="both"/>
        <w:rPr>
          <w:rFonts w:cstheme="minorHAnsi"/>
          <w:bCs/>
        </w:rPr>
      </w:pPr>
      <w:r w:rsidRPr="005E7757">
        <w:rPr>
          <w:rFonts w:cstheme="minorHAnsi"/>
          <w:bCs/>
        </w:rPr>
        <w:fldChar w:fldCharType="begin"/>
      </w:r>
      <w:r w:rsidRPr="005E7757">
        <w:rPr>
          <w:rFonts w:cstheme="minorHAnsi"/>
          <w:bCs/>
        </w:rPr>
        <w:instrText xml:space="preserve"> AUTONUM  \* Arabic  </w:instrText>
      </w:r>
      <w:r w:rsidRPr="005E7757">
        <w:rPr>
          <w:rFonts w:cstheme="minorHAnsi"/>
          <w:bCs/>
        </w:rPr>
        <w:fldChar w:fldCharType="end"/>
      </w:r>
      <w:r w:rsidRPr="005E7757">
        <w:rPr>
          <w:rFonts w:cstheme="minorHAnsi"/>
          <w:bCs/>
        </w:rPr>
        <w:tab/>
      </w:r>
      <w:r w:rsidRPr="005E7757">
        <w:rPr>
          <w:rFonts w:cstheme="minorHAnsi"/>
          <w:b/>
          <w:bCs/>
        </w:rPr>
        <w:t xml:space="preserve">Data Collection: </w:t>
      </w:r>
      <w:r w:rsidRPr="005E7757">
        <w:rPr>
          <w:rFonts w:cstheme="minorHAnsi"/>
          <w:bCs/>
        </w:rPr>
        <w:t xml:space="preserve">Data was collected using the following tools: </w:t>
      </w:r>
    </w:p>
    <w:p w14:paraId="44D1D99B" w14:textId="77777777" w:rsidR="003E3112" w:rsidRPr="005E7757" w:rsidRDefault="003E3112" w:rsidP="003E3112">
      <w:pPr>
        <w:spacing w:line="240" w:lineRule="auto"/>
        <w:jc w:val="both"/>
        <w:rPr>
          <w:rFonts w:cstheme="minorHAnsi"/>
          <w:bCs/>
        </w:rPr>
      </w:pPr>
    </w:p>
    <w:p w14:paraId="4195E3D4" w14:textId="2A92B355" w:rsidR="005E7757" w:rsidRPr="005E7757" w:rsidRDefault="005E7757" w:rsidP="005E7757">
      <w:pPr>
        <w:pStyle w:val="ListParagraph"/>
        <w:numPr>
          <w:ilvl w:val="0"/>
          <w:numId w:val="20"/>
        </w:numPr>
        <w:spacing w:line="240" w:lineRule="auto"/>
        <w:ind w:left="432" w:hanging="432"/>
        <w:jc w:val="both"/>
        <w:rPr>
          <w:rFonts w:cstheme="minorHAnsi"/>
        </w:rPr>
      </w:pPr>
      <w:r w:rsidRPr="005E7757">
        <w:rPr>
          <w:rFonts w:cstheme="minorHAnsi"/>
          <w:b/>
        </w:rPr>
        <w:t xml:space="preserve">Health Facility Surveys: </w:t>
      </w:r>
      <w:r w:rsidRPr="005E7757">
        <w:rPr>
          <w:rFonts w:cstheme="minorHAnsi"/>
        </w:rPr>
        <w:t xml:space="preserve">In each study LGA, one health facility was randomly chosen per ward, resulting in baseline and endline health facility surveys being administered at 786 health facilities across the six project and comparison states. These surveys included: (a) an assessment of the health facility itself (availability of drugs, equipment, etc.); (b) an interview with a health care provider at the facility; (c) direct observation of patient-health care provider interactions in the context of antenatal care (ANC) and under-5 curative care visits; and (d) exit interviews with ANC and Under-5 patients. The baseline sample includes 2,250 health care provider interviews, as well as observation of and exit interviews with 1,959 antenatal care patients and 1,778 </w:t>
      </w:r>
      <w:r w:rsidR="009E725E">
        <w:rPr>
          <w:rFonts w:cstheme="minorHAnsi"/>
        </w:rPr>
        <w:t>under-5</w:t>
      </w:r>
      <w:r w:rsidRPr="005E7757">
        <w:rPr>
          <w:rFonts w:cstheme="minorHAnsi"/>
        </w:rPr>
        <w:t xml:space="preserve"> five curative care patients.</w:t>
      </w:r>
      <w:r w:rsidRPr="005E7757">
        <w:rPr>
          <w:rFonts w:cstheme="minorHAnsi"/>
          <w:b/>
        </w:rPr>
        <w:t xml:space="preserve"> </w:t>
      </w:r>
      <w:r w:rsidRPr="005E7757">
        <w:rPr>
          <w:rFonts w:cstheme="minorHAnsi"/>
        </w:rPr>
        <w:t xml:space="preserve">The endline survey includes exit interviews and clinical observations on 2,640 antenatal care patients and 2,519 patients seeking </w:t>
      </w:r>
      <w:r w:rsidR="009E725E">
        <w:rPr>
          <w:rFonts w:cstheme="minorHAnsi"/>
        </w:rPr>
        <w:t>under-5</w:t>
      </w:r>
      <w:r w:rsidRPr="005E7757">
        <w:rPr>
          <w:rFonts w:cstheme="minorHAnsi"/>
        </w:rPr>
        <w:t xml:space="preserve"> curative care. </w:t>
      </w:r>
    </w:p>
    <w:p w14:paraId="2E5211A9" w14:textId="77777777" w:rsidR="005E7757" w:rsidRPr="005E7757" w:rsidRDefault="005E7757" w:rsidP="005E7757">
      <w:pPr>
        <w:pStyle w:val="ListParagraph"/>
        <w:spacing w:line="240" w:lineRule="auto"/>
        <w:ind w:left="432" w:hanging="432"/>
        <w:contextualSpacing w:val="0"/>
        <w:jc w:val="both"/>
        <w:rPr>
          <w:rFonts w:cstheme="minorHAnsi"/>
        </w:rPr>
      </w:pPr>
    </w:p>
    <w:p w14:paraId="1D7C4B7A" w14:textId="77777777" w:rsidR="005E7757" w:rsidRPr="005E7757" w:rsidRDefault="005E7757" w:rsidP="005E7757">
      <w:pPr>
        <w:pStyle w:val="ListParagraph"/>
        <w:numPr>
          <w:ilvl w:val="0"/>
          <w:numId w:val="20"/>
        </w:numPr>
        <w:spacing w:line="240" w:lineRule="auto"/>
        <w:ind w:left="432" w:hanging="432"/>
        <w:contextualSpacing w:val="0"/>
        <w:jc w:val="both"/>
        <w:rPr>
          <w:rFonts w:cstheme="minorHAnsi"/>
        </w:rPr>
      </w:pPr>
      <w:r w:rsidRPr="005E7757">
        <w:rPr>
          <w:rFonts w:cstheme="minorHAnsi"/>
          <w:b/>
        </w:rPr>
        <w:t xml:space="preserve">Household Surveys: </w:t>
      </w:r>
      <w:bookmarkStart w:id="2" w:name="_Hlk527107571"/>
      <w:r w:rsidRPr="005E7757">
        <w:rPr>
          <w:rFonts w:cstheme="minorHAnsi"/>
        </w:rPr>
        <w:t>The National Population Commission of Nigeria defined enumeration areas across the  country for the 2006 census. In 2008, the Federal Ministry of Health (FMOH) used these enumeration areas to create facility catchment areas. All households in the catchment areas of the sample facilities were listed at baseline in 2014 and again at endline in 2017 for this study. From the full household listing, we sampled all households with at least one pregnant woman or a birth in the past 24 months on a probability proportional to size (PPS) basis. This selection process resulted in</w:t>
      </w:r>
      <w:r w:rsidRPr="005E7757">
        <w:rPr>
          <w:rFonts w:cstheme="minorHAnsi"/>
          <w:b/>
        </w:rPr>
        <w:t xml:space="preserve"> </w:t>
      </w:r>
      <w:r w:rsidRPr="005E7757">
        <w:rPr>
          <w:rFonts w:cstheme="minorHAnsi"/>
        </w:rPr>
        <w:t>7,683 households being interviewed at baseline and 7,527 households being interviewed at the endline</w:t>
      </w:r>
      <w:bookmarkEnd w:id="2"/>
      <w:r w:rsidRPr="005E7757">
        <w:rPr>
          <w:rFonts w:cstheme="minorHAnsi"/>
        </w:rPr>
        <w:t xml:space="preserve">. The household questionnaire collected data on socio-economic and demographic conditions along with detailed health histories, anthropometry, and the woman’s pregnancy and delivery.  </w:t>
      </w:r>
    </w:p>
    <w:p w14:paraId="44683AF2" w14:textId="77777777" w:rsidR="003E3112" w:rsidRPr="005E7757" w:rsidRDefault="003E3112" w:rsidP="003E3112">
      <w:pPr>
        <w:spacing w:line="240" w:lineRule="auto"/>
        <w:jc w:val="both"/>
        <w:rPr>
          <w:rFonts w:cstheme="minorHAnsi"/>
        </w:rPr>
      </w:pPr>
    </w:p>
    <w:p w14:paraId="6DAA3585" w14:textId="77777777" w:rsidR="003E3112" w:rsidRPr="005E7757" w:rsidRDefault="003E3112" w:rsidP="006A73F9">
      <w:pPr>
        <w:pStyle w:val="ListParagraph"/>
        <w:numPr>
          <w:ilvl w:val="0"/>
          <w:numId w:val="20"/>
        </w:numPr>
        <w:spacing w:line="240" w:lineRule="auto"/>
        <w:ind w:left="360" w:hanging="360"/>
        <w:contextualSpacing w:val="0"/>
        <w:jc w:val="both"/>
        <w:rPr>
          <w:rFonts w:cstheme="minorHAnsi"/>
          <w:lang w:val="en-US"/>
        </w:rPr>
      </w:pPr>
      <w:r w:rsidRPr="005E7757">
        <w:rPr>
          <w:rFonts w:cstheme="minorHAnsi"/>
          <w:b/>
          <w:lang w:val="en-US"/>
        </w:rPr>
        <w:t xml:space="preserve">Cost-Effectiveness Analysis: </w:t>
      </w:r>
      <w:r w:rsidR="006A73F9" w:rsidRPr="005E7757">
        <w:rPr>
          <w:rFonts w:cstheme="minorHAnsi"/>
          <w:lang w:val="en-US"/>
        </w:rPr>
        <w:t>The</w:t>
      </w:r>
      <w:r w:rsidR="006A73F9" w:rsidRPr="005E7757">
        <w:rPr>
          <w:rFonts w:cstheme="minorHAnsi"/>
          <w:b/>
          <w:lang w:val="en-US"/>
        </w:rPr>
        <w:t xml:space="preserve"> </w:t>
      </w:r>
      <w:r w:rsidR="006A73F9" w:rsidRPr="005E7757">
        <w:rPr>
          <w:rFonts w:cstheme="minorHAnsi"/>
          <w:lang w:val="en-US"/>
        </w:rPr>
        <w:t>cost-effectiveness analysis (CEA) was conducted from a health system perspective and examined financial costs rather than economic costs. The CEA focused on the incremental (additional) costs  ) and compared PBF, DFF, and NSHIP (i.e., both PBF and DFF)  to the control group. It also compared PBF to DFF. The additional costs included in the analysis were: (i) NSHIP implementation costs in the Nigeria, and (ii) the World Bank headquarters’ cost for designing, implementing and monitoring the project. All costs were measured in US 2015 dollars, and a discount rate of three percent was applied.</w:t>
      </w:r>
    </w:p>
    <w:p w14:paraId="35D426D4" w14:textId="77777777" w:rsidR="003E3112" w:rsidRPr="005E7757" w:rsidRDefault="003E3112" w:rsidP="003E3112">
      <w:pPr>
        <w:pStyle w:val="ListParagraph"/>
        <w:spacing w:line="240" w:lineRule="auto"/>
        <w:ind w:left="432" w:hanging="432"/>
        <w:rPr>
          <w:rFonts w:cstheme="minorHAnsi"/>
          <w:lang w:val="en-US"/>
        </w:rPr>
      </w:pPr>
    </w:p>
    <w:p w14:paraId="26E26211" w14:textId="77777777" w:rsidR="003E3112" w:rsidRPr="005E7757" w:rsidRDefault="003E3112" w:rsidP="003E3112">
      <w:pPr>
        <w:pStyle w:val="ListParagraph"/>
        <w:numPr>
          <w:ilvl w:val="0"/>
          <w:numId w:val="20"/>
        </w:numPr>
        <w:spacing w:line="240" w:lineRule="auto"/>
        <w:ind w:left="432" w:hanging="432"/>
        <w:contextualSpacing w:val="0"/>
        <w:jc w:val="both"/>
        <w:rPr>
          <w:rFonts w:cstheme="minorHAnsi"/>
          <w:lang w:val="en-US"/>
        </w:rPr>
      </w:pPr>
      <w:r w:rsidRPr="005E7757">
        <w:rPr>
          <w:rFonts w:cstheme="minorHAnsi"/>
          <w:b/>
          <w:lang w:val="en-US"/>
        </w:rPr>
        <w:t xml:space="preserve">Financial Review: </w:t>
      </w:r>
      <w:r w:rsidRPr="005E7757">
        <w:rPr>
          <w:rFonts w:cstheme="minorHAnsi"/>
          <w:lang w:val="en-US"/>
        </w:rPr>
        <w:t xml:space="preserve">An independent financial review of NSHIP was undertaken by the auditing firm Ernst and Young (E&amp;Y). Their staff reviewed the financial records of the state primary health care development agencies (SPHCDAs) in all 3 intervention states and the 3 control states. They also visited 3 LGA primary health care departments in each of the intervention states (9 in total) and 10 PHC facilities in each state (30 in total). In each control states 1 LGA was visited (3 in total) and 5 PHC facilities (15 in total) were reviewed. </w:t>
      </w:r>
    </w:p>
    <w:p w14:paraId="55D8F1DA" w14:textId="77777777" w:rsidR="003E3112" w:rsidRPr="005E7757" w:rsidRDefault="003E3112" w:rsidP="003E3112">
      <w:pPr>
        <w:spacing w:line="240" w:lineRule="auto"/>
        <w:ind w:left="288" w:hanging="144"/>
        <w:jc w:val="both"/>
        <w:rPr>
          <w:rFonts w:eastAsia="Calibri" w:cstheme="minorHAnsi"/>
        </w:rPr>
      </w:pPr>
    </w:p>
    <w:p w14:paraId="7EC32390" w14:textId="77777777" w:rsidR="003E3112" w:rsidRPr="005E7757" w:rsidRDefault="003E3112" w:rsidP="003E3112">
      <w:pPr>
        <w:spacing w:line="240" w:lineRule="auto"/>
        <w:jc w:val="both"/>
        <w:rPr>
          <w:rFonts w:eastAsia="Calibri" w:cstheme="minorHAnsi"/>
          <w:b/>
        </w:rPr>
      </w:pPr>
      <w:r w:rsidRPr="005E7757">
        <w:rPr>
          <w:rFonts w:eastAsia="Calibri" w:cstheme="minorHAnsi"/>
        </w:rPr>
        <w:fldChar w:fldCharType="begin"/>
      </w:r>
      <w:r w:rsidRPr="005E7757">
        <w:rPr>
          <w:rFonts w:eastAsia="Calibri" w:cstheme="minorHAnsi"/>
        </w:rPr>
        <w:instrText xml:space="preserve"> AUTONUM  \* Arabic  </w:instrText>
      </w:r>
      <w:r w:rsidRPr="005E7757">
        <w:rPr>
          <w:rFonts w:eastAsia="Calibri" w:cstheme="minorHAnsi"/>
        </w:rPr>
        <w:fldChar w:fldCharType="end"/>
      </w:r>
      <w:r w:rsidRPr="005E7757">
        <w:rPr>
          <w:rFonts w:eastAsia="Calibri" w:cstheme="minorHAnsi"/>
        </w:rPr>
        <w:tab/>
      </w:r>
      <w:r w:rsidRPr="005E7757">
        <w:rPr>
          <w:rFonts w:eastAsia="Calibri" w:cstheme="minorHAnsi"/>
          <w:b/>
        </w:rPr>
        <w:t xml:space="preserve">Estimating Impact Using Difference-in-Difference (DiD): </w:t>
      </w:r>
    </w:p>
    <w:p w14:paraId="1F3856AE" w14:textId="77777777" w:rsidR="003E3112" w:rsidRPr="005E7757" w:rsidRDefault="003E3112" w:rsidP="005E7757">
      <w:pPr>
        <w:spacing w:line="240" w:lineRule="auto"/>
        <w:jc w:val="both"/>
        <w:rPr>
          <w:rFonts w:cstheme="minorHAnsi"/>
        </w:rPr>
      </w:pPr>
      <w:r w:rsidRPr="005E7757">
        <w:rPr>
          <w:rFonts w:eastAsia="Calibri" w:cstheme="minorHAnsi"/>
        </w:rPr>
        <w:t>To estimate the impact of NSHIP, PBF, and DFF, this study uses a difference-in-difference approach, sometimes called a “double-difference” method. This approach simply compares the changes from baseline to endline in the experimental group to the same change in the control group. For example, the coverage of fully immunized children (FIC) went from 31.0% in the NSHIP area at baseline to 46.8% at endline for a difference of 15.8 percentage points. In the control states FIC coverage went from 24.6% at baseline to 26.3% at endline for a difference of 2.1 percentage points. The DiD is calculated as 15.8 percentage points – 2.1 percentage points = 13.7 percentage points. The comparison of PBF and DFF LGAs exploits the random assignment with equal probability of LGAs to these two arms. However, for the comparison to control states, the use of DiD is based on the assumption that the rates of changes in the key indicators are parallel, i.e. that they are likely to change at the same rate if the intervention had not been carried out. This hypothesis was tested using results from the 2008 and 2013 DHS and found not to hold for eight of twenty two key household characteristics, including skilled birth atte</w:t>
      </w:r>
      <w:r w:rsidR="00602B1F" w:rsidRPr="005E7757">
        <w:rPr>
          <w:rFonts w:eastAsia="Calibri" w:cstheme="minorHAnsi"/>
        </w:rPr>
        <w:t>ndance. Thus, the DiD estimates</w:t>
      </w:r>
      <w:r w:rsidRPr="005E7757">
        <w:rPr>
          <w:rFonts w:eastAsia="Calibri" w:cstheme="minorHAnsi"/>
        </w:rPr>
        <w:t xml:space="preserve"> have to be adjusted to take account of that fact. This adjustment was done by </w:t>
      </w:r>
      <w:r w:rsidRPr="005E7757">
        <w:rPr>
          <w:rFonts w:cstheme="minorHAnsi"/>
          <w:color w:val="000000"/>
        </w:rPr>
        <w:t>matching treatment and control units on baseline characteristics to estimate the probability that a unit falls into either a project or a control state</w:t>
      </w:r>
      <w:r w:rsidRPr="005E7757">
        <w:rPr>
          <w:rFonts w:eastAsia="Calibri" w:cstheme="minorHAnsi"/>
        </w:rPr>
        <w:t xml:space="preserve">. Then, this probability is used to reweight the DiD regression equation, placing a </w:t>
      </w:r>
      <w:r w:rsidR="00A22922">
        <w:rPr>
          <w:rFonts w:eastAsia="Calibri" w:cstheme="minorHAnsi"/>
        </w:rPr>
        <w:t>greater</w:t>
      </w:r>
      <w:r w:rsidRPr="005E7757">
        <w:rPr>
          <w:rFonts w:eastAsia="Calibri" w:cstheme="minorHAnsi"/>
        </w:rPr>
        <w:t xml:space="preserve"> weight on the observations that are in project states but should have been in control states. </w:t>
      </w:r>
      <w:r w:rsidR="005E7757" w:rsidRPr="005E7757">
        <w:rPr>
          <w:rFonts w:eastAsia="Calibri" w:cstheme="minorHAnsi"/>
        </w:rPr>
        <w:t xml:space="preserve">However, it is worth noting that in only one out of twenty-two comparisons are </w:t>
      </w:r>
      <w:r w:rsidR="005E7757" w:rsidRPr="005E7757">
        <w:rPr>
          <w:rFonts w:cstheme="minorHAnsi"/>
        </w:rPr>
        <w:t>control states worse off than experimental states, suggesting that, if anything, unadjusted DiDs underestimate the true impact of NSHIP. A comparison group that is consistently becoming worse while the treatment group improves might raise concerns that we are overestimating the impact of the program by comparing it to an artificially low and deteriorating counterfactual.</w:t>
      </w:r>
    </w:p>
    <w:p w14:paraId="4F62255B" w14:textId="77777777" w:rsidR="005E7757" w:rsidRPr="005E7757" w:rsidRDefault="005E7757" w:rsidP="005E7757">
      <w:pPr>
        <w:spacing w:line="240" w:lineRule="auto"/>
        <w:jc w:val="both"/>
        <w:rPr>
          <w:rFonts w:cstheme="minorHAnsi"/>
        </w:rPr>
      </w:pPr>
    </w:p>
    <w:p w14:paraId="033FED3A" w14:textId="77777777" w:rsidR="003E3112" w:rsidRPr="005E7757" w:rsidRDefault="003E3112" w:rsidP="003E3112">
      <w:pPr>
        <w:pStyle w:val="Heading1"/>
        <w:numPr>
          <w:ilvl w:val="0"/>
          <w:numId w:val="18"/>
        </w:numPr>
        <w:spacing w:before="0" w:line="240" w:lineRule="auto"/>
        <w:rPr>
          <w:rFonts w:asciiTheme="minorHAnsi" w:eastAsia="MS Gothic" w:hAnsiTheme="minorHAnsi" w:cstheme="minorHAnsi"/>
          <w:b/>
          <w:color w:val="000000" w:themeColor="text1"/>
          <w:sz w:val="22"/>
          <w:szCs w:val="22"/>
          <w:lang w:val="en-US"/>
        </w:rPr>
      </w:pPr>
      <w:r w:rsidRPr="005E7757">
        <w:rPr>
          <w:rFonts w:asciiTheme="minorHAnsi" w:eastAsia="MS Gothic" w:hAnsiTheme="minorHAnsi" w:cstheme="minorHAnsi"/>
          <w:b/>
          <w:color w:val="000000" w:themeColor="text1"/>
          <w:sz w:val="22"/>
          <w:szCs w:val="22"/>
          <w:lang w:val="en-US"/>
        </w:rPr>
        <w:t>Main Results</w:t>
      </w:r>
    </w:p>
    <w:p w14:paraId="467C8364" w14:textId="77777777" w:rsidR="003E3112" w:rsidRPr="005E7757" w:rsidRDefault="003E3112" w:rsidP="003E3112">
      <w:pPr>
        <w:spacing w:line="240" w:lineRule="auto"/>
        <w:jc w:val="both"/>
        <w:rPr>
          <w:rFonts w:eastAsia="Calibri" w:cstheme="minorHAnsi"/>
        </w:rPr>
      </w:pPr>
    </w:p>
    <w:p w14:paraId="31C96B73" w14:textId="08806859" w:rsidR="003E3112" w:rsidRPr="005E7757" w:rsidRDefault="003E3112" w:rsidP="003E3112">
      <w:pPr>
        <w:spacing w:line="240" w:lineRule="auto"/>
        <w:jc w:val="both"/>
        <w:rPr>
          <w:rFonts w:eastAsia="Calibri" w:cstheme="minorHAnsi"/>
        </w:rPr>
      </w:pPr>
      <w:r w:rsidRPr="005E7757">
        <w:rPr>
          <w:rFonts w:eastAsia="Calibri" w:cstheme="minorHAnsi"/>
        </w:rPr>
        <w:fldChar w:fldCharType="begin"/>
      </w:r>
      <w:r w:rsidRPr="005E7757">
        <w:rPr>
          <w:rFonts w:eastAsia="Calibri" w:cstheme="minorHAnsi"/>
        </w:rPr>
        <w:instrText xml:space="preserve"> AUTONUM  \* Arabic  </w:instrText>
      </w:r>
      <w:r w:rsidRPr="005E7757">
        <w:rPr>
          <w:rFonts w:eastAsia="Calibri" w:cstheme="minorHAnsi"/>
        </w:rPr>
        <w:fldChar w:fldCharType="end"/>
      </w:r>
      <w:r w:rsidRPr="005E7757">
        <w:rPr>
          <w:rFonts w:eastAsia="Calibri" w:cstheme="minorHAnsi"/>
        </w:rPr>
        <w:tab/>
      </w:r>
      <w:r w:rsidRPr="005E7757">
        <w:rPr>
          <w:rFonts w:eastAsia="Calibri" w:cstheme="minorHAnsi"/>
          <w:b/>
        </w:rPr>
        <w:t xml:space="preserve">Quantity of Services: </w:t>
      </w:r>
      <w:r w:rsidRPr="005E7757">
        <w:rPr>
          <w:rFonts w:eastAsia="Calibri" w:cstheme="minorHAnsi"/>
        </w:rPr>
        <w:t xml:space="preserve">Table 1 describes the changes in the quantity indicators highlighted in the PAD and the IE concept note. It’s important to note that, on average, the NSHIP and Control arms were reasonably similar at baseline. NSHIP’s quantity-related PDO indicators all showed positive adjusted difference-in-differences (DiD’s) and two of the three were statistically significant at p &lt;0.05. The improvements in these indicators </w:t>
      </w:r>
      <w:r w:rsidR="00A22922">
        <w:rPr>
          <w:rFonts w:eastAsia="Calibri" w:cstheme="minorHAnsi"/>
        </w:rPr>
        <w:t>(“effect sizes”) were sizeable</w:t>
      </w:r>
      <w:r w:rsidRPr="005E7757">
        <w:rPr>
          <w:rFonts w:eastAsia="Calibri" w:cstheme="minorHAnsi"/>
        </w:rPr>
        <w:t xml:space="preserve">. For example, the number of consultations for children </w:t>
      </w:r>
      <w:r w:rsidR="009E725E">
        <w:rPr>
          <w:rFonts w:eastAsia="Calibri" w:cstheme="minorHAnsi"/>
        </w:rPr>
        <w:t>under-5</w:t>
      </w:r>
      <w:r w:rsidRPr="005E7757">
        <w:rPr>
          <w:rFonts w:eastAsia="Calibri" w:cstheme="minorHAnsi"/>
        </w:rPr>
        <w:t xml:space="preserve"> almost tripled (increased 2.7-fold) in the NSHIP arm compared to 31% increase in the control arm.  Of the 5 additional quantity indicators mentioned in the IE concept note, 4 has positive adjusted DiD’s and one was statistically significant. With the exception of ITN use by children </w:t>
      </w:r>
      <w:r w:rsidR="009E725E">
        <w:rPr>
          <w:rFonts w:eastAsia="Calibri" w:cstheme="minorHAnsi"/>
        </w:rPr>
        <w:t>under-5</w:t>
      </w:r>
      <w:r w:rsidRPr="005E7757">
        <w:rPr>
          <w:rFonts w:eastAsia="Calibri" w:cstheme="minorHAnsi"/>
        </w:rPr>
        <w:t>, the control group made little progress. In the Nigerian context, where there has been limited progress in population coverage of these services over the last 25 years, the improvements seen in the NSHIP arms are encouraging. They also compare favorably to the mean annual level of improvement observed for the same indicators in other developing countries (see Table</w:t>
      </w:r>
      <w:r w:rsidR="009E725E">
        <w:rPr>
          <w:rFonts w:eastAsia="Calibri" w:cstheme="minorHAnsi"/>
        </w:rPr>
        <w:t xml:space="preserve"> </w:t>
      </w:r>
      <w:r w:rsidRPr="005E7757">
        <w:rPr>
          <w:rFonts w:eastAsia="Calibri" w:cstheme="minorHAnsi"/>
        </w:rPr>
        <w:t xml:space="preserve">2 below).  Nonetheless, the endline coverage rates remain mediocre compared to Nigeria’s neighbors. For example, the endline coverage of Penta3 immunization at 56.4% is still lower than the greater than 80% coverage achieved in Cameroon, Ghana, and Senegal (latest DHSs). </w:t>
      </w:r>
    </w:p>
    <w:p w14:paraId="172BD646" w14:textId="77777777" w:rsidR="003E3112" w:rsidRPr="005E7757" w:rsidRDefault="003E3112" w:rsidP="003E3112">
      <w:pPr>
        <w:spacing w:line="240" w:lineRule="auto"/>
        <w:jc w:val="both"/>
        <w:rPr>
          <w:rFonts w:eastAsia="Calibri" w:cstheme="minorHAnsi"/>
        </w:rPr>
      </w:pPr>
    </w:p>
    <w:p w14:paraId="07C7F773" w14:textId="77777777" w:rsidR="00B66E54" w:rsidRPr="005E7757" w:rsidRDefault="00B66E54" w:rsidP="00B66E54">
      <w:pPr>
        <w:spacing w:line="240" w:lineRule="auto"/>
        <w:jc w:val="center"/>
        <w:rPr>
          <w:rFonts w:eastAsia="Calibri" w:cstheme="minorHAnsi"/>
          <w:b/>
        </w:rPr>
      </w:pPr>
      <w:r w:rsidRPr="005E7757">
        <w:rPr>
          <w:rFonts w:eastAsia="Calibri" w:cstheme="minorHAnsi"/>
          <w:b/>
        </w:rPr>
        <w:t>Table 1: Baseline, Improvements, and Difference-in-Differences for Quantity Indicators</w:t>
      </w:r>
    </w:p>
    <w:tbl>
      <w:tblPr>
        <w:tblStyle w:val="TableGrid"/>
        <w:tblW w:w="0" w:type="auto"/>
        <w:tblBorders>
          <w:left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4042"/>
        <w:gridCol w:w="823"/>
        <w:gridCol w:w="946"/>
        <w:gridCol w:w="809"/>
        <w:gridCol w:w="929"/>
        <w:gridCol w:w="607"/>
        <w:gridCol w:w="1204"/>
      </w:tblGrid>
      <w:tr w:rsidR="00B66E54" w:rsidRPr="005E7757" w14:paraId="2DED49EA" w14:textId="77777777" w:rsidTr="00B66E54">
        <w:tc>
          <w:tcPr>
            <w:tcW w:w="0" w:type="auto"/>
            <w:tcBorders>
              <w:top w:val="single" w:sz="4" w:space="0" w:color="auto"/>
              <w:bottom w:val="nil"/>
            </w:tcBorders>
          </w:tcPr>
          <w:p w14:paraId="1D6CBD36" w14:textId="77777777" w:rsidR="00B66E54" w:rsidRPr="005E7757" w:rsidRDefault="00B66E54" w:rsidP="00B66E54">
            <w:pPr>
              <w:ind w:firstLine="0"/>
              <w:jc w:val="both"/>
              <w:rPr>
                <w:rFonts w:eastAsia="Calibri" w:cstheme="minorHAnsi"/>
                <w:b/>
                <w:lang w:val="en-US"/>
              </w:rPr>
            </w:pPr>
            <w:r w:rsidRPr="005E7757">
              <w:rPr>
                <w:rFonts w:eastAsia="Calibri" w:cstheme="minorHAnsi"/>
                <w:b/>
                <w:lang w:val="en-US"/>
              </w:rPr>
              <w:t>Indicator</w:t>
            </w:r>
          </w:p>
        </w:tc>
        <w:tc>
          <w:tcPr>
            <w:tcW w:w="0" w:type="auto"/>
            <w:gridSpan w:val="2"/>
            <w:tcBorders>
              <w:top w:val="single" w:sz="4" w:space="0" w:color="auto"/>
              <w:bottom w:val="single" w:sz="4" w:space="0" w:color="auto"/>
            </w:tcBorders>
          </w:tcPr>
          <w:p w14:paraId="6FA39090"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Baseline Coverage</w:t>
            </w:r>
          </w:p>
        </w:tc>
        <w:tc>
          <w:tcPr>
            <w:tcW w:w="0" w:type="auto"/>
            <w:gridSpan w:val="2"/>
            <w:tcBorders>
              <w:top w:val="single" w:sz="4" w:space="0" w:color="auto"/>
              <w:bottom w:val="single" w:sz="4" w:space="0" w:color="auto"/>
            </w:tcBorders>
          </w:tcPr>
          <w:p w14:paraId="70EDDD3E"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 xml:space="preserve">Change from </w:t>
            </w:r>
          </w:p>
          <w:p w14:paraId="704D9A51"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Baseline % points</w:t>
            </w:r>
          </w:p>
        </w:tc>
        <w:tc>
          <w:tcPr>
            <w:tcW w:w="0" w:type="auto"/>
            <w:tcBorders>
              <w:top w:val="single" w:sz="4" w:space="0" w:color="auto"/>
              <w:bottom w:val="nil"/>
            </w:tcBorders>
          </w:tcPr>
          <w:p w14:paraId="6C260CEF" w14:textId="77777777" w:rsidR="00B66E54" w:rsidRPr="005E7757" w:rsidRDefault="00B66E54" w:rsidP="00B66E54">
            <w:pPr>
              <w:ind w:firstLine="0"/>
              <w:jc w:val="both"/>
              <w:rPr>
                <w:rFonts w:eastAsia="Calibri" w:cstheme="minorHAnsi"/>
                <w:b/>
                <w:lang w:val="en-US"/>
              </w:rPr>
            </w:pPr>
            <w:r w:rsidRPr="005E7757">
              <w:rPr>
                <w:rFonts w:eastAsia="Calibri" w:cstheme="minorHAnsi"/>
                <w:b/>
                <w:lang w:val="en-US"/>
              </w:rPr>
              <w:t>DiD</w:t>
            </w:r>
          </w:p>
        </w:tc>
        <w:tc>
          <w:tcPr>
            <w:tcW w:w="0" w:type="auto"/>
            <w:tcBorders>
              <w:top w:val="single" w:sz="4" w:space="0" w:color="auto"/>
              <w:bottom w:val="nil"/>
            </w:tcBorders>
          </w:tcPr>
          <w:p w14:paraId="0ACB223E"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Adjusted DiD</w:t>
            </w:r>
          </w:p>
        </w:tc>
      </w:tr>
      <w:tr w:rsidR="00B66E54" w:rsidRPr="005E7757" w14:paraId="3938A0B7" w14:textId="77777777" w:rsidTr="00B66E54">
        <w:tc>
          <w:tcPr>
            <w:tcW w:w="0" w:type="auto"/>
            <w:tcBorders>
              <w:top w:val="nil"/>
              <w:bottom w:val="single" w:sz="4" w:space="0" w:color="auto"/>
            </w:tcBorders>
          </w:tcPr>
          <w:p w14:paraId="033961FD" w14:textId="77777777" w:rsidR="00B66E54" w:rsidRPr="005E7757" w:rsidRDefault="00B66E54" w:rsidP="00B66E54">
            <w:pPr>
              <w:ind w:firstLine="0"/>
              <w:jc w:val="both"/>
              <w:rPr>
                <w:rFonts w:eastAsia="Calibri" w:cstheme="minorHAnsi"/>
                <w:lang w:val="en-US"/>
              </w:rPr>
            </w:pPr>
          </w:p>
        </w:tc>
        <w:tc>
          <w:tcPr>
            <w:tcW w:w="0" w:type="auto"/>
            <w:tcBorders>
              <w:top w:val="single" w:sz="4" w:space="0" w:color="auto"/>
              <w:bottom w:val="single" w:sz="4" w:space="0" w:color="auto"/>
            </w:tcBorders>
          </w:tcPr>
          <w:p w14:paraId="4B70E16E"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NSHIP</w:t>
            </w:r>
          </w:p>
        </w:tc>
        <w:tc>
          <w:tcPr>
            <w:tcW w:w="0" w:type="auto"/>
            <w:tcBorders>
              <w:top w:val="single" w:sz="4" w:space="0" w:color="auto"/>
              <w:bottom w:val="single" w:sz="4" w:space="0" w:color="auto"/>
            </w:tcBorders>
          </w:tcPr>
          <w:p w14:paraId="44850D7C"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Control</w:t>
            </w:r>
          </w:p>
        </w:tc>
        <w:tc>
          <w:tcPr>
            <w:tcW w:w="0" w:type="auto"/>
            <w:tcBorders>
              <w:top w:val="single" w:sz="4" w:space="0" w:color="auto"/>
              <w:bottom w:val="single" w:sz="4" w:space="0" w:color="auto"/>
            </w:tcBorders>
          </w:tcPr>
          <w:p w14:paraId="3F631454"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NSHIP</w:t>
            </w:r>
          </w:p>
        </w:tc>
        <w:tc>
          <w:tcPr>
            <w:tcW w:w="0" w:type="auto"/>
            <w:tcBorders>
              <w:top w:val="single" w:sz="4" w:space="0" w:color="auto"/>
              <w:bottom w:val="single" w:sz="4" w:space="0" w:color="auto"/>
            </w:tcBorders>
          </w:tcPr>
          <w:p w14:paraId="570FC2E4"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Control</w:t>
            </w:r>
          </w:p>
        </w:tc>
        <w:tc>
          <w:tcPr>
            <w:tcW w:w="0" w:type="auto"/>
            <w:tcBorders>
              <w:top w:val="nil"/>
              <w:bottom w:val="single" w:sz="4" w:space="0" w:color="auto"/>
            </w:tcBorders>
          </w:tcPr>
          <w:p w14:paraId="12B47FA5" w14:textId="77777777" w:rsidR="00B66E54" w:rsidRPr="005E7757" w:rsidRDefault="00B66E54" w:rsidP="00B66E54">
            <w:pPr>
              <w:ind w:firstLine="0"/>
              <w:jc w:val="both"/>
              <w:rPr>
                <w:rFonts w:eastAsia="Calibri" w:cstheme="minorHAnsi"/>
                <w:b/>
                <w:lang w:val="en-US"/>
              </w:rPr>
            </w:pPr>
          </w:p>
        </w:tc>
        <w:tc>
          <w:tcPr>
            <w:tcW w:w="0" w:type="auto"/>
            <w:tcBorders>
              <w:top w:val="nil"/>
              <w:bottom w:val="single" w:sz="4" w:space="0" w:color="auto"/>
            </w:tcBorders>
          </w:tcPr>
          <w:p w14:paraId="3191961D" w14:textId="77777777" w:rsidR="00B66E54" w:rsidRPr="005E7757" w:rsidRDefault="00B66E54" w:rsidP="00B66E54">
            <w:pPr>
              <w:ind w:firstLine="0"/>
              <w:jc w:val="both"/>
              <w:rPr>
                <w:rFonts w:eastAsia="Calibri" w:cstheme="minorHAnsi"/>
                <w:b/>
                <w:lang w:val="en-US"/>
              </w:rPr>
            </w:pPr>
          </w:p>
        </w:tc>
      </w:tr>
      <w:tr w:rsidR="00B66E54" w:rsidRPr="005E7757" w14:paraId="41EA1F80" w14:textId="77777777" w:rsidTr="00B66E54">
        <w:tc>
          <w:tcPr>
            <w:tcW w:w="0" w:type="auto"/>
            <w:tcBorders>
              <w:top w:val="single" w:sz="4" w:space="0" w:color="auto"/>
            </w:tcBorders>
          </w:tcPr>
          <w:p w14:paraId="4C7A5F93" w14:textId="77777777" w:rsidR="00B66E54" w:rsidRPr="005E7757" w:rsidRDefault="00B66E54" w:rsidP="00B66E54">
            <w:pPr>
              <w:ind w:firstLine="0"/>
              <w:rPr>
                <w:rFonts w:eastAsia="Calibri" w:cstheme="minorHAnsi"/>
                <w:lang w:val="en-US"/>
              </w:rPr>
            </w:pPr>
            <w:r w:rsidRPr="005E7757">
              <w:rPr>
                <w:rFonts w:eastAsia="Calibri" w:cstheme="minorHAnsi"/>
                <w:lang w:val="en-US"/>
              </w:rPr>
              <w:t>Skilled Birth Attendance (%)</w:t>
            </w:r>
          </w:p>
        </w:tc>
        <w:tc>
          <w:tcPr>
            <w:tcW w:w="0" w:type="auto"/>
            <w:tcBorders>
              <w:top w:val="single" w:sz="4" w:space="0" w:color="auto"/>
            </w:tcBorders>
          </w:tcPr>
          <w:p w14:paraId="0DB1751B"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57.6</w:t>
            </w:r>
          </w:p>
        </w:tc>
        <w:tc>
          <w:tcPr>
            <w:tcW w:w="0" w:type="auto"/>
            <w:tcBorders>
              <w:top w:val="single" w:sz="4" w:space="0" w:color="auto"/>
            </w:tcBorders>
          </w:tcPr>
          <w:p w14:paraId="6BE63318"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64.2</w:t>
            </w:r>
          </w:p>
        </w:tc>
        <w:tc>
          <w:tcPr>
            <w:tcW w:w="0" w:type="auto"/>
            <w:tcBorders>
              <w:top w:val="single" w:sz="4" w:space="0" w:color="auto"/>
            </w:tcBorders>
          </w:tcPr>
          <w:p w14:paraId="794318F3"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14.4</w:t>
            </w:r>
          </w:p>
        </w:tc>
        <w:tc>
          <w:tcPr>
            <w:tcW w:w="0" w:type="auto"/>
            <w:tcBorders>
              <w:top w:val="single" w:sz="4" w:space="0" w:color="auto"/>
            </w:tcBorders>
          </w:tcPr>
          <w:p w14:paraId="1E211E96"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2.1</w:t>
            </w:r>
          </w:p>
        </w:tc>
        <w:tc>
          <w:tcPr>
            <w:tcW w:w="0" w:type="auto"/>
            <w:tcBorders>
              <w:top w:val="single" w:sz="4" w:space="0" w:color="auto"/>
            </w:tcBorders>
          </w:tcPr>
          <w:p w14:paraId="779F2127"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12.3</w:t>
            </w:r>
          </w:p>
        </w:tc>
        <w:tc>
          <w:tcPr>
            <w:tcW w:w="0" w:type="auto"/>
            <w:tcBorders>
              <w:top w:val="single" w:sz="4" w:space="0" w:color="auto"/>
            </w:tcBorders>
          </w:tcPr>
          <w:p w14:paraId="2EC7CC01"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4.4</w:t>
            </w:r>
          </w:p>
        </w:tc>
      </w:tr>
      <w:tr w:rsidR="00B66E54" w:rsidRPr="005E7757" w14:paraId="341DE03C" w14:textId="77777777" w:rsidTr="00B66E54">
        <w:tc>
          <w:tcPr>
            <w:tcW w:w="0" w:type="auto"/>
          </w:tcPr>
          <w:p w14:paraId="4DC742DF" w14:textId="77777777" w:rsidR="00B66E54" w:rsidRPr="005E7757" w:rsidRDefault="00B66E54" w:rsidP="00B66E54">
            <w:pPr>
              <w:ind w:firstLine="0"/>
              <w:rPr>
                <w:rFonts w:eastAsia="Calibri" w:cstheme="minorHAnsi"/>
                <w:lang w:val="en-US"/>
              </w:rPr>
            </w:pPr>
            <w:r w:rsidRPr="005E7757">
              <w:rPr>
                <w:rFonts w:eastAsia="Calibri" w:cstheme="minorHAnsi"/>
                <w:lang w:val="en-US"/>
              </w:rPr>
              <w:t>Fully Immunized Child (%)</w:t>
            </w:r>
          </w:p>
        </w:tc>
        <w:tc>
          <w:tcPr>
            <w:tcW w:w="0" w:type="auto"/>
          </w:tcPr>
          <w:p w14:paraId="705D48E3"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31.0</w:t>
            </w:r>
          </w:p>
        </w:tc>
        <w:tc>
          <w:tcPr>
            <w:tcW w:w="0" w:type="auto"/>
          </w:tcPr>
          <w:p w14:paraId="45C2318A"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24.6</w:t>
            </w:r>
          </w:p>
        </w:tc>
        <w:tc>
          <w:tcPr>
            <w:tcW w:w="0" w:type="auto"/>
          </w:tcPr>
          <w:p w14:paraId="45F34563"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15.8</w:t>
            </w:r>
          </w:p>
        </w:tc>
        <w:tc>
          <w:tcPr>
            <w:tcW w:w="0" w:type="auto"/>
          </w:tcPr>
          <w:p w14:paraId="20B9C108"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2.1</w:t>
            </w:r>
          </w:p>
        </w:tc>
        <w:tc>
          <w:tcPr>
            <w:tcW w:w="0" w:type="auto"/>
          </w:tcPr>
          <w:p w14:paraId="112F101F"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13.7</w:t>
            </w:r>
          </w:p>
        </w:tc>
        <w:tc>
          <w:tcPr>
            <w:tcW w:w="0" w:type="auto"/>
          </w:tcPr>
          <w:p w14:paraId="558A4249"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14.1***</w:t>
            </w:r>
          </w:p>
        </w:tc>
      </w:tr>
      <w:tr w:rsidR="00B66E54" w:rsidRPr="005E7757" w14:paraId="69D6D1B9" w14:textId="77777777" w:rsidTr="00B66E54">
        <w:tc>
          <w:tcPr>
            <w:tcW w:w="0" w:type="auto"/>
          </w:tcPr>
          <w:p w14:paraId="79301EFB" w14:textId="77777777" w:rsidR="00B66E54" w:rsidRPr="005E7757" w:rsidRDefault="00B66E54" w:rsidP="00B66E54">
            <w:pPr>
              <w:ind w:firstLine="0"/>
              <w:rPr>
                <w:rFonts w:eastAsia="Calibri" w:cstheme="minorHAnsi"/>
                <w:lang w:val="en-US"/>
              </w:rPr>
            </w:pPr>
            <w:r w:rsidRPr="005E7757">
              <w:rPr>
                <w:rFonts w:eastAsia="Calibri" w:cstheme="minorHAnsi"/>
                <w:lang w:val="en-US"/>
              </w:rPr>
              <w:t>Consultations by under-5’s in the last month per public health facility (number)</w:t>
            </w:r>
          </w:p>
        </w:tc>
        <w:tc>
          <w:tcPr>
            <w:tcW w:w="0" w:type="auto"/>
          </w:tcPr>
          <w:p w14:paraId="4621846F"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29.6</w:t>
            </w:r>
          </w:p>
        </w:tc>
        <w:tc>
          <w:tcPr>
            <w:tcW w:w="0" w:type="auto"/>
          </w:tcPr>
          <w:p w14:paraId="0EE27CE8"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25.9</w:t>
            </w:r>
          </w:p>
        </w:tc>
        <w:tc>
          <w:tcPr>
            <w:tcW w:w="0" w:type="auto"/>
          </w:tcPr>
          <w:p w14:paraId="21DE76F2"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50.4</w:t>
            </w:r>
            <w:r w:rsidR="006A73F9" w:rsidRPr="005E7757">
              <w:rPr>
                <w:rFonts w:eastAsia="Calibri" w:cstheme="minorHAnsi"/>
                <w:lang w:val="en-US"/>
              </w:rPr>
              <w:t>§</w:t>
            </w:r>
          </w:p>
        </w:tc>
        <w:tc>
          <w:tcPr>
            <w:tcW w:w="0" w:type="auto"/>
          </w:tcPr>
          <w:p w14:paraId="6E85F143"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8.1</w:t>
            </w:r>
            <w:r w:rsidR="006A73F9" w:rsidRPr="005E7757">
              <w:rPr>
                <w:rFonts w:eastAsia="Calibri" w:cstheme="minorHAnsi"/>
                <w:lang w:val="en-US"/>
              </w:rPr>
              <w:t>§</w:t>
            </w:r>
          </w:p>
        </w:tc>
        <w:tc>
          <w:tcPr>
            <w:tcW w:w="0" w:type="auto"/>
          </w:tcPr>
          <w:p w14:paraId="23857EE5"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42.3</w:t>
            </w:r>
          </w:p>
        </w:tc>
        <w:tc>
          <w:tcPr>
            <w:tcW w:w="0" w:type="auto"/>
          </w:tcPr>
          <w:p w14:paraId="5361CBDD"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42.0***</w:t>
            </w:r>
          </w:p>
        </w:tc>
      </w:tr>
      <w:tr w:rsidR="00B66E54" w:rsidRPr="005E7757" w14:paraId="7B8999C6" w14:textId="77777777" w:rsidTr="00B66E54">
        <w:tc>
          <w:tcPr>
            <w:tcW w:w="0" w:type="auto"/>
          </w:tcPr>
          <w:p w14:paraId="71388A62" w14:textId="77777777" w:rsidR="00B66E54" w:rsidRPr="005E7757" w:rsidRDefault="00B66E54" w:rsidP="00B66E54">
            <w:pPr>
              <w:ind w:firstLine="0"/>
              <w:rPr>
                <w:rFonts w:eastAsia="Calibri" w:cstheme="minorHAnsi"/>
                <w:lang w:val="en-US"/>
              </w:rPr>
            </w:pPr>
            <w:r w:rsidRPr="005E7757">
              <w:rPr>
                <w:rFonts w:eastAsia="Calibri" w:cstheme="minorHAnsi"/>
                <w:lang w:val="en-US"/>
              </w:rPr>
              <w:t xml:space="preserve">Contraceptive Prevalence Rate, Modern (%) </w:t>
            </w:r>
          </w:p>
        </w:tc>
        <w:tc>
          <w:tcPr>
            <w:tcW w:w="0" w:type="auto"/>
          </w:tcPr>
          <w:p w14:paraId="2121CC30"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17.0</w:t>
            </w:r>
          </w:p>
        </w:tc>
        <w:tc>
          <w:tcPr>
            <w:tcW w:w="0" w:type="auto"/>
          </w:tcPr>
          <w:p w14:paraId="28A30735"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18.9</w:t>
            </w:r>
          </w:p>
        </w:tc>
        <w:tc>
          <w:tcPr>
            <w:tcW w:w="0" w:type="auto"/>
          </w:tcPr>
          <w:p w14:paraId="115857D2"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8.8</w:t>
            </w:r>
          </w:p>
        </w:tc>
        <w:tc>
          <w:tcPr>
            <w:tcW w:w="0" w:type="auto"/>
          </w:tcPr>
          <w:p w14:paraId="052DC56C"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2.2</w:t>
            </w:r>
          </w:p>
        </w:tc>
        <w:tc>
          <w:tcPr>
            <w:tcW w:w="0" w:type="auto"/>
          </w:tcPr>
          <w:p w14:paraId="47FB6134"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6.6</w:t>
            </w:r>
          </w:p>
        </w:tc>
        <w:tc>
          <w:tcPr>
            <w:tcW w:w="0" w:type="auto"/>
          </w:tcPr>
          <w:p w14:paraId="11CCDEBC"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4.5*</w:t>
            </w:r>
          </w:p>
        </w:tc>
      </w:tr>
      <w:tr w:rsidR="00B66E54" w:rsidRPr="005E7757" w14:paraId="083841FF" w14:textId="77777777" w:rsidTr="00B66E54">
        <w:tc>
          <w:tcPr>
            <w:tcW w:w="0" w:type="auto"/>
          </w:tcPr>
          <w:p w14:paraId="68DD4C12" w14:textId="77777777" w:rsidR="00B66E54" w:rsidRPr="005E7757" w:rsidRDefault="00B66E54" w:rsidP="00B66E54">
            <w:pPr>
              <w:ind w:firstLine="0"/>
              <w:rPr>
                <w:rFonts w:eastAsia="Calibri" w:cstheme="minorHAnsi"/>
                <w:lang w:val="en-US"/>
              </w:rPr>
            </w:pPr>
            <w:r w:rsidRPr="005E7757">
              <w:rPr>
                <w:rFonts w:eastAsia="Calibri" w:cstheme="minorHAnsi"/>
                <w:lang w:val="en-US"/>
              </w:rPr>
              <w:t>Penta3 Immunization (%)</w:t>
            </w:r>
          </w:p>
        </w:tc>
        <w:tc>
          <w:tcPr>
            <w:tcW w:w="0" w:type="auto"/>
          </w:tcPr>
          <w:p w14:paraId="0CBC3438"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40.4</w:t>
            </w:r>
          </w:p>
        </w:tc>
        <w:tc>
          <w:tcPr>
            <w:tcW w:w="0" w:type="auto"/>
          </w:tcPr>
          <w:p w14:paraId="2B2C0E7A"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35.9</w:t>
            </w:r>
          </w:p>
        </w:tc>
        <w:tc>
          <w:tcPr>
            <w:tcW w:w="0" w:type="auto"/>
          </w:tcPr>
          <w:p w14:paraId="543438C2"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16.0</w:t>
            </w:r>
          </w:p>
        </w:tc>
        <w:tc>
          <w:tcPr>
            <w:tcW w:w="0" w:type="auto"/>
          </w:tcPr>
          <w:p w14:paraId="72724D87"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-0.3</w:t>
            </w:r>
          </w:p>
        </w:tc>
        <w:tc>
          <w:tcPr>
            <w:tcW w:w="0" w:type="auto"/>
          </w:tcPr>
          <w:p w14:paraId="26153931"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16.3</w:t>
            </w:r>
          </w:p>
        </w:tc>
        <w:tc>
          <w:tcPr>
            <w:tcW w:w="0" w:type="auto"/>
          </w:tcPr>
          <w:p w14:paraId="173FDE1A"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16.3***</w:t>
            </w:r>
          </w:p>
        </w:tc>
      </w:tr>
      <w:tr w:rsidR="00B66E54" w:rsidRPr="005E7757" w14:paraId="68841421" w14:textId="77777777" w:rsidTr="00B66E54">
        <w:tc>
          <w:tcPr>
            <w:tcW w:w="0" w:type="auto"/>
          </w:tcPr>
          <w:p w14:paraId="7148901A" w14:textId="77777777" w:rsidR="00B66E54" w:rsidRPr="005E7757" w:rsidRDefault="00B66E54" w:rsidP="00B66E54">
            <w:pPr>
              <w:ind w:firstLine="0"/>
              <w:rPr>
                <w:rFonts w:eastAsia="Calibri" w:cstheme="minorHAnsi"/>
                <w:lang w:val="en-US"/>
              </w:rPr>
            </w:pPr>
            <w:r w:rsidRPr="005E7757">
              <w:rPr>
                <w:rFonts w:eastAsia="Calibri" w:cstheme="minorHAnsi"/>
                <w:lang w:val="en-US"/>
              </w:rPr>
              <w:t>Institutional Delivery (%)</w:t>
            </w:r>
          </w:p>
        </w:tc>
        <w:tc>
          <w:tcPr>
            <w:tcW w:w="0" w:type="auto"/>
          </w:tcPr>
          <w:p w14:paraId="07CD25B1"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50.9</w:t>
            </w:r>
          </w:p>
        </w:tc>
        <w:tc>
          <w:tcPr>
            <w:tcW w:w="0" w:type="auto"/>
          </w:tcPr>
          <w:p w14:paraId="642BAEAC"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55.8</w:t>
            </w:r>
          </w:p>
        </w:tc>
        <w:tc>
          <w:tcPr>
            <w:tcW w:w="0" w:type="auto"/>
          </w:tcPr>
          <w:p w14:paraId="7AD8DF3D"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13.0</w:t>
            </w:r>
          </w:p>
        </w:tc>
        <w:tc>
          <w:tcPr>
            <w:tcW w:w="0" w:type="auto"/>
          </w:tcPr>
          <w:p w14:paraId="6CF9106F"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4.2</w:t>
            </w:r>
          </w:p>
        </w:tc>
        <w:tc>
          <w:tcPr>
            <w:tcW w:w="0" w:type="auto"/>
          </w:tcPr>
          <w:p w14:paraId="29F8541B"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8.8</w:t>
            </w:r>
          </w:p>
        </w:tc>
        <w:tc>
          <w:tcPr>
            <w:tcW w:w="0" w:type="auto"/>
          </w:tcPr>
          <w:p w14:paraId="36BF6B4C"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2.0</w:t>
            </w:r>
          </w:p>
        </w:tc>
      </w:tr>
      <w:tr w:rsidR="00B66E54" w:rsidRPr="005E7757" w14:paraId="61D50D30" w14:textId="77777777" w:rsidTr="00B66E54">
        <w:tc>
          <w:tcPr>
            <w:tcW w:w="0" w:type="auto"/>
          </w:tcPr>
          <w:p w14:paraId="2E0527CE" w14:textId="77777777" w:rsidR="00B66E54" w:rsidRPr="005E7757" w:rsidRDefault="00B66E54" w:rsidP="00B66E54">
            <w:pPr>
              <w:ind w:firstLine="0"/>
              <w:rPr>
                <w:rFonts w:eastAsia="Calibri" w:cstheme="minorHAnsi"/>
                <w:lang w:val="en-US"/>
              </w:rPr>
            </w:pPr>
            <w:r w:rsidRPr="005E7757">
              <w:rPr>
                <w:rFonts w:eastAsia="Calibri" w:cstheme="minorHAnsi"/>
                <w:lang w:val="en-US"/>
              </w:rPr>
              <w:t>Antenatal care 4 visits (%)</w:t>
            </w:r>
          </w:p>
        </w:tc>
        <w:tc>
          <w:tcPr>
            <w:tcW w:w="0" w:type="auto"/>
          </w:tcPr>
          <w:p w14:paraId="16D4E04E"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52.0</w:t>
            </w:r>
          </w:p>
        </w:tc>
        <w:tc>
          <w:tcPr>
            <w:tcW w:w="0" w:type="auto"/>
          </w:tcPr>
          <w:p w14:paraId="7FADDB56"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46.0</w:t>
            </w:r>
          </w:p>
        </w:tc>
        <w:tc>
          <w:tcPr>
            <w:tcW w:w="0" w:type="auto"/>
          </w:tcPr>
          <w:p w14:paraId="4BC46BA0"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3.9</w:t>
            </w:r>
          </w:p>
        </w:tc>
        <w:tc>
          <w:tcPr>
            <w:tcW w:w="0" w:type="auto"/>
          </w:tcPr>
          <w:p w14:paraId="4961BCDB"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4.1</w:t>
            </w:r>
          </w:p>
        </w:tc>
        <w:tc>
          <w:tcPr>
            <w:tcW w:w="0" w:type="auto"/>
          </w:tcPr>
          <w:p w14:paraId="4596EE55"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-0.2</w:t>
            </w:r>
          </w:p>
        </w:tc>
        <w:tc>
          <w:tcPr>
            <w:tcW w:w="0" w:type="auto"/>
          </w:tcPr>
          <w:p w14:paraId="4A420560"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-3.6</w:t>
            </w:r>
          </w:p>
        </w:tc>
      </w:tr>
      <w:tr w:rsidR="00B66E54" w:rsidRPr="005E7757" w14:paraId="7BAF8400" w14:textId="77777777" w:rsidTr="00B66E54">
        <w:tc>
          <w:tcPr>
            <w:tcW w:w="0" w:type="auto"/>
          </w:tcPr>
          <w:p w14:paraId="4567D80F" w14:textId="412FC5F8" w:rsidR="00B66E54" w:rsidRPr="005E7757" w:rsidRDefault="00B66E54" w:rsidP="00B66E54">
            <w:pPr>
              <w:ind w:firstLine="0"/>
              <w:rPr>
                <w:rFonts w:eastAsia="Calibri" w:cstheme="minorHAnsi"/>
                <w:lang w:val="en-US"/>
              </w:rPr>
            </w:pPr>
            <w:r w:rsidRPr="005E7757">
              <w:rPr>
                <w:rFonts w:eastAsia="Calibri" w:cstheme="minorHAnsi"/>
                <w:lang w:val="en-US"/>
              </w:rPr>
              <w:t xml:space="preserve">ITN use by children </w:t>
            </w:r>
            <w:r w:rsidR="009E725E">
              <w:rPr>
                <w:rFonts w:eastAsia="Calibri" w:cstheme="minorHAnsi"/>
                <w:lang w:val="en-US"/>
              </w:rPr>
              <w:t>under-5</w:t>
            </w:r>
            <w:r w:rsidRPr="005E7757">
              <w:rPr>
                <w:rFonts w:eastAsia="Calibri" w:cstheme="minorHAnsi"/>
                <w:lang w:val="en-US"/>
              </w:rPr>
              <w:t xml:space="preserve"> (%)</w:t>
            </w:r>
          </w:p>
        </w:tc>
        <w:tc>
          <w:tcPr>
            <w:tcW w:w="0" w:type="auto"/>
          </w:tcPr>
          <w:p w14:paraId="3BD88753"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44.6</w:t>
            </w:r>
          </w:p>
        </w:tc>
        <w:tc>
          <w:tcPr>
            <w:tcW w:w="0" w:type="auto"/>
          </w:tcPr>
          <w:p w14:paraId="7CCC46C0"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45.6</w:t>
            </w:r>
          </w:p>
        </w:tc>
        <w:tc>
          <w:tcPr>
            <w:tcW w:w="0" w:type="auto"/>
          </w:tcPr>
          <w:p w14:paraId="43C33E84"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17.7</w:t>
            </w:r>
          </w:p>
        </w:tc>
        <w:tc>
          <w:tcPr>
            <w:tcW w:w="0" w:type="auto"/>
          </w:tcPr>
          <w:p w14:paraId="34423714"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18.9</w:t>
            </w:r>
          </w:p>
        </w:tc>
        <w:tc>
          <w:tcPr>
            <w:tcW w:w="0" w:type="auto"/>
          </w:tcPr>
          <w:p w14:paraId="6B47CE08"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-1.2</w:t>
            </w:r>
          </w:p>
        </w:tc>
        <w:tc>
          <w:tcPr>
            <w:tcW w:w="0" w:type="auto"/>
          </w:tcPr>
          <w:p w14:paraId="3CB80BF5"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1.0</w:t>
            </w:r>
          </w:p>
        </w:tc>
      </w:tr>
    </w:tbl>
    <w:p w14:paraId="1767F794" w14:textId="77777777" w:rsidR="006A73F9" w:rsidRPr="005E7757" w:rsidRDefault="00B66E54" w:rsidP="006A73F9">
      <w:pPr>
        <w:spacing w:line="240" w:lineRule="auto"/>
        <w:jc w:val="both"/>
        <w:rPr>
          <w:rFonts w:eastAsia="Calibri" w:cstheme="minorHAnsi"/>
          <w:sz w:val="16"/>
          <w:szCs w:val="16"/>
        </w:rPr>
      </w:pPr>
      <w:r w:rsidRPr="005E7757">
        <w:rPr>
          <w:rFonts w:eastAsia="Calibri" w:cstheme="minorHAnsi"/>
          <w:sz w:val="16"/>
          <w:szCs w:val="16"/>
        </w:rPr>
        <w:t>Note: * p&lt;0.1  **p&lt;0.05   ***p&lt;0.01</w:t>
      </w:r>
      <w:r w:rsidR="006A73F9" w:rsidRPr="005E7757">
        <w:rPr>
          <w:rFonts w:eastAsia="Calibri" w:cstheme="minorHAnsi"/>
          <w:sz w:val="16"/>
          <w:szCs w:val="16"/>
        </w:rPr>
        <w:t>. § represents numbers not percentage points</w:t>
      </w:r>
    </w:p>
    <w:p w14:paraId="0A919ABF" w14:textId="77777777" w:rsidR="003E3112" w:rsidRDefault="003E3112" w:rsidP="003E3112">
      <w:pPr>
        <w:spacing w:line="240" w:lineRule="auto"/>
        <w:jc w:val="both"/>
        <w:rPr>
          <w:rFonts w:eastAsia="Calibri" w:cstheme="minorHAnsi"/>
          <w:sz w:val="18"/>
        </w:rPr>
      </w:pPr>
    </w:p>
    <w:p w14:paraId="0EEA4AC9" w14:textId="77777777" w:rsidR="0065555A" w:rsidRDefault="0065555A" w:rsidP="003E3112">
      <w:pPr>
        <w:spacing w:line="240" w:lineRule="auto"/>
        <w:jc w:val="both"/>
        <w:rPr>
          <w:rFonts w:eastAsia="Calibri" w:cstheme="minorHAnsi"/>
          <w:sz w:val="18"/>
        </w:rPr>
      </w:pPr>
    </w:p>
    <w:p w14:paraId="4D43B9BD" w14:textId="77777777" w:rsidR="0065555A" w:rsidRPr="005E7757" w:rsidRDefault="0065555A" w:rsidP="003E3112">
      <w:pPr>
        <w:spacing w:line="240" w:lineRule="auto"/>
        <w:jc w:val="both"/>
        <w:rPr>
          <w:rFonts w:eastAsia="Calibri" w:cstheme="minorHAnsi"/>
          <w:sz w:val="18"/>
        </w:rPr>
      </w:pPr>
    </w:p>
    <w:p w14:paraId="3A3974C2" w14:textId="77777777" w:rsidR="00B66E54" w:rsidRPr="005E7757" w:rsidRDefault="00B66E54" w:rsidP="00B66E54">
      <w:pPr>
        <w:spacing w:line="240" w:lineRule="auto"/>
        <w:jc w:val="center"/>
        <w:rPr>
          <w:rFonts w:cstheme="minorHAnsi"/>
          <w:b/>
        </w:rPr>
      </w:pPr>
      <w:r w:rsidRPr="005E7757">
        <w:rPr>
          <w:rFonts w:cstheme="minorHAnsi"/>
          <w:b/>
        </w:rPr>
        <w:t>Table 2: Improvements seen in NSHIP Arms (Percentage Points) per Year Compared to Global Mean</w:t>
      </w:r>
    </w:p>
    <w:tbl>
      <w:tblPr>
        <w:tblStyle w:val="TableGrid"/>
        <w:tblW w:w="92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864"/>
        <w:gridCol w:w="1008"/>
        <w:gridCol w:w="1008"/>
        <w:gridCol w:w="1137"/>
        <w:gridCol w:w="1296"/>
      </w:tblGrid>
      <w:tr w:rsidR="00B66E54" w:rsidRPr="005E7757" w14:paraId="70784624" w14:textId="77777777" w:rsidTr="00A77967">
        <w:trPr>
          <w:cantSplit/>
          <w:tblHeader/>
        </w:trPr>
        <w:tc>
          <w:tcPr>
            <w:tcW w:w="3888" w:type="dxa"/>
            <w:tcBorders>
              <w:top w:val="single" w:sz="4" w:space="0" w:color="auto"/>
              <w:bottom w:val="single" w:sz="4" w:space="0" w:color="auto"/>
            </w:tcBorders>
          </w:tcPr>
          <w:p w14:paraId="4940FBEF" w14:textId="77777777" w:rsidR="00B66E54" w:rsidRPr="005E7757" w:rsidRDefault="00B66E54" w:rsidP="00B66E54">
            <w:pPr>
              <w:ind w:firstLine="0"/>
              <w:rPr>
                <w:rFonts w:cstheme="minorHAnsi"/>
                <w:lang w:val="en-US"/>
              </w:rPr>
            </w:pPr>
          </w:p>
        </w:tc>
        <w:tc>
          <w:tcPr>
            <w:tcW w:w="864" w:type="dxa"/>
            <w:tcBorders>
              <w:top w:val="single" w:sz="4" w:space="0" w:color="auto"/>
              <w:bottom w:val="single" w:sz="4" w:space="0" w:color="auto"/>
            </w:tcBorders>
          </w:tcPr>
          <w:p w14:paraId="5D0DE846" w14:textId="77777777" w:rsidR="00B66E54" w:rsidRPr="005E7757" w:rsidRDefault="00B66E54" w:rsidP="00B66E54">
            <w:pPr>
              <w:ind w:firstLine="0"/>
              <w:jc w:val="center"/>
              <w:rPr>
                <w:rFonts w:cstheme="minorHAnsi"/>
                <w:b/>
                <w:lang w:val="en-US"/>
              </w:rPr>
            </w:pPr>
            <w:r w:rsidRPr="005E7757">
              <w:rPr>
                <w:rFonts w:cstheme="minorHAnsi"/>
                <w:b/>
                <w:lang w:val="en-US"/>
              </w:rPr>
              <w:t>Penta3</w:t>
            </w:r>
          </w:p>
        </w:tc>
        <w:tc>
          <w:tcPr>
            <w:tcW w:w="1008" w:type="dxa"/>
            <w:tcBorders>
              <w:top w:val="single" w:sz="4" w:space="0" w:color="auto"/>
              <w:bottom w:val="single" w:sz="4" w:space="0" w:color="auto"/>
            </w:tcBorders>
          </w:tcPr>
          <w:p w14:paraId="7994A735" w14:textId="77777777" w:rsidR="00B66E54" w:rsidRPr="005E7757" w:rsidRDefault="00B66E54" w:rsidP="00B66E54">
            <w:pPr>
              <w:ind w:firstLine="0"/>
              <w:jc w:val="center"/>
              <w:rPr>
                <w:rFonts w:cstheme="minorHAnsi"/>
                <w:b/>
                <w:lang w:val="en-US"/>
              </w:rPr>
            </w:pPr>
            <w:r w:rsidRPr="005E7757">
              <w:rPr>
                <w:rFonts w:cstheme="minorHAnsi"/>
                <w:b/>
                <w:lang w:val="en-US"/>
              </w:rPr>
              <w:t>SBA</w:t>
            </w:r>
          </w:p>
        </w:tc>
        <w:tc>
          <w:tcPr>
            <w:tcW w:w="1008" w:type="dxa"/>
            <w:tcBorders>
              <w:top w:val="single" w:sz="4" w:space="0" w:color="auto"/>
              <w:bottom w:val="single" w:sz="4" w:space="0" w:color="auto"/>
            </w:tcBorders>
          </w:tcPr>
          <w:p w14:paraId="56DF9E07" w14:textId="77777777" w:rsidR="00B66E54" w:rsidRPr="005E7757" w:rsidRDefault="00B66E54" w:rsidP="00B66E54">
            <w:pPr>
              <w:ind w:firstLine="0"/>
              <w:jc w:val="center"/>
              <w:rPr>
                <w:rFonts w:cstheme="minorHAnsi"/>
                <w:b/>
                <w:lang w:val="en-US"/>
              </w:rPr>
            </w:pPr>
            <w:r w:rsidRPr="005E7757">
              <w:rPr>
                <w:rFonts w:cstheme="minorHAnsi"/>
                <w:b/>
                <w:lang w:val="en-US"/>
              </w:rPr>
              <w:t>mCPR</w:t>
            </w:r>
          </w:p>
        </w:tc>
        <w:tc>
          <w:tcPr>
            <w:tcW w:w="0" w:type="auto"/>
            <w:tcBorders>
              <w:top w:val="single" w:sz="4" w:space="0" w:color="auto"/>
              <w:bottom w:val="single" w:sz="4" w:space="0" w:color="auto"/>
            </w:tcBorders>
          </w:tcPr>
          <w:p w14:paraId="5BBE6375" w14:textId="77777777" w:rsidR="00B66E54" w:rsidRPr="005E7757" w:rsidRDefault="00B66E54" w:rsidP="00B66E54">
            <w:pPr>
              <w:ind w:firstLine="0"/>
              <w:jc w:val="center"/>
              <w:rPr>
                <w:rFonts w:cstheme="minorHAnsi"/>
                <w:b/>
                <w:lang w:val="en-US"/>
              </w:rPr>
            </w:pPr>
            <w:r w:rsidRPr="005E7757">
              <w:rPr>
                <w:rFonts w:cstheme="minorHAnsi"/>
                <w:b/>
                <w:lang w:val="en-US"/>
              </w:rPr>
              <w:t>ANC</w:t>
            </w:r>
          </w:p>
        </w:tc>
        <w:tc>
          <w:tcPr>
            <w:tcW w:w="1296" w:type="dxa"/>
            <w:tcBorders>
              <w:top w:val="single" w:sz="4" w:space="0" w:color="auto"/>
              <w:bottom w:val="single" w:sz="4" w:space="0" w:color="auto"/>
            </w:tcBorders>
          </w:tcPr>
          <w:p w14:paraId="31FA7571" w14:textId="77777777" w:rsidR="00B66E54" w:rsidRPr="005E7757" w:rsidRDefault="00B66E54" w:rsidP="00B66E54">
            <w:pPr>
              <w:ind w:firstLine="0"/>
              <w:rPr>
                <w:rFonts w:cstheme="minorHAnsi"/>
                <w:b/>
                <w:lang w:val="en-US"/>
              </w:rPr>
            </w:pPr>
            <w:r w:rsidRPr="005E7757">
              <w:rPr>
                <w:rFonts w:cstheme="minorHAnsi"/>
                <w:b/>
                <w:lang w:val="en-US"/>
              </w:rPr>
              <w:t>ITN Use &lt;5</w:t>
            </w:r>
          </w:p>
        </w:tc>
      </w:tr>
      <w:tr w:rsidR="00B66E54" w:rsidRPr="005E7757" w14:paraId="746ADD3F" w14:textId="77777777" w:rsidTr="00A77967">
        <w:tc>
          <w:tcPr>
            <w:tcW w:w="3888" w:type="dxa"/>
            <w:tcBorders>
              <w:top w:val="single" w:sz="4" w:space="0" w:color="auto"/>
            </w:tcBorders>
          </w:tcPr>
          <w:p w14:paraId="5127C7F7" w14:textId="77777777" w:rsidR="00B66E54" w:rsidRPr="005E7757" w:rsidRDefault="00B66E54" w:rsidP="00B66E54">
            <w:pPr>
              <w:ind w:firstLine="0"/>
              <w:rPr>
                <w:rFonts w:cstheme="minorHAnsi"/>
                <w:lang w:val="en-US"/>
              </w:rPr>
            </w:pPr>
            <w:r w:rsidRPr="005E7757">
              <w:rPr>
                <w:rFonts w:cstheme="minorHAnsi"/>
                <w:lang w:val="en-US"/>
              </w:rPr>
              <w:t>Baseline % for NSHIP</w:t>
            </w:r>
          </w:p>
        </w:tc>
        <w:tc>
          <w:tcPr>
            <w:tcW w:w="864" w:type="dxa"/>
            <w:tcBorders>
              <w:top w:val="single" w:sz="4" w:space="0" w:color="auto"/>
            </w:tcBorders>
          </w:tcPr>
          <w:p w14:paraId="7E2F365A" w14:textId="77777777" w:rsidR="00B66E54" w:rsidRPr="005E7757" w:rsidRDefault="00B66E54" w:rsidP="00B66E54">
            <w:pPr>
              <w:ind w:firstLine="0"/>
              <w:jc w:val="center"/>
              <w:rPr>
                <w:rFonts w:cstheme="minorHAnsi"/>
                <w:lang w:val="en-US"/>
              </w:rPr>
            </w:pPr>
            <w:r w:rsidRPr="005E7757">
              <w:rPr>
                <w:rFonts w:cstheme="minorHAnsi"/>
                <w:lang w:val="en-US"/>
              </w:rPr>
              <w:t>40.37</w:t>
            </w:r>
          </w:p>
        </w:tc>
        <w:tc>
          <w:tcPr>
            <w:tcW w:w="1008" w:type="dxa"/>
            <w:tcBorders>
              <w:top w:val="single" w:sz="4" w:space="0" w:color="auto"/>
            </w:tcBorders>
          </w:tcPr>
          <w:p w14:paraId="744522E9" w14:textId="77777777" w:rsidR="00B66E54" w:rsidRPr="005E7757" w:rsidRDefault="00B66E54" w:rsidP="00B66E54">
            <w:pPr>
              <w:ind w:firstLine="0"/>
              <w:jc w:val="center"/>
              <w:rPr>
                <w:rFonts w:cstheme="minorHAnsi"/>
                <w:lang w:val="en-US"/>
              </w:rPr>
            </w:pPr>
            <w:r w:rsidRPr="005E7757">
              <w:rPr>
                <w:rFonts w:cstheme="minorHAnsi"/>
                <w:lang w:val="en-US"/>
              </w:rPr>
              <w:t>57.6</w:t>
            </w:r>
          </w:p>
        </w:tc>
        <w:tc>
          <w:tcPr>
            <w:tcW w:w="1008" w:type="dxa"/>
            <w:tcBorders>
              <w:top w:val="single" w:sz="4" w:space="0" w:color="auto"/>
            </w:tcBorders>
          </w:tcPr>
          <w:p w14:paraId="1B594D8B" w14:textId="77777777" w:rsidR="00B66E54" w:rsidRPr="005E7757" w:rsidRDefault="00B66E54" w:rsidP="00B66E54">
            <w:pPr>
              <w:ind w:firstLine="0"/>
              <w:jc w:val="center"/>
              <w:rPr>
                <w:rFonts w:cstheme="minorHAnsi"/>
                <w:lang w:val="en-US"/>
              </w:rPr>
            </w:pPr>
            <w:r w:rsidRPr="005E7757">
              <w:rPr>
                <w:rFonts w:cstheme="minorHAnsi"/>
                <w:lang w:val="en-US"/>
              </w:rPr>
              <w:t>16.98</w:t>
            </w:r>
          </w:p>
        </w:tc>
        <w:tc>
          <w:tcPr>
            <w:tcW w:w="0" w:type="auto"/>
            <w:tcBorders>
              <w:top w:val="single" w:sz="4" w:space="0" w:color="auto"/>
            </w:tcBorders>
          </w:tcPr>
          <w:p w14:paraId="4C007B94" w14:textId="77777777" w:rsidR="00B66E54" w:rsidRPr="005E7757" w:rsidRDefault="00B66E54" w:rsidP="00B66E54">
            <w:pPr>
              <w:ind w:firstLine="0"/>
              <w:jc w:val="center"/>
              <w:rPr>
                <w:rFonts w:cstheme="minorHAnsi"/>
                <w:lang w:val="en-US"/>
              </w:rPr>
            </w:pPr>
            <w:r w:rsidRPr="005E7757">
              <w:rPr>
                <w:rFonts w:cstheme="minorHAnsi"/>
                <w:lang w:val="en-US"/>
              </w:rPr>
              <w:t>52.1</w:t>
            </w:r>
          </w:p>
        </w:tc>
        <w:tc>
          <w:tcPr>
            <w:tcW w:w="1296" w:type="dxa"/>
            <w:tcBorders>
              <w:top w:val="single" w:sz="4" w:space="0" w:color="auto"/>
            </w:tcBorders>
          </w:tcPr>
          <w:p w14:paraId="4991AB71" w14:textId="77777777" w:rsidR="00B66E54" w:rsidRPr="005E7757" w:rsidRDefault="00B66E54" w:rsidP="00B66E54">
            <w:pPr>
              <w:ind w:firstLine="0"/>
              <w:jc w:val="center"/>
              <w:rPr>
                <w:rFonts w:cstheme="minorHAnsi"/>
                <w:lang w:val="en-US"/>
              </w:rPr>
            </w:pPr>
            <w:r w:rsidRPr="005E7757">
              <w:rPr>
                <w:rFonts w:cstheme="minorHAnsi"/>
                <w:lang w:val="en-US"/>
              </w:rPr>
              <w:t>44.56</w:t>
            </w:r>
          </w:p>
        </w:tc>
      </w:tr>
      <w:tr w:rsidR="00B66E54" w:rsidRPr="005E7757" w14:paraId="3E2B4482" w14:textId="77777777" w:rsidTr="00A77967">
        <w:tc>
          <w:tcPr>
            <w:tcW w:w="3888" w:type="dxa"/>
          </w:tcPr>
          <w:p w14:paraId="42B6B9DD" w14:textId="77777777" w:rsidR="00B66E54" w:rsidRPr="005E7757" w:rsidRDefault="00B66E54" w:rsidP="00B66E54">
            <w:pPr>
              <w:ind w:firstLine="0"/>
              <w:rPr>
                <w:rFonts w:cstheme="minorHAnsi"/>
                <w:lang w:val="en-US"/>
              </w:rPr>
            </w:pPr>
            <w:r w:rsidRPr="005E7757">
              <w:rPr>
                <w:rFonts w:ascii="Calibri" w:eastAsia="Times New Roman" w:hAnsi="Calibri" w:cs="Calibri"/>
                <w:color w:val="000000"/>
                <w:lang w:val="en-US"/>
              </w:rPr>
              <w:t>Change in % points-baseline to endline</w:t>
            </w:r>
          </w:p>
        </w:tc>
        <w:tc>
          <w:tcPr>
            <w:tcW w:w="864" w:type="dxa"/>
          </w:tcPr>
          <w:p w14:paraId="7705366A" w14:textId="77777777" w:rsidR="00B66E54" w:rsidRPr="005E7757" w:rsidRDefault="00B66E54" w:rsidP="00B66E54">
            <w:pPr>
              <w:ind w:firstLine="0"/>
              <w:jc w:val="center"/>
              <w:rPr>
                <w:rFonts w:cstheme="minorHAnsi"/>
                <w:lang w:val="en-US"/>
              </w:rPr>
            </w:pPr>
            <w:r w:rsidRPr="005E7757">
              <w:rPr>
                <w:rFonts w:cstheme="minorHAnsi"/>
                <w:lang w:val="en-US"/>
              </w:rPr>
              <w:t>15.96</w:t>
            </w:r>
          </w:p>
        </w:tc>
        <w:tc>
          <w:tcPr>
            <w:tcW w:w="1008" w:type="dxa"/>
          </w:tcPr>
          <w:p w14:paraId="1E056643" w14:textId="77777777" w:rsidR="00B66E54" w:rsidRPr="005E7757" w:rsidRDefault="00B66E54" w:rsidP="00B66E54">
            <w:pPr>
              <w:ind w:firstLine="0"/>
              <w:jc w:val="center"/>
              <w:rPr>
                <w:rFonts w:cstheme="minorHAnsi"/>
                <w:lang w:val="en-US"/>
              </w:rPr>
            </w:pPr>
            <w:r w:rsidRPr="005E7757">
              <w:rPr>
                <w:rFonts w:cstheme="minorHAnsi"/>
                <w:lang w:val="en-US"/>
              </w:rPr>
              <w:t>14.39</w:t>
            </w:r>
          </w:p>
        </w:tc>
        <w:tc>
          <w:tcPr>
            <w:tcW w:w="1008" w:type="dxa"/>
          </w:tcPr>
          <w:p w14:paraId="5030E597" w14:textId="77777777" w:rsidR="00B66E54" w:rsidRPr="005E7757" w:rsidRDefault="00B66E54" w:rsidP="00B66E54">
            <w:pPr>
              <w:ind w:firstLine="0"/>
              <w:jc w:val="center"/>
              <w:rPr>
                <w:rFonts w:cstheme="minorHAnsi"/>
                <w:lang w:val="en-US"/>
              </w:rPr>
            </w:pPr>
            <w:r w:rsidRPr="005E7757">
              <w:rPr>
                <w:rFonts w:cstheme="minorHAnsi"/>
                <w:lang w:val="en-US"/>
              </w:rPr>
              <w:t>8.77</w:t>
            </w:r>
          </w:p>
        </w:tc>
        <w:tc>
          <w:tcPr>
            <w:tcW w:w="0" w:type="auto"/>
          </w:tcPr>
          <w:p w14:paraId="7EE4B61B" w14:textId="77777777" w:rsidR="00B66E54" w:rsidRPr="005E7757" w:rsidRDefault="00B66E54" w:rsidP="00B66E54">
            <w:pPr>
              <w:ind w:firstLine="0"/>
              <w:jc w:val="center"/>
              <w:rPr>
                <w:rFonts w:cstheme="minorHAnsi"/>
                <w:lang w:val="en-US"/>
              </w:rPr>
            </w:pPr>
            <w:r w:rsidRPr="005E7757">
              <w:rPr>
                <w:rFonts w:cstheme="minorHAnsi"/>
                <w:lang w:val="en-US"/>
              </w:rPr>
              <w:t>3.9</w:t>
            </w:r>
          </w:p>
        </w:tc>
        <w:tc>
          <w:tcPr>
            <w:tcW w:w="1296" w:type="dxa"/>
          </w:tcPr>
          <w:p w14:paraId="272B2B5D" w14:textId="77777777" w:rsidR="00B66E54" w:rsidRPr="005E7757" w:rsidRDefault="00B66E54" w:rsidP="00B66E54">
            <w:pPr>
              <w:ind w:firstLine="0"/>
              <w:jc w:val="center"/>
              <w:rPr>
                <w:rFonts w:cstheme="minorHAnsi"/>
                <w:lang w:val="en-US"/>
              </w:rPr>
            </w:pPr>
            <w:r w:rsidRPr="005E7757">
              <w:rPr>
                <w:rFonts w:cstheme="minorHAnsi"/>
                <w:lang w:val="en-US"/>
              </w:rPr>
              <w:t>17.70</w:t>
            </w:r>
          </w:p>
        </w:tc>
      </w:tr>
      <w:tr w:rsidR="00B66E54" w:rsidRPr="005E7757" w14:paraId="638BF77C" w14:textId="77777777" w:rsidTr="00A77967">
        <w:tc>
          <w:tcPr>
            <w:tcW w:w="3888" w:type="dxa"/>
          </w:tcPr>
          <w:p w14:paraId="1CF01222" w14:textId="77777777" w:rsidR="00B66E54" w:rsidRPr="005E7757" w:rsidRDefault="00B66E54" w:rsidP="00B66E54">
            <w:pPr>
              <w:ind w:firstLine="0"/>
              <w:rPr>
                <w:rFonts w:cstheme="minorHAnsi"/>
                <w:b/>
                <w:lang w:val="en-US"/>
              </w:rPr>
            </w:pPr>
            <w:r w:rsidRPr="005E7757">
              <w:rPr>
                <w:rFonts w:ascii="Calibri" w:eastAsia="Times New Roman" w:hAnsi="Calibri" w:cs="Calibri"/>
                <w:b/>
                <w:color w:val="000000"/>
                <w:lang w:val="en-US"/>
              </w:rPr>
              <w:t xml:space="preserve">NSHIP Avg. changer per year in % points </w:t>
            </w:r>
          </w:p>
        </w:tc>
        <w:tc>
          <w:tcPr>
            <w:tcW w:w="864" w:type="dxa"/>
          </w:tcPr>
          <w:p w14:paraId="40F47333" w14:textId="77777777" w:rsidR="00B66E54" w:rsidRPr="005E7757" w:rsidRDefault="00B66E54" w:rsidP="00B66E54">
            <w:pPr>
              <w:ind w:firstLine="0"/>
              <w:jc w:val="center"/>
              <w:rPr>
                <w:rFonts w:cstheme="minorHAnsi"/>
                <w:b/>
                <w:lang w:val="en-US"/>
              </w:rPr>
            </w:pPr>
            <w:r w:rsidRPr="005E7757">
              <w:rPr>
                <w:rFonts w:cstheme="minorHAnsi"/>
                <w:b/>
                <w:lang w:val="en-US"/>
              </w:rPr>
              <w:t>5.3</w:t>
            </w:r>
          </w:p>
        </w:tc>
        <w:tc>
          <w:tcPr>
            <w:tcW w:w="1008" w:type="dxa"/>
          </w:tcPr>
          <w:p w14:paraId="7CF444FD" w14:textId="77777777" w:rsidR="00B66E54" w:rsidRPr="005E7757" w:rsidRDefault="00B66E54" w:rsidP="00B66E54">
            <w:pPr>
              <w:ind w:firstLine="0"/>
              <w:jc w:val="center"/>
              <w:rPr>
                <w:rFonts w:cstheme="minorHAnsi"/>
                <w:b/>
                <w:lang w:val="en-US"/>
              </w:rPr>
            </w:pPr>
            <w:r w:rsidRPr="005E7757">
              <w:rPr>
                <w:rFonts w:cstheme="minorHAnsi"/>
                <w:b/>
                <w:lang w:val="en-US"/>
              </w:rPr>
              <w:t>4.8</w:t>
            </w:r>
          </w:p>
        </w:tc>
        <w:tc>
          <w:tcPr>
            <w:tcW w:w="1008" w:type="dxa"/>
          </w:tcPr>
          <w:p w14:paraId="42079978" w14:textId="77777777" w:rsidR="00B66E54" w:rsidRPr="005E7757" w:rsidRDefault="00B66E54" w:rsidP="00B66E54">
            <w:pPr>
              <w:ind w:firstLine="0"/>
              <w:jc w:val="center"/>
              <w:rPr>
                <w:rFonts w:cstheme="minorHAnsi"/>
                <w:b/>
                <w:lang w:val="en-US"/>
              </w:rPr>
            </w:pPr>
            <w:r w:rsidRPr="005E7757">
              <w:rPr>
                <w:rFonts w:cstheme="minorHAnsi"/>
                <w:b/>
                <w:lang w:val="en-US"/>
              </w:rPr>
              <w:t>2.9</w:t>
            </w:r>
          </w:p>
        </w:tc>
        <w:tc>
          <w:tcPr>
            <w:tcW w:w="0" w:type="auto"/>
          </w:tcPr>
          <w:p w14:paraId="3897584D" w14:textId="77777777" w:rsidR="00B66E54" w:rsidRPr="005E7757" w:rsidRDefault="00B66E54" w:rsidP="00B66E54">
            <w:pPr>
              <w:ind w:firstLine="0"/>
              <w:jc w:val="center"/>
              <w:rPr>
                <w:rFonts w:cstheme="minorHAnsi"/>
                <w:b/>
                <w:lang w:val="en-US"/>
              </w:rPr>
            </w:pPr>
            <w:r w:rsidRPr="005E7757">
              <w:rPr>
                <w:rFonts w:cstheme="minorHAnsi"/>
                <w:b/>
                <w:lang w:val="en-US"/>
              </w:rPr>
              <w:t>1.3</w:t>
            </w:r>
          </w:p>
        </w:tc>
        <w:tc>
          <w:tcPr>
            <w:tcW w:w="1296" w:type="dxa"/>
          </w:tcPr>
          <w:p w14:paraId="2123554C" w14:textId="77777777" w:rsidR="00B66E54" w:rsidRPr="005E7757" w:rsidRDefault="00B66E54" w:rsidP="00B66E54">
            <w:pPr>
              <w:ind w:firstLine="0"/>
              <w:jc w:val="center"/>
              <w:rPr>
                <w:rFonts w:cstheme="minorHAnsi"/>
                <w:b/>
                <w:lang w:val="en-US"/>
              </w:rPr>
            </w:pPr>
            <w:r w:rsidRPr="005E7757">
              <w:rPr>
                <w:rFonts w:cstheme="minorHAnsi"/>
                <w:b/>
                <w:lang w:val="en-US"/>
              </w:rPr>
              <w:t>5.9</w:t>
            </w:r>
          </w:p>
        </w:tc>
      </w:tr>
      <w:tr w:rsidR="00B66E54" w:rsidRPr="005E7757" w14:paraId="6E7CE9D3" w14:textId="77777777" w:rsidTr="00A77967">
        <w:tc>
          <w:tcPr>
            <w:tcW w:w="3888" w:type="dxa"/>
            <w:tcBorders>
              <w:bottom w:val="nil"/>
            </w:tcBorders>
          </w:tcPr>
          <w:p w14:paraId="0BA236B4" w14:textId="77777777" w:rsidR="00B66E54" w:rsidRPr="005E7757" w:rsidRDefault="00B66E54" w:rsidP="00B66E54">
            <w:pPr>
              <w:ind w:firstLine="0"/>
              <w:rPr>
                <w:rFonts w:cstheme="minorHAnsi"/>
                <w:b/>
                <w:lang w:val="en-US"/>
              </w:rPr>
            </w:pPr>
            <w:r w:rsidRPr="005E7757">
              <w:rPr>
                <w:rFonts w:ascii="Calibri" w:eastAsia="Times New Roman" w:hAnsi="Calibri" w:cs="Calibri"/>
                <w:b/>
                <w:color w:val="000000"/>
                <w:lang w:val="en-US"/>
              </w:rPr>
              <w:t>Global Mean change per year % points</w:t>
            </w:r>
            <w:r w:rsidRPr="005E7757">
              <w:rPr>
                <w:rFonts w:ascii="Calibri" w:eastAsia="Times New Roman" w:hAnsi="Calibri" w:cs="Calibri"/>
                <w:b/>
                <w:color w:val="000000"/>
                <w:vertAlign w:val="superscript"/>
                <w:lang w:val="en-US"/>
              </w:rPr>
              <w:t>1</w:t>
            </w:r>
          </w:p>
        </w:tc>
        <w:tc>
          <w:tcPr>
            <w:tcW w:w="864" w:type="dxa"/>
            <w:tcBorders>
              <w:bottom w:val="nil"/>
            </w:tcBorders>
          </w:tcPr>
          <w:p w14:paraId="69194505" w14:textId="77777777" w:rsidR="00B66E54" w:rsidRPr="005E7757" w:rsidRDefault="00B66E54" w:rsidP="00B66E54">
            <w:pPr>
              <w:ind w:firstLine="0"/>
              <w:jc w:val="center"/>
              <w:rPr>
                <w:rFonts w:cstheme="minorHAnsi"/>
                <w:b/>
                <w:lang w:val="en-US"/>
              </w:rPr>
            </w:pPr>
            <w:r w:rsidRPr="005E7757">
              <w:rPr>
                <w:rFonts w:cstheme="minorHAnsi"/>
                <w:b/>
                <w:lang w:val="en-US"/>
              </w:rPr>
              <w:t>5.0</w:t>
            </w:r>
          </w:p>
        </w:tc>
        <w:tc>
          <w:tcPr>
            <w:tcW w:w="1008" w:type="dxa"/>
            <w:tcBorders>
              <w:bottom w:val="nil"/>
            </w:tcBorders>
          </w:tcPr>
          <w:p w14:paraId="0979C269" w14:textId="77777777" w:rsidR="00B66E54" w:rsidRPr="005E7757" w:rsidRDefault="00B66E54" w:rsidP="00B66E54">
            <w:pPr>
              <w:ind w:firstLine="0"/>
              <w:jc w:val="center"/>
              <w:rPr>
                <w:rFonts w:cstheme="minorHAnsi"/>
                <w:b/>
                <w:lang w:val="en-US"/>
              </w:rPr>
            </w:pPr>
            <w:r w:rsidRPr="005E7757">
              <w:rPr>
                <w:rFonts w:cstheme="minorHAnsi"/>
                <w:b/>
                <w:lang w:val="en-US"/>
              </w:rPr>
              <w:t>1.5</w:t>
            </w:r>
          </w:p>
        </w:tc>
        <w:tc>
          <w:tcPr>
            <w:tcW w:w="1008" w:type="dxa"/>
            <w:tcBorders>
              <w:bottom w:val="nil"/>
            </w:tcBorders>
          </w:tcPr>
          <w:p w14:paraId="1F23F7B6" w14:textId="77777777" w:rsidR="00B66E54" w:rsidRPr="005E7757" w:rsidRDefault="00B66E54" w:rsidP="00B66E54">
            <w:pPr>
              <w:ind w:firstLine="0"/>
              <w:jc w:val="center"/>
              <w:rPr>
                <w:rFonts w:cstheme="minorHAnsi"/>
                <w:b/>
                <w:lang w:val="en-US"/>
              </w:rPr>
            </w:pPr>
            <w:r w:rsidRPr="005E7757">
              <w:rPr>
                <w:rFonts w:cstheme="minorHAnsi"/>
                <w:b/>
                <w:lang w:val="en-US"/>
              </w:rPr>
              <w:t>1.7</w:t>
            </w:r>
          </w:p>
        </w:tc>
        <w:tc>
          <w:tcPr>
            <w:tcW w:w="0" w:type="auto"/>
            <w:tcBorders>
              <w:bottom w:val="nil"/>
            </w:tcBorders>
          </w:tcPr>
          <w:p w14:paraId="41E2B21F" w14:textId="77777777" w:rsidR="00B66E54" w:rsidRPr="005E7757" w:rsidRDefault="00B66E54" w:rsidP="00B66E54">
            <w:pPr>
              <w:ind w:firstLine="0"/>
              <w:jc w:val="center"/>
              <w:rPr>
                <w:rFonts w:cstheme="minorHAnsi"/>
                <w:b/>
                <w:lang w:val="en-US"/>
              </w:rPr>
            </w:pPr>
            <w:r w:rsidRPr="005E7757">
              <w:rPr>
                <w:rFonts w:cstheme="minorHAnsi"/>
                <w:b/>
                <w:lang w:val="en-US"/>
              </w:rPr>
              <w:t>1.2</w:t>
            </w:r>
          </w:p>
        </w:tc>
        <w:tc>
          <w:tcPr>
            <w:tcW w:w="1296" w:type="dxa"/>
            <w:tcBorders>
              <w:bottom w:val="nil"/>
            </w:tcBorders>
          </w:tcPr>
          <w:p w14:paraId="30D82129" w14:textId="77777777" w:rsidR="00B66E54" w:rsidRPr="005E7757" w:rsidRDefault="00B66E54" w:rsidP="00B66E54">
            <w:pPr>
              <w:ind w:firstLine="0"/>
              <w:jc w:val="center"/>
              <w:rPr>
                <w:rFonts w:cstheme="minorHAnsi"/>
                <w:b/>
                <w:lang w:val="en-US"/>
              </w:rPr>
            </w:pPr>
            <w:r w:rsidRPr="005E7757">
              <w:rPr>
                <w:rFonts w:cstheme="minorHAnsi"/>
                <w:b/>
                <w:lang w:val="en-US"/>
              </w:rPr>
              <w:t>5.3</w:t>
            </w:r>
          </w:p>
        </w:tc>
      </w:tr>
      <w:tr w:rsidR="00B66E54" w:rsidRPr="005E7757" w14:paraId="2AA3AA1D" w14:textId="77777777" w:rsidTr="00A77967">
        <w:tc>
          <w:tcPr>
            <w:tcW w:w="3888" w:type="dxa"/>
            <w:tcBorders>
              <w:top w:val="nil"/>
              <w:bottom w:val="single" w:sz="4" w:space="0" w:color="auto"/>
            </w:tcBorders>
          </w:tcPr>
          <w:p w14:paraId="49232BE1" w14:textId="77777777" w:rsidR="00B66E54" w:rsidRPr="005E7757" w:rsidRDefault="00B66E54" w:rsidP="00B66E54">
            <w:pPr>
              <w:ind w:firstLine="0"/>
              <w:rPr>
                <w:rFonts w:cstheme="minorHAnsi"/>
                <w:lang w:val="en-US"/>
              </w:rPr>
            </w:pPr>
            <w:r w:rsidRPr="005E7757">
              <w:rPr>
                <w:rFonts w:ascii="Calibri" w:eastAsia="Times New Roman" w:hAnsi="Calibri" w:cs="Calibri"/>
                <w:color w:val="000000"/>
                <w:lang w:val="en-US"/>
              </w:rPr>
              <w:t>Median change per year, Global</w:t>
            </w:r>
            <w:r w:rsidRPr="005E7757">
              <w:rPr>
                <w:rFonts w:ascii="Calibri" w:eastAsia="Times New Roman" w:hAnsi="Calibri" w:cs="Calibri"/>
                <w:b/>
                <w:color w:val="000000"/>
                <w:vertAlign w:val="superscript"/>
                <w:lang w:val="en-US"/>
              </w:rPr>
              <w:t>1</w:t>
            </w:r>
          </w:p>
        </w:tc>
        <w:tc>
          <w:tcPr>
            <w:tcW w:w="864" w:type="dxa"/>
            <w:tcBorders>
              <w:top w:val="nil"/>
              <w:bottom w:val="single" w:sz="4" w:space="0" w:color="auto"/>
            </w:tcBorders>
          </w:tcPr>
          <w:p w14:paraId="655723B0" w14:textId="77777777" w:rsidR="00B66E54" w:rsidRPr="005E7757" w:rsidRDefault="00B66E54" w:rsidP="00B66E54">
            <w:pPr>
              <w:ind w:firstLine="0"/>
              <w:jc w:val="center"/>
              <w:rPr>
                <w:rFonts w:cstheme="minorHAnsi"/>
                <w:lang w:val="en-US"/>
              </w:rPr>
            </w:pPr>
            <w:r w:rsidRPr="005E7757">
              <w:rPr>
                <w:rFonts w:cstheme="minorHAnsi"/>
                <w:lang w:val="en-US"/>
              </w:rPr>
              <w:t>3.0</w:t>
            </w:r>
          </w:p>
        </w:tc>
        <w:tc>
          <w:tcPr>
            <w:tcW w:w="1008" w:type="dxa"/>
            <w:tcBorders>
              <w:top w:val="nil"/>
              <w:bottom w:val="single" w:sz="4" w:space="0" w:color="auto"/>
            </w:tcBorders>
          </w:tcPr>
          <w:p w14:paraId="5B0105AE" w14:textId="77777777" w:rsidR="00B66E54" w:rsidRPr="005E7757" w:rsidRDefault="00B66E54" w:rsidP="00B66E54">
            <w:pPr>
              <w:ind w:firstLine="0"/>
              <w:jc w:val="center"/>
              <w:rPr>
                <w:rFonts w:cstheme="minorHAnsi"/>
                <w:lang w:val="en-US"/>
              </w:rPr>
            </w:pPr>
            <w:r w:rsidRPr="005E7757">
              <w:rPr>
                <w:rFonts w:cstheme="minorHAnsi"/>
                <w:lang w:val="en-US"/>
              </w:rPr>
              <w:t>1.2</w:t>
            </w:r>
          </w:p>
        </w:tc>
        <w:tc>
          <w:tcPr>
            <w:tcW w:w="1008" w:type="dxa"/>
            <w:tcBorders>
              <w:top w:val="nil"/>
              <w:bottom w:val="single" w:sz="4" w:space="0" w:color="auto"/>
            </w:tcBorders>
          </w:tcPr>
          <w:p w14:paraId="5143CFE2" w14:textId="77777777" w:rsidR="00B66E54" w:rsidRPr="005E7757" w:rsidRDefault="00B66E54" w:rsidP="00B66E54">
            <w:pPr>
              <w:ind w:firstLine="0"/>
              <w:jc w:val="center"/>
              <w:rPr>
                <w:rFonts w:cstheme="minorHAnsi"/>
                <w:lang w:val="en-US"/>
              </w:rPr>
            </w:pPr>
            <w:r w:rsidRPr="005E7757">
              <w:rPr>
                <w:rFonts w:cstheme="minorHAnsi"/>
                <w:lang w:val="en-US"/>
              </w:rPr>
              <w:t>0.9</w:t>
            </w:r>
          </w:p>
        </w:tc>
        <w:tc>
          <w:tcPr>
            <w:tcW w:w="0" w:type="auto"/>
            <w:tcBorders>
              <w:top w:val="nil"/>
              <w:bottom w:val="single" w:sz="4" w:space="0" w:color="auto"/>
            </w:tcBorders>
          </w:tcPr>
          <w:p w14:paraId="318AEB9E" w14:textId="77777777" w:rsidR="00B66E54" w:rsidRPr="005E7757" w:rsidRDefault="00B66E54" w:rsidP="00B66E54">
            <w:pPr>
              <w:ind w:firstLine="0"/>
              <w:jc w:val="center"/>
              <w:rPr>
                <w:rFonts w:cstheme="minorHAnsi"/>
                <w:lang w:val="en-US"/>
              </w:rPr>
            </w:pPr>
            <w:r w:rsidRPr="005E7757">
              <w:rPr>
                <w:rFonts w:cstheme="minorHAnsi"/>
                <w:lang w:val="en-US"/>
              </w:rPr>
              <w:t>0.8</w:t>
            </w:r>
          </w:p>
        </w:tc>
        <w:tc>
          <w:tcPr>
            <w:tcW w:w="1296" w:type="dxa"/>
            <w:tcBorders>
              <w:top w:val="nil"/>
              <w:bottom w:val="single" w:sz="4" w:space="0" w:color="auto"/>
            </w:tcBorders>
          </w:tcPr>
          <w:p w14:paraId="397DD00F" w14:textId="77777777" w:rsidR="00B66E54" w:rsidRPr="005E7757" w:rsidRDefault="00B66E54" w:rsidP="00B66E54">
            <w:pPr>
              <w:ind w:firstLine="0"/>
              <w:jc w:val="center"/>
              <w:rPr>
                <w:rFonts w:cstheme="minorHAnsi"/>
                <w:lang w:val="en-US"/>
              </w:rPr>
            </w:pPr>
            <w:r w:rsidRPr="005E7757">
              <w:rPr>
                <w:rFonts w:cstheme="minorHAnsi"/>
                <w:lang w:val="en-US"/>
              </w:rPr>
              <w:t>5.5</w:t>
            </w:r>
          </w:p>
        </w:tc>
      </w:tr>
      <w:tr w:rsidR="00B66E54" w:rsidRPr="005E7757" w14:paraId="134754A2" w14:textId="77777777" w:rsidTr="00A77967">
        <w:tc>
          <w:tcPr>
            <w:tcW w:w="3888" w:type="dxa"/>
            <w:tcBorders>
              <w:top w:val="single" w:sz="4" w:space="0" w:color="auto"/>
            </w:tcBorders>
            <w:shd w:val="clear" w:color="auto" w:fill="D9D9D9" w:themeFill="background1" w:themeFillShade="D9"/>
          </w:tcPr>
          <w:p w14:paraId="63C1EC21" w14:textId="77777777" w:rsidR="00B66E54" w:rsidRPr="005E7757" w:rsidRDefault="00B66E54" w:rsidP="00B66E54">
            <w:pPr>
              <w:ind w:firstLine="0"/>
              <w:rPr>
                <w:rFonts w:ascii="Calibri" w:eastAsia="Times New Roman" w:hAnsi="Calibri" w:cs="Calibri"/>
                <w:color w:val="808080" w:themeColor="background1" w:themeShade="80"/>
                <w:lang w:val="en-US"/>
              </w:rPr>
            </w:pPr>
            <w:r w:rsidRPr="005E7757">
              <w:rPr>
                <w:rFonts w:ascii="Calibri" w:eastAsia="Times New Roman" w:hAnsi="Calibri" w:cs="Calibri"/>
                <w:color w:val="808080" w:themeColor="background1" w:themeShade="80"/>
                <w:lang w:val="en-US"/>
              </w:rPr>
              <w:t>Years for Global comparison</w:t>
            </w:r>
          </w:p>
        </w:tc>
        <w:tc>
          <w:tcPr>
            <w:tcW w:w="864" w:type="dxa"/>
            <w:tcBorders>
              <w:top w:val="single" w:sz="4" w:space="0" w:color="auto"/>
            </w:tcBorders>
            <w:shd w:val="clear" w:color="auto" w:fill="D9D9D9" w:themeFill="background1" w:themeFillShade="D9"/>
          </w:tcPr>
          <w:p w14:paraId="218CA6C6" w14:textId="77777777" w:rsidR="00B66E54" w:rsidRPr="005E7757" w:rsidRDefault="00B66E54" w:rsidP="00B66E54">
            <w:pPr>
              <w:ind w:firstLine="0"/>
              <w:rPr>
                <w:rFonts w:cstheme="minorHAnsi"/>
                <w:color w:val="808080" w:themeColor="background1" w:themeShade="80"/>
                <w:lang w:val="en-US"/>
              </w:rPr>
            </w:pPr>
            <w:r w:rsidRPr="005E7757">
              <w:rPr>
                <w:rFonts w:cstheme="minorHAnsi"/>
                <w:color w:val="808080" w:themeColor="background1" w:themeShade="80"/>
                <w:lang w:val="en-US"/>
              </w:rPr>
              <w:t>1980-2008</w:t>
            </w:r>
          </w:p>
        </w:tc>
        <w:tc>
          <w:tcPr>
            <w:tcW w:w="1008" w:type="dxa"/>
            <w:tcBorders>
              <w:top w:val="single" w:sz="4" w:space="0" w:color="auto"/>
            </w:tcBorders>
            <w:shd w:val="clear" w:color="auto" w:fill="D9D9D9" w:themeFill="background1" w:themeFillShade="D9"/>
          </w:tcPr>
          <w:p w14:paraId="2BE6CC47" w14:textId="77777777" w:rsidR="00B66E54" w:rsidRPr="005E7757" w:rsidRDefault="00B66E54" w:rsidP="00B66E54">
            <w:pPr>
              <w:ind w:firstLine="0"/>
              <w:rPr>
                <w:rFonts w:cstheme="minorHAnsi"/>
                <w:color w:val="808080" w:themeColor="background1" w:themeShade="80"/>
                <w:lang w:val="en-US"/>
              </w:rPr>
            </w:pPr>
            <w:r w:rsidRPr="005E7757">
              <w:rPr>
                <w:rFonts w:cstheme="minorHAnsi"/>
                <w:color w:val="808080" w:themeColor="background1" w:themeShade="80"/>
                <w:lang w:val="en-US"/>
              </w:rPr>
              <w:t>1985-2008</w:t>
            </w:r>
          </w:p>
        </w:tc>
        <w:tc>
          <w:tcPr>
            <w:tcW w:w="1008" w:type="dxa"/>
            <w:tcBorders>
              <w:top w:val="single" w:sz="4" w:space="0" w:color="auto"/>
            </w:tcBorders>
            <w:shd w:val="clear" w:color="auto" w:fill="D9D9D9" w:themeFill="background1" w:themeFillShade="D9"/>
          </w:tcPr>
          <w:p w14:paraId="50378B2C" w14:textId="77777777" w:rsidR="00B66E54" w:rsidRPr="005E7757" w:rsidRDefault="00B66E54" w:rsidP="00B66E54">
            <w:pPr>
              <w:ind w:firstLine="0"/>
              <w:rPr>
                <w:rFonts w:cstheme="minorHAnsi"/>
                <w:color w:val="808080" w:themeColor="background1" w:themeShade="80"/>
                <w:lang w:val="en-US"/>
              </w:rPr>
            </w:pPr>
            <w:r w:rsidRPr="005E7757">
              <w:rPr>
                <w:rFonts w:cstheme="minorHAnsi"/>
                <w:color w:val="808080" w:themeColor="background1" w:themeShade="80"/>
                <w:lang w:val="en-US"/>
              </w:rPr>
              <w:t>1987-2008</w:t>
            </w:r>
          </w:p>
        </w:tc>
        <w:tc>
          <w:tcPr>
            <w:tcW w:w="0" w:type="auto"/>
            <w:tcBorders>
              <w:top w:val="single" w:sz="4" w:space="0" w:color="auto"/>
            </w:tcBorders>
            <w:shd w:val="clear" w:color="auto" w:fill="D9D9D9" w:themeFill="background1" w:themeFillShade="D9"/>
          </w:tcPr>
          <w:p w14:paraId="7DE2E67B" w14:textId="77777777" w:rsidR="00B66E54" w:rsidRPr="005E7757" w:rsidRDefault="00B66E54" w:rsidP="00B66E54">
            <w:pPr>
              <w:ind w:firstLine="0"/>
              <w:rPr>
                <w:rFonts w:cstheme="minorHAnsi"/>
                <w:color w:val="808080" w:themeColor="background1" w:themeShade="80"/>
                <w:lang w:val="en-US"/>
              </w:rPr>
            </w:pPr>
            <w:r w:rsidRPr="005E7757">
              <w:rPr>
                <w:rFonts w:cstheme="minorHAnsi"/>
                <w:color w:val="808080" w:themeColor="background1" w:themeShade="80"/>
                <w:lang w:val="en-US"/>
              </w:rPr>
              <w:t>1987-2008</w:t>
            </w:r>
          </w:p>
        </w:tc>
        <w:tc>
          <w:tcPr>
            <w:tcW w:w="1296" w:type="dxa"/>
            <w:tcBorders>
              <w:top w:val="single" w:sz="4" w:space="0" w:color="auto"/>
            </w:tcBorders>
            <w:shd w:val="clear" w:color="auto" w:fill="D9D9D9" w:themeFill="background1" w:themeFillShade="D9"/>
          </w:tcPr>
          <w:p w14:paraId="04B0F22D" w14:textId="77777777" w:rsidR="00B66E54" w:rsidRPr="005E7757" w:rsidRDefault="00B66E54" w:rsidP="00B66E54">
            <w:pPr>
              <w:ind w:firstLine="0"/>
              <w:rPr>
                <w:rFonts w:cstheme="minorHAnsi"/>
                <w:color w:val="808080" w:themeColor="background1" w:themeShade="80"/>
                <w:lang w:val="en-US"/>
              </w:rPr>
            </w:pPr>
            <w:r w:rsidRPr="005E7757">
              <w:rPr>
                <w:rFonts w:cstheme="minorHAnsi"/>
                <w:color w:val="808080" w:themeColor="background1" w:themeShade="80"/>
                <w:lang w:val="en-US"/>
              </w:rPr>
              <w:t>1999-2008</w:t>
            </w:r>
          </w:p>
        </w:tc>
      </w:tr>
    </w:tbl>
    <w:p w14:paraId="32868BBE" w14:textId="77777777" w:rsidR="00B66E54" w:rsidRPr="005E7757" w:rsidRDefault="00B66E54" w:rsidP="00B66E54">
      <w:pPr>
        <w:spacing w:line="240" w:lineRule="auto"/>
        <w:rPr>
          <w:rFonts w:cstheme="minorHAnsi"/>
          <w:sz w:val="18"/>
        </w:rPr>
      </w:pPr>
      <w:r w:rsidRPr="005E7757">
        <w:rPr>
          <w:rFonts w:ascii="Calibri" w:eastAsia="Times New Roman" w:hAnsi="Calibri" w:cs="Calibri"/>
          <w:b/>
          <w:color w:val="000000"/>
          <w:sz w:val="18"/>
          <w:vertAlign w:val="superscript"/>
        </w:rPr>
        <w:t>1</w:t>
      </w:r>
      <w:r w:rsidRPr="005E7757">
        <w:rPr>
          <w:rFonts w:cstheme="minorHAnsi"/>
          <w:sz w:val="18"/>
        </w:rPr>
        <w:t>Source: Arur et al, 2011 Setting Targets in Health, Nutrition, and Population Projects</w:t>
      </w:r>
    </w:p>
    <w:p w14:paraId="6EABB709" w14:textId="77777777" w:rsidR="003E3112" w:rsidRPr="005E7757" w:rsidRDefault="003E3112" w:rsidP="003E3112">
      <w:pPr>
        <w:spacing w:line="240" w:lineRule="auto"/>
        <w:rPr>
          <w:rFonts w:cstheme="minorHAnsi"/>
        </w:rPr>
      </w:pPr>
    </w:p>
    <w:p w14:paraId="4C99CB41" w14:textId="77777777" w:rsidR="005E7757" w:rsidRPr="005E7757" w:rsidRDefault="003E3112" w:rsidP="003E3112">
      <w:pPr>
        <w:spacing w:line="240" w:lineRule="auto"/>
        <w:jc w:val="both"/>
        <w:rPr>
          <w:rFonts w:eastAsia="Calibri" w:cstheme="minorHAnsi"/>
        </w:rPr>
      </w:pPr>
      <w:r w:rsidRPr="005E7757">
        <w:rPr>
          <w:rFonts w:eastAsia="Calibri" w:cstheme="minorHAnsi"/>
        </w:rPr>
        <w:fldChar w:fldCharType="begin"/>
      </w:r>
      <w:r w:rsidRPr="005E7757">
        <w:rPr>
          <w:rFonts w:eastAsia="Calibri" w:cstheme="minorHAnsi"/>
        </w:rPr>
        <w:instrText xml:space="preserve"> AUTONUM  \* Arabic  </w:instrText>
      </w:r>
      <w:r w:rsidRPr="005E7757">
        <w:rPr>
          <w:rFonts w:eastAsia="Calibri" w:cstheme="minorHAnsi"/>
        </w:rPr>
        <w:fldChar w:fldCharType="end"/>
      </w:r>
      <w:r w:rsidRPr="005E7757">
        <w:rPr>
          <w:rFonts w:eastAsia="Calibri" w:cstheme="minorHAnsi"/>
        </w:rPr>
        <w:tab/>
      </w:r>
      <w:r w:rsidRPr="005E7757">
        <w:rPr>
          <w:rFonts w:eastAsia="Calibri" w:cstheme="minorHAnsi"/>
          <w:b/>
        </w:rPr>
        <w:t xml:space="preserve">Comparison of PBF to DFF on Quantity Indicators: </w:t>
      </w:r>
      <w:r w:rsidRPr="005E7757">
        <w:rPr>
          <w:rFonts w:eastAsia="Calibri" w:cstheme="minorHAnsi"/>
        </w:rPr>
        <w:t xml:space="preserve"> Overall, there was little difference between the PBF and DFF arms in terms of quantity of services delivered. Of the 8 quantity indicators included in the IE, DFF achieved larger adjusted DiDs on 4, however, PBF achieved statistically greater improvements in skilled birth attendance and the related institutional delivery rate. PBF may have also done better on modern contraceptive prevalence rate but DFF likely achieved better results on immunization and ITN use. </w:t>
      </w:r>
    </w:p>
    <w:p w14:paraId="43176789" w14:textId="480C6B95" w:rsidR="003E3112" w:rsidRDefault="005E7757" w:rsidP="003E3112">
      <w:pPr>
        <w:spacing w:line="240" w:lineRule="auto"/>
        <w:jc w:val="both"/>
        <w:rPr>
          <w:rFonts w:cstheme="minorHAnsi"/>
        </w:rPr>
      </w:pPr>
      <w:r w:rsidRPr="005E7757">
        <w:rPr>
          <w:rFonts w:cstheme="minorHAnsi"/>
        </w:rPr>
        <w:fldChar w:fldCharType="begin"/>
      </w:r>
      <w:r w:rsidRPr="005E7757">
        <w:rPr>
          <w:rFonts w:cstheme="minorHAnsi"/>
        </w:rPr>
        <w:instrText xml:space="preserve"> AUTONUM  \* Arabic  </w:instrText>
      </w:r>
      <w:r w:rsidRPr="005E7757">
        <w:rPr>
          <w:rFonts w:cstheme="minorHAnsi"/>
        </w:rPr>
        <w:fldChar w:fldCharType="end"/>
      </w:r>
      <w:r w:rsidRPr="005E7757">
        <w:rPr>
          <w:rFonts w:cstheme="minorHAnsi"/>
        </w:rPr>
        <w:tab/>
      </w:r>
      <w:r w:rsidRPr="005E7757">
        <w:rPr>
          <w:rFonts w:cstheme="minorHAnsi"/>
          <w:b/>
        </w:rPr>
        <w:t>Power to detect differences:</w:t>
      </w:r>
      <w:r w:rsidRPr="005E7757">
        <w:rPr>
          <w:rFonts w:cstheme="minorHAnsi"/>
        </w:rPr>
        <w:t xml:space="preserve"> The IE was designed to detect a treatment effect of 10 pp with 97% certainty for facility-level outcomes and with 90% certainty for household-level outcomes. For example, we detect a 7 pp increase in the coverage of institutional deliveries in PBF versus control arms with a 95% confidence interval ranging from -0.4 pp to +14 pp and a 10 pp increase in PBF versus DFF arms with 95% confidence interval ranging from 3 pp to 17 pp. On the other hand, we are unable to detect (at usual levels of confidence) </w:t>
      </w:r>
      <w:r w:rsidR="00032D8C">
        <w:rPr>
          <w:rFonts w:cstheme="minorHAnsi"/>
        </w:rPr>
        <w:t xml:space="preserve">some differences due to smaller-than-expected sample sizes, including </w:t>
      </w:r>
      <w:r w:rsidRPr="005E7757">
        <w:rPr>
          <w:rFonts w:cstheme="minorHAnsi"/>
        </w:rPr>
        <w:t>a 4.4 pp increase in skilled birth attendance in NSHIP versus control facilities (95% confidence interval -2 pp to +11 pp</w:t>
      </w:r>
      <w:r w:rsidRPr="005E7757">
        <w:rPr>
          <w:rFonts w:eastAsia="Times New Roman"/>
        </w:rPr>
        <w:t>)</w:t>
      </w:r>
      <w:r w:rsidRPr="005E7757">
        <w:rPr>
          <w:rFonts w:cstheme="minorHAnsi"/>
        </w:rPr>
        <w:t xml:space="preserve"> or a 6.6 pp increase in Penta3 coverage in DFF versus </w:t>
      </w:r>
      <w:r w:rsidR="00A275E8">
        <w:rPr>
          <w:rFonts w:cstheme="minorHAnsi"/>
        </w:rPr>
        <w:t>PBF (95% confidence interval [-</w:t>
      </w:r>
      <w:r w:rsidR="00032D8C">
        <w:rPr>
          <w:rFonts w:eastAsia="Times New Roman"/>
        </w:rPr>
        <w:t>2 to</w:t>
      </w:r>
      <w:r w:rsidRPr="005E7757">
        <w:rPr>
          <w:rFonts w:eastAsia="Times New Roman"/>
        </w:rPr>
        <w:t> 2</w:t>
      </w:r>
      <w:r w:rsidR="00032D8C">
        <w:rPr>
          <w:rFonts w:eastAsia="Times New Roman"/>
        </w:rPr>
        <w:t>.</w:t>
      </w:r>
      <w:r w:rsidRPr="005E7757">
        <w:rPr>
          <w:rFonts w:eastAsia="Times New Roman"/>
        </w:rPr>
        <w:t>3</w:t>
      </w:r>
      <w:r w:rsidR="00032D8C">
        <w:rPr>
          <w:rFonts w:eastAsia="Times New Roman"/>
        </w:rPr>
        <w:t>pp</w:t>
      </w:r>
      <w:r w:rsidRPr="005E7757">
        <w:rPr>
          <w:rFonts w:cstheme="minorHAnsi"/>
        </w:rPr>
        <w:t>]).</w:t>
      </w:r>
      <w:r w:rsidR="00032D8C">
        <w:rPr>
          <w:rFonts w:cstheme="minorHAnsi"/>
        </w:rPr>
        <w:t xml:space="preserve"> </w:t>
      </w:r>
      <w:r w:rsidR="006B519B">
        <w:rPr>
          <w:rFonts w:cstheme="minorHAnsi"/>
        </w:rPr>
        <w:t xml:space="preserve">Results are robust to Kling and Liebman (2004) average effects correction for multiple </w:t>
      </w:r>
      <w:r w:rsidR="004F06D7">
        <w:rPr>
          <w:rFonts w:cstheme="minorHAnsi"/>
        </w:rPr>
        <w:t xml:space="preserve">hypothesis testing and suggest that while NSHIP improved structural quality, the DFF arm drove most of these gains. In terms of outcomes, PBF improved maternal health outcomes, but DFF increased child health outcomes.  </w:t>
      </w:r>
    </w:p>
    <w:p w14:paraId="1F88216D" w14:textId="77777777" w:rsidR="009E725E" w:rsidRPr="005E7757" w:rsidRDefault="009E725E" w:rsidP="003E3112">
      <w:pPr>
        <w:spacing w:line="240" w:lineRule="auto"/>
        <w:jc w:val="both"/>
        <w:rPr>
          <w:rFonts w:cstheme="minorHAnsi"/>
        </w:rPr>
      </w:pPr>
    </w:p>
    <w:p w14:paraId="393D6106" w14:textId="60CA984E" w:rsidR="00B66E54" w:rsidRPr="005E7757" w:rsidRDefault="00B66E54">
      <w:pPr>
        <w:spacing w:line="240" w:lineRule="auto"/>
        <w:jc w:val="center"/>
        <w:rPr>
          <w:rFonts w:eastAsia="Calibri" w:cstheme="minorHAnsi"/>
          <w:b/>
        </w:rPr>
      </w:pPr>
      <w:r w:rsidRPr="005E7757">
        <w:rPr>
          <w:rFonts w:eastAsia="Calibri" w:cstheme="minorHAnsi"/>
          <w:b/>
        </w:rPr>
        <w:t xml:space="preserve">Table 3: Baseline, Improvements, and Difference-in-Differences for Quantity Indicators, PBF vs. DFF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853"/>
        <w:gridCol w:w="853"/>
        <w:gridCol w:w="832"/>
        <w:gridCol w:w="832"/>
        <w:gridCol w:w="1047"/>
      </w:tblGrid>
      <w:tr w:rsidR="00B66E54" w:rsidRPr="005E7757" w14:paraId="2491ECA0" w14:textId="77777777" w:rsidTr="00B66E54">
        <w:trPr>
          <w:cantSplit/>
          <w:trHeight w:val="359"/>
          <w:tblHeader/>
        </w:trPr>
        <w:tc>
          <w:tcPr>
            <w:tcW w:w="0" w:type="auto"/>
            <w:tcBorders>
              <w:top w:val="single" w:sz="4" w:space="0" w:color="auto"/>
              <w:bottom w:val="nil"/>
            </w:tcBorders>
          </w:tcPr>
          <w:p w14:paraId="02BFFA2D" w14:textId="77777777" w:rsidR="00B66E54" w:rsidRPr="005E7757" w:rsidRDefault="00B66E54" w:rsidP="00B66E54">
            <w:pPr>
              <w:ind w:firstLine="0"/>
              <w:jc w:val="both"/>
              <w:rPr>
                <w:rFonts w:eastAsia="Calibri" w:cstheme="minorHAnsi"/>
                <w:b/>
                <w:lang w:val="en-US"/>
              </w:rPr>
            </w:pPr>
            <w:r w:rsidRPr="005E7757">
              <w:rPr>
                <w:rFonts w:eastAsia="Calibri" w:cstheme="minorHAnsi"/>
                <w:b/>
                <w:lang w:val="en-US"/>
              </w:rPr>
              <w:t>Indicator</w:t>
            </w:r>
          </w:p>
        </w:tc>
        <w:tc>
          <w:tcPr>
            <w:tcW w:w="0" w:type="auto"/>
            <w:gridSpan w:val="2"/>
            <w:tcBorders>
              <w:top w:val="single" w:sz="4" w:space="0" w:color="auto"/>
              <w:bottom w:val="single" w:sz="4" w:space="0" w:color="auto"/>
            </w:tcBorders>
          </w:tcPr>
          <w:p w14:paraId="19ED3F68"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Baseline Coverage</w:t>
            </w:r>
          </w:p>
        </w:tc>
        <w:tc>
          <w:tcPr>
            <w:tcW w:w="0" w:type="auto"/>
            <w:gridSpan w:val="2"/>
            <w:tcBorders>
              <w:top w:val="single" w:sz="4" w:space="0" w:color="auto"/>
              <w:bottom w:val="single" w:sz="4" w:space="0" w:color="auto"/>
            </w:tcBorders>
          </w:tcPr>
          <w:p w14:paraId="3DA62EF5"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 xml:space="preserve">Change from </w:t>
            </w:r>
          </w:p>
          <w:p w14:paraId="2B6443FF"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Baseline % points</w:t>
            </w:r>
          </w:p>
        </w:tc>
        <w:tc>
          <w:tcPr>
            <w:tcW w:w="0" w:type="auto"/>
            <w:tcBorders>
              <w:top w:val="single" w:sz="4" w:space="0" w:color="auto"/>
              <w:bottom w:val="nil"/>
            </w:tcBorders>
          </w:tcPr>
          <w:p w14:paraId="4091630E" w14:textId="77777777" w:rsidR="00B66E54" w:rsidRPr="005E7757" w:rsidRDefault="00B66E54" w:rsidP="00B66E54">
            <w:pPr>
              <w:ind w:firstLine="0"/>
              <w:jc w:val="both"/>
              <w:rPr>
                <w:rFonts w:eastAsia="Calibri" w:cstheme="minorHAnsi"/>
                <w:b/>
                <w:lang w:val="en-US"/>
              </w:rPr>
            </w:pPr>
            <w:r w:rsidRPr="005E7757">
              <w:rPr>
                <w:rFonts w:eastAsia="Calibri" w:cstheme="minorHAnsi"/>
                <w:b/>
                <w:lang w:val="en-US"/>
              </w:rPr>
              <w:t>DiD</w:t>
            </w:r>
          </w:p>
        </w:tc>
      </w:tr>
      <w:tr w:rsidR="00B66E54" w:rsidRPr="005E7757" w14:paraId="49133BF8" w14:textId="77777777" w:rsidTr="00B66E54">
        <w:tc>
          <w:tcPr>
            <w:tcW w:w="0" w:type="auto"/>
            <w:tcBorders>
              <w:top w:val="nil"/>
              <w:bottom w:val="single" w:sz="4" w:space="0" w:color="auto"/>
            </w:tcBorders>
          </w:tcPr>
          <w:p w14:paraId="0D2F761E" w14:textId="77777777" w:rsidR="00B66E54" w:rsidRPr="005E7757" w:rsidRDefault="00B66E54" w:rsidP="00B66E54">
            <w:pPr>
              <w:ind w:firstLine="0"/>
              <w:jc w:val="both"/>
              <w:rPr>
                <w:rFonts w:eastAsia="Calibri" w:cstheme="minorHAnsi"/>
                <w:lang w:val="en-US"/>
              </w:rPr>
            </w:pPr>
          </w:p>
        </w:tc>
        <w:tc>
          <w:tcPr>
            <w:tcW w:w="0" w:type="auto"/>
            <w:tcBorders>
              <w:top w:val="single" w:sz="4" w:space="0" w:color="auto"/>
              <w:bottom w:val="single" w:sz="4" w:space="0" w:color="auto"/>
            </w:tcBorders>
          </w:tcPr>
          <w:p w14:paraId="70D31504"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PBF</w:t>
            </w:r>
          </w:p>
        </w:tc>
        <w:tc>
          <w:tcPr>
            <w:tcW w:w="0" w:type="auto"/>
            <w:tcBorders>
              <w:top w:val="single" w:sz="4" w:space="0" w:color="auto"/>
              <w:bottom w:val="single" w:sz="4" w:space="0" w:color="auto"/>
            </w:tcBorders>
          </w:tcPr>
          <w:p w14:paraId="6CDA3C87"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DFF</w:t>
            </w:r>
          </w:p>
        </w:tc>
        <w:tc>
          <w:tcPr>
            <w:tcW w:w="0" w:type="auto"/>
            <w:tcBorders>
              <w:top w:val="single" w:sz="4" w:space="0" w:color="auto"/>
              <w:bottom w:val="single" w:sz="4" w:space="0" w:color="auto"/>
            </w:tcBorders>
          </w:tcPr>
          <w:p w14:paraId="0B50ED79"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PBF</w:t>
            </w:r>
          </w:p>
        </w:tc>
        <w:tc>
          <w:tcPr>
            <w:tcW w:w="0" w:type="auto"/>
            <w:tcBorders>
              <w:top w:val="single" w:sz="4" w:space="0" w:color="auto"/>
              <w:bottom w:val="single" w:sz="4" w:space="0" w:color="auto"/>
            </w:tcBorders>
          </w:tcPr>
          <w:p w14:paraId="3AB2FA1F"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DFF</w:t>
            </w:r>
          </w:p>
        </w:tc>
        <w:tc>
          <w:tcPr>
            <w:tcW w:w="0" w:type="auto"/>
            <w:tcBorders>
              <w:top w:val="nil"/>
              <w:bottom w:val="single" w:sz="4" w:space="0" w:color="auto"/>
            </w:tcBorders>
          </w:tcPr>
          <w:p w14:paraId="7F3255D1" w14:textId="77777777" w:rsidR="00B66E54" w:rsidRPr="005E7757" w:rsidRDefault="00B66E54" w:rsidP="00B66E54">
            <w:pPr>
              <w:ind w:firstLine="0"/>
              <w:jc w:val="both"/>
              <w:rPr>
                <w:rFonts w:eastAsia="Calibri" w:cstheme="minorHAnsi"/>
                <w:b/>
                <w:lang w:val="en-US"/>
              </w:rPr>
            </w:pPr>
          </w:p>
        </w:tc>
      </w:tr>
      <w:tr w:rsidR="00B66E54" w:rsidRPr="005E7757" w14:paraId="2ABB3894" w14:textId="77777777" w:rsidTr="00B66E54">
        <w:tc>
          <w:tcPr>
            <w:tcW w:w="0" w:type="auto"/>
            <w:tcBorders>
              <w:top w:val="single" w:sz="4" w:space="0" w:color="auto"/>
            </w:tcBorders>
          </w:tcPr>
          <w:p w14:paraId="01F07B7B" w14:textId="77777777" w:rsidR="00B66E54" w:rsidRPr="005E7757" w:rsidRDefault="00B66E54" w:rsidP="00B66E54">
            <w:pPr>
              <w:ind w:firstLine="0"/>
              <w:rPr>
                <w:rFonts w:eastAsia="Calibri" w:cstheme="minorHAnsi"/>
                <w:lang w:val="en-US"/>
              </w:rPr>
            </w:pPr>
            <w:r w:rsidRPr="005E7757">
              <w:rPr>
                <w:rFonts w:eastAsia="Calibri" w:cstheme="minorHAnsi"/>
                <w:lang w:val="en-US"/>
              </w:rPr>
              <w:t>Skilled Birth Attendance (%)</w:t>
            </w:r>
          </w:p>
        </w:tc>
        <w:tc>
          <w:tcPr>
            <w:tcW w:w="0" w:type="auto"/>
            <w:tcBorders>
              <w:top w:val="single" w:sz="4" w:space="0" w:color="auto"/>
            </w:tcBorders>
          </w:tcPr>
          <w:p w14:paraId="01BDBDC2"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53.26</w:t>
            </w:r>
          </w:p>
        </w:tc>
        <w:tc>
          <w:tcPr>
            <w:tcW w:w="0" w:type="auto"/>
            <w:tcBorders>
              <w:top w:val="single" w:sz="4" w:space="0" w:color="auto"/>
            </w:tcBorders>
          </w:tcPr>
          <w:p w14:paraId="67256510"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62.25</w:t>
            </w:r>
          </w:p>
        </w:tc>
        <w:tc>
          <w:tcPr>
            <w:tcW w:w="0" w:type="auto"/>
            <w:tcBorders>
              <w:top w:val="single" w:sz="4" w:space="0" w:color="auto"/>
            </w:tcBorders>
          </w:tcPr>
          <w:p w14:paraId="20A30062"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19.78</w:t>
            </w:r>
          </w:p>
        </w:tc>
        <w:tc>
          <w:tcPr>
            <w:tcW w:w="0" w:type="auto"/>
            <w:tcBorders>
              <w:top w:val="single" w:sz="4" w:space="0" w:color="auto"/>
            </w:tcBorders>
          </w:tcPr>
          <w:p w14:paraId="28527F2D"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8.55</w:t>
            </w:r>
          </w:p>
        </w:tc>
        <w:tc>
          <w:tcPr>
            <w:tcW w:w="0" w:type="auto"/>
            <w:tcBorders>
              <w:top w:val="single" w:sz="4" w:space="0" w:color="auto"/>
            </w:tcBorders>
          </w:tcPr>
          <w:p w14:paraId="7FE5B770"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11.23***</w:t>
            </w:r>
          </w:p>
        </w:tc>
      </w:tr>
      <w:tr w:rsidR="00B66E54" w:rsidRPr="005E7757" w14:paraId="6242CA75" w14:textId="77777777" w:rsidTr="00B66E54">
        <w:tc>
          <w:tcPr>
            <w:tcW w:w="0" w:type="auto"/>
          </w:tcPr>
          <w:p w14:paraId="6B764707" w14:textId="77777777" w:rsidR="00B66E54" w:rsidRPr="005E7757" w:rsidRDefault="00B66E54" w:rsidP="00B66E54">
            <w:pPr>
              <w:ind w:firstLine="0"/>
              <w:rPr>
                <w:rFonts w:eastAsia="Calibri" w:cstheme="minorHAnsi"/>
                <w:lang w:val="en-US"/>
              </w:rPr>
            </w:pPr>
            <w:r w:rsidRPr="005E7757">
              <w:rPr>
                <w:rFonts w:eastAsia="Calibri" w:cstheme="minorHAnsi"/>
                <w:lang w:val="en-US"/>
              </w:rPr>
              <w:t>Fully Immunized Child (%)</w:t>
            </w:r>
          </w:p>
        </w:tc>
        <w:tc>
          <w:tcPr>
            <w:tcW w:w="0" w:type="auto"/>
          </w:tcPr>
          <w:p w14:paraId="338FB967" w14:textId="77777777" w:rsidR="00B66E54" w:rsidRPr="005E7757" w:rsidRDefault="00B66E54" w:rsidP="00B66E54">
            <w:pPr>
              <w:ind w:firstLine="0"/>
              <w:jc w:val="center"/>
              <w:rPr>
                <w:rFonts w:eastAsia="Calibri" w:cstheme="minorHAnsi"/>
                <w:lang w:val="en-US"/>
              </w:rPr>
            </w:pPr>
            <w:r w:rsidRPr="005E7757">
              <w:rPr>
                <w:rFonts w:cstheme="minorHAnsi"/>
                <w:color w:val="000000"/>
                <w:lang w:val="en-US"/>
              </w:rPr>
              <w:t>37.68</w:t>
            </w:r>
          </w:p>
        </w:tc>
        <w:tc>
          <w:tcPr>
            <w:tcW w:w="0" w:type="auto"/>
          </w:tcPr>
          <w:p w14:paraId="2BC86096" w14:textId="77777777" w:rsidR="00B66E54" w:rsidRPr="005E7757" w:rsidRDefault="00B66E54" w:rsidP="00B66E54">
            <w:pPr>
              <w:ind w:firstLine="0"/>
              <w:jc w:val="center"/>
              <w:rPr>
                <w:rFonts w:eastAsia="Calibri" w:cstheme="minorHAnsi"/>
                <w:lang w:val="en-US"/>
              </w:rPr>
            </w:pPr>
            <w:r w:rsidRPr="005E7757">
              <w:rPr>
                <w:rFonts w:cstheme="minorHAnsi"/>
                <w:color w:val="000000"/>
                <w:lang w:val="en-US"/>
              </w:rPr>
              <w:t>24.56</w:t>
            </w:r>
          </w:p>
        </w:tc>
        <w:tc>
          <w:tcPr>
            <w:tcW w:w="0" w:type="auto"/>
          </w:tcPr>
          <w:p w14:paraId="412E2EDD" w14:textId="77777777" w:rsidR="00B66E54" w:rsidRPr="005E7757" w:rsidRDefault="00B66E54" w:rsidP="00B66E54">
            <w:pPr>
              <w:ind w:firstLine="0"/>
              <w:jc w:val="center"/>
              <w:rPr>
                <w:rFonts w:eastAsia="Calibri" w:cstheme="minorHAnsi"/>
                <w:lang w:val="en-US"/>
              </w:rPr>
            </w:pPr>
            <w:r w:rsidRPr="005E7757">
              <w:rPr>
                <w:rFonts w:cstheme="minorHAnsi"/>
                <w:color w:val="000000"/>
                <w:lang w:val="en-US"/>
              </w:rPr>
              <w:t>12.91</w:t>
            </w:r>
          </w:p>
        </w:tc>
        <w:tc>
          <w:tcPr>
            <w:tcW w:w="0" w:type="auto"/>
          </w:tcPr>
          <w:p w14:paraId="23C89BFE" w14:textId="77777777" w:rsidR="00B66E54" w:rsidRPr="005E7757" w:rsidRDefault="00B66E54" w:rsidP="00B66E54">
            <w:pPr>
              <w:ind w:firstLine="0"/>
              <w:jc w:val="center"/>
              <w:rPr>
                <w:rFonts w:eastAsia="Calibri" w:cstheme="minorHAnsi"/>
                <w:lang w:val="en-US"/>
              </w:rPr>
            </w:pPr>
            <w:r w:rsidRPr="005E7757">
              <w:rPr>
                <w:rFonts w:cstheme="minorHAnsi"/>
                <w:color w:val="000000"/>
                <w:lang w:val="en-US"/>
              </w:rPr>
              <w:t>18.13</w:t>
            </w:r>
          </w:p>
        </w:tc>
        <w:tc>
          <w:tcPr>
            <w:tcW w:w="0" w:type="auto"/>
          </w:tcPr>
          <w:p w14:paraId="62153298"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-5.21</w:t>
            </w:r>
          </w:p>
        </w:tc>
      </w:tr>
      <w:tr w:rsidR="00B66E54" w:rsidRPr="005E7757" w14:paraId="1C170F54" w14:textId="77777777" w:rsidTr="00B66E54">
        <w:tc>
          <w:tcPr>
            <w:tcW w:w="0" w:type="auto"/>
          </w:tcPr>
          <w:p w14:paraId="375DD128" w14:textId="77777777" w:rsidR="00B66E54" w:rsidRPr="005E7757" w:rsidRDefault="00B66E54" w:rsidP="00B66E54">
            <w:pPr>
              <w:ind w:firstLine="0"/>
              <w:rPr>
                <w:rFonts w:eastAsia="Calibri" w:cstheme="minorHAnsi"/>
                <w:lang w:val="en-US"/>
              </w:rPr>
            </w:pPr>
            <w:r w:rsidRPr="005E7757">
              <w:rPr>
                <w:rFonts w:eastAsia="Calibri" w:cstheme="minorHAnsi"/>
                <w:lang w:val="en-US"/>
              </w:rPr>
              <w:t>Consultations by under-5’s in the last month per public health facility (number)</w:t>
            </w:r>
          </w:p>
        </w:tc>
        <w:tc>
          <w:tcPr>
            <w:tcW w:w="0" w:type="auto"/>
          </w:tcPr>
          <w:p w14:paraId="252DBF87"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33.24</w:t>
            </w:r>
          </w:p>
        </w:tc>
        <w:tc>
          <w:tcPr>
            <w:tcW w:w="0" w:type="auto"/>
          </w:tcPr>
          <w:p w14:paraId="67196945"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26.43</w:t>
            </w:r>
          </w:p>
        </w:tc>
        <w:tc>
          <w:tcPr>
            <w:tcW w:w="0" w:type="auto"/>
          </w:tcPr>
          <w:p w14:paraId="54E863FE"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53.51</w:t>
            </w:r>
          </w:p>
        </w:tc>
        <w:tc>
          <w:tcPr>
            <w:tcW w:w="0" w:type="auto"/>
          </w:tcPr>
          <w:p w14:paraId="7250DEA3"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48.37</w:t>
            </w:r>
          </w:p>
        </w:tc>
        <w:tc>
          <w:tcPr>
            <w:tcW w:w="0" w:type="auto"/>
          </w:tcPr>
          <w:p w14:paraId="237A0B7A"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5.14</w:t>
            </w:r>
          </w:p>
        </w:tc>
      </w:tr>
      <w:tr w:rsidR="00B66E54" w:rsidRPr="005E7757" w14:paraId="2E97698D" w14:textId="77777777" w:rsidTr="00B66E54">
        <w:tc>
          <w:tcPr>
            <w:tcW w:w="0" w:type="auto"/>
          </w:tcPr>
          <w:p w14:paraId="3BB3D259" w14:textId="77777777" w:rsidR="00B66E54" w:rsidRPr="005E7757" w:rsidRDefault="00B66E54" w:rsidP="00B66E54">
            <w:pPr>
              <w:ind w:firstLine="0"/>
              <w:rPr>
                <w:rFonts w:eastAsia="Calibri" w:cstheme="minorHAnsi"/>
                <w:lang w:val="en-US"/>
              </w:rPr>
            </w:pPr>
            <w:r w:rsidRPr="005E7757">
              <w:rPr>
                <w:rFonts w:eastAsia="Calibri" w:cstheme="minorHAnsi"/>
                <w:lang w:val="en-US"/>
              </w:rPr>
              <w:t xml:space="preserve">Contraceptive Prevalence Rate, Modern (%) </w:t>
            </w:r>
          </w:p>
        </w:tc>
        <w:tc>
          <w:tcPr>
            <w:tcW w:w="0" w:type="auto"/>
          </w:tcPr>
          <w:p w14:paraId="7C996916" w14:textId="77777777" w:rsidR="00B66E54" w:rsidRPr="005E7757" w:rsidRDefault="00B66E54" w:rsidP="00B66E54">
            <w:pPr>
              <w:ind w:firstLine="0"/>
              <w:jc w:val="center"/>
              <w:rPr>
                <w:rFonts w:eastAsia="Calibri" w:cstheme="minorHAnsi"/>
                <w:lang w:val="en-US"/>
              </w:rPr>
            </w:pPr>
            <w:r w:rsidRPr="005E7757">
              <w:rPr>
                <w:rFonts w:cstheme="minorHAnsi"/>
                <w:color w:val="000000"/>
                <w:lang w:val="en-US"/>
              </w:rPr>
              <w:t>17.69</w:t>
            </w:r>
          </w:p>
        </w:tc>
        <w:tc>
          <w:tcPr>
            <w:tcW w:w="0" w:type="auto"/>
          </w:tcPr>
          <w:p w14:paraId="24615925" w14:textId="77777777" w:rsidR="00B66E54" w:rsidRPr="005E7757" w:rsidRDefault="00B66E54" w:rsidP="00B66E54">
            <w:pPr>
              <w:ind w:firstLine="0"/>
              <w:jc w:val="center"/>
              <w:rPr>
                <w:rFonts w:eastAsia="Calibri" w:cstheme="minorHAnsi"/>
                <w:lang w:val="en-US"/>
              </w:rPr>
            </w:pPr>
            <w:r w:rsidRPr="005E7757">
              <w:rPr>
                <w:rFonts w:cstheme="minorHAnsi"/>
                <w:color w:val="000000"/>
                <w:lang w:val="en-US"/>
              </w:rPr>
              <w:t>16.20</w:t>
            </w:r>
          </w:p>
        </w:tc>
        <w:tc>
          <w:tcPr>
            <w:tcW w:w="0" w:type="auto"/>
          </w:tcPr>
          <w:p w14:paraId="45A5A680"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9.81</w:t>
            </w:r>
          </w:p>
        </w:tc>
        <w:tc>
          <w:tcPr>
            <w:tcW w:w="0" w:type="auto"/>
          </w:tcPr>
          <w:p w14:paraId="7EF14FF7"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7.64</w:t>
            </w:r>
          </w:p>
        </w:tc>
        <w:tc>
          <w:tcPr>
            <w:tcW w:w="0" w:type="auto"/>
          </w:tcPr>
          <w:p w14:paraId="0A95C446"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2.18</w:t>
            </w:r>
          </w:p>
        </w:tc>
      </w:tr>
      <w:tr w:rsidR="00B66E54" w:rsidRPr="005E7757" w14:paraId="22D1FBCB" w14:textId="77777777" w:rsidTr="00B66E54">
        <w:tc>
          <w:tcPr>
            <w:tcW w:w="0" w:type="auto"/>
          </w:tcPr>
          <w:p w14:paraId="01B921F0" w14:textId="77777777" w:rsidR="00B66E54" w:rsidRPr="005E7757" w:rsidRDefault="00B66E54" w:rsidP="00B66E54">
            <w:pPr>
              <w:ind w:firstLine="0"/>
              <w:rPr>
                <w:rFonts w:eastAsia="Calibri" w:cstheme="minorHAnsi"/>
                <w:lang w:val="en-US"/>
              </w:rPr>
            </w:pPr>
            <w:r w:rsidRPr="005E7757">
              <w:rPr>
                <w:rFonts w:eastAsia="Calibri" w:cstheme="minorHAnsi"/>
                <w:lang w:val="en-US"/>
              </w:rPr>
              <w:t>Penta3 Immunization (%)</w:t>
            </w:r>
          </w:p>
        </w:tc>
        <w:tc>
          <w:tcPr>
            <w:tcW w:w="0" w:type="auto"/>
            <w:vAlign w:val="bottom"/>
          </w:tcPr>
          <w:p w14:paraId="3657B441" w14:textId="77777777" w:rsidR="00B66E54" w:rsidRPr="005E7757" w:rsidRDefault="00B66E54" w:rsidP="00B66E54">
            <w:pPr>
              <w:ind w:firstLine="0"/>
              <w:jc w:val="center"/>
              <w:rPr>
                <w:rFonts w:eastAsia="Calibri" w:cstheme="minorHAnsi"/>
                <w:lang w:val="en-US"/>
              </w:rPr>
            </w:pPr>
            <w:r w:rsidRPr="005E7757">
              <w:rPr>
                <w:rFonts w:cstheme="minorHAnsi"/>
                <w:color w:val="000000"/>
                <w:lang w:val="en-US"/>
              </w:rPr>
              <w:t>47.88</w:t>
            </w:r>
          </w:p>
        </w:tc>
        <w:tc>
          <w:tcPr>
            <w:tcW w:w="0" w:type="auto"/>
            <w:vAlign w:val="bottom"/>
          </w:tcPr>
          <w:p w14:paraId="5DAAE0B4" w14:textId="77777777" w:rsidR="00B66E54" w:rsidRPr="005E7757" w:rsidRDefault="00B66E54" w:rsidP="00B66E54">
            <w:pPr>
              <w:ind w:firstLine="0"/>
              <w:jc w:val="center"/>
              <w:rPr>
                <w:rFonts w:eastAsia="Calibri" w:cstheme="minorHAnsi"/>
                <w:lang w:val="en-US"/>
              </w:rPr>
            </w:pPr>
            <w:r w:rsidRPr="005E7757">
              <w:rPr>
                <w:rFonts w:cstheme="minorHAnsi"/>
                <w:color w:val="000000"/>
                <w:lang w:val="en-US"/>
              </w:rPr>
              <w:t>33.05</w:t>
            </w:r>
          </w:p>
        </w:tc>
        <w:tc>
          <w:tcPr>
            <w:tcW w:w="0" w:type="auto"/>
            <w:vAlign w:val="bottom"/>
          </w:tcPr>
          <w:p w14:paraId="7F7B47FB" w14:textId="77777777" w:rsidR="00B66E54" w:rsidRPr="005E7757" w:rsidRDefault="00B66E54" w:rsidP="00B66E54">
            <w:pPr>
              <w:ind w:firstLine="0"/>
              <w:jc w:val="center"/>
              <w:rPr>
                <w:rFonts w:eastAsia="Calibri" w:cstheme="minorHAnsi"/>
                <w:lang w:val="en-US"/>
              </w:rPr>
            </w:pPr>
            <w:r w:rsidRPr="005E7757">
              <w:rPr>
                <w:rFonts w:cstheme="minorHAnsi"/>
                <w:color w:val="000000"/>
                <w:lang w:val="en-US"/>
              </w:rPr>
              <w:t>11.91</w:t>
            </w:r>
          </w:p>
        </w:tc>
        <w:tc>
          <w:tcPr>
            <w:tcW w:w="0" w:type="auto"/>
            <w:vAlign w:val="bottom"/>
          </w:tcPr>
          <w:p w14:paraId="37856C48" w14:textId="77777777" w:rsidR="00B66E54" w:rsidRPr="005E7757" w:rsidRDefault="00B66E54" w:rsidP="00B66E54">
            <w:pPr>
              <w:ind w:firstLine="0"/>
              <w:jc w:val="center"/>
              <w:rPr>
                <w:rFonts w:eastAsia="Calibri" w:cstheme="minorHAnsi"/>
                <w:lang w:val="en-US"/>
              </w:rPr>
            </w:pPr>
            <w:r w:rsidRPr="005E7757">
              <w:rPr>
                <w:rFonts w:cstheme="minorHAnsi"/>
                <w:color w:val="000000"/>
                <w:lang w:val="en-US"/>
              </w:rPr>
              <w:t>19.41</w:t>
            </w:r>
          </w:p>
        </w:tc>
        <w:tc>
          <w:tcPr>
            <w:tcW w:w="0" w:type="auto"/>
          </w:tcPr>
          <w:p w14:paraId="1497E8FD"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-7.5*</w:t>
            </w:r>
          </w:p>
        </w:tc>
      </w:tr>
      <w:tr w:rsidR="00B66E54" w:rsidRPr="005E7757" w14:paraId="71317FF7" w14:textId="77777777" w:rsidTr="00B66E54">
        <w:tc>
          <w:tcPr>
            <w:tcW w:w="0" w:type="auto"/>
          </w:tcPr>
          <w:p w14:paraId="6CB551F7" w14:textId="77777777" w:rsidR="00B66E54" w:rsidRPr="005E7757" w:rsidRDefault="00B66E54" w:rsidP="00B66E54">
            <w:pPr>
              <w:ind w:firstLine="0"/>
              <w:rPr>
                <w:rFonts w:eastAsia="Calibri" w:cstheme="minorHAnsi"/>
                <w:lang w:val="en-US"/>
              </w:rPr>
            </w:pPr>
            <w:r w:rsidRPr="005E7757">
              <w:rPr>
                <w:rFonts w:eastAsia="Calibri" w:cstheme="minorHAnsi"/>
                <w:lang w:val="en-US"/>
              </w:rPr>
              <w:t>Institutional Delivery (%)</w:t>
            </w:r>
          </w:p>
        </w:tc>
        <w:tc>
          <w:tcPr>
            <w:tcW w:w="0" w:type="auto"/>
            <w:vAlign w:val="bottom"/>
          </w:tcPr>
          <w:p w14:paraId="03166BEB" w14:textId="77777777" w:rsidR="00B66E54" w:rsidRPr="005E7757" w:rsidRDefault="00B66E54" w:rsidP="00B66E54">
            <w:pPr>
              <w:ind w:firstLine="0"/>
              <w:jc w:val="center"/>
              <w:rPr>
                <w:rFonts w:eastAsia="Calibri" w:cstheme="minorHAnsi"/>
                <w:lang w:val="en-US"/>
              </w:rPr>
            </w:pPr>
            <w:r w:rsidRPr="005E7757">
              <w:rPr>
                <w:rFonts w:cstheme="minorHAnsi"/>
                <w:color w:val="000000"/>
                <w:lang w:val="en-US"/>
              </w:rPr>
              <w:t>47.71</w:t>
            </w:r>
          </w:p>
        </w:tc>
        <w:tc>
          <w:tcPr>
            <w:tcW w:w="0" w:type="auto"/>
            <w:vAlign w:val="bottom"/>
          </w:tcPr>
          <w:p w14:paraId="0E36BB2A" w14:textId="77777777" w:rsidR="00B66E54" w:rsidRPr="005E7757" w:rsidRDefault="00B66E54" w:rsidP="00B66E54">
            <w:pPr>
              <w:ind w:firstLine="0"/>
              <w:jc w:val="center"/>
              <w:rPr>
                <w:rFonts w:eastAsia="Calibri" w:cstheme="minorHAnsi"/>
                <w:lang w:val="en-US"/>
              </w:rPr>
            </w:pPr>
            <w:r w:rsidRPr="005E7757">
              <w:rPr>
                <w:rFonts w:cstheme="minorHAnsi"/>
                <w:color w:val="000000"/>
                <w:lang w:val="en-US"/>
              </w:rPr>
              <w:t>54.38</w:t>
            </w:r>
          </w:p>
        </w:tc>
        <w:tc>
          <w:tcPr>
            <w:tcW w:w="0" w:type="auto"/>
          </w:tcPr>
          <w:p w14:paraId="64B6F4DA"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17.96</w:t>
            </w:r>
          </w:p>
        </w:tc>
        <w:tc>
          <w:tcPr>
            <w:tcW w:w="0" w:type="auto"/>
          </w:tcPr>
          <w:p w14:paraId="59DC41AF"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7.68</w:t>
            </w:r>
          </w:p>
        </w:tc>
        <w:tc>
          <w:tcPr>
            <w:tcW w:w="0" w:type="auto"/>
          </w:tcPr>
          <w:p w14:paraId="71D0C564"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10.30***</w:t>
            </w:r>
          </w:p>
        </w:tc>
      </w:tr>
      <w:tr w:rsidR="00B66E54" w:rsidRPr="005E7757" w14:paraId="262841B3" w14:textId="77777777" w:rsidTr="00B66E54">
        <w:tc>
          <w:tcPr>
            <w:tcW w:w="0" w:type="auto"/>
          </w:tcPr>
          <w:p w14:paraId="130723A4" w14:textId="77777777" w:rsidR="00B66E54" w:rsidRPr="005E7757" w:rsidRDefault="00B66E54" w:rsidP="00B66E54">
            <w:pPr>
              <w:ind w:firstLine="0"/>
              <w:rPr>
                <w:rFonts w:eastAsia="Calibri" w:cstheme="minorHAnsi"/>
                <w:lang w:val="en-US"/>
              </w:rPr>
            </w:pPr>
            <w:r w:rsidRPr="005E7757">
              <w:rPr>
                <w:rFonts w:eastAsia="Calibri" w:cstheme="minorHAnsi"/>
                <w:lang w:val="en-US"/>
              </w:rPr>
              <w:t>Antenatal care 4 visits (%)</w:t>
            </w:r>
          </w:p>
        </w:tc>
        <w:tc>
          <w:tcPr>
            <w:tcW w:w="0" w:type="auto"/>
          </w:tcPr>
          <w:p w14:paraId="13EEF644"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51.91</w:t>
            </w:r>
          </w:p>
        </w:tc>
        <w:tc>
          <w:tcPr>
            <w:tcW w:w="0" w:type="auto"/>
          </w:tcPr>
          <w:p w14:paraId="516A3E35"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52.14</w:t>
            </w:r>
          </w:p>
        </w:tc>
        <w:tc>
          <w:tcPr>
            <w:tcW w:w="0" w:type="auto"/>
          </w:tcPr>
          <w:p w14:paraId="73E1573C"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2.84</w:t>
            </w:r>
          </w:p>
        </w:tc>
        <w:tc>
          <w:tcPr>
            <w:tcW w:w="0" w:type="auto"/>
          </w:tcPr>
          <w:p w14:paraId="26DC8CCA"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5.13</w:t>
            </w:r>
          </w:p>
        </w:tc>
        <w:tc>
          <w:tcPr>
            <w:tcW w:w="0" w:type="auto"/>
          </w:tcPr>
          <w:p w14:paraId="7611DBC0"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-2.5</w:t>
            </w:r>
          </w:p>
        </w:tc>
      </w:tr>
      <w:tr w:rsidR="00B66E54" w:rsidRPr="005E7757" w14:paraId="2425073C" w14:textId="77777777" w:rsidTr="00B66E54">
        <w:tc>
          <w:tcPr>
            <w:tcW w:w="0" w:type="auto"/>
          </w:tcPr>
          <w:p w14:paraId="716D27B2" w14:textId="5741C0AD" w:rsidR="00B66E54" w:rsidRPr="005E7757" w:rsidRDefault="00B66E54" w:rsidP="00B66E54">
            <w:pPr>
              <w:ind w:firstLine="0"/>
              <w:rPr>
                <w:rFonts w:eastAsia="Calibri" w:cstheme="minorHAnsi"/>
                <w:lang w:val="en-US"/>
              </w:rPr>
            </w:pPr>
            <w:r w:rsidRPr="005E7757">
              <w:rPr>
                <w:rFonts w:eastAsia="Calibri" w:cstheme="minorHAnsi"/>
                <w:lang w:val="en-US"/>
              </w:rPr>
              <w:t xml:space="preserve">ITN use by children </w:t>
            </w:r>
            <w:r w:rsidR="009E725E">
              <w:rPr>
                <w:rFonts w:eastAsia="Calibri" w:cstheme="minorHAnsi"/>
                <w:lang w:val="en-US"/>
              </w:rPr>
              <w:t>under-5</w:t>
            </w:r>
            <w:r w:rsidRPr="005E7757">
              <w:rPr>
                <w:rFonts w:eastAsia="Calibri" w:cstheme="minorHAnsi"/>
                <w:lang w:val="en-US"/>
              </w:rPr>
              <w:t xml:space="preserve"> (%)</w:t>
            </w:r>
          </w:p>
        </w:tc>
        <w:tc>
          <w:tcPr>
            <w:tcW w:w="0" w:type="auto"/>
          </w:tcPr>
          <w:p w14:paraId="0398D64C" w14:textId="77777777" w:rsidR="00B66E54" w:rsidRPr="005E7757" w:rsidRDefault="00B66E54" w:rsidP="00B66E54">
            <w:pPr>
              <w:ind w:firstLine="0"/>
              <w:jc w:val="center"/>
              <w:rPr>
                <w:rFonts w:eastAsia="Calibri" w:cstheme="minorHAnsi"/>
                <w:lang w:val="en-US"/>
              </w:rPr>
            </w:pPr>
            <w:r w:rsidRPr="005E7757">
              <w:rPr>
                <w:rFonts w:cstheme="minorHAnsi"/>
                <w:color w:val="000000"/>
                <w:lang w:val="en-US"/>
              </w:rPr>
              <w:t>46.59</w:t>
            </w:r>
          </w:p>
        </w:tc>
        <w:tc>
          <w:tcPr>
            <w:tcW w:w="0" w:type="auto"/>
          </w:tcPr>
          <w:p w14:paraId="1961D430" w14:textId="77777777" w:rsidR="00B66E54" w:rsidRPr="005E7757" w:rsidRDefault="00B66E54" w:rsidP="00B66E54">
            <w:pPr>
              <w:ind w:firstLine="0"/>
              <w:jc w:val="center"/>
              <w:rPr>
                <w:rFonts w:eastAsia="Calibri" w:cstheme="minorHAnsi"/>
                <w:lang w:val="en-US"/>
              </w:rPr>
            </w:pPr>
            <w:r w:rsidRPr="005E7757">
              <w:rPr>
                <w:rFonts w:cstheme="minorHAnsi"/>
                <w:color w:val="000000"/>
                <w:lang w:val="en-US"/>
              </w:rPr>
              <w:t>42.45</w:t>
            </w:r>
          </w:p>
        </w:tc>
        <w:tc>
          <w:tcPr>
            <w:tcW w:w="0" w:type="auto"/>
          </w:tcPr>
          <w:p w14:paraId="59160037" w14:textId="77777777" w:rsidR="00B66E54" w:rsidRPr="005E7757" w:rsidRDefault="00B66E54" w:rsidP="00B66E54">
            <w:pPr>
              <w:ind w:firstLine="0"/>
              <w:jc w:val="center"/>
              <w:rPr>
                <w:rFonts w:eastAsia="Calibri" w:cstheme="minorHAnsi"/>
                <w:lang w:val="en-US"/>
              </w:rPr>
            </w:pPr>
            <w:r w:rsidRPr="005E7757">
              <w:rPr>
                <w:rFonts w:cstheme="minorHAnsi"/>
                <w:color w:val="000000"/>
                <w:lang w:val="en-US"/>
              </w:rPr>
              <w:t>15.72</w:t>
            </w:r>
          </w:p>
        </w:tc>
        <w:tc>
          <w:tcPr>
            <w:tcW w:w="0" w:type="auto"/>
          </w:tcPr>
          <w:p w14:paraId="3C132276" w14:textId="77777777" w:rsidR="00B66E54" w:rsidRPr="005E7757" w:rsidRDefault="00B66E54" w:rsidP="00B66E54">
            <w:pPr>
              <w:ind w:firstLine="0"/>
              <w:jc w:val="center"/>
              <w:rPr>
                <w:rFonts w:eastAsia="Calibri" w:cstheme="minorHAnsi"/>
                <w:lang w:val="en-US"/>
              </w:rPr>
            </w:pPr>
            <w:r w:rsidRPr="005E7757">
              <w:rPr>
                <w:rFonts w:cstheme="minorHAnsi"/>
                <w:color w:val="000000"/>
                <w:lang w:val="en-US"/>
              </w:rPr>
              <w:t>19.7</w:t>
            </w:r>
          </w:p>
        </w:tc>
        <w:tc>
          <w:tcPr>
            <w:tcW w:w="0" w:type="auto"/>
          </w:tcPr>
          <w:p w14:paraId="451DD299"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-5.6*</w:t>
            </w:r>
          </w:p>
        </w:tc>
      </w:tr>
    </w:tbl>
    <w:p w14:paraId="3B933F7F" w14:textId="12C0C3CD" w:rsidR="003E3112" w:rsidRDefault="00B66E54" w:rsidP="003E3112">
      <w:pPr>
        <w:spacing w:line="240" w:lineRule="auto"/>
        <w:jc w:val="both"/>
        <w:rPr>
          <w:rFonts w:eastAsia="Calibri" w:cstheme="minorHAnsi"/>
          <w:sz w:val="18"/>
        </w:rPr>
      </w:pPr>
      <w:r w:rsidRPr="005E7757">
        <w:rPr>
          <w:rFonts w:eastAsia="Calibri" w:cstheme="minorHAnsi"/>
          <w:sz w:val="18"/>
        </w:rPr>
        <w:t>Note: * p&lt;0.1 **p&lt;0.05   ***p&lt;0.01</w:t>
      </w:r>
    </w:p>
    <w:p w14:paraId="082458E8" w14:textId="77777777" w:rsidR="009E725E" w:rsidRPr="005E7757" w:rsidRDefault="009E725E" w:rsidP="003E3112">
      <w:pPr>
        <w:spacing w:line="240" w:lineRule="auto"/>
        <w:jc w:val="both"/>
        <w:rPr>
          <w:rFonts w:eastAsia="Calibri" w:cstheme="minorHAnsi"/>
          <w:sz w:val="18"/>
        </w:rPr>
      </w:pPr>
    </w:p>
    <w:p w14:paraId="012A61BA" w14:textId="6E045915" w:rsidR="00D40AFA" w:rsidRDefault="003E3112" w:rsidP="00D40AFA">
      <w:pPr>
        <w:spacing w:line="240" w:lineRule="auto"/>
        <w:rPr>
          <w:rFonts w:eastAsia="Calibri" w:cstheme="minorHAnsi"/>
        </w:rPr>
      </w:pPr>
      <w:r w:rsidRPr="005E7757">
        <w:rPr>
          <w:rFonts w:eastAsia="Calibri" w:cstheme="minorHAnsi"/>
        </w:rPr>
        <w:fldChar w:fldCharType="begin"/>
      </w:r>
      <w:r w:rsidRPr="005E7757">
        <w:rPr>
          <w:rFonts w:eastAsia="Calibri" w:cstheme="minorHAnsi"/>
        </w:rPr>
        <w:instrText xml:space="preserve"> AUTONUM  \* Arabic  </w:instrText>
      </w:r>
      <w:r w:rsidRPr="005E7757">
        <w:rPr>
          <w:rFonts w:eastAsia="Calibri" w:cstheme="minorHAnsi"/>
        </w:rPr>
        <w:fldChar w:fldCharType="end"/>
      </w:r>
      <w:r w:rsidRPr="005E7757">
        <w:rPr>
          <w:rFonts w:eastAsia="Calibri" w:cstheme="minorHAnsi"/>
        </w:rPr>
        <w:tab/>
      </w:r>
      <w:r w:rsidRPr="005E7757">
        <w:rPr>
          <w:rFonts w:eastAsia="Calibri" w:cstheme="minorHAnsi"/>
          <w:b/>
        </w:rPr>
        <w:t xml:space="preserve">Equity: </w:t>
      </w:r>
      <w:r w:rsidRPr="005E7757">
        <w:rPr>
          <w:rFonts w:eastAsia="Calibri" w:cstheme="minorHAnsi"/>
        </w:rPr>
        <w:t>As can be seen in Table 4, the largest improvements seen under NSHIP in SBA and FIC (the PDO indicators that were to be broken down by income quintile) were observed in the 3</w:t>
      </w:r>
      <w:r w:rsidRPr="005E7757">
        <w:rPr>
          <w:rFonts w:eastAsia="Calibri" w:cstheme="minorHAnsi"/>
          <w:vertAlign w:val="superscript"/>
        </w:rPr>
        <w:t>rd</w:t>
      </w:r>
      <w:r w:rsidRPr="005E7757">
        <w:rPr>
          <w:rFonts w:eastAsia="Calibri" w:cstheme="minorHAnsi"/>
        </w:rPr>
        <w:t>, 4</w:t>
      </w:r>
      <w:r w:rsidRPr="005E7757">
        <w:rPr>
          <w:rFonts w:eastAsia="Calibri" w:cstheme="minorHAnsi"/>
          <w:vertAlign w:val="superscript"/>
        </w:rPr>
        <w:t>th</w:t>
      </w:r>
      <w:r w:rsidRPr="005E7757">
        <w:rPr>
          <w:rFonts w:eastAsia="Calibri" w:cstheme="minorHAnsi"/>
        </w:rPr>
        <w:t xml:space="preserve">, and 5th income quintiles. For example, there is nearly an 11-percentage point double difference in SBA for PBF in the fourth income quintile. </w:t>
      </w:r>
      <w:r w:rsidR="00D40AFA">
        <w:rPr>
          <w:rFonts w:eastAsia="Calibri" w:cstheme="minorHAnsi"/>
        </w:rPr>
        <w:t>On the other hand</w:t>
      </w:r>
      <w:r w:rsidRPr="005E7757">
        <w:rPr>
          <w:rFonts w:eastAsia="Calibri" w:cstheme="minorHAnsi"/>
        </w:rPr>
        <w:t xml:space="preserve">, for immunization even the lower income quintiles saw some improvement. </w:t>
      </w:r>
      <w:r w:rsidR="00130281" w:rsidRPr="005E7757">
        <w:rPr>
          <w:rFonts w:eastAsia="Calibri" w:cstheme="minorHAnsi"/>
        </w:rPr>
        <w:t>I</w:t>
      </w:r>
      <w:r w:rsidRPr="005E7757">
        <w:rPr>
          <w:rFonts w:eastAsia="Calibri" w:cstheme="minorHAnsi"/>
        </w:rPr>
        <w:t>mprovements</w:t>
      </w:r>
      <w:r w:rsidR="00130281" w:rsidRPr="005E7757">
        <w:rPr>
          <w:rFonts w:eastAsia="Calibri" w:cstheme="minorHAnsi"/>
        </w:rPr>
        <w:t xml:space="preserve"> in coverage</w:t>
      </w:r>
      <w:r w:rsidRPr="005E7757">
        <w:rPr>
          <w:rFonts w:eastAsia="Calibri" w:cstheme="minorHAnsi"/>
        </w:rPr>
        <w:t xml:space="preserve"> were </w:t>
      </w:r>
      <w:r w:rsidR="00130281" w:rsidRPr="005E7757">
        <w:rPr>
          <w:rFonts w:eastAsia="Calibri" w:cstheme="minorHAnsi"/>
        </w:rPr>
        <w:t xml:space="preserve">found to be </w:t>
      </w:r>
      <w:r w:rsidRPr="005E7757">
        <w:rPr>
          <w:rFonts w:eastAsia="Calibri" w:cstheme="minorHAnsi"/>
        </w:rPr>
        <w:t>greater in urban than rural areas although</w:t>
      </w:r>
      <w:r w:rsidR="00B66E54" w:rsidRPr="005E7757">
        <w:rPr>
          <w:rFonts w:eastAsia="Calibri" w:cstheme="minorHAnsi"/>
        </w:rPr>
        <w:t xml:space="preserve"> not by much for immunization.</w:t>
      </w:r>
      <w:r w:rsidR="006B519B">
        <w:rPr>
          <w:rFonts w:eastAsia="Calibri" w:cstheme="minorHAnsi"/>
        </w:rPr>
        <w:t xml:space="preserve"> </w:t>
      </w:r>
      <w:r w:rsidR="00D40AFA">
        <w:rPr>
          <w:rFonts w:eastAsia="Calibri" w:cstheme="minorHAnsi"/>
        </w:rPr>
        <w:t>However, the IE sample is more rural and poorer than the national average. Indeed, as Table 5 shows, the sample for this IE is generally poorer than the Nigerian DHS sample which is nationally representative. Indeed, comparing wealth distributions of the IE and DHS surveys, the observed gains do not come from the 4</w:t>
      </w:r>
      <w:r w:rsidR="00D40AFA" w:rsidRPr="006B519B">
        <w:rPr>
          <w:rFonts w:eastAsia="Calibri" w:cstheme="minorHAnsi"/>
          <w:vertAlign w:val="superscript"/>
        </w:rPr>
        <w:t>th</w:t>
      </w:r>
      <w:r w:rsidR="00D40AFA">
        <w:rPr>
          <w:rFonts w:eastAsia="Calibri" w:cstheme="minorHAnsi"/>
        </w:rPr>
        <w:t xml:space="preserve"> and 5</w:t>
      </w:r>
      <w:r w:rsidR="00D40AFA" w:rsidRPr="006B519B">
        <w:rPr>
          <w:rFonts w:eastAsia="Calibri" w:cstheme="minorHAnsi"/>
          <w:vertAlign w:val="superscript"/>
        </w:rPr>
        <w:t>th</w:t>
      </w:r>
      <w:r w:rsidR="00D40AFA">
        <w:rPr>
          <w:rFonts w:eastAsia="Calibri" w:cstheme="minorHAnsi"/>
        </w:rPr>
        <w:t xml:space="preserve"> quintiles of the wealth distribution of the whole country, but rather from the middle of the national wealth distribution. </w:t>
      </w:r>
    </w:p>
    <w:p w14:paraId="1DDFF041" w14:textId="77777777" w:rsidR="00D40AFA" w:rsidRPr="00BD72AD" w:rsidRDefault="00D40AFA" w:rsidP="00D40AFA">
      <w:pPr>
        <w:spacing w:line="240" w:lineRule="auto"/>
        <w:rPr>
          <w:rFonts w:eastAsia="Calibri" w:cstheme="minorHAnsi"/>
          <w:b/>
        </w:rPr>
      </w:pPr>
    </w:p>
    <w:p w14:paraId="0AA791B1" w14:textId="10898C9C" w:rsidR="006B5703" w:rsidRPr="005E7757" w:rsidRDefault="00B66E54">
      <w:pPr>
        <w:spacing w:line="240" w:lineRule="auto"/>
        <w:jc w:val="center"/>
        <w:rPr>
          <w:rFonts w:eastAsia="Calibri" w:cstheme="minorHAnsi"/>
          <w:b/>
        </w:rPr>
      </w:pPr>
      <w:r w:rsidRPr="005E7757">
        <w:rPr>
          <w:rFonts w:eastAsia="Calibri" w:cstheme="minorHAnsi"/>
          <w:b/>
        </w:rPr>
        <w:t>Table 4: Adjusted DiD’s in Percentage Points in Comparison to the Control Group by Income Quintile</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1337"/>
        <w:gridCol w:w="1337"/>
        <w:gridCol w:w="1337"/>
        <w:gridCol w:w="1337"/>
        <w:gridCol w:w="1337"/>
        <w:gridCol w:w="1337"/>
      </w:tblGrid>
      <w:tr w:rsidR="00B66E54" w:rsidRPr="005E7757" w14:paraId="5285732C" w14:textId="77777777" w:rsidTr="006B5703">
        <w:tc>
          <w:tcPr>
            <w:tcW w:w="715" w:type="pct"/>
            <w:tcBorders>
              <w:top w:val="single" w:sz="4" w:space="0" w:color="auto"/>
              <w:bottom w:val="single" w:sz="4" w:space="0" w:color="auto"/>
            </w:tcBorders>
          </w:tcPr>
          <w:p w14:paraId="598CDAB6"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Indicator</w:t>
            </w:r>
          </w:p>
        </w:tc>
        <w:tc>
          <w:tcPr>
            <w:tcW w:w="714" w:type="pct"/>
            <w:tcBorders>
              <w:top w:val="single" w:sz="4" w:space="0" w:color="auto"/>
              <w:bottom w:val="single" w:sz="4" w:space="0" w:color="auto"/>
            </w:tcBorders>
          </w:tcPr>
          <w:p w14:paraId="0BAF66CA"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Group</w:t>
            </w:r>
          </w:p>
        </w:tc>
        <w:tc>
          <w:tcPr>
            <w:tcW w:w="714" w:type="pct"/>
            <w:tcBorders>
              <w:top w:val="single" w:sz="4" w:space="0" w:color="auto"/>
              <w:bottom w:val="single" w:sz="4" w:space="0" w:color="auto"/>
            </w:tcBorders>
          </w:tcPr>
          <w:p w14:paraId="630711B9"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 xml:space="preserve">Q1 </w:t>
            </w:r>
          </w:p>
          <w:p w14:paraId="213FC4D8"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(poorest)</w:t>
            </w:r>
          </w:p>
        </w:tc>
        <w:tc>
          <w:tcPr>
            <w:tcW w:w="714" w:type="pct"/>
            <w:tcBorders>
              <w:top w:val="single" w:sz="4" w:space="0" w:color="auto"/>
              <w:bottom w:val="single" w:sz="4" w:space="0" w:color="auto"/>
            </w:tcBorders>
          </w:tcPr>
          <w:p w14:paraId="266F55C2"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Q2</w:t>
            </w:r>
          </w:p>
        </w:tc>
        <w:tc>
          <w:tcPr>
            <w:tcW w:w="714" w:type="pct"/>
            <w:tcBorders>
              <w:top w:val="single" w:sz="4" w:space="0" w:color="auto"/>
              <w:bottom w:val="single" w:sz="4" w:space="0" w:color="auto"/>
            </w:tcBorders>
          </w:tcPr>
          <w:p w14:paraId="1839AB4D"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Q3</w:t>
            </w:r>
          </w:p>
        </w:tc>
        <w:tc>
          <w:tcPr>
            <w:tcW w:w="714" w:type="pct"/>
            <w:tcBorders>
              <w:top w:val="single" w:sz="4" w:space="0" w:color="auto"/>
              <w:bottom w:val="single" w:sz="4" w:space="0" w:color="auto"/>
            </w:tcBorders>
          </w:tcPr>
          <w:p w14:paraId="776D68CF"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Q4</w:t>
            </w:r>
          </w:p>
        </w:tc>
        <w:tc>
          <w:tcPr>
            <w:tcW w:w="714" w:type="pct"/>
            <w:tcBorders>
              <w:top w:val="single" w:sz="4" w:space="0" w:color="auto"/>
              <w:bottom w:val="single" w:sz="4" w:space="0" w:color="auto"/>
            </w:tcBorders>
          </w:tcPr>
          <w:p w14:paraId="3B5AC41C"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Q5</w:t>
            </w:r>
          </w:p>
          <w:p w14:paraId="24224A34" w14:textId="77777777" w:rsidR="00B66E54" w:rsidRPr="005E7757" w:rsidRDefault="00B66E54" w:rsidP="00B66E54">
            <w:pPr>
              <w:ind w:firstLine="0"/>
              <w:jc w:val="center"/>
              <w:rPr>
                <w:rFonts w:eastAsia="Calibri" w:cstheme="minorHAnsi"/>
                <w:b/>
                <w:lang w:val="en-US"/>
              </w:rPr>
            </w:pPr>
            <w:r w:rsidRPr="005E7757">
              <w:rPr>
                <w:rFonts w:eastAsia="Calibri" w:cstheme="minorHAnsi"/>
                <w:b/>
                <w:lang w:val="en-US"/>
              </w:rPr>
              <w:t>(richest)</w:t>
            </w:r>
          </w:p>
        </w:tc>
      </w:tr>
      <w:tr w:rsidR="00B66E54" w:rsidRPr="005E7757" w14:paraId="299FD62B" w14:textId="77777777" w:rsidTr="006B5703">
        <w:tc>
          <w:tcPr>
            <w:tcW w:w="715" w:type="pct"/>
            <w:vMerge w:val="restart"/>
            <w:tcBorders>
              <w:top w:val="single" w:sz="4" w:space="0" w:color="auto"/>
              <w:bottom w:val="nil"/>
            </w:tcBorders>
          </w:tcPr>
          <w:p w14:paraId="64A0475C" w14:textId="77777777" w:rsidR="00B66E54" w:rsidRPr="005E7757" w:rsidRDefault="00B66E54" w:rsidP="00B66E54">
            <w:pPr>
              <w:ind w:firstLine="0"/>
              <w:rPr>
                <w:rFonts w:eastAsia="Calibri" w:cstheme="minorHAnsi"/>
                <w:lang w:val="en-US"/>
              </w:rPr>
            </w:pPr>
            <w:r w:rsidRPr="005E7757">
              <w:rPr>
                <w:rFonts w:eastAsia="Calibri" w:cstheme="minorHAnsi"/>
                <w:lang w:val="en-US"/>
              </w:rPr>
              <w:t>Skilled Birth Attendance (SBA)</w:t>
            </w:r>
          </w:p>
        </w:tc>
        <w:tc>
          <w:tcPr>
            <w:tcW w:w="714" w:type="pct"/>
            <w:tcBorders>
              <w:top w:val="single" w:sz="4" w:space="0" w:color="auto"/>
              <w:bottom w:val="nil"/>
            </w:tcBorders>
          </w:tcPr>
          <w:p w14:paraId="73DE6F3B" w14:textId="77777777" w:rsidR="00B66E54" w:rsidRPr="005E7757" w:rsidRDefault="00B66E54" w:rsidP="00B66E54">
            <w:pPr>
              <w:ind w:firstLine="0"/>
              <w:jc w:val="both"/>
              <w:rPr>
                <w:rFonts w:eastAsia="Calibri" w:cstheme="minorHAnsi"/>
                <w:lang w:val="en-US"/>
              </w:rPr>
            </w:pPr>
            <w:r w:rsidRPr="005E7757">
              <w:rPr>
                <w:rFonts w:eastAsia="Calibri" w:cstheme="minorHAnsi"/>
                <w:lang w:val="en-US"/>
              </w:rPr>
              <w:t>NSHIP</w:t>
            </w:r>
          </w:p>
        </w:tc>
        <w:tc>
          <w:tcPr>
            <w:tcW w:w="714" w:type="pct"/>
            <w:tcBorders>
              <w:top w:val="single" w:sz="4" w:space="0" w:color="auto"/>
              <w:bottom w:val="nil"/>
            </w:tcBorders>
          </w:tcPr>
          <w:p w14:paraId="375E3055"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-2.6</w:t>
            </w:r>
          </w:p>
        </w:tc>
        <w:tc>
          <w:tcPr>
            <w:tcW w:w="714" w:type="pct"/>
            <w:tcBorders>
              <w:top w:val="single" w:sz="4" w:space="0" w:color="auto"/>
              <w:bottom w:val="nil"/>
            </w:tcBorders>
          </w:tcPr>
          <w:p w14:paraId="3370F722"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-2.0</w:t>
            </w:r>
          </w:p>
        </w:tc>
        <w:tc>
          <w:tcPr>
            <w:tcW w:w="714" w:type="pct"/>
            <w:tcBorders>
              <w:top w:val="single" w:sz="4" w:space="0" w:color="auto"/>
              <w:bottom w:val="nil"/>
            </w:tcBorders>
          </w:tcPr>
          <w:p w14:paraId="0FC5AD6B"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6.8</w:t>
            </w:r>
          </w:p>
        </w:tc>
        <w:tc>
          <w:tcPr>
            <w:tcW w:w="714" w:type="pct"/>
            <w:tcBorders>
              <w:top w:val="single" w:sz="4" w:space="0" w:color="auto"/>
              <w:bottom w:val="nil"/>
            </w:tcBorders>
          </w:tcPr>
          <w:p w14:paraId="2D9AA216"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2.4</w:t>
            </w:r>
          </w:p>
        </w:tc>
        <w:tc>
          <w:tcPr>
            <w:tcW w:w="714" w:type="pct"/>
            <w:tcBorders>
              <w:top w:val="single" w:sz="4" w:space="0" w:color="auto"/>
              <w:bottom w:val="nil"/>
            </w:tcBorders>
          </w:tcPr>
          <w:p w14:paraId="2048F305"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3.2</w:t>
            </w:r>
          </w:p>
        </w:tc>
      </w:tr>
      <w:tr w:rsidR="00B66E54" w:rsidRPr="005E7757" w14:paraId="576EAF20" w14:textId="77777777" w:rsidTr="006B5703">
        <w:tc>
          <w:tcPr>
            <w:tcW w:w="715" w:type="pct"/>
            <w:vMerge/>
            <w:tcBorders>
              <w:top w:val="nil"/>
              <w:bottom w:val="nil"/>
            </w:tcBorders>
          </w:tcPr>
          <w:p w14:paraId="73E7F0CE" w14:textId="77777777" w:rsidR="00B66E54" w:rsidRPr="005E7757" w:rsidRDefault="00B66E54" w:rsidP="00B66E54">
            <w:pPr>
              <w:ind w:firstLine="0"/>
              <w:jc w:val="both"/>
              <w:rPr>
                <w:rFonts w:eastAsia="Calibri" w:cstheme="minorHAnsi"/>
                <w:lang w:val="en-US"/>
              </w:rPr>
            </w:pPr>
          </w:p>
        </w:tc>
        <w:tc>
          <w:tcPr>
            <w:tcW w:w="714" w:type="pct"/>
            <w:tcBorders>
              <w:top w:val="nil"/>
              <w:bottom w:val="nil"/>
            </w:tcBorders>
          </w:tcPr>
          <w:p w14:paraId="240E1017" w14:textId="77777777" w:rsidR="00B66E54" w:rsidRPr="005E7757" w:rsidRDefault="00B66E54" w:rsidP="00B66E54">
            <w:pPr>
              <w:ind w:firstLine="0"/>
              <w:jc w:val="both"/>
              <w:rPr>
                <w:rFonts w:eastAsia="Calibri" w:cstheme="minorHAnsi"/>
                <w:lang w:val="en-US"/>
              </w:rPr>
            </w:pPr>
            <w:r w:rsidRPr="005E7757">
              <w:rPr>
                <w:rFonts w:eastAsia="Calibri" w:cstheme="minorHAnsi"/>
                <w:lang w:val="en-US"/>
              </w:rPr>
              <w:t>PBF</w:t>
            </w:r>
          </w:p>
        </w:tc>
        <w:tc>
          <w:tcPr>
            <w:tcW w:w="714" w:type="pct"/>
            <w:tcBorders>
              <w:top w:val="nil"/>
              <w:bottom w:val="nil"/>
            </w:tcBorders>
          </w:tcPr>
          <w:p w14:paraId="4A8C0292"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-2.5</w:t>
            </w:r>
          </w:p>
        </w:tc>
        <w:tc>
          <w:tcPr>
            <w:tcW w:w="714" w:type="pct"/>
            <w:tcBorders>
              <w:top w:val="nil"/>
              <w:bottom w:val="nil"/>
            </w:tcBorders>
          </w:tcPr>
          <w:p w14:paraId="784B6810"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4.5</w:t>
            </w:r>
          </w:p>
        </w:tc>
        <w:tc>
          <w:tcPr>
            <w:tcW w:w="714" w:type="pct"/>
            <w:tcBorders>
              <w:top w:val="nil"/>
              <w:bottom w:val="nil"/>
            </w:tcBorders>
          </w:tcPr>
          <w:p w14:paraId="7FE42385"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11.8**</w:t>
            </w:r>
          </w:p>
        </w:tc>
        <w:tc>
          <w:tcPr>
            <w:tcW w:w="714" w:type="pct"/>
            <w:tcBorders>
              <w:top w:val="nil"/>
              <w:bottom w:val="nil"/>
            </w:tcBorders>
          </w:tcPr>
          <w:p w14:paraId="6E33B34E"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11.0**</w:t>
            </w:r>
          </w:p>
        </w:tc>
        <w:tc>
          <w:tcPr>
            <w:tcW w:w="714" w:type="pct"/>
            <w:tcBorders>
              <w:top w:val="nil"/>
              <w:bottom w:val="nil"/>
            </w:tcBorders>
          </w:tcPr>
          <w:p w14:paraId="50729944"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6.1</w:t>
            </w:r>
          </w:p>
        </w:tc>
      </w:tr>
      <w:tr w:rsidR="00B66E54" w:rsidRPr="005E7757" w14:paraId="52443FB9" w14:textId="77777777" w:rsidTr="006B5703">
        <w:tc>
          <w:tcPr>
            <w:tcW w:w="715" w:type="pct"/>
            <w:vMerge/>
            <w:tcBorders>
              <w:top w:val="nil"/>
              <w:bottom w:val="single" w:sz="4" w:space="0" w:color="auto"/>
            </w:tcBorders>
          </w:tcPr>
          <w:p w14:paraId="4C414E45" w14:textId="77777777" w:rsidR="00B66E54" w:rsidRPr="005E7757" w:rsidRDefault="00B66E54" w:rsidP="00B66E54">
            <w:pPr>
              <w:ind w:firstLine="0"/>
              <w:jc w:val="both"/>
              <w:rPr>
                <w:rFonts w:eastAsia="Calibri" w:cstheme="minorHAnsi"/>
                <w:lang w:val="en-US"/>
              </w:rPr>
            </w:pPr>
          </w:p>
        </w:tc>
        <w:tc>
          <w:tcPr>
            <w:tcW w:w="714" w:type="pct"/>
            <w:tcBorders>
              <w:top w:val="nil"/>
              <w:bottom w:val="single" w:sz="4" w:space="0" w:color="auto"/>
            </w:tcBorders>
          </w:tcPr>
          <w:p w14:paraId="00647946" w14:textId="77777777" w:rsidR="00B66E54" w:rsidRPr="005E7757" w:rsidRDefault="00B66E54" w:rsidP="00B66E54">
            <w:pPr>
              <w:ind w:firstLine="0"/>
              <w:jc w:val="both"/>
              <w:rPr>
                <w:rFonts w:eastAsia="Calibri" w:cstheme="minorHAnsi"/>
                <w:lang w:val="en-US"/>
              </w:rPr>
            </w:pPr>
            <w:r w:rsidRPr="005E7757">
              <w:rPr>
                <w:rFonts w:eastAsia="Calibri" w:cstheme="minorHAnsi"/>
                <w:lang w:val="en-US"/>
              </w:rPr>
              <w:t>DFF</w:t>
            </w:r>
          </w:p>
        </w:tc>
        <w:tc>
          <w:tcPr>
            <w:tcW w:w="714" w:type="pct"/>
            <w:tcBorders>
              <w:top w:val="nil"/>
              <w:bottom w:val="single" w:sz="4" w:space="0" w:color="auto"/>
            </w:tcBorders>
          </w:tcPr>
          <w:p w14:paraId="298D1B7E"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-1.2</w:t>
            </w:r>
          </w:p>
        </w:tc>
        <w:tc>
          <w:tcPr>
            <w:tcW w:w="714" w:type="pct"/>
            <w:tcBorders>
              <w:top w:val="nil"/>
              <w:bottom w:val="single" w:sz="4" w:space="0" w:color="auto"/>
            </w:tcBorders>
          </w:tcPr>
          <w:p w14:paraId="256478EF"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-9.2</w:t>
            </w:r>
          </w:p>
        </w:tc>
        <w:tc>
          <w:tcPr>
            <w:tcW w:w="714" w:type="pct"/>
            <w:tcBorders>
              <w:top w:val="nil"/>
              <w:bottom w:val="single" w:sz="4" w:space="0" w:color="auto"/>
            </w:tcBorders>
          </w:tcPr>
          <w:p w14:paraId="1A80279E"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0.7</w:t>
            </w:r>
          </w:p>
        </w:tc>
        <w:tc>
          <w:tcPr>
            <w:tcW w:w="714" w:type="pct"/>
            <w:tcBorders>
              <w:top w:val="nil"/>
              <w:bottom w:val="single" w:sz="4" w:space="0" w:color="auto"/>
            </w:tcBorders>
          </w:tcPr>
          <w:p w14:paraId="417C941E"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-6.5</w:t>
            </w:r>
          </w:p>
        </w:tc>
        <w:tc>
          <w:tcPr>
            <w:tcW w:w="714" w:type="pct"/>
            <w:tcBorders>
              <w:top w:val="nil"/>
              <w:bottom w:val="single" w:sz="4" w:space="0" w:color="auto"/>
            </w:tcBorders>
          </w:tcPr>
          <w:p w14:paraId="634B13D2"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0.2</w:t>
            </w:r>
          </w:p>
        </w:tc>
      </w:tr>
      <w:tr w:rsidR="00B66E54" w:rsidRPr="005E7757" w14:paraId="34FF84E6" w14:textId="77777777" w:rsidTr="006B5703">
        <w:tc>
          <w:tcPr>
            <w:tcW w:w="715" w:type="pct"/>
            <w:vMerge w:val="restart"/>
            <w:tcBorders>
              <w:top w:val="single" w:sz="4" w:space="0" w:color="auto"/>
            </w:tcBorders>
          </w:tcPr>
          <w:p w14:paraId="1F4D6D48" w14:textId="77777777" w:rsidR="00B66E54" w:rsidRPr="005E7757" w:rsidRDefault="00B66E54" w:rsidP="00B66E54">
            <w:pPr>
              <w:ind w:firstLine="0"/>
              <w:rPr>
                <w:rFonts w:eastAsia="Calibri" w:cstheme="minorHAnsi"/>
                <w:lang w:val="en-US"/>
              </w:rPr>
            </w:pPr>
            <w:r w:rsidRPr="005E7757">
              <w:rPr>
                <w:rFonts w:eastAsia="Calibri" w:cstheme="minorHAnsi"/>
                <w:lang w:val="en-US"/>
              </w:rPr>
              <w:t>Fully Immunized Child (FIC)</w:t>
            </w:r>
          </w:p>
        </w:tc>
        <w:tc>
          <w:tcPr>
            <w:tcW w:w="714" w:type="pct"/>
            <w:tcBorders>
              <w:top w:val="single" w:sz="4" w:space="0" w:color="auto"/>
            </w:tcBorders>
          </w:tcPr>
          <w:p w14:paraId="78662B29" w14:textId="77777777" w:rsidR="00B66E54" w:rsidRPr="005E7757" w:rsidRDefault="00B66E54" w:rsidP="00B66E54">
            <w:pPr>
              <w:ind w:firstLine="0"/>
              <w:jc w:val="both"/>
              <w:rPr>
                <w:rFonts w:eastAsia="Calibri" w:cstheme="minorHAnsi"/>
                <w:lang w:val="en-US"/>
              </w:rPr>
            </w:pPr>
            <w:r w:rsidRPr="005E7757">
              <w:rPr>
                <w:rFonts w:eastAsia="Calibri" w:cstheme="minorHAnsi"/>
                <w:lang w:val="en-US"/>
              </w:rPr>
              <w:t>NSHIP</w:t>
            </w:r>
          </w:p>
        </w:tc>
        <w:tc>
          <w:tcPr>
            <w:tcW w:w="714" w:type="pct"/>
            <w:tcBorders>
              <w:top w:val="single" w:sz="4" w:space="0" w:color="auto"/>
            </w:tcBorders>
          </w:tcPr>
          <w:p w14:paraId="0292B318"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6.6</w:t>
            </w:r>
          </w:p>
        </w:tc>
        <w:tc>
          <w:tcPr>
            <w:tcW w:w="714" w:type="pct"/>
            <w:tcBorders>
              <w:top w:val="single" w:sz="4" w:space="0" w:color="auto"/>
            </w:tcBorders>
          </w:tcPr>
          <w:p w14:paraId="50ED421C"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6.2</w:t>
            </w:r>
          </w:p>
        </w:tc>
        <w:tc>
          <w:tcPr>
            <w:tcW w:w="714" w:type="pct"/>
            <w:tcBorders>
              <w:top w:val="single" w:sz="4" w:space="0" w:color="auto"/>
            </w:tcBorders>
          </w:tcPr>
          <w:p w14:paraId="390E1453"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3.6</w:t>
            </w:r>
          </w:p>
        </w:tc>
        <w:tc>
          <w:tcPr>
            <w:tcW w:w="714" w:type="pct"/>
            <w:tcBorders>
              <w:top w:val="single" w:sz="4" w:space="0" w:color="auto"/>
            </w:tcBorders>
          </w:tcPr>
          <w:p w14:paraId="6C2E9110"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18.3***</w:t>
            </w:r>
          </w:p>
        </w:tc>
        <w:tc>
          <w:tcPr>
            <w:tcW w:w="714" w:type="pct"/>
            <w:tcBorders>
              <w:top w:val="single" w:sz="4" w:space="0" w:color="auto"/>
            </w:tcBorders>
          </w:tcPr>
          <w:p w14:paraId="517FF5A4"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22.8***</w:t>
            </w:r>
          </w:p>
        </w:tc>
      </w:tr>
      <w:tr w:rsidR="00B66E54" w:rsidRPr="005E7757" w14:paraId="09769CDA" w14:textId="77777777" w:rsidTr="006B5703">
        <w:tc>
          <w:tcPr>
            <w:tcW w:w="715" w:type="pct"/>
            <w:vMerge/>
          </w:tcPr>
          <w:p w14:paraId="499A29BF" w14:textId="77777777" w:rsidR="00B66E54" w:rsidRPr="005E7757" w:rsidRDefault="00B66E54" w:rsidP="00B66E54">
            <w:pPr>
              <w:ind w:firstLine="0"/>
              <w:jc w:val="both"/>
              <w:rPr>
                <w:rFonts w:eastAsia="Calibri" w:cstheme="minorHAnsi"/>
                <w:lang w:val="en-US"/>
              </w:rPr>
            </w:pPr>
          </w:p>
        </w:tc>
        <w:tc>
          <w:tcPr>
            <w:tcW w:w="714" w:type="pct"/>
          </w:tcPr>
          <w:p w14:paraId="3A405516" w14:textId="77777777" w:rsidR="00B66E54" w:rsidRPr="005E7757" w:rsidRDefault="00B66E54" w:rsidP="00B66E54">
            <w:pPr>
              <w:ind w:firstLine="0"/>
              <w:jc w:val="both"/>
              <w:rPr>
                <w:rFonts w:eastAsia="Calibri" w:cstheme="minorHAnsi"/>
                <w:lang w:val="en-US"/>
              </w:rPr>
            </w:pPr>
            <w:r w:rsidRPr="005E7757">
              <w:rPr>
                <w:rFonts w:eastAsia="Calibri" w:cstheme="minorHAnsi"/>
                <w:lang w:val="en-US"/>
              </w:rPr>
              <w:t>PBF</w:t>
            </w:r>
          </w:p>
        </w:tc>
        <w:tc>
          <w:tcPr>
            <w:tcW w:w="714" w:type="pct"/>
          </w:tcPr>
          <w:p w14:paraId="510CF885"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3.5</w:t>
            </w:r>
          </w:p>
        </w:tc>
        <w:tc>
          <w:tcPr>
            <w:tcW w:w="714" w:type="pct"/>
          </w:tcPr>
          <w:p w14:paraId="79A6E3C0"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6.4</w:t>
            </w:r>
          </w:p>
        </w:tc>
        <w:tc>
          <w:tcPr>
            <w:tcW w:w="714" w:type="pct"/>
          </w:tcPr>
          <w:p w14:paraId="127C2A00"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0.3</w:t>
            </w:r>
          </w:p>
        </w:tc>
        <w:tc>
          <w:tcPr>
            <w:tcW w:w="714" w:type="pct"/>
          </w:tcPr>
          <w:p w14:paraId="4063EF2F"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13.8*</w:t>
            </w:r>
          </w:p>
        </w:tc>
        <w:tc>
          <w:tcPr>
            <w:tcW w:w="714" w:type="pct"/>
          </w:tcPr>
          <w:p w14:paraId="54DBA5DB"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18.1**</w:t>
            </w:r>
          </w:p>
        </w:tc>
      </w:tr>
      <w:tr w:rsidR="00B66E54" w:rsidRPr="005E7757" w14:paraId="4488E390" w14:textId="77777777" w:rsidTr="006B5703">
        <w:tc>
          <w:tcPr>
            <w:tcW w:w="715" w:type="pct"/>
            <w:vMerge/>
          </w:tcPr>
          <w:p w14:paraId="266C05F4" w14:textId="77777777" w:rsidR="00B66E54" w:rsidRPr="005E7757" w:rsidRDefault="00B66E54" w:rsidP="00B66E54">
            <w:pPr>
              <w:ind w:firstLine="0"/>
              <w:jc w:val="both"/>
              <w:rPr>
                <w:rFonts w:eastAsia="Calibri" w:cstheme="minorHAnsi"/>
                <w:lang w:val="en-US"/>
              </w:rPr>
            </w:pPr>
          </w:p>
        </w:tc>
        <w:tc>
          <w:tcPr>
            <w:tcW w:w="714" w:type="pct"/>
          </w:tcPr>
          <w:p w14:paraId="192D224E" w14:textId="77777777" w:rsidR="00B66E54" w:rsidRPr="005E7757" w:rsidRDefault="00B66E54" w:rsidP="00B66E54">
            <w:pPr>
              <w:ind w:firstLine="0"/>
              <w:jc w:val="both"/>
              <w:rPr>
                <w:rFonts w:eastAsia="Calibri" w:cstheme="minorHAnsi"/>
                <w:lang w:val="en-US"/>
              </w:rPr>
            </w:pPr>
            <w:r w:rsidRPr="005E7757">
              <w:rPr>
                <w:rFonts w:eastAsia="Calibri" w:cstheme="minorHAnsi"/>
                <w:lang w:val="en-US"/>
              </w:rPr>
              <w:t>DFF</w:t>
            </w:r>
          </w:p>
        </w:tc>
        <w:tc>
          <w:tcPr>
            <w:tcW w:w="714" w:type="pct"/>
          </w:tcPr>
          <w:p w14:paraId="7389DACE"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10.5</w:t>
            </w:r>
          </w:p>
        </w:tc>
        <w:tc>
          <w:tcPr>
            <w:tcW w:w="714" w:type="pct"/>
          </w:tcPr>
          <w:p w14:paraId="0A9C1430"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7.4</w:t>
            </w:r>
          </w:p>
        </w:tc>
        <w:tc>
          <w:tcPr>
            <w:tcW w:w="714" w:type="pct"/>
          </w:tcPr>
          <w:p w14:paraId="20BF38F3"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8.0</w:t>
            </w:r>
          </w:p>
        </w:tc>
        <w:tc>
          <w:tcPr>
            <w:tcW w:w="714" w:type="pct"/>
          </w:tcPr>
          <w:p w14:paraId="62F88F01"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20.4***</w:t>
            </w:r>
          </w:p>
        </w:tc>
        <w:tc>
          <w:tcPr>
            <w:tcW w:w="714" w:type="pct"/>
          </w:tcPr>
          <w:p w14:paraId="7492F333" w14:textId="77777777" w:rsidR="00B66E54" w:rsidRPr="005E7757" w:rsidRDefault="00B66E54" w:rsidP="00B66E54">
            <w:pPr>
              <w:ind w:firstLine="0"/>
              <w:jc w:val="center"/>
              <w:rPr>
                <w:rFonts w:eastAsia="Calibri" w:cstheme="minorHAnsi"/>
                <w:lang w:val="en-US"/>
              </w:rPr>
            </w:pPr>
            <w:r w:rsidRPr="005E7757">
              <w:rPr>
                <w:rFonts w:eastAsia="Calibri" w:cstheme="minorHAnsi"/>
                <w:lang w:val="en-US"/>
              </w:rPr>
              <w:t>24.9***</w:t>
            </w:r>
          </w:p>
        </w:tc>
      </w:tr>
    </w:tbl>
    <w:p w14:paraId="528EE4DA" w14:textId="77777777" w:rsidR="00B66E54" w:rsidRDefault="00B66E54" w:rsidP="00B66E54">
      <w:pPr>
        <w:spacing w:line="240" w:lineRule="auto"/>
        <w:jc w:val="both"/>
        <w:rPr>
          <w:rFonts w:eastAsia="Calibri" w:cstheme="minorHAnsi"/>
          <w:sz w:val="18"/>
        </w:rPr>
      </w:pPr>
      <w:r w:rsidRPr="005E7757">
        <w:rPr>
          <w:rFonts w:eastAsia="Calibri" w:cstheme="minorHAnsi"/>
          <w:sz w:val="18"/>
        </w:rPr>
        <w:t>Note: * p&lt;0.1 **p&lt;0.05   ***p&lt;0.01</w:t>
      </w:r>
    </w:p>
    <w:p w14:paraId="689EB6A1" w14:textId="77777777" w:rsidR="009E725E" w:rsidRDefault="009E725E" w:rsidP="006B5703">
      <w:pPr>
        <w:spacing w:line="240" w:lineRule="auto"/>
        <w:rPr>
          <w:rFonts w:eastAsia="Calibri" w:cstheme="minorHAnsi"/>
          <w:b/>
        </w:rPr>
      </w:pPr>
    </w:p>
    <w:p w14:paraId="3BF1EC8D" w14:textId="4F49EA6C" w:rsidR="006B5703" w:rsidRPr="005E7757" w:rsidRDefault="006B5703" w:rsidP="00A77967">
      <w:pPr>
        <w:spacing w:line="240" w:lineRule="auto"/>
        <w:jc w:val="center"/>
        <w:rPr>
          <w:rFonts w:eastAsia="Calibri" w:cstheme="minorHAnsi"/>
          <w:b/>
        </w:rPr>
      </w:pPr>
      <w:r>
        <w:rPr>
          <w:rFonts w:eastAsia="Calibri" w:cstheme="minorHAnsi"/>
          <w:b/>
        </w:rPr>
        <w:t>Table 5:</w:t>
      </w:r>
      <w:r w:rsidRPr="005E7757">
        <w:rPr>
          <w:rFonts w:eastAsia="Calibri" w:cstheme="minorHAnsi"/>
          <w:b/>
        </w:rPr>
        <w:t xml:space="preserve"> Comparison </w:t>
      </w:r>
      <w:r>
        <w:rPr>
          <w:rFonts w:eastAsia="Calibri" w:cstheme="minorHAnsi"/>
          <w:b/>
        </w:rPr>
        <w:t>of Household Wealth in NSHIP IE and Nigerian DHS</w:t>
      </w:r>
    </w:p>
    <w:tbl>
      <w:tblPr>
        <w:tblW w:w="7320" w:type="dxa"/>
        <w:jc w:val="center"/>
        <w:tblBorders>
          <w:top w:val="single" w:sz="4" w:space="0" w:color="auto"/>
          <w:bottom w:val="single" w:sz="4" w:space="0" w:color="auto"/>
        </w:tblBorders>
        <w:tblLook w:val="04A0" w:firstRow="1" w:lastRow="0" w:firstColumn="1" w:lastColumn="0" w:noHBand="0" w:noVBand="1"/>
      </w:tblPr>
      <w:tblGrid>
        <w:gridCol w:w="3480"/>
        <w:gridCol w:w="960"/>
        <w:gridCol w:w="960"/>
        <w:gridCol w:w="960"/>
        <w:gridCol w:w="960"/>
      </w:tblGrid>
      <w:tr w:rsidR="008C0B41" w:rsidRPr="008C0B41" w14:paraId="5EA14EE9" w14:textId="77777777" w:rsidTr="00A77967">
        <w:trPr>
          <w:trHeight w:val="290"/>
          <w:jc w:val="center"/>
        </w:trPr>
        <w:tc>
          <w:tcPr>
            <w:tcW w:w="3480" w:type="dxa"/>
            <w:tcBorders>
              <w:top w:val="single" w:sz="4" w:space="0" w:color="auto"/>
              <w:bottom w:val="nil"/>
            </w:tcBorders>
            <w:shd w:val="clear" w:color="auto" w:fill="auto"/>
            <w:noWrap/>
            <w:vAlign w:val="bottom"/>
            <w:hideMark/>
          </w:tcPr>
          <w:p w14:paraId="4B0CB710" w14:textId="77777777" w:rsidR="006B5703" w:rsidRPr="008C0B41" w:rsidRDefault="006B5703" w:rsidP="00A77967">
            <w:pPr>
              <w:spacing w:after="0" w:line="240" w:lineRule="auto"/>
              <w:jc w:val="center"/>
              <w:rPr>
                <w:rFonts w:ascii="Times New Roman" w:eastAsia="Times New Roman" w:hAnsi="Times New Roman" w:cs="Times New Roman"/>
                <w:sz w:val="24"/>
                <w:szCs w:val="24"/>
              </w:rPr>
            </w:pPr>
          </w:p>
        </w:tc>
        <w:tc>
          <w:tcPr>
            <w:tcW w:w="1920" w:type="dxa"/>
            <w:gridSpan w:val="2"/>
            <w:tcBorders>
              <w:top w:val="single" w:sz="4" w:space="0" w:color="auto"/>
              <w:bottom w:val="nil"/>
            </w:tcBorders>
            <w:shd w:val="clear" w:color="auto" w:fill="auto"/>
            <w:noWrap/>
            <w:vAlign w:val="bottom"/>
            <w:hideMark/>
          </w:tcPr>
          <w:p w14:paraId="41D7B27C" w14:textId="77777777" w:rsidR="008C0B41" w:rsidRPr="008C0B41" w:rsidRDefault="008C0B41">
            <w:pPr>
              <w:spacing w:after="0" w:line="240" w:lineRule="auto"/>
              <w:jc w:val="center"/>
              <w:rPr>
                <w:rFonts w:ascii="Calibri" w:eastAsia="Times New Roman" w:hAnsi="Calibri" w:cs="Calibri"/>
                <w:b/>
                <w:bCs/>
                <w:color w:val="000000"/>
              </w:rPr>
            </w:pPr>
            <w:r w:rsidRPr="008C0B41">
              <w:rPr>
                <w:rFonts w:ascii="Calibri" w:eastAsia="Times New Roman" w:hAnsi="Calibri" w:cs="Calibri"/>
                <w:b/>
                <w:bCs/>
                <w:color w:val="000000"/>
              </w:rPr>
              <w:t>DHS</w:t>
            </w:r>
          </w:p>
        </w:tc>
        <w:tc>
          <w:tcPr>
            <w:tcW w:w="1920" w:type="dxa"/>
            <w:gridSpan w:val="2"/>
            <w:tcBorders>
              <w:top w:val="single" w:sz="4" w:space="0" w:color="auto"/>
              <w:bottom w:val="nil"/>
            </w:tcBorders>
            <w:shd w:val="clear" w:color="auto" w:fill="auto"/>
            <w:noWrap/>
            <w:vAlign w:val="bottom"/>
            <w:hideMark/>
          </w:tcPr>
          <w:p w14:paraId="0AE71871" w14:textId="77777777" w:rsidR="008C0B41" w:rsidRPr="008C0B41" w:rsidRDefault="008C0B41">
            <w:pPr>
              <w:spacing w:after="0" w:line="240" w:lineRule="auto"/>
              <w:jc w:val="center"/>
              <w:rPr>
                <w:rFonts w:ascii="Calibri" w:eastAsia="Times New Roman" w:hAnsi="Calibri" w:cs="Calibri"/>
                <w:b/>
                <w:bCs/>
                <w:color w:val="000000"/>
              </w:rPr>
            </w:pPr>
            <w:r w:rsidRPr="008C0B41">
              <w:rPr>
                <w:rFonts w:ascii="Calibri" w:eastAsia="Times New Roman" w:hAnsi="Calibri" w:cs="Calibri"/>
                <w:b/>
                <w:bCs/>
                <w:color w:val="000000"/>
              </w:rPr>
              <w:t>NSHIP IE Survey</w:t>
            </w:r>
          </w:p>
        </w:tc>
      </w:tr>
      <w:tr w:rsidR="008C0B41" w:rsidRPr="008C0B41" w14:paraId="204DD7E5" w14:textId="77777777" w:rsidTr="00A77967">
        <w:trPr>
          <w:trHeight w:val="290"/>
          <w:jc w:val="center"/>
        </w:trPr>
        <w:tc>
          <w:tcPr>
            <w:tcW w:w="3480" w:type="dxa"/>
            <w:tcBorders>
              <w:top w:val="nil"/>
              <w:bottom w:val="single" w:sz="4" w:space="0" w:color="auto"/>
            </w:tcBorders>
            <w:shd w:val="clear" w:color="auto" w:fill="auto"/>
            <w:noWrap/>
            <w:vAlign w:val="bottom"/>
            <w:hideMark/>
          </w:tcPr>
          <w:p w14:paraId="6D5D32C2" w14:textId="77777777" w:rsidR="008C0B41" w:rsidRPr="008C0B41" w:rsidRDefault="008C0B41">
            <w:pPr>
              <w:spacing w:after="0" w:line="240" w:lineRule="auto"/>
              <w:jc w:val="center"/>
              <w:rPr>
                <w:rFonts w:ascii="Calibri" w:eastAsia="Times New Roman" w:hAnsi="Calibri" w:cs="Calibri"/>
                <w:b/>
                <w:bCs/>
                <w:color w:val="000000"/>
              </w:rPr>
            </w:pPr>
          </w:p>
        </w:tc>
        <w:tc>
          <w:tcPr>
            <w:tcW w:w="960" w:type="dxa"/>
            <w:tcBorders>
              <w:top w:val="nil"/>
              <w:bottom w:val="single" w:sz="4" w:space="0" w:color="auto"/>
            </w:tcBorders>
            <w:shd w:val="clear" w:color="auto" w:fill="auto"/>
            <w:noWrap/>
            <w:vAlign w:val="bottom"/>
            <w:hideMark/>
          </w:tcPr>
          <w:p w14:paraId="2B712ED2" w14:textId="77777777" w:rsidR="008C0B41" w:rsidRPr="008C0B41" w:rsidRDefault="008C0B41">
            <w:pPr>
              <w:spacing w:after="0" w:line="240" w:lineRule="auto"/>
              <w:jc w:val="center"/>
              <w:rPr>
                <w:rFonts w:ascii="Calibri" w:eastAsia="Times New Roman" w:hAnsi="Calibri" w:cs="Calibri"/>
                <w:b/>
                <w:bCs/>
                <w:color w:val="000000"/>
              </w:rPr>
            </w:pPr>
            <w:r w:rsidRPr="008C0B41">
              <w:rPr>
                <w:rFonts w:ascii="Calibri" w:eastAsia="Times New Roman" w:hAnsi="Calibri" w:cs="Calibri"/>
                <w:b/>
                <w:bCs/>
                <w:color w:val="000000"/>
              </w:rPr>
              <w:t>2008</w:t>
            </w:r>
          </w:p>
        </w:tc>
        <w:tc>
          <w:tcPr>
            <w:tcW w:w="960" w:type="dxa"/>
            <w:tcBorders>
              <w:top w:val="nil"/>
              <w:bottom w:val="single" w:sz="4" w:space="0" w:color="auto"/>
            </w:tcBorders>
            <w:shd w:val="clear" w:color="auto" w:fill="auto"/>
            <w:noWrap/>
            <w:vAlign w:val="bottom"/>
            <w:hideMark/>
          </w:tcPr>
          <w:p w14:paraId="301DE8F6" w14:textId="77777777" w:rsidR="008C0B41" w:rsidRPr="008C0B41" w:rsidRDefault="008C0B41">
            <w:pPr>
              <w:spacing w:after="0" w:line="240" w:lineRule="auto"/>
              <w:jc w:val="center"/>
              <w:rPr>
                <w:rFonts w:ascii="Calibri" w:eastAsia="Times New Roman" w:hAnsi="Calibri" w:cs="Calibri"/>
                <w:b/>
                <w:bCs/>
                <w:color w:val="000000"/>
              </w:rPr>
            </w:pPr>
            <w:r w:rsidRPr="008C0B41">
              <w:rPr>
                <w:rFonts w:ascii="Calibri" w:eastAsia="Times New Roman" w:hAnsi="Calibri" w:cs="Calibri"/>
                <w:b/>
                <w:bCs/>
                <w:color w:val="000000"/>
              </w:rPr>
              <w:t>2013</w:t>
            </w:r>
          </w:p>
        </w:tc>
        <w:tc>
          <w:tcPr>
            <w:tcW w:w="960" w:type="dxa"/>
            <w:tcBorders>
              <w:top w:val="nil"/>
              <w:bottom w:val="single" w:sz="4" w:space="0" w:color="auto"/>
            </w:tcBorders>
            <w:shd w:val="clear" w:color="auto" w:fill="auto"/>
            <w:noWrap/>
            <w:vAlign w:val="bottom"/>
            <w:hideMark/>
          </w:tcPr>
          <w:p w14:paraId="067EE177" w14:textId="77777777" w:rsidR="008C0B41" w:rsidRPr="008C0B41" w:rsidRDefault="008C0B41">
            <w:pPr>
              <w:spacing w:after="0" w:line="240" w:lineRule="auto"/>
              <w:jc w:val="center"/>
              <w:rPr>
                <w:rFonts w:ascii="Calibri" w:eastAsia="Times New Roman" w:hAnsi="Calibri" w:cs="Calibri"/>
                <w:b/>
                <w:bCs/>
                <w:color w:val="000000"/>
              </w:rPr>
            </w:pPr>
            <w:r w:rsidRPr="008C0B41">
              <w:rPr>
                <w:rFonts w:ascii="Calibri" w:eastAsia="Times New Roman" w:hAnsi="Calibri" w:cs="Calibri"/>
                <w:b/>
                <w:bCs/>
                <w:color w:val="000000"/>
              </w:rPr>
              <w:t>2014</w:t>
            </w:r>
          </w:p>
        </w:tc>
        <w:tc>
          <w:tcPr>
            <w:tcW w:w="960" w:type="dxa"/>
            <w:tcBorders>
              <w:top w:val="nil"/>
              <w:bottom w:val="single" w:sz="4" w:space="0" w:color="auto"/>
            </w:tcBorders>
            <w:shd w:val="clear" w:color="auto" w:fill="auto"/>
            <w:noWrap/>
            <w:vAlign w:val="bottom"/>
            <w:hideMark/>
          </w:tcPr>
          <w:p w14:paraId="4C9C3945" w14:textId="77777777" w:rsidR="008C0B41" w:rsidRPr="008C0B41" w:rsidRDefault="008C0B41">
            <w:pPr>
              <w:spacing w:after="0" w:line="240" w:lineRule="auto"/>
              <w:jc w:val="center"/>
              <w:rPr>
                <w:rFonts w:ascii="Calibri" w:eastAsia="Times New Roman" w:hAnsi="Calibri" w:cs="Calibri"/>
                <w:b/>
                <w:bCs/>
                <w:color w:val="000000"/>
              </w:rPr>
            </w:pPr>
            <w:r w:rsidRPr="008C0B41">
              <w:rPr>
                <w:rFonts w:ascii="Calibri" w:eastAsia="Times New Roman" w:hAnsi="Calibri" w:cs="Calibri"/>
                <w:b/>
                <w:bCs/>
                <w:color w:val="000000"/>
              </w:rPr>
              <w:t>2017</w:t>
            </w:r>
          </w:p>
        </w:tc>
      </w:tr>
      <w:tr w:rsidR="008C0B41" w:rsidRPr="008C0B41" w14:paraId="079A9F19" w14:textId="77777777" w:rsidTr="00A77967">
        <w:trPr>
          <w:trHeight w:val="290"/>
          <w:jc w:val="center"/>
        </w:trPr>
        <w:tc>
          <w:tcPr>
            <w:tcW w:w="3480" w:type="dxa"/>
            <w:tcBorders>
              <w:top w:val="single" w:sz="4" w:space="0" w:color="auto"/>
            </w:tcBorders>
            <w:shd w:val="clear" w:color="auto" w:fill="auto"/>
            <w:noWrap/>
            <w:vAlign w:val="bottom"/>
            <w:hideMark/>
          </w:tcPr>
          <w:p w14:paraId="65603F23"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Radio</w:t>
            </w:r>
          </w:p>
        </w:tc>
        <w:tc>
          <w:tcPr>
            <w:tcW w:w="960" w:type="dxa"/>
            <w:tcBorders>
              <w:top w:val="single" w:sz="4" w:space="0" w:color="auto"/>
            </w:tcBorders>
            <w:shd w:val="clear" w:color="auto" w:fill="auto"/>
            <w:noWrap/>
            <w:vAlign w:val="bottom"/>
            <w:hideMark/>
          </w:tcPr>
          <w:p w14:paraId="3862FE7A"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76.9</w:t>
            </w:r>
          </w:p>
        </w:tc>
        <w:tc>
          <w:tcPr>
            <w:tcW w:w="960" w:type="dxa"/>
            <w:tcBorders>
              <w:top w:val="single" w:sz="4" w:space="0" w:color="auto"/>
            </w:tcBorders>
            <w:shd w:val="clear" w:color="auto" w:fill="auto"/>
            <w:noWrap/>
            <w:vAlign w:val="bottom"/>
            <w:hideMark/>
          </w:tcPr>
          <w:p w14:paraId="48C96337"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68.3</w:t>
            </w:r>
          </w:p>
        </w:tc>
        <w:tc>
          <w:tcPr>
            <w:tcW w:w="960" w:type="dxa"/>
            <w:tcBorders>
              <w:top w:val="single" w:sz="4" w:space="0" w:color="auto"/>
            </w:tcBorders>
            <w:shd w:val="clear" w:color="auto" w:fill="auto"/>
            <w:noWrap/>
            <w:vAlign w:val="bottom"/>
            <w:hideMark/>
          </w:tcPr>
          <w:p w14:paraId="70F00719"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64.39</w:t>
            </w:r>
          </w:p>
        </w:tc>
        <w:tc>
          <w:tcPr>
            <w:tcW w:w="960" w:type="dxa"/>
            <w:tcBorders>
              <w:top w:val="single" w:sz="4" w:space="0" w:color="auto"/>
            </w:tcBorders>
            <w:shd w:val="clear" w:color="auto" w:fill="auto"/>
            <w:noWrap/>
            <w:vAlign w:val="bottom"/>
            <w:hideMark/>
          </w:tcPr>
          <w:p w14:paraId="434D4D48"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61.23</w:t>
            </w:r>
          </w:p>
        </w:tc>
      </w:tr>
      <w:tr w:rsidR="008C0B41" w:rsidRPr="008C0B41" w14:paraId="443E7158" w14:textId="77777777" w:rsidTr="00A77967">
        <w:trPr>
          <w:trHeight w:val="290"/>
          <w:jc w:val="center"/>
        </w:trPr>
        <w:tc>
          <w:tcPr>
            <w:tcW w:w="3480" w:type="dxa"/>
            <w:shd w:val="clear" w:color="auto" w:fill="auto"/>
            <w:noWrap/>
            <w:vAlign w:val="bottom"/>
            <w:hideMark/>
          </w:tcPr>
          <w:p w14:paraId="51D630B0"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Television</w:t>
            </w:r>
          </w:p>
        </w:tc>
        <w:tc>
          <w:tcPr>
            <w:tcW w:w="960" w:type="dxa"/>
            <w:shd w:val="clear" w:color="auto" w:fill="auto"/>
            <w:noWrap/>
            <w:vAlign w:val="bottom"/>
            <w:hideMark/>
          </w:tcPr>
          <w:p w14:paraId="2116A908"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39.3</w:t>
            </w:r>
          </w:p>
        </w:tc>
        <w:tc>
          <w:tcPr>
            <w:tcW w:w="960" w:type="dxa"/>
            <w:shd w:val="clear" w:color="auto" w:fill="auto"/>
            <w:noWrap/>
            <w:vAlign w:val="bottom"/>
            <w:hideMark/>
          </w:tcPr>
          <w:p w14:paraId="7D5F4A41"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47.6</w:t>
            </w:r>
          </w:p>
        </w:tc>
        <w:tc>
          <w:tcPr>
            <w:tcW w:w="960" w:type="dxa"/>
            <w:shd w:val="clear" w:color="auto" w:fill="auto"/>
            <w:noWrap/>
            <w:vAlign w:val="bottom"/>
            <w:hideMark/>
          </w:tcPr>
          <w:p w14:paraId="4BB0A237"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44.37</w:t>
            </w:r>
          </w:p>
        </w:tc>
        <w:tc>
          <w:tcPr>
            <w:tcW w:w="960" w:type="dxa"/>
            <w:shd w:val="clear" w:color="auto" w:fill="auto"/>
            <w:noWrap/>
            <w:vAlign w:val="bottom"/>
            <w:hideMark/>
          </w:tcPr>
          <w:p w14:paraId="524BE289"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43.4</w:t>
            </w:r>
          </w:p>
        </w:tc>
      </w:tr>
      <w:tr w:rsidR="008C0B41" w:rsidRPr="008C0B41" w14:paraId="444D0552" w14:textId="77777777" w:rsidTr="00A77967">
        <w:trPr>
          <w:trHeight w:val="290"/>
          <w:jc w:val="center"/>
        </w:trPr>
        <w:tc>
          <w:tcPr>
            <w:tcW w:w="3480" w:type="dxa"/>
            <w:shd w:val="clear" w:color="auto" w:fill="auto"/>
            <w:noWrap/>
            <w:vAlign w:val="bottom"/>
            <w:hideMark/>
          </w:tcPr>
          <w:p w14:paraId="2A8F1310"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Mobile Phone</w:t>
            </w:r>
          </w:p>
        </w:tc>
        <w:tc>
          <w:tcPr>
            <w:tcW w:w="960" w:type="dxa"/>
            <w:shd w:val="clear" w:color="auto" w:fill="auto"/>
            <w:noWrap/>
            <w:vAlign w:val="bottom"/>
            <w:hideMark/>
          </w:tcPr>
          <w:p w14:paraId="4DDB1B56"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49.2</w:t>
            </w:r>
          </w:p>
        </w:tc>
        <w:tc>
          <w:tcPr>
            <w:tcW w:w="960" w:type="dxa"/>
            <w:shd w:val="clear" w:color="auto" w:fill="auto"/>
            <w:noWrap/>
            <w:vAlign w:val="bottom"/>
            <w:hideMark/>
          </w:tcPr>
          <w:p w14:paraId="69B499DE"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75.1</w:t>
            </w:r>
          </w:p>
        </w:tc>
        <w:tc>
          <w:tcPr>
            <w:tcW w:w="960" w:type="dxa"/>
            <w:shd w:val="clear" w:color="auto" w:fill="auto"/>
            <w:noWrap/>
            <w:vAlign w:val="bottom"/>
            <w:hideMark/>
          </w:tcPr>
          <w:p w14:paraId="507FBB81"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60.39</w:t>
            </w:r>
          </w:p>
        </w:tc>
        <w:tc>
          <w:tcPr>
            <w:tcW w:w="960" w:type="dxa"/>
            <w:shd w:val="clear" w:color="auto" w:fill="auto"/>
            <w:noWrap/>
            <w:vAlign w:val="bottom"/>
            <w:hideMark/>
          </w:tcPr>
          <w:p w14:paraId="4F49263E"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77.7</w:t>
            </w:r>
          </w:p>
        </w:tc>
      </w:tr>
      <w:tr w:rsidR="008C0B41" w:rsidRPr="008C0B41" w14:paraId="06152A69" w14:textId="77777777" w:rsidTr="00A77967">
        <w:trPr>
          <w:trHeight w:val="290"/>
          <w:jc w:val="center"/>
        </w:trPr>
        <w:tc>
          <w:tcPr>
            <w:tcW w:w="3480" w:type="dxa"/>
            <w:shd w:val="clear" w:color="auto" w:fill="auto"/>
            <w:noWrap/>
            <w:vAlign w:val="bottom"/>
            <w:hideMark/>
          </w:tcPr>
          <w:p w14:paraId="59D1EABC"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Refrigerator</w:t>
            </w:r>
          </w:p>
        </w:tc>
        <w:tc>
          <w:tcPr>
            <w:tcW w:w="960" w:type="dxa"/>
            <w:shd w:val="clear" w:color="auto" w:fill="auto"/>
            <w:noWrap/>
            <w:vAlign w:val="bottom"/>
            <w:hideMark/>
          </w:tcPr>
          <w:p w14:paraId="6527273B"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16.6</w:t>
            </w:r>
          </w:p>
        </w:tc>
        <w:tc>
          <w:tcPr>
            <w:tcW w:w="960" w:type="dxa"/>
            <w:shd w:val="clear" w:color="auto" w:fill="auto"/>
            <w:noWrap/>
            <w:vAlign w:val="bottom"/>
            <w:hideMark/>
          </w:tcPr>
          <w:p w14:paraId="2A18E2B8"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18.3</w:t>
            </w:r>
          </w:p>
        </w:tc>
        <w:tc>
          <w:tcPr>
            <w:tcW w:w="960" w:type="dxa"/>
            <w:shd w:val="clear" w:color="auto" w:fill="auto"/>
            <w:noWrap/>
            <w:vAlign w:val="bottom"/>
            <w:hideMark/>
          </w:tcPr>
          <w:p w14:paraId="17BE6FFB"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12.33</w:t>
            </w:r>
          </w:p>
        </w:tc>
        <w:tc>
          <w:tcPr>
            <w:tcW w:w="960" w:type="dxa"/>
            <w:shd w:val="clear" w:color="auto" w:fill="auto"/>
            <w:noWrap/>
            <w:vAlign w:val="bottom"/>
            <w:hideMark/>
          </w:tcPr>
          <w:p w14:paraId="7FDAC06E"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11.98</w:t>
            </w:r>
          </w:p>
        </w:tc>
      </w:tr>
      <w:tr w:rsidR="008C0B41" w:rsidRPr="008C0B41" w14:paraId="63C949F5" w14:textId="77777777" w:rsidTr="00A77967">
        <w:trPr>
          <w:trHeight w:val="290"/>
          <w:jc w:val="center"/>
        </w:trPr>
        <w:tc>
          <w:tcPr>
            <w:tcW w:w="3480" w:type="dxa"/>
            <w:shd w:val="clear" w:color="auto" w:fill="auto"/>
            <w:noWrap/>
            <w:vAlign w:val="bottom"/>
            <w:hideMark/>
          </w:tcPr>
          <w:p w14:paraId="7508A7BA"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Canoe</w:t>
            </w:r>
          </w:p>
        </w:tc>
        <w:tc>
          <w:tcPr>
            <w:tcW w:w="960" w:type="dxa"/>
            <w:shd w:val="clear" w:color="auto" w:fill="auto"/>
            <w:noWrap/>
            <w:vAlign w:val="bottom"/>
            <w:hideMark/>
          </w:tcPr>
          <w:p w14:paraId="68178381"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2.8</w:t>
            </w:r>
          </w:p>
        </w:tc>
        <w:tc>
          <w:tcPr>
            <w:tcW w:w="960" w:type="dxa"/>
            <w:shd w:val="clear" w:color="auto" w:fill="auto"/>
            <w:noWrap/>
            <w:vAlign w:val="bottom"/>
            <w:hideMark/>
          </w:tcPr>
          <w:p w14:paraId="691CCC4B"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2.3</w:t>
            </w:r>
          </w:p>
        </w:tc>
        <w:tc>
          <w:tcPr>
            <w:tcW w:w="960" w:type="dxa"/>
            <w:shd w:val="clear" w:color="auto" w:fill="auto"/>
            <w:noWrap/>
            <w:vAlign w:val="bottom"/>
            <w:hideMark/>
          </w:tcPr>
          <w:p w14:paraId="10D650AF"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5.7</w:t>
            </w:r>
          </w:p>
        </w:tc>
        <w:tc>
          <w:tcPr>
            <w:tcW w:w="960" w:type="dxa"/>
            <w:shd w:val="clear" w:color="auto" w:fill="auto"/>
            <w:noWrap/>
            <w:vAlign w:val="bottom"/>
            <w:hideMark/>
          </w:tcPr>
          <w:p w14:paraId="08E21196"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2.16</w:t>
            </w:r>
          </w:p>
        </w:tc>
      </w:tr>
      <w:tr w:rsidR="008C0B41" w:rsidRPr="008C0B41" w14:paraId="43D80767" w14:textId="77777777" w:rsidTr="00A77967">
        <w:trPr>
          <w:trHeight w:val="290"/>
          <w:jc w:val="center"/>
        </w:trPr>
        <w:tc>
          <w:tcPr>
            <w:tcW w:w="3480" w:type="dxa"/>
            <w:shd w:val="clear" w:color="auto" w:fill="auto"/>
            <w:noWrap/>
            <w:vAlign w:val="bottom"/>
            <w:hideMark/>
          </w:tcPr>
          <w:p w14:paraId="3C272B20"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Bicycle</w:t>
            </w:r>
          </w:p>
        </w:tc>
        <w:tc>
          <w:tcPr>
            <w:tcW w:w="960" w:type="dxa"/>
            <w:shd w:val="clear" w:color="auto" w:fill="auto"/>
            <w:noWrap/>
            <w:vAlign w:val="bottom"/>
            <w:hideMark/>
          </w:tcPr>
          <w:p w14:paraId="45AE2C69"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28.7</w:t>
            </w:r>
          </w:p>
        </w:tc>
        <w:tc>
          <w:tcPr>
            <w:tcW w:w="960" w:type="dxa"/>
            <w:shd w:val="clear" w:color="auto" w:fill="auto"/>
            <w:noWrap/>
            <w:vAlign w:val="bottom"/>
            <w:hideMark/>
          </w:tcPr>
          <w:p w14:paraId="45EAA46A"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18.3</w:t>
            </w:r>
          </w:p>
        </w:tc>
        <w:tc>
          <w:tcPr>
            <w:tcW w:w="960" w:type="dxa"/>
            <w:shd w:val="clear" w:color="auto" w:fill="auto"/>
            <w:noWrap/>
            <w:vAlign w:val="bottom"/>
            <w:hideMark/>
          </w:tcPr>
          <w:p w14:paraId="55B26267"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10.18</w:t>
            </w:r>
          </w:p>
        </w:tc>
        <w:tc>
          <w:tcPr>
            <w:tcW w:w="960" w:type="dxa"/>
            <w:shd w:val="clear" w:color="auto" w:fill="auto"/>
            <w:noWrap/>
            <w:vAlign w:val="bottom"/>
            <w:hideMark/>
          </w:tcPr>
          <w:p w14:paraId="3775F8D6"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7.18</w:t>
            </w:r>
          </w:p>
        </w:tc>
      </w:tr>
      <w:tr w:rsidR="008C0B41" w:rsidRPr="008C0B41" w14:paraId="6C5FB9BF" w14:textId="77777777" w:rsidTr="00A77967">
        <w:trPr>
          <w:trHeight w:val="290"/>
          <w:jc w:val="center"/>
        </w:trPr>
        <w:tc>
          <w:tcPr>
            <w:tcW w:w="3480" w:type="dxa"/>
            <w:shd w:val="clear" w:color="auto" w:fill="auto"/>
            <w:noWrap/>
            <w:vAlign w:val="bottom"/>
            <w:hideMark/>
          </w:tcPr>
          <w:p w14:paraId="51A0D634"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Animal-drawn cart</w:t>
            </w:r>
          </w:p>
        </w:tc>
        <w:tc>
          <w:tcPr>
            <w:tcW w:w="960" w:type="dxa"/>
            <w:shd w:val="clear" w:color="auto" w:fill="auto"/>
            <w:noWrap/>
            <w:vAlign w:val="bottom"/>
            <w:hideMark/>
          </w:tcPr>
          <w:p w14:paraId="2246764A"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4</w:t>
            </w:r>
          </w:p>
        </w:tc>
        <w:tc>
          <w:tcPr>
            <w:tcW w:w="960" w:type="dxa"/>
            <w:shd w:val="clear" w:color="auto" w:fill="auto"/>
            <w:noWrap/>
            <w:vAlign w:val="bottom"/>
            <w:hideMark/>
          </w:tcPr>
          <w:p w14:paraId="0434AFDB"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3.6</w:t>
            </w:r>
          </w:p>
        </w:tc>
        <w:tc>
          <w:tcPr>
            <w:tcW w:w="960" w:type="dxa"/>
            <w:shd w:val="clear" w:color="auto" w:fill="auto"/>
            <w:noWrap/>
            <w:vAlign w:val="bottom"/>
            <w:hideMark/>
          </w:tcPr>
          <w:p w14:paraId="744B1629"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1.26</w:t>
            </w:r>
          </w:p>
        </w:tc>
        <w:tc>
          <w:tcPr>
            <w:tcW w:w="960" w:type="dxa"/>
            <w:shd w:val="clear" w:color="auto" w:fill="auto"/>
            <w:noWrap/>
            <w:vAlign w:val="bottom"/>
            <w:hideMark/>
          </w:tcPr>
          <w:p w14:paraId="7F9E062C"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1.15</w:t>
            </w:r>
          </w:p>
        </w:tc>
      </w:tr>
      <w:tr w:rsidR="008C0B41" w:rsidRPr="008C0B41" w14:paraId="48B6E392" w14:textId="77777777" w:rsidTr="00A77967">
        <w:trPr>
          <w:trHeight w:val="290"/>
          <w:jc w:val="center"/>
        </w:trPr>
        <w:tc>
          <w:tcPr>
            <w:tcW w:w="3480" w:type="dxa"/>
            <w:shd w:val="clear" w:color="auto" w:fill="auto"/>
            <w:noWrap/>
            <w:vAlign w:val="bottom"/>
            <w:hideMark/>
          </w:tcPr>
          <w:p w14:paraId="2F65C6A7"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Motorcycle/scooter</w:t>
            </w:r>
          </w:p>
        </w:tc>
        <w:tc>
          <w:tcPr>
            <w:tcW w:w="960" w:type="dxa"/>
            <w:shd w:val="clear" w:color="auto" w:fill="auto"/>
            <w:noWrap/>
            <w:vAlign w:val="bottom"/>
            <w:hideMark/>
          </w:tcPr>
          <w:p w14:paraId="6E82CEA8"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29.8</w:t>
            </w:r>
          </w:p>
        </w:tc>
        <w:tc>
          <w:tcPr>
            <w:tcW w:w="960" w:type="dxa"/>
            <w:shd w:val="clear" w:color="auto" w:fill="auto"/>
            <w:noWrap/>
            <w:vAlign w:val="bottom"/>
            <w:hideMark/>
          </w:tcPr>
          <w:p w14:paraId="2B3EE2A4"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31.2</w:t>
            </w:r>
          </w:p>
        </w:tc>
        <w:tc>
          <w:tcPr>
            <w:tcW w:w="960" w:type="dxa"/>
            <w:shd w:val="clear" w:color="auto" w:fill="auto"/>
            <w:noWrap/>
            <w:vAlign w:val="bottom"/>
            <w:hideMark/>
          </w:tcPr>
          <w:p w14:paraId="26897EBA"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39.09</w:t>
            </w:r>
          </w:p>
        </w:tc>
        <w:tc>
          <w:tcPr>
            <w:tcW w:w="960" w:type="dxa"/>
            <w:shd w:val="clear" w:color="auto" w:fill="auto"/>
            <w:noWrap/>
            <w:vAlign w:val="bottom"/>
            <w:hideMark/>
          </w:tcPr>
          <w:p w14:paraId="03CF748C"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36.72</w:t>
            </w:r>
          </w:p>
        </w:tc>
      </w:tr>
      <w:tr w:rsidR="008C0B41" w:rsidRPr="008C0B41" w14:paraId="33E8F60A" w14:textId="77777777" w:rsidTr="00A77967">
        <w:trPr>
          <w:trHeight w:val="290"/>
          <w:jc w:val="center"/>
        </w:trPr>
        <w:tc>
          <w:tcPr>
            <w:tcW w:w="3480" w:type="dxa"/>
            <w:shd w:val="clear" w:color="auto" w:fill="auto"/>
            <w:noWrap/>
            <w:vAlign w:val="bottom"/>
            <w:hideMark/>
          </w:tcPr>
          <w:p w14:paraId="2B45212C"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Car/truck</w:t>
            </w:r>
          </w:p>
        </w:tc>
        <w:tc>
          <w:tcPr>
            <w:tcW w:w="960" w:type="dxa"/>
            <w:shd w:val="clear" w:color="auto" w:fill="auto"/>
            <w:noWrap/>
            <w:vAlign w:val="bottom"/>
            <w:hideMark/>
          </w:tcPr>
          <w:p w14:paraId="16165341"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9.5</w:t>
            </w:r>
          </w:p>
        </w:tc>
        <w:tc>
          <w:tcPr>
            <w:tcW w:w="960" w:type="dxa"/>
            <w:shd w:val="clear" w:color="auto" w:fill="auto"/>
            <w:noWrap/>
            <w:vAlign w:val="bottom"/>
            <w:hideMark/>
          </w:tcPr>
          <w:p w14:paraId="718495EA"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8.7</w:t>
            </w:r>
          </w:p>
        </w:tc>
        <w:tc>
          <w:tcPr>
            <w:tcW w:w="960" w:type="dxa"/>
            <w:shd w:val="clear" w:color="auto" w:fill="auto"/>
            <w:noWrap/>
            <w:vAlign w:val="bottom"/>
            <w:hideMark/>
          </w:tcPr>
          <w:p w14:paraId="06781FC8"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6.24</w:t>
            </w:r>
          </w:p>
        </w:tc>
        <w:tc>
          <w:tcPr>
            <w:tcW w:w="960" w:type="dxa"/>
            <w:shd w:val="clear" w:color="auto" w:fill="auto"/>
            <w:noWrap/>
            <w:vAlign w:val="bottom"/>
            <w:hideMark/>
          </w:tcPr>
          <w:p w14:paraId="4967F32E"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6.34</w:t>
            </w:r>
          </w:p>
        </w:tc>
      </w:tr>
      <w:tr w:rsidR="008C0B41" w:rsidRPr="008C0B41" w14:paraId="4A90C30B" w14:textId="77777777" w:rsidTr="00A77967">
        <w:trPr>
          <w:trHeight w:val="290"/>
          <w:jc w:val="center"/>
        </w:trPr>
        <w:tc>
          <w:tcPr>
            <w:tcW w:w="3480" w:type="dxa"/>
            <w:shd w:val="clear" w:color="auto" w:fill="auto"/>
            <w:noWrap/>
            <w:vAlign w:val="bottom"/>
            <w:hideMark/>
          </w:tcPr>
          <w:p w14:paraId="0B33BEAB"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Motor boat</w:t>
            </w:r>
          </w:p>
        </w:tc>
        <w:tc>
          <w:tcPr>
            <w:tcW w:w="960" w:type="dxa"/>
            <w:shd w:val="clear" w:color="auto" w:fill="auto"/>
            <w:noWrap/>
            <w:vAlign w:val="bottom"/>
            <w:hideMark/>
          </w:tcPr>
          <w:p w14:paraId="5B266236"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0.5</w:t>
            </w:r>
          </w:p>
        </w:tc>
        <w:tc>
          <w:tcPr>
            <w:tcW w:w="960" w:type="dxa"/>
            <w:shd w:val="clear" w:color="auto" w:fill="auto"/>
            <w:noWrap/>
            <w:vAlign w:val="bottom"/>
            <w:hideMark/>
          </w:tcPr>
          <w:p w14:paraId="6A92A561"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0.8</w:t>
            </w:r>
          </w:p>
        </w:tc>
        <w:tc>
          <w:tcPr>
            <w:tcW w:w="960" w:type="dxa"/>
            <w:shd w:val="clear" w:color="auto" w:fill="auto"/>
            <w:noWrap/>
            <w:vAlign w:val="bottom"/>
            <w:hideMark/>
          </w:tcPr>
          <w:p w14:paraId="16DF6C6F"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0.9</w:t>
            </w:r>
          </w:p>
        </w:tc>
        <w:tc>
          <w:tcPr>
            <w:tcW w:w="960" w:type="dxa"/>
            <w:shd w:val="clear" w:color="auto" w:fill="auto"/>
            <w:noWrap/>
            <w:vAlign w:val="bottom"/>
            <w:hideMark/>
          </w:tcPr>
          <w:p w14:paraId="144F8AE9"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1.2</w:t>
            </w:r>
          </w:p>
        </w:tc>
      </w:tr>
      <w:tr w:rsidR="008C0B41" w:rsidRPr="008C0B41" w14:paraId="4299AB30" w14:textId="77777777" w:rsidTr="00A77967">
        <w:trPr>
          <w:trHeight w:val="290"/>
          <w:jc w:val="center"/>
        </w:trPr>
        <w:tc>
          <w:tcPr>
            <w:tcW w:w="3480" w:type="dxa"/>
            <w:shd w:val="clear" w:color="auto" w:fill="auto"/>
            <w:noWrap/>
            <w:vAlign w:val="bottom"/>
            <w:hideMark/>
          </w:tcPr>
          <w:p w14:paraId="2E9751E4"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Ownership of agricultural land</w:t>
            </w:r>
          </w:p>
        </w:tc>
        <w:tc>
          <w:tcPr>
            <w:tcW w:w="960" w:type="dxa"/>
            <w:shd w:val="clear" w:color="auto" w:fill="auto"/>
            <w:noWrap/>
            <w:vAlign w:val="bottom"/>
            <w:hideMark/>
          </w:tcPr>
          <w:p w14:paraId="7E2D69F2"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68.3</w:t>
            </w:r>
          </w:p>
        </w:tc>
        <w:tc>
          <w:tcPr>
            <w:tcW w:w="960" w:type="dxa"/>
            <w:shd w:val="clear" w:color="auto" w:fill="auto"/>
            <w:noWrap/>
            <w:vAlign w:val="bottom"/>
            <w:hideMark/>
          </w:tcPr>
          <w:p w14:paraId="2F466C1D"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57.8</w:t>
            </w:r>
          </w:p>
        </w:tc>
        <w:tc>
          <w:tcPr>
            <w:tcW w:w="960" w:type="dxa"/>
            <w:shd w:val="clear" w:color="auto" w:fill="auto"/>
            <w:noWrap/>
            <w:vAlign w:val="bottom"/>
            <w:hideMark/>
          </w:tcPr>
          <w:p w14:paraId="3BAE7079"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36.15</w:t>
            </w:r>
          </w:p>
        </w:tc>
        <w:tc>
          <w:tcPr>
            <w:tcW w:w="960" w:type="dxa"/>
            <w:shd w:val="clear" w:color="auto" w:fill="auto"/>
            <w:noWrap/>
            <w:vAlign w:val="bottom"/>
            <w:hideMark/>
          </w:tcPr>
          <w:p w14:paraId="2E1DA6ED"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38.38</w:t>
            </w:r>
          </w:p>
        </w:tc>
      </w:tr>
      <w:tr w:rsidR="008C0B41" w:rsidRPr="008C0B41" w14:paraId="4D685123" w14:textId="77777777" w:rsidTr="00A77967">
        <w:trPr>
          <w:trHeight w:val="290"/>
          <w:jc w:val="center"/>
        </w:trPr>
        <w:tc>
          <w:tcPr>
            <w:tcW w:w="3480" w:type="dxa"/>
            <w:shd w:val="clear" w:color="auto" w:fill="auto"/>
            <w:noWrap/>
            <w:vAlign w:val="bottom"/>
            <w:hideMark/>
          </w:tcPr>
          <w:p w14:paraId="1C492928" w14:textId="77777777" w:rsidR="008C0B41" w:rsidRPr="008C0B41" w:rsidRDefault="008C0B41" w:rsidP="00A77967">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Ownership of farm animals</w:t>
            </w:r>
          </w:p>
        </w:tc>
        <w:tc>
          <w:tcPr>
            <w:tcW w:w="960" w:type="dxa"/>
            <w:shd w:val="clear" w:color="auto" w:fill="auto"/>
            <w:noWrap/>
            <w:vAlign w:val="bottom"/>
            <w:hideMark/>
          </w:tcPr>
          <w:p w14:paraId="3DBC9968"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60.4</w:t>
            </w:r>
          </w:p>
        </w:tc>
        <w:tc>
          <w:tcPr>
            <w:tcW w:w="960" w:type="dxa"/>
            <w:shd w:val="clear" w:color="auto" w:fill="auto"/>
            <w:noWrap/>
            <w:vAlign w:val="bottom"/>
            <w:hideMark/>
          </w:tcPr>
          <w:p w14:paraId="0755F544"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49.6</w:t>
            </w:r>
          </w:p>
        </w:tc>
        <w:tc>
          <w:tcPr>
            <w:tcW w:w="960" w:type="dxa"/>
            <w:shd w:val="clear" w:color="auto" w:fill="auto"/>
            <w:noWrap/>
            <w:vAlign w:val="bottom"/>
            <w:hideMark/>
          </w:tcPr>
          <w:p w14:paraId="07AED3F3"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33.88</w:t>
            </w:r>
          </w:p>
        </w:tc>
        <w:tc>
          <w:tcPr>
            <w:tcW w:w="960" w:type="dxa"/>
            <w:shd w:val="clear" w:color="auto" w:fill="auto"/>
            <w:noWrap/>
            <w:vAlign w:val="bottom"/>
            <w:hideMark/>
          </w:tcPr>
          <w:p w14:paraId="5905C520" w14:textId="77777777" w:rsidR="008C0B41" w:rsidRPr="008C0B41" w:rsidRDefault="008C0B41">
            <w:pPr>
              <w:spacing w:after="0" w:line="240" w:lineRule="auto"/>
              <w:jc w:val="center"/>
              <w:rPr>
                <w:rFonts w:ascii="Calibri" w:eastAsia="Times New Roman" w:hAnsi="Calibri" w:cs="Calibri"/>
                <w:color w:val="000000"/>
              </w:rPr>
            </w:pPr>
            <w:r w:rsidRPr="008C0B41">
              <w:rPr>
                <w:rFonts w:ascii="Calibri" w:eastAsia="Times New Roman" w:hAnsi="Calibri" w:cs="Calibri"/>
                <w:color w:val="000000"/>
              </w:rPr>
              <w:t>62.93</w:t>
            </w:r>
          </w:p>
        </w:tc>
      </w:tr>
    </w:tbl>
    <w:p w14:paraId="35FD96DD" w14:textId="77777777" w:rsidR="008C0B41" w:rsidRPr="005E7757" w:rsidRDefault="008C0B41" w:rsidP="00A77967">
      <w:pPr>
        <w:spacing w:line="240" w:lineRule="auto"/>
        <w:jc w:val="center"/>
        <w:rPr>
          <w:rFonts w:eastAsia="Calibri" w:cstheme="minorHAnsi"/>
        </w:rPr>
      </w:pPr>
    </w:p>
    <w:p w14:paraId="5C916C62" w14:textId="3EC58B8D" w:rsidR="003E3112" w:rsidRDefault="003E3112" w:rsidP="003E3112">
      <w:pPr>
        <w:spacing w:line="240" w:lineRule="auto"/>
        <w:jc w:val="both"/>
        <w:rPr>
          <w:rFonts w:eastAsia="Calibri" w:cstheme="minorHAnsi"/>
        </w:rPr>
      </w:pPr>
      <w:r w:rsidRPr="005E7757">
        <w:rPr>
          <w:rFonts w:eastAsia="Calibri" w:cstheme="minorHAnsi"/>
        </w:rPr>
        <w:fldChar w:fldCharType="begin"/>
      </w:r>
      <w:r w:rsidRPr="005E7757">
        <w:rPr>
          <w:rFonts w:eastAsia="Calibri" w:cstheme="minorHAnsi"/>
        </w:rPr>
        <w:instrText xml:space="preserve"> AUTONUM  \* Arabic  </w:instrText>
      </w:r>
      <w:r w:rsidRPr="005E7757">
        <w:rPr>
          <w:rFonts w:eastAsia="Calibri" w:cstheme="minorHAnsi"/>
        </w:rPr>
        <w:fldChar w:fldCharType="end"/>
      </w:r>
      <w:r w:rsidRPr="005E7757">
        <w:rPr>
          <w:rFonts w:eastAsia="Calibri" w:cstheme="minorHAnsi"/>
        </w:rPr>
        <w:tab/>
      </w:r>
      <w:r w:rsidRPr="005E7757">
        <w:rPr>
          <w:rFonts w:eastAsia="Calibri" w:cstheme="minorHAnsi"/>
          <w:b/>
        </w:rPr>
        <w:t xml:space="preserve">Quality of Care: </w:t>
      </w:r>
      <w:r w:rsidRPr="005E7757">
        <w:rPr>
          <w:rFonts w:eastAsia="Calibri" w:cstheme="minorHAnsi"/>
        </w:rPr>
        <w:t>Overall, the quality of care (QOC) indicators described in the IE concept note increased much more in the NSHIP arms than in the control arm. Of the 26 QOC indicators in the IE concept note 21 (81%) adjusted DiDs favored NSHIP and 20 (77%) were statistically significant (p&lt;</w:t>
      </w:r>
      <w:r w:rsidR="00130281" w:rsidRPr="005E7757">
        <w:rPr>
          <w:rFonts w:eastAsia="Calibri" w:cstheme="minorHAnsi"/>
        </w:rPr>
        <w:t xml:space="preserve">0.05). As can be seen in Table </w:t>
      </w:r>
      <w:r w:rsidR="0046296E">
        <w:rPr>
          <w:rFonts w:eastAsia="Calibri" w:cstheme="minorHAnsi"/>
        </w:rPr>
        <w:t>6</w:t>
      </w:r>
      <w:r w:rsidRPr="005E7757">
        <w:rPr>
          <w:rFonts w:eastAsia="Calibri" w:cstheme="minorHAnsi"/>
        </w:rPr>
        <w:t>, significant improvements were seen in structural QOC such as availability of drugs, equipment, proper handwashing stations, and healthcare waste management. NSHIP facilities also carried out much more outreach. On process quality of care the results were more mixed. The proportion of health workers following national protocols for under-5 examinations declined slightly (but not as much as in the control arm) and antenatal care (ANC) protocol completion improved only a little. In addition, health worker knowledge did not improve under NSHIP. The results on process QOC indicators demonstrates that there is still a lot of work to do in this area. (A complete listing of QOC indicators is in the main bo</w:t>
      </w:r>
      <w:r w:rsidR="00032D8C">
        <w:rPr>
          <w:rFonts w:eastAsia="Calibri" w:cstheme="minorHAnsi"/>
        </w:rPr>
        <w:t>dy of the text.) The DFF arm drove most of the gains</w:t>
      </w:r>
      <w:r w:rsidRPr="005E7757">
        <w:rPr>
          <w:rFonts w:eastAsia="Calibri" w:cstheme="minorHAnsi"/>
        </w:rPr>
        <w:t xml:space="preserve"> on QOC.</w:t>
      </w:r>
    </w:p>
    <w:p w14:paraId="12DAFAF2" w14:textId="77777777" w:rsidR="009E725E" w:rsidRPr="00BD72AD" w:rsidRDefault="009E725E" w:rsidP="003E3112">
      <w:pPr>
        <w:spacing w:line="240" w:lineRule="auto"/>
        <w:jc w:val="both"/>
        <w:rPr>
          <w:rFonts w:eastAsia="Calibri" w:cstheme="minorHAnsi"/>
          <w:b/>
        </w:rPr>
      </w:pPr>
    </w:p>
    <w:p w14:paraId="2A5E2637" w14:textId="579EE6C4" w:rsidR="00B66E54" w:rsidRPr="005E7757" w:rsidRDefault="00B66E54">
      <w:pPr>
        <w:spacing w:line="240" w:lineRule="auto"/>
        <w:jc w:val="center"/>
        <w:rPr>
          <w:rFonts w:cstheme="minorHAnsi"/>
          <w:b/>
        </w:rPr>
      </w:pPr>
      <w:r w:rsidRPr="005E7757">
        <w:rPr>
          <w:rFonts w:cstheme="minorHAnsi"/>
          <w:b/>
        </w:rPr>
        <w:t xml:space="preserve">Table </w:t>
      </w:r>
      <w:r w:rsidR="0046296E">
        <w:rPr>
          <w:rFonts w:cstheme="minorHAnsi"/>
          <w:b/>
        </w:rPr>
        <w:t>6</w:t>
      </w:r>
      <w:r w:rsidRPr="005E7757">
        <w:rPr>
          <w:rFonts w:cstheme="minorHAnsi"/>
          <w:b/>
        </w:rPr>
        <w:t>: Selected Quality of Care Indicators – NSHIP vs. Control with Adjusted DiDs</w:t>
      </w:r>
    </w:p>
    <w:tbl>
      <w:tblPr>
        <w:tblStyle w:val="TableGrid"/>
        <w:tblW w:w="963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25"/>
        <w:gridCol w:w="810"/>
        <w:gridCol w:w="900"/>
        <w:gridCol w:w="810"/>
        <w:gridCol w:w="900"/>
        <w:gridCol w:w="1085"/>
      </w:tblGrid>
      <w:tr w:rsidR="00B66E54" w:rsidRPr="005E7757" w14:paraId="55A357EB" w14:textId="77777777" w:rsidTr="00B66E54">
        <w:trPr>
          <w:trHeight w:val="360"/>
        </w:trPr>
        <w:tc>
          <w:tcPr>
            <w:tcW w:w="5125" w:type="dxa"/>
            <w:vMerge w:val="restart"/>
            <w:tcBorders>
              <w:top w:val="single" w:sz="4" w:space="0" w:color="auto"/>
              <w:bottom w:val="nil"/>
            </w:tcBorders>
            <w:vAlign w:val="center"/>
          </w:tcPr>
          <w:p w14:paraId="78ECCFDD" w14:textId="77777777" w:rsidR="00B66E54" w:rsidRPr="005E7757" w:rsidRDefault="00B66E54" w:rsidP="00B66E54">
            <w:pPr>
              <w:ind w:firstLine="0"/>
              <w:jc w:val="center"/>
              <w:rPr>
                <w:rFonts w:cstheme="minorHAnsi"/>
                <w:b/>
                <w:lang w:val="en-US"/>
              </w:rPr>
            </w:pPr>
            <w:r w:rsidRPr="005E7757">
              <w:rPr>
                <w:rFonts w:cstheme="minorHAnsi"/>
                <w:b/>
                <w:lang w:val="en-US"/>
              </w:rPr>
              <w:t>Indicator</w:t>
            </w:r>
          </w:p>
        </w:tc>
        <w:tc>
          <w:tcPr>
            <w:tcW w:w="1710" w:type="dxa"/>
            <w:gridSpan w:val="2"/>
            <w:tcBorders>
              <w:top w:val="single" w:sz="4" w:space="0" w:color="auto"/>
              <w:bottom w:val="single" w:sz="4" w:space="0" w:color="auto"/>
            </w:tcBorders>
          </w:tcPr>
          <w:p w14:paraId="2FEF40DB" w14:textId="77777777" w:rsidR="00B66E54" w:rsidRPr="005E7757" w:rsidRDefault="00B66E54" w:rsidP="00B66E54">
            <w:pPr>
              <w:ind w:firstLine="0"/>
              <w:jc w:val="center"/>
              <w:rPr>
                <w:rFonts w:cstheme="minorHAnsi"/>
                <w:b/>
                <w:lang w:val="en-US"/>
              </w:rPr>
            </w:pPr>
            <w:r w:rsidRPr="005E7757">
              <w:rPr>
                <w:rFonts w:cstheme="minorHAnsi"/>
                <w:b/>
                <w:lang w:val="en-US"/>
              </w:rPr>
              <w:t>Baseline (%)</w:t>
            </w:r>
          </w:p>
        </w:tc>
        <w:tc>
          <w:tcPr>
            <w:tcW w:w="1710" w:type="dxa"/>
            <w:gridSpan w:val="2"/>
            <w:tcBorders>
              <w:top w:val="single" w:sz="4" w:space="0" w:color="auto"/>
              <w:bottom w:val="single" w:sz="4" w:space="0" w:color="auto"/>
            </w:tcBorders>
          </w:tcPr>
          <w:p w14:paraId="0897D6DF" w14:textId="77777777" w:rsidR="00B66E54" w:rsidRPr="005E7757" w:rsidRDefault="00B66E54" w:rsidP="00B66E54">
            <w:pPr>
              <w:ind w:firstLine="0"/>
              <w:jc w:val="center"/>
              <w:rPr>
                <w:rFonts w:cstheme="minorHAnsi"/>
                <w:b/>
                <w:lang w:val="en-US"/>
              </w:rPr>
            </w:pPr>
            <w:r w:rsidRPr="005E7757">
              <w:rPr>
                <w:rFonts w:cstheme="minorHAnsi"/>
                <w:b/>
                <w:lang w:val="en-US"/>
              </w:rPr>
              <w:t>Improvements from Baseline</w:t>
            </w:r>
          </w:p>
        </w:tc>
        <w:tc>
          <w:tcPr>
            <w:tcW w:w="1085" w:type="dxa"/>
            <w:tcBorders>
              <w:top w:val="single" w:sz="4" w:space="0" w:color="auto"/>
              <w:bottom w:val="nil"/>
            </w:tcBorders>
          </w:tcPr>
          <w:p w14:paraId="441ADD29" w14:textId="77777777" w:rsidR="00B66E54" w:rsidRPr="005E7757" w:rsidRDefault="00B66E54" w:rsidP="00B66E54">
            <w:pPr>
              <w:ind w:firstLine="0"/>
              <w:jc w:val="center"/>
              <w:rPr>
                <w:rFonts w:cstheme="minorHAnsi"/>
                <w:b/>
                <w:lang w:val="en-US"/>
              </w:rPr>
            </w:pPr>
            <w:r w:rsidRPr="005E7757">
              <w:rPr>
                <w:rFonts w:cstheme="minorHAnsi"/>
                <w:b/>
                <w:lang w:val="en-US"/>
              </w:rPr>
              <w:t>Adjusted DiD</w:t>
            </w:r>
          </w:p>
        </w:tc>
      </w:tr>
      <w:tr w:rsidR="00B66E54" w:rsidRPr="005E7757" w14:paraId="1952D297" w14:textId="77777777" w:rsidTr="00B66E54">
        <w:trPr>
          <w:trHeight w:val="360"/>
        </w:trPr>
        <w:tc>
          <w:tcPr>
            <w:tcW w:w="5125" w:type="dxa"/>
            <w:vMerge/>
            <w:tcBorders>
              <w:top w:val="nil"/>
              <w:bottom w:val="single" w:sz="4" w:space="0" w:color="auto"/>
            </w:tcBorders>
          </w:tcPr>
          <w:p w14:paraId="7670AD08" w14:textId="77777777" w:rsidR="00B66E54" w:rsidRPr="005E7757" w:rsidRDefault="00B66E54" w:rsidP="00B66E54">
            <w:pPr>
              <w:ind w:firstLine="0"/>
              <w:rPr>
                <w:rFonts w:cstheme="minorHAnsi"/>
                <w:lang w:val="en-US"/>
              </w:rPr>
            </w:pPr>
          </w:p>
        </w:tc>
        <w:tc>
          <w:tcPr>
            <w:tcW w:w="810" w:type="dxa"/>
            <w:tcBorders>
              <w:top w:val="single" w:sz="4" w:space="0" w:color="auto"/>
              <w:bottom w:val="single" w:sz="4" w:space="0" w:color="auto"/>
            </w:tcBorders>
          </w:tcPr>
          <w:p w14:paraId="5BAB03DD" w14:textId="77777777" w:rsidR="00B66E54" w:rsidRPr="005E7757" w:rsidRDefault="00B66E54" w:rsidP="00B66E54">
            <w:pPr>
              <w:ind w:firstLine="0"/>
              <w:jc w:val="center"/>
              <w:rPr>
                <w:rFonts w:cstheme="minorHAnsi"/>
                <w:b/>
                <w:lang w:val="en-US"/>
              </w:rPr>
            </w:pPr>
            <w:r w:rsidRPr="005E7757">
              <w:rPr>
                <w:rFonts w:cstheme="minorHAnsi"/>
                <w:b/>
                <w:lang w:val="en-US"/>
              </w:rPr>
              <w:t>NSHIP</w:t>
            </w:r>
          </w:p>
        </w:tc>
        <w:tc>
          <w:tcPr>
            <w:tcW w:w="900" w:type="dxa"/>
            <w:tcBorders>
              <w:top w:val="single" w:sz="4" w:space="0" w:color="auto"/>
              <w:bottom w:val="single" w:sz="4" w:space="0" w:color="auto"/>
            </w:tcBorders>
          </w:tcPr>
          <w:p w14:paraId="4AC02E25" w14:textId="77777777" w:rsidR="00B66E54" w:rsidRPr="005E7757" w:rsidRDefault="00B66E54" w:rsidP="00B66E54">
            <w:pPr>
              <w:ind w:firstLine="0"/>
              <w:jc w:val="center"/>
              <w:rPr>
                <w:rFonts w:cstheme="minorHAnsi"/>
                <w:b/>
                <w:lang w:val="en-US"/>
              </w:rPr>
            </w:pPr>
            <w:r w:rsidRPr="005E7757">
              <w:rPr>
                <w:rFonts w:cstheme="minorHAnsi"/>
                <w:b/>
                <w:lang w:val="en-US"/>
              </w:rPr>
              <w:t>Control</w:t>
            </w:r>
          </w:p>
        </w:tc>
        <w:tc>
          <w:tcPr>
            <w:tcW w:w="810" w:type="dxa"/>
            <w:tcBorders>
              <w:top w:val="single" w:sz="4" w:space="0" w:color="auto"/>
              <w:bottom w:val="single" w:sz="4" w:space="0" w:color="auto"/>
            </w:tcBorders>
          </w:tcPr>
          <w:p w14:paraId="49B71AC1" w14:textId="77777777" w:rsidR="00B66E54" w:rsidRPr="005E7757" w:rsidRDefault="00B66E54" w:rsidP="00B66E54">
            <w:pPr>
              <w:ind w:firstLine="0"/>
              <w:jc w:val="center"/>
              <w:rPr>
                <w:rFonts w:cstheme="minorHAnsi"/>
                <w:b/>
                <w:lang w:val="en-US"/>
              </w:rPr>
            </w:pPr>
            <w:r w:rsidRPr="005E7757">
              <w:rPr>
                <w:rFonts w:cstheme="minorHAnsi"/>
                <w:b/>
                <w:lang w:val="en-US"/>
              </w:rPr>
              <w:t>NSHIP</w:t>
            </w:r>
          </w:p>
        </w:tc>
        <w:tc>
          <w:tcPr>
            <w:tcW w:w="900" w:type="dxa"/>
            <w:tcBorders>
              <w:top w:val="single" w:sz="4" w:space="0" w:color="auto"/>
              <w:bottom w:val="single" w:sz="4" w:space="0" w:color="auto"/>
            </w:tcBorders>
          </w:tcPr>
          <w:p w14:paraId="108A4BBD" w14:textId="77777777" w:rsidR="00B66E54" w:rsidRPr="005E7757" w:rsidRDefault="00B66E54" w:rsidP="00B66E54">
            <w:pPr>
              <w:ind w:firstLine="0"/>
              <w:jc w:val="center"/>
              <w:rPr>
                <w:rFonts w:cstheme="minorHAnsi"/>
                <w:b/>
                <w:lang w:val="en-US"/>
              </w:rPr>
            </w:pPr>
            <w:r w:rsidRPr="005E7757">
              <w:rPr>
                <w:rFonts w:cstheme="minorHAnsi"/>
                <w:b/>
                <w:lang w:val="en-US"/>
              </w:rPr>
              <w:t>Control</w:t>
            </w:r>
          </w:p>
        </w:tc>
        <w:tc>
          <w:tcPr>
            <w:tcW w:w="1085" w:type="dxa"/>
            <w:tcBorders>
              <w:top w:val="nil"/>
              <w:bottom w:val="single" w:sz="4" w:space="0" w:color="auto"/>
            </w:tcBorders>
          </w:tcPr>
          <w:p w14:paraId="24883B2C" w14:textId="77777777" w:rsidR="00B66E54" w:rsidRPr="005E7757" w:rsidRDefault="00B66E54" w:rsidP="00B66E54">
            <w:pPr>
              <w:ind w:firstLine="0"/>
              <w:rPr>
                <w:rFonts w:cstheme="minorHAnsi"/>
                <w:b/>
                <w:lang w:val="en-US"/>
              </w:rPr>
            </w:pPr>
          </w:p>
        </w:tc>
      </w:tr>
      <w:tr w:rsidR="00B66E54" w:rsidRPr="005E7757" w14:paraId="069404BC" w14:textId="77777777" w:rsidTr="00B66E54">
        <w:trPr>
          <w:trHeight w:val="288"/>
        </w:trPr>
        <w:tc>
          <w:tcPr>
            <w:tcW w:w="5125" w:type="dxa"/>
            <w:tcBorders>
              <w:top w:val="single" w:sz="4" w:space="0" w:color="auto"/>
            </w:tcBorders>
          </w:tcPr>
          <w:p w14:paraId="1965A8E6" w14:textId="77777777" w:rsidR="00B66E54" w:rsidRPr="005E7757" w:rsidRDefault="00B66E54" w:rsidP="00B66E54">
            <w:pPr>
              <w:ind w:firstLine="0"/>
              <w:rPr>
                <w:rFonts w:cstheme="minorHAnsi"/>
                <w:lang w:val="en-US"/>
              </w:rPr>
            </w:pPr>
            <w:r w:rsidRPr="005E7757">
              <w:rPr>
                <w:rFonts w:cstheme="minorHAnsi"/>
                <w:lang w:val="en-US"/>
              </w:rPr>
              <w:t>&gt; one female clinical staff present on day of survey</w:t>
            </w:r>
          </w:p>
        </w:tc>
        <w:tc>
          <w:tcPr>
            <w:tcW w:w="810" w:type="dxa"/>
            <w:tcBorders>
              <w:top w:val="single" w:sz="4" w:space="0" w:color="auto"/>
            </w:tcBorders>
          </w:tcPr>
          <w:p w14:paraId="6C0D4250" w14:textId="77777777" w:rsidR="00B66E54" w:rsidRPr="005E7757" w:rsidRDefault="00B66E54" w:rsidP="00B66E54">
            <w:pPr>
              <w:ind w:firstLine="0"/>
              <w:rPr>
                <w:rFonts w:cstheme="minorHAnsi"/>
                <w:lang w:val="en-US"/>
              </w:rPr>
            </w:pPr>
            <w:r w:rsidRPr="005E7757">
              <w:rPr>
                <w:rFonts w:cstheme="minorHAnsi"/>
                <w:lang w:val="en-US"/>
              </w:rPr>
              <w:t>84.0</w:t>
            </w:r>
          </w:p>
        </w:tc>
        <w:tc>
          <w:tcPr>
            <w:tcW w:w="900" w:type="dxa"/>
            <w:tcBorders>
              <w:top w:val="single" w:sz="4" w:space="0" w:color="auto"/>
            </w:tcBorders>
          </w:tcPr>
          <w:p w14:paraId="53B5F132" w14:textId="77777777" w:rsidR="00B66E54" w:rsidRPr="005E7757" w:rsidRDefault="00B66E54" w:rsidP="00B66E54">
            <w:pPr>
              <w:ind w:firstLine="0"/>
              <w:rPr>
                <w:rFonts w:cstheme="minorHAnsi"/>
                <w:lang w:val="en-US"/>
              </w:rPr>
            </w:pPr>
            <w:r w:rsidRPr="005E7757">
              <w:rPr>
                <w:rFonts w:cstheme="minorHAnsi"/>
                <w:lang w:val="en-US"/>
              </w:rPr>
              <w:t>86.3</w:t>
            </w:r>
          </w:p>
        </w:tc>
        <w:tc>
          <w:tcPr>
            <w:tcW w:w="810" w:type="dxa"/>
            <w:tcBorders>
              <w:top w:val="single" w:sz="4" w:space="0" w:color="auto"/>
            </w:tcBorders>
          </w:tcPr>
          <w:p w14:paraId="05F2E801" w14:textId="77777777" w:rsidR="00B66E54" w:rsidRPr="005E7757" w:rsidRDefault="00B66E54" w:rsidP="00B66E54">
            <w:pPr>
              <w:ind w:firstLine="0"/>
              <w:rPr>
                <w:rFonts w:cstheme="minorHAnsi"/>
                <w:lang w:val="en-US"/>
              </w:rPr>
            </w:pPr>
            <w:r w:rsidRPr="005E7757">
              <w:rPr>
                <w:rFonts w:cstheme="minorHAnsi"/>
                <w:lang w:val="en-US"/>
              </w:rPr>
              <w:t>8.0</w:t>
            </w:r>
          </w:p>
        </w:tc>
        <w:tc>
          <w:tcPr>
            <w:tcW w:w="900" w:type="dxa"/>
            <w:tcBorders>
              <w:top w:val="single" w:sz="4" w:space="0" w:color="auto"/>
            </w:tcBorders>
          </w:tcPr>
          <w:p w14:paraId="52BB23DC" w14:textId="77777777" w:rsidR="00B66E54" w:rsidRPr="005E7757" w:rsidRDefault="00B66E54" w:rsidP="00B66E54">
            <w:pPr>
              <w:ind w:firstLine="0"/>
              <w:rPr>
                <w:rFonts w:cstheme="minorHAnsi"/>
                <w:lang w:val="en-US"/>
              </w:rPr>
            </w:pPr>
            <w:r w:rsidRPr="005E7757">
              <w:rPr>
                <w:rFonts w:cstheme="minorHAnsi"/>
                <w:lang w:val="en-US"/>
              </w:rPr>
              <w:t>-8.4</w:t>
            </w:r>
          </w:p>
        </w:tc>
        <w:tc>
          <w:tcPr>
            <w:tcW w:w="1085" w:type="dxa"/>
            <w:tcBorders>
              <w:top w:val="single" w:sz="4" w:space="0" w:color="auto"/>
            </w:tcBorders>
          </w:tcPr>
          <w:p w14:paraId="705BA348" w14:textId="77777777" w:rsidR="00B66E54" w:rsidRPr="005E7757" w:rsidRDefault="00B66E54" w:rsidP="00B66E54">
            <w:pPr>
              <w:ind w:firstLine="0"/>
              <w:rPr>
                <w:rFonts w:cstheme="minorHAnsi"/>
                <w:lang w:val="en-US"/>
              </w:rPr>
            </w:pPr>
            <w:r w:rsidRPr="005E7757">
              <w:rPr>
                <w:rFonts w:cstheme="minorHAnsi"/>
                <w:lang w:val="en-US"/>
              </w:rPr>
              <w:t>19.6***</w:t>
            </w:r>
          </w:p>
        </w:tc>
      </w:tr>
      <w:tr w:rsidR="00B66E54" w:rsidRPr="005E7757" w14:paraId="3CCF126F" w14:textId="77777777" w:rsidTr="00B66E54">
        <w:trPr>
          <w:trHeight w:val="288"/>
        </w:trPr>
        <w:tc>
          <w:tcPr>
            <w:tcW w:w="5125" w:type="dxa"/>
          </w:tcPr>
          <w:p w14:paraId="77865245" w14:textId="77777777" w:rsidR="00B66E54" w:rsidRPr="005E7757" w:rsidRDefault="00B66E54" w:rsidP="00B66E54">
            <w:pPr>
              <w:ind w:firstLine="0"/>
              <w:rPr>
                <w:rFonts w:cstheme="minorHAnsi"/>
                <w:lang w:val="en-US"/>
              </w:rPr>
            </w:pPr>
            <w:r w:rsidRPr="005E7757">
              <w:rPr>
                <w:rFonts w:cstheme="minorHAnsi"/>
                <w:lang w:val="en-US"/>
              </w:rPr>
              <w:t>% of health facilities (HFs) with water for hand washing, soap, clean towel in patient area</w:t>
            </w:r>
          </w:p>
        </w:tc>
        <w:tc>
          <w:tcPr>
            <w:tcW w:w="810" w:type="dxa"/>
          </w:tcPr>
          <w:p w14:paraId="770F272F" w14:textId="77777777" w:rsidR="00B66E54" w:rsidRPr="005E7757" w:rsidRDefault="00B66E54" w:rsidP="00B66E54">
            <w:pPr>
              <w:ind w:firstLine="0"/>
              <w:rPr>
                <w:rFonts w:cstheme="minorHAnsi"/>
                <w:lang w:val="en-US"/>
              </w:rPr>
            </w:pPr>
            <w:r w:rsidRPr="005E7757">
              <w:rPr>
                <w:rFonts w:cstheme="minorHAnsi"/>
                <w:lang w:val="en-US"/>
              </w:rPr>
              <w:t>68.0</w:t>
            </w:r>
          </w:p>
        </w:tc>
        <w:tc>
          <w:tcPr>
            <w:tcW w:w="900" w:type="dxa"/>
          </w:tcPr>
          <w:p w14:paraId="1B5F3BAD" w14:textId="77777777" w:rsidR="00B66E54" w:rsidRPr="005E7757" w:rsidRDefault="00B66E54" w:rsidP="00B66E54">
            <w:pPr>
              <w:ind w:firstLine="0"/>
              <w:rPr>
                <w:rFonts w:cstheme="minorHAnsi"/>
                <w:lang w:val="en-US"/>
              </w:rPr>
            </w:pPr>
            <w:r w:rsidRPr="005E7757">
              <w:rPr>
                <w:rFonts w:cstheme="minorHAnsi"/>
                <w:lang w:val="en-US"/>
              </w:rPr>
              <w:t>73.0</w:t>
            </w:r>
          </w:p>
        </w:tc>
        <w:tc>
          <w:tcPr>
            <w:tcW w:w="810" w:type="dxa"/>
          </w:tcPr>
          <w:p w14:paraId="2F810A3B" w14:textId="77777777" w:rsidR="00B66E54" w:rsidRPr="005E7757" w:rsidRDefault="00B66E54" w:rsidP="00B66E54">
            <w:pPr>
              <w:ind w:firstLine="0"/>
              <w:rPr>
                <w:rFonts w:cstheme="minorHAnsi"/>
                <w:lang w:val="en-US"/>
              </w:rPr>
            </w:pPr>
            <w:r w:rsidRPr="005E7757">
              <w:rPr>
                <w:rFonts w:cstheme="minorHAnsi"/>
                <w:lang w:val="en-US"/>
              </w:rPr>
              <w:t>26.0</w:t>
            </w:r>
          </w:p>
        </w:tc>
        <w:tc>
          <w:tcPr>
            <w:tcW w:w="900" w:type="dxa"/>
          </w:tcPr>
          <w:p w14:paraId="04723D9F" w14:textId="77777777" w:rsidR="00B66E54" w:rsidRPr="005E7757" w:rsidRDefault="00B66E54" w:rsidP="00B66E54">
            <w:pPr>
              <w:ind w:firstLine="0"/>
              <w:rPr>
                <w:rFonts w:cstheme="minorHAnsi"/>
                <w:lang w:val="en-US"/>
              </w:rPr>
            </w:pPr>
            <w:r w:rsidRPr="005E7757">
              <w:rPr>
                <w:rFonts w:cstheme="minorHAnsi"/>
                <w:lang w:val="en-US"/>
              </w:rPr>
              <w:t>-4.0</w:t>
            </w:r>
          </w:p>
        </w:tc>
        <w:tc>
          <w:tcPr>
            <w:tcW w:w="1085" w:type="dxa"/>
          </w:tcPr>
          <w:p w14:paraId="2DB2BB7A" w14:textId="77777777" w:rsidR="00B66E54" w:rsidRPr="005E7757" w:rsidRDefault="00B66E54" w:rsidP="00B66E54">
            <w:pPr>
              <w:ind w:firstLine="0"/>
              <w:rPr>
                <w:rFonts w:cstheme="minorHAnsi"/>
                <w:lang w:val="en-US"/>
              </w:rPr>
            </w:pPr>
            <w:r w:rsidRPr="005E7757">
              <w:rPr>
                <w:rFonts w:cstheme="minorHAnsi"/>
                <w:lang w:val="en-US"/>
              </w:rPr>
              <w:t>43.0***</w:t>
            </w:r>
          </w:p>
        </w:tc>
      </w:tr>
      <w:tr w:rsidR="00B66E54" w:rsidRPr="005E7757" w14:paraId="6C046733" w14:textId="77777777" w:rsidTr="00B66E54">
        <w:trPr>
          <w:trHeight w:val="288"/>
        </w:trPr>
        <w:tc>
          <w:tcPr>
            <w:tcW w:w="5125" w:type="dxa"/>
          </w:tcPr>
          <w:p w14:paraId="6F03015E" w14:textId="77777777" w:rsidR="00B66E54" w:rsidRPr="005E7757" w:rsidRDefault="00B66E54" w:rsidP="00B66E54">
            <w:pPr>
              <w:ind w:firstLine="0"/>
              <w:rPr>
                <w:rFonts w:cstheme="minorHAnsi"/>
                <w:lang w:val="en-US"/>
              </w:rPr>
            </w:pPr>
            <w:r w:rsidRPr="005E7757">
              <w:rPr>
                <w:rFonts w:cstheme="minorHAnsi"/>
                <w:lang w:val="en-US"/>
              </w:rPr>
              <w:t xml:space="preserve">% of HFs with basic delivery equipment </w:t>
            </w:r>
          </w:p>
        </w:tc>
        <w:tc>
          <w:tcPr>
            <w:tcW w:w="810" w:type="dxa"/>
          </w:tcPr>
          <w:p w14:paraId="61585334" w14:textId="77777777" w:rsidR="00B66E54" w:rsidRPr="005E7757" w:rsidRDefault="00B66E54" w:rsidP="00B66E54">
            <w:pPr>
              <w:ind w:firstLine="0"/>
              <w:rPr>
                <w:rFonts w:cstheme="minorHAnsi"/>
                <w:lang w:val="en-US"/>
              </w:rPr>
            </w:pPr>
            <w:r w:rsidRPr="005E7757">
              <w:rPr>
                <w:rFonts w:cstheme="minorHAnsi"/>
                <w:lang w:val="en-US"/>
              </w:rPr>
              <w:t>17.1</w:t>
            </w:r>
          </w:p>
        </w:tc>
        <w:tc>
          <w:tcPr>
            <w:tcW w:w="900" w:type="dxa"/>
          </w:tcPr>
          <w:p w14:paraId="147CED00" w14:textId="77777777" w:rsidR="00B66E54" w:rsidRPr="005E7757" w:rsidRDefault="00B66E54" w:rsidP="00B66E54">
            <w:pPr>
              <w:ind w:firstLine="0"/>
              <w:rPr>
                <w:rFonts w:cstheme="minorHAnsi"/>
                <w:lang w:val="en-US"/>
              </w:rPr>
            </w:pPr>
            <w:r w:rsidRPr="005E7757">
              <w:rPr>
                <w:rFonts w:cstheme="minorHAnsi"/>
                <w:lang w:val="en-US"/>
              </w:rPr>
              <w:t>15.4</w:t>
            </w:r>
          </w:p>
        </w:tc>
        <w:tc>
          <w:tcPr>
            <w:tcW w:w="810" w:type="dxa"/>
          </w:tcPr>
          <w:p w14:paraId="179CDD30" w14:textId="77777777" w:rsidR="00B66E54" w:rsidRPr="005E7757" w:rsidRDefault="00B66E54" w:rsidP="00B66E54">
            <w:pPr>
              <w:ind w:firstLine="0"/>
              <w:rPr>
                <w:rFonts w:cstheme="minorHAnsi"/>
                <w:lang w:val="en-US"/>
              </w:rPr>
            </w:pPr>
            <w:r w:rsidRPr="005E7757">
              <w:rPr>
                <w:rFonts w:cstheme="minorHAnsi"/>
                <w:lang w:val="en-US"/>
              </w:rPr>
              <w:t>57.0</w:t>
            </w:r>
          </w:p>
        </w:tc>
        <w:tc>
          <w:tcPr>
            <w:tcW w:w="900" w:type="dxa"/>
          </w:tcPr>
          <w:p w14:paraId="77DE3926" w14:textId="77777777" w:rsidR="00B66E54" w:rsidRPr="005E7757" w:rsidRDefault="00B66E54" w:rsidP="00B66E54">
            <w:pPr>
              <w:ind w:firstLine="0"/>
              <w:rPr>
                <w:rFonts w:cstheme="minorHAnsi"/>
                <w:lang w:val="en-US"/>
              </w:rPr>
            </w:pPr>
            <w:r w:rsidRPr="005E7757">
              <w:rPr>
                <w:rFonts w:cstheme="minorHAnsi"/>
                <w:lang w:val="en-US"/>
              </w:rPr>
              <w:t>-2.0</w:t>
            </w:r>
          </w:p>
        </w:tc>
        <w:tc>
          <w:tcPr>
            <w:tcW w:w="1085" w:type="dxa"/>
          </w:tcPr>
          <w:p w14:paraId="23436848" w14:textId="77777777" w:rsidR="00B66E54" w:rsidRPr="005E7757" w:rsidRDefault="00B66E54" w:rsidP="00B66E54">
            <w:pPr>
              <w:ind w:firstLine="0"/>
              <w:rPr>
                <w:rFonts w:cstheme="minorHAnsi"/>
                <w:lang w:val="en-US"/>
              </w:rPr>
            </w:pPr>
            <w:r w:rsidRPr="005E7757">
              <w:rPr>
                <w:rFonts w:cstheme="minorHAnsi"/>
                <w:lang w:val="en-US"/>
              </w:rPr>
              <w:t>59.8***</w:t>
            </w:r>
          </w:p>
        </w:tc>
      </w:tr>
      <w:tr w:rsidR="00B66E54" w:rsidRPr="005E7757" w14:paraId="3DA2DC6D" w14:textId="77777777" w:rsidTr="00B66E54">
        <w:trPr>
          <w:trHeight w:val="288"/>
        </w:trPr>
        <w:tc>
          <w:tcPr>
            <w:tcW w:w="5125" w:type="dxa"/>
          </w:tcPr>
          <w:p w14:paraId="7FF7EF95" w14:textId="77777777" w:rsidR="00B66E54" w:rsidRPr="005E7757" w:rsidRDefault="00B66E54" w:rsidP="00B66E54">
            <w:pPr>
              <w:ind w:firstLine="0"/>
              <w:rPr>
                <w:rFonts w:cstheme="minorHAnsi"/>
                <w:lang w:val="en-US"/>
              </w:rPr>
            </w:pPr>
            <w:r w:rsidRPr="005E7757">
              <w:rPr>
                <w:rFonts w:cstheme="minorHAnsi"/>
                <w:lang w:val="en-US"/>
              </w:rPr>
              <w:t>Number of essential drugs available on day of survey</w:t>
            </w:r>
          </w:p>
        </w:tc>
        <w:tc>
          <w:tcPr>
            <w:tcW w:w="810" w:type="dxa"/>
          </w:tcPr>
          <w:p w14:paraId="65AF223C" w14:textId="77777777" w:rsidR="00B66E54" w:rsidRPr="005E7757" w:rsidRDefault="00B66E54" w:rsidP="00B66E54">
            <w:pPr>
              <w:ind w:firstLine="0"/>
              <w:rPr>
                <w:rFonts w:cstheme="minorHAnsi"/>
                <w:lang w:val="en-US"/>
              </w:rPr>
            </w:pPr>
            <w:r w:rsidRPr="005E7757">
              <w:rPr>
                <w:rFonts w:cstheme="minorHAnsi"/>
                <w:lang w:val="en-US"/>
              </w:rPr>
              <w:t>6.5</w:t>
            </w:r>
          </w:p>
        </w:tc>
        <w:tc>
          <w:tcPr>
            <w:tcW w:w="900" w:type="dxa"/>
          </w:tcPr>
          <w:p w14:paraId="0AC1426C" w14:textId="77777777" w:rsidR="00B66E54" w:rsidRPr="005E7757" w:rsidRDefault="00B66E54" w:rsidP="00B66E54">
            <w:pPr>
              <w:ind w:firstLine="0"/>
              <w:rPr>
                <w:rFonts w:cstheme="minorHAnsi"/>
                <w:lang w:val="en-US"/>
              </w:rPr>
            </w:pPr>
            <w:r w:rsidRPr="005E7757">
              <w:rPr>
                <w:rFonts w:cstheme="minorHAnsi"/>
                <w:lang w:val="en-US"/>
              </w:rPr>
              <w:t>7.5</w:t>
            </w:r>
          </w:p>
        </w:tc>
        <w:tc>
          <w:tcPr>
            <w:tcW w:w="810" w:type="dxa"/>
          </w:tcPr>
          <w:p w14:paraId="331DEEEB" w14:textId="77777777" w:rsidR="00B66E54" w:rsidRPr="005E7757" w:rsidRDefault="00B66E54" w:rsidP="00B66E54">
            <w:pPr>
              <w:ind w:firstLine="0"/>
              <w:rPr>
                <w:rFonts w:cstheme="minorHAnsi"/>
                <w:lang w:val="en-US"/>
              </w:rPr>
            </w:pPr>
            <w:r w:rsidRPr="005E7757">
              <w:rPr>
                <w:rFonts w:cstheme="minorHAnsi"/>
                <w:lang w:val="en-US"/>
              </w:rPr>
              <w:t>8.1</w:t>
            </w:r>
          </w:p>
        </w:tc>
        <w:tc>
          <w:tcPr>
            <w:tcW w:w="900" w:type="dxa"/>
          </w:tcPr>
          <w:p w14:paraId="1E63845D" w14:textId="77777777" w:rsidR="00B66E54" w:rsidRPr="005E7757" w:rsidRDefault="00B66E54" w:rsidP="00B66E54">
            <w:pPr>
              <w:ind w:firstLine="0"/>
              <w:rPr>
                <w:rFonts w:cstheme="minorHAnsi"/>
                <w:lang w:val="en-US"/>
              </w:rPr>
            </w:pPr>
            <w:r w:rsidRPr="005E7757">
              <w:rPr>
                <w:rFonts w:cstheme="minorHAnsi"/>
                <w:lang w:val="en-US"/>
              </w:rPr>
              <w:t>0.7</w:t>
            </w:r>
          </w:p>
        </w:tc>
        <w:tc>
          <w:tcPr>
            <w:tcW w:w="1085" w:type="dxa"/>
          </w:tcPr>
          <w:p w14:paraId="6AD9B933" w14:textId="77777777" w:rsidR="00B66E54" w:rsidRPr="005E7757" w:rsidRDefault="00B66E54" w:rsidP="00B66E54">
            <w:pPr>
              <w:ind w:firstLine="0"/>
              <w:rPr>
                <w:rFonts w:cstheme="minorHAnsi"/>
                <w:lang w:val="en-US"/>
              </w:rPr>
            </w:pPr>
            <w:r w:rsidRPr="005E7757">
              <w:rPr>
                <w:rFonts w:cstheme="minorHAnsi"/>
                <w:lang w:val="en-US"/>
              </w:rPr>
              <w:t>7.8***</w:t>
            </w:r>
          </w:p>
        </w:tc>
      </w:tr>
      <w:tr w:rsidR="00B66E54" w:rsidRPr="005E7757" w14:paraId="0345D023" w14:textId="77777777" w:rsidTr="00B66E54">
        <w:trPr>
          <w:trHeight w:val="288"/>
        </w:trPr>
        <w:tc>
          <w:tcPr>
            <w:tcW w:w="5125" w:type="dxa"/>
          </w:tcPr>
          <w:p w14:paraId="2BEF2807" w14:textId="77777777" w:rsidR="00B66E54" w:rsidRPr="005E7757" w:rsidRDefault="00B66E54" w:rsidP="00B66E54">
            <w:pPr>
              <w:ind w:firstLine="0"/>
              <w:rPr>
                <w:rFonts w:cstheme="minorHAnsi"/>
                <w:lang w:val="en-US"/>
              </w:rPr>
            </w:pPr>
            <w:r w:rsidRPr="005E7757">
              <w:rPr>
                <w:rFonts w:cstheme="minorHAnsi"/>
                <w:lang w:val="en-US"/>
              </w:rPr>
              <w:t>Average number of contraceptive methods in stock on the day of survey</w:t>
            </w:r>
          </w:p>
        </w:tc>
        <w:tc>
          <w:tcPr>
            <w:tcW w:w="810" w:type="dxa"/>
          </w:tcPr>
          <w:p w14:paraId="10DF53A3" w14:textId="77777777" w:rsidR="00B66E54" w:rsidRPr="005E7757" w:rsidRDefault="00B66E54" w:rsidP="00B66E54">
            <w:pPr>
              <w:ind w:firstLine="0"/>
              <w:rPr>
                <w:rFonts w:cstheme="minorHAnsi"/>
                <w:lang w:val="en-US"/>
              </w:rPr>
            </w:pPr>
            <w:r w:rsidRPr="005E7757">
              <w:rPr>
                <w:rFonts w:cstheme="minorHAnsi"/>
                <w:lang w:val="en-US"/>
              </w:rPr>
              <w:t>1.4</w:t>
            </w:r>
          </w:p>
        </w:tc>
        <w:tc>
          <w:tcPr>
            <w:tcW w:w="900" w:type="dxa"/>
          </w:tcPr>
          <w:p w14:paraId="62984571" w14:textId="77777777" w:rsidR="00B66E54" w:rsidRPr="005E7757" w:rsidRDefault="00B66E54" w:rsidP="00B66E54">
            <w:pPr>
              <w:ind w:firstLine="0"/>
              <w:rPr>
                <w:rFonts w:cstheme="minorHAnsi"/>
                <w:lang w:val="en-US"/>
              </w:rPr>
            </w:pPr>
            <w:r w:rsidRPr="005E7757">
              <w:rPr>
                <w:rFonts w:cstheme="minorHAnsi"/>
                <w:lang w:val="en-US"/>
              </w:rPr>
              <w:t>1.8</w:t>
            </w:r>
          </w:p>
        </w:tc>
        <w:tc>
          <w:tcPr>
            <w:tcW w:w="810" w:type="dxa"/>
          </w:tcPr>
          <w:p w14:paraId="06ACE6DB" w14:textId="77777777" w:rsidR="00B66E54" w:rsidRPr="005E7757" w:rsidRDefault="00B66E54" w:rsidP="00B66E54">
            <w:pPr>
              <w:ind w:firstLine="0"/>
              <w:rPr>
                <w:rFonts w:cstheme="minorHAnsi"/>
                <w:lang w:val="en-US"/>
              </w:rPr>
            </w:pPr>
            <w:r w:rsidRPr="005E7757">
              <w:rPr>
                <w:rFonts w:cstheme="minorHAnsi"/>
                <w:lang w:val="en-US"/>
              </w:rPr>
              <w:t>1.4</w:t>
            </w:r>
          </w:p>
        </w:tc>
        <w:tc>
          <w:tcPr>
            <w:tcW w:w="900" w:type="dxa"/>
          </w:tcPr>
          <w:p w14:paraId="32211B21" w14:textId="77777777" w:rsidR="00B66E54" w:rsidRPr="005E7757" w:rsidRDefault="00B66E54" w:rsidP="00B66E54">
            <w:pPr>
              <w:ind w:firstLine="0"/>
              <w:rPr>
                <w:rFonts w:cstheme="minorHAnsi"/>
                <w:lang w:val="en-US"/>
              </w:rPr>
            </w:pPr>
            <w:r w:rsidRPr="005E7757">
              <w:rPr>
                <w:rFonts w:cstheme="minorHAnsi"/>
                <w:lang w:val="en-US"/>
              </w:rPr>
              <w:t>0.1</w:t>
            </w:r>
          </w:p>
        </w:tc>
        <w:tc>
          <w:tcPr>
            <w:tcW w:w="1085" w:type="dxa"/>
          </w:tcPr>
          <w:p w14:paraId="3B1A83FA" w14:textId="77777777" w:rsidR="00B66E54" w:rsidRPr="005E7757" w:rsidRDefault="00B66E54" w:rsidP="00B66E54">
            <w:pPr>
              <w:ind w:firstLine="0"/>
              <w:rPr>
                <w:rFonts w:cstheme="minorHAnsi"/>
                <w:lang w:val="en-US"/>
              </w:rPr>
            </w:pPr>
            <w:r w:rsidRPr="005E7757">
              <w:rPr>
                <w:rFonts w:cstheme="minorHAnsi"/>
                <w:lang w:val="en-US"/>
              </w:rPr>
              <w:t>1.5***</w:t>
            </w:r>
          </w:p>
        </w:tc>
      </w:tr>
      <w:tr w:rsidR="00B66E54" w:rsidRPr="005E7757" w14:paraId="78546190" w14:textId="77777777" w:rsidTr="00B66E54">
        <w:trPr>
          <w:trHeight w:val="288"/>
        </w:trPr>
        <w:tc>
          <w:tcPr>
            <w:tcW w:w="5125" w:type="dxa"/>
          </w:tcPr>
          <w:p w14:paraId="284E78AD" w14:textId="77777777" w:rsidR="00B66E54" w:rsidRPr="005E7757" w:rsidRDefault="00B66E54" w:rsidP="00B66E54">
            <w:pPr>
              <w:ind w:firstLine="0"/>
              <w:rPr>
                <w:rFonts w:cstheme="minorHAnsi"/>
                <w:lang w:val="en-US"/>
              </w:rPr>
            </w:pPr>
            <w:r w:rsidRPr="005E7757">
              <w:rPr>
                <w:rFonts w:cstheme="minorHAnsi"/>
                <w:lang w:val="en-US"/>
              </w:rPr>
              <w:t xml:space="preserve">% of HFs that have a working waste disposal system (bin, pit or incinerator) in use &amp; safety box for sharps  </w:t>
            </w:r>
          </w:p>
        </w:tc>
        <w:tc>
          <w:tcPr>
            <w:tcW w:w="810" w:type="dxa"/>
          </w:tcPr>
          <w:p w14:paraId="657853E6" w14:textId="77777777" w:rsidR="00B66E54" w:rsidRPr="005E7757" w:rsidRDefault="00B66E54" w:rsidP="00B66E54">
            <w:pPr>
              <w:ind w:firstLine="0"/>
              <w:rPr>
                <w:rFonts w:cstheme="minorHAnsi"/>
                <w:lang w:val="en-US"/>
              </w:rPr>
            </w:pPr>
            <w:r w:rsidRPr="005E7757">
              <w:rPr>
                <w:rFonts w:cstheme="minorHAnsi"/>
                <w:lang w:val="en-US"/>
              </w:rPr>
              <w:t>59.0</w:t>
            </w:r>
          </w:p>
        </w:tc>
        <w:tc>
          <w:tcPr>
            <w:tcW w:w="900" w:type="dxa"/>
          </w:tcPr>
          <w:p w14:paraId="5437813C" w14:textId="77777777" w:rsidR="00B66E54" w:rsidRPr="005E7757" w:rsidRDefault="00B66E54" w:rsidP="00B66E54">
            <w:pPr>
              <w:ind w:firstLine="0"/>
              <w:rPr>
                <w:rFonts w:cstheme="minorHAnsi"/>
                <w:lang w:val="en-US"/>
              </w:rPr>
            </w:pPr>
            <w:r w:rsidRPr="005E7757">
              <w:rPr>
                <w:rFonts w:cstheme="minorHAnsi"/>
                <w:lang w:val="en-US"/>
              </w:rPr>
              <w:t>66.0</w:t>
            </w:r>
          </w:p>
        </w:tc>
        <w:tc>
          <w:tcPr>
            <w:tcW w:w="810" w:type="dxa"/>
          </w:tcPr>
          <w:p w14:paraId="7065BD1A" w14:textId="77777777" w:rsidR="00B66E54" w:rsidRPr="005E7757" w:rsidRDefault="00B66E54" w:rsidP="00B66E54">
            <w:pPr>
              <w:ind w:firstLine="0"/>
              <w:rPr>
                <w:rFonts w:cstheme="minorHAnsi"/>
                <w:lang w:val="en-US"/>
              </w:rPr>
            </w:pPr>
            <w:r w:rsidRPr="005E7757">
              <w:rPr>
                <w:rFonts w:cstheme="minorHAnsi"/>
                <w:lang w:val="en-US"/>
              </w:rPr>
              <w:t>36.0</w:t>
            </w:r>
          </w:p>
        </w:tc>
        <w:tc>
          <w:tcPr>
            <w:tcW w:w="900" w:type="dxa"/>
          </w:tcPr>
          <w:p w14:paraId="0A147447" w14:textId="77777777" w:rsidR="00B66E54" w:rsidRPr="005E7757" w:rsidRDefault="00B66E54" w:rsidP="00B66E54">
            <w:pPr>
              <w:ind w:firstLine="0"/>
              <w:rPr>
                <w:rFonts w:cstheme="minorHAnsi"/>
                <w:lang w:val="en-US"/>
              </w:rPr>
            </w:pPr>
            <w:r w:rsidRPr="005E7757">
              <w:rPr>
                <w:rFonts w:cstheme="minorHAnsi"/>
                <w:lang w:val="en-US"/>
              </w:rPr>
              <w:t>4.0</w:t>
            </w:r>
          </w:p>
        </w:tc>
        <w:tc>
          <w:tcPr>
            <w:tcW w:w="1085" w:type="dxa"/>
          </w:tcPr>
          <w:p w14:paraId="4DBD7593" w14:textId="77777777" w:rsidR="00B66E54" w:rsidRPr="005E7757" w:rsidRDefault="00B66E54" w:rsidP="00B66E54">
            <w:pPr>
              <w:ind w:firstLine="0"/>
              <w:rPr>
                <w:rFonts w:cstheme="minorHAnsi"/>
                <w:lang w:val="en-US"/>
              </w:rPr>
            </w:pPr>
            <w:r w:rsidRPr="005E7757">
              <w:rPr>
                <w:rFonts w:cstheme="minorHAnsi"/>
                <w:lang w:val="en-US"/>
              </w:rPr>
              <w:t>34.0***</w:t>
            </w:r>
          </w:p>
        </w:tc>
      </w:tr>
      <w:tr w:rsidR="00B66E54" w:rsidRPr="005E7757" w14:paraId="75068D16" w14:textId="77777777" w:rsidTr="00B66E54">
        <w:trPr>
          <w:trHeight w:val="288"/>
        </w:trPr>
        <w:tc>
          <w:tcPr>
            <w:tcW w:w="5125" w:type="dxa"/>
          </w:tcPr>
          <w:p w14:paraId="582FD75C" w14:textId="77777777" w:rsidR="00B66E54" w:rsidRPr="005E7757" w:rsidRDefault="00B66E54" w:rsidP="00B66E54">
            <w:pPr>
              <w:ind w:firstLine="0"/>
              <w:rPr>
                <w:rFonts w:cstheme="minorHAnsi"/>
                <w:lang w:val="en-US"/>
              </w:rPr>
            </w:pPr>
            <w:r w:rsidRPr="005E7757">
              <w:rPr>
                <w:rFonts w:cstheme="minorHAnsi"/>
                <w:lang w:val="en-US"/>
              </w:rPr>
              <w:t xml:space="preserve">Average health worker clinical knowledge score </w:t>
            </w:r>
          </w:p>
        </w:tc>
        <w:tc>
          <w:tcPr>
            <w:tcW w:w="810" w:type="dxa"/>
          </w:tcPr>
          <w:p w14:paraId="3E65BC9D" w14:textId="77777777" w:rsidR="00B66E54" w:rsidRPr="005E7757" w:rsidRDefault="00B66E54" w:rsidP="00B66E54">
            <w:pPr>
              <w:ind w:firstLine="0"/>
              <w:rPr>
                <w:rFonts w:cstheme="minorHAnsi"/>
                <w:lang w:val="en-US"/>
              </w:rPr>
            </w:pPr>
            <w:r w:rsidRPr="005E7757">
              <w:rPr>
                <w:rFonts w:cstheme="minorHAnsi"/>
                <w:lang w:val="en-US"/>
              </w:rPr>
              <w:t>45.9</w:t>
            </w:r>
          </w:p>
        </w:tc>
        <w:tc>
          <w:tcPr>
            <w:tcW w:w="900" w:type="dxa"/>
          </w:tcPr>
          <w:p w14:paraId="6001A4DB" w14:textId="77777777" w:rsidR="00B66E54" w:rsidRPr="005E7757" w:rsidRDefault="00B66E54" w:rsidP="00B66E54">
            <w:pPr>
              <w:ind w:firstLine="0"/>
              <w:rPr>
                <w:rFonts w:cstheme="minorHAnsi"/>
                <w:lang w:val="en-US"/>
              </w:rPr>
            </w:pPr>
            <w:r w:rsidRPr="005E7757">
              <w:rPr>
                <w:rFonts w:cstheme="minorHAnsi"/>
                <w:lang w:val="en-US"/>
              </w:rPr>
              <w:t>46.1</w:t>
            </w:r>
          </w:p>
        </w:tc>
        <w:tc>
          <w:tcPr>
            <w:tcW w:w="810" w:type="dxa"/>
          </w:tcPr>
          <w:p w14:paraId="3A1E4CE3" w14:textId="77777777" w:rsidR="00B66E54" w:rsidRPr="005E7757" w:rsidRDefault="00B66E54" w:rsidP="00B66E54">
            <w:pPr>
              <w:ind w:firstLine="0"/>
              <w:rPr>
                <w:rFonts w:cstheme="minorHAnsi"/>
                <w:lang w:val="en-US"/>
              </w:rPr>
            </w:pPr>
            <w:r w:rsidRPr="005E7757">
              <w:rPr>
                <w:rFonts w:cstheme="minorHAnsi"/>
                <w:lang w:val="en-US"/>
              </w:rPr>
              <w:t>-5.4</w:t>
            </w:r>
          </w:p>
        </w:tc>
        <w:tc>
          <w:tcPr>
            <w:tcW w:w="900" w:type="dxa"/>
          </w:tcPr>
          <w:p w14:paraId="37786673" w14:textId="77777777" w:rsidR="00B66E54" w:rsidRPr="005E7757" w:rsidRDefault="00B66E54" w:rsidP="00B66E54">
            <w:pPr>
              <w:ind w:firstLine="0"/>
              <w:rPr>
                <w:rFonts w:cstheme="minorHAnsi"/>
                <w:lang w:val="en-US"/>
              </w:rPr>
            </w:pPr>
            <w:r w:rsidRPr="005E7757">
              <w:rPr>
                <w:rFonts w:cstheme="minorHAnsi"/>
                <w:lang w:val="en-US"/>
              </w:rPr>
              <w:t>-8.6</w:t>
            </w:r>
          </w:p>
        </w:tc>
        <w:tc>
          <w:tcPr>
            <w:tcW w:w="1085" w:type="dxa"/>
          </w:tcPr>
          <w:p w14:paraId="20FF1648" w14:textId="77777777" w:rsidR="00B66E54" w:rsidRPr="005E7757" w:rsidRDefault="00B66E54" w:rsidP="00B66E54">
            <w:pPr>
              <w:ind w:firstLine="0"/>
              <w:rPr>
                <w:rFonts w:cstheme="minorHAnsi"/>
                <w:lang w:val="en-US"/>
              </w:rPr>
            </w:pPr>
            <w:r w:rsidRPr="005E7757">
              <w:rPr>
                <w:rFonts w:cstheme="minorHAnsi"/>
                <w:lang w:val="en-US"/>
              </w:rPr>
              <w:t>3.9</w:t>
            </w:r>
          </w:p>
        </w:tc>
      </w:tr>
      <w:tr w:rsidR="00B66E54" w:rsidRPr="005E7757" w14:paraId="5049F5AF" w14:textId="77777777" w:rsidTr="00B66E54">
        <w:trPr>
          <w:trHeight w:val="288"/>
        </w:trPr>
        <w:tc>
          <w:tcPr>
            <w:tcW w:w="5125" w:type="dxa"/>
          </w:tcPr>
          <w:p w14:paraId="175F8965" w14:textId="77777777" w:rsidR="00B66E54" w:rsidRPr="005E7757" w:rsidRDefault="00B66E54" w:rsidP="00B66E54">
            <w:pPr>
              <w:ind w:firstLine="0"/>
              <w:rPr>
                <w:rFonts w:cstheme="minorHAnsi"/>
                <w:lang w:val="en-US"/>
              </w:rPr>
            </w:pPr>
            <w:r w:rsidRPr="005E7757">
              <w:rPr>
                <w:rFonts w:cstheme="minorHAnsi"/>
                <w:lang w:val="en-US"/>
              </w:rPr>
              <w:t>Under-five examination quality score (based on IMCI protocols)</w:t>
            </w:r>
          </w:p>
        </w:tc>
        <w:tc>
          <w:tcPr>
            <w:tcW w:w="810" w:type="dxa"/>
          </w:tcPr>
          <w:p w14:paraId="472699AB" w14:textId="77777777" w:rsidR="00B66E54" w:rsidRPr="005E7757" w:rsidRDefault="00B66E54" w:rsidP="00B66E54">
            <w:pPr>
              <w:ind w:firstLine="0"/>
              <w:rPr>
                <w:rFonts w:cstheme="minorHAnsi"/>
                <w:lang w:val="en-US"/>
              </w:rPr>
            </w:pPr>
            <w:r w:rsidRPr="005E7757">
              <w:rPr>
                <w:rFonts w:cstheme="minorHAnsi"/>
                <w:lang w:val="en-US"/>
              </w:rPr>
              <w:t>55.2</w:t>
            </w:r>
          </w:p>
        </w:tc>
        <w:tc>
          <w:tcPr>
            <w:tcW w:w="900" w:type="dxa"/>
          </w:tcPr>
          <w:p w14:paraId="2EE214E1" w14:textId="77777777" w:rsidR="00B66E54" w:rsidRPr="005E7757" w:rsidRDefault="00B66E54" w:rsidP="00B66E54">
            <w:pPr>
              <w:ind w:firstLine="0"/>
              <w:rPr>
                <w:rFonts w:cstheme="minorHAnsi"/>
                <w:lang w:val="en-US"/>
              </w:rPr>
            </w:pPr>
            <w:r w:rsidRPr="005E7757">
              <w:rPr>
                <w:rFonts w:cstheme="minorHAnsi"/>
                <w:lang w:val="en-US"/>
              </w:rPr>
              <w:t>63.9</w:t>
            </w:r>
          </w:p>
        </w:tc>
        <w:tc>
          <w:tcPr>
            <w:tcW w:w="810" w:type="dxa"/>
          </w:tcPr>
          <w:p w14:paraId="3247DAD3" w14:textId="77777777" w:rsidR="00B66E54" w:rsidRPr="005E7757" w:rsidRDefault="00B66E54" w:rsidP="00B66E54">
            <w:pPr>
              <w:ind w:firstLine="0"/>
              <w:rPr>
                <w:rFonts w:cstheme="minorHAnsi"/>
                <w:lang w:val="en-US"/>
              </w:rPr>
            </w:pPr>
            <w:r w:rsidRPr="005E7757">
              <w:rPr>
                <w:rFonts w:cstheme="minorHAnsi"/>
                <w:lang w:val="en-US"/>
              </w:rPr>
              <w:t>-7.4</w:t>
            </w:r>
          </w:p>
        </w:tc>
        <w:tc>
          <w:tcPr>
            <w:tcW w:w="900" w:type="dxa"/>
          </w:tcPr>
          <w:p w14:paraId="09A29763" w14:textId="77777777" w:rsidR="00B66E54" w:rsidRPr="005E7757" w:rsidRDefault="00B66E54" w:rsidP="00B66E54">
            <w:pPr>
              <w:ind w:firstLine="0"/>
              <w:rPr>
                <w:rFonts w:cstheme="minorHAnsi"/>
                <w:lang w:val="en-US"/>
              </w:rPr>
            </w:pPr>
            <w:r w:rsidRPr="005E7757">
              <w:rPr>
                <w:rFonts w:cstheme="minorHAnsi"/>
                <w:lang w:val="en-US"/>
              </w:rPr>
              <w:t>-21.0</w:t>
            </w:r>
          </w:p>
        </w:tc>
        <w:tc>
          <w:tcPr>
            <w:tcW w:w="1085" w:type="dxa"/>
          </w:tcPr>
          <w:p w14:paraId="3D96766D" w14:textId="77777777" w:rsidR="00B66E54" w:rsidRPr="005E7757" w:rsidRDefault="00B66E54" w:rsidP="00B66E54">
            <w:pPr>
              <w:ind w:firstLine="0"/>
              <w:rPr>
                <w:rFonts w:cstheme="minorHAnsi"/>
                <w:lang w:val="en-US"/>
              </w:rPr>
            </w:pPr>
            <w:r w:rsidRPr="005E7757">
              <w:rPr>
                <w:rFonts w:cstheme="minorHAnsi"/>
                <w:lang w:val="en-US"/>
              </w:rPr>
              <w:t>14.6***</w:t>
            </w:r>
          </w:p>
        </w:tc>
      </w:tr>
      <w:tr w:rsidR="00B66E54" w:rsidRPr="005E7757" w14:paraId="5C4C8AE6" w14:textId="77777777" w:rsidTr="00B66E54">
        <w:trPr>
          <w:trHeight w:val="288"/>
        </w:trPr>
        <w:tc>
          <w:tcPr>
            <w:tcW w:w="5125" w:type="dxa"/>
          </w:tcPr>
          <w:p w14:paraId="40631C5B" w14:textId="77777777" w:rsidR="00B66E54" w:rsidRPr="005E7757" w:rsidRDefault="00B66E54" w:rsidP="00B66E54">
            <w:pPr>
              <w:ind w:firstLine="0"/>
              <w:rPr>
                <w:rFonts w:cstheme="minorHAnsi"/>
                <w:lang w:val="en-US"/>
              </w:rPr>
            </w:pPr>
            <w:r w:rsidRPr="005E7757">
              <w:rPr>
                <w:rFonts w:cstheme="minorHAnsi"/>
                <w:lang w:val="en-US"/>
              </w:rPr>
              <w:t>ANC examination quality score (based on national ANC protocols)</w:t>
            </w:r>
          </w:p>
        </w:tc>
        <w:tc>
          <w:tcPr>
            <w:tcW w:w="810" w:type="dxa"/>
          </w:tcPr>
          <w:p w14:paraId="3543AA79" w14:textId="77777777" w:rsidR="00B66E54" w:rsidRPr="005E7757" w:rsidRDefault="00B66E54" w:rsidP="00B66E54">
            <w:pPr>
              <w:ind w:firstLine="0"/>
              <w:rPr>
                <w:rFonts w:cstheme="minorHAnsi"/>
                <w:lang w:val="en-US"/>
              </w:rPr>
            </w:pPr>
            <w:r w:rsidRPr="005E7757">
              <w:rPr>
                <w:rFonts w:cstheme="minorHAnsi"/>
                <w:lang w:val="en-US"/>
              </w:rPr>
              <w:t>45.1</w:t>
            </w:r>
          </w:p>
        </w:tc>
        <w:tc>
          <w:tcPr>
            <w:tcW w:w="900" w:type="dxa"/>
          </w:tcPr>
          <w:p w14:paraId="7FEFAE82" w14:textId="77777777" w:rsidR="00B66E54" w:rsidRPr="005E7757" w:rsidRDefault="00B66E54" w:rsidP="00B66E54">
            <w:pPr>
              <w:ind w:firstLine="0"/>
              <w:rPr>
                <w:rFonts w:cstheme="minorHAnsi"/>
                <w:lang w:val="en-US"/>
              </w:rPr>
            </w:pPr>
            <w:r w:rsidRPr="005E7757">
              <w:rPr>
                <w:rFonts w:cstheme="minorHAnsi"/>
                <w:lang w:val="en-US"/>
              </w:rPr>
              <w:t>44.8</w:t>
            </w:r>
          </w:p>
        </w:tc>
        <w:tc>
          <w:tcPr>
            <w:tcW w:w="810" w:type="dxa"/>
          </w:tcPr>
          <w:p w14:paraId="2906A72A" w14:textId="77777777" w:rsidR="00B66E54" w:rsidRPr="005E7757" w:rsidRDefault="00B66E54" w:rsidP="00B66E54">
            <w:pPr>
              <w:ind w:firstLine="0"/>
              <w:rPr>
                <w:rFonts w:cstheme="minorHAnsi"/>
                <w:lang w:val="en-US"/>
              </w:rPr>
            </w:pPr>
            <w:r w:rsidRPr="005E7757">
              <w:rPr>
                <w:rFonts w:cstheme="minorHAnsi"/>
                <w:lang w:val="en-US"/>
              </w:rPr>
              <w:t>4.4</w:t>
            </w:r>
          </w:p>
        </w:tc>
        <w:tc>
          <w:tcPr>
            <w:tcW w:w="900" w:type="dxa"/>
          </w:tcPr>
          <w:p w14:paraId="7F47CC7F" w14:textId="77777777" w:rsidR="00B66E54" w:rsidRPr="005E7757" w:rsidRDefault="00B66E54" w:rsidP="00B66E54">
            <w:pPr>
              <w:ind w:firstLine="0"/>
              <w:rPr>
                <w:rFonts w:cstheme="minorHAnsi"/>
                <w:lang w:val="en-US"/>
              </w:rPr>
            </w:pPr>
            <w:r w:rsidRPr="005E7757">
              <w:rPr>
                <w:rFonts w:cstheme="minorHAnsi"/>
                <w:lang w:val="en-US"/>
              </w:rPr>
              <w:t>-4.5</w:t>
            </w:r>
          </w:p>
        </w:tc>
        <w:tc>
          <w:tcPr>
            <w:tcW w:w="1085" w:type="dxa"/>
          </w:tcPr>
          <w:p w14:paraId="007D26F7" w14:textId="77777777" w:rsidR="00B66E54" w:rsidRPr="005E7757" w:rsidRDefault="00B66E54" w:rsidP="00B66E54">
            <w:pPr>
              <w:ind w:firstLine="0"/>
              <w:rPr>
                <w:rFonts w:cstheme="minorHAnsi"/>
                <w:lang w:val="en-US"/>
              </w:rPr>
            </w:pPr>
            <w:r w:rsidRPr="005E7757">
              <w:rPr>
                <w:rFonts w:cstheme="minorHAnsi"/>
                <w:lang w:val="en-US"/>
              </w:rPr>
              <w:t>8.2*</w:t>
            </w:r>
          </w:p>
        </w:tc>
      </w:tr>
      <w:tr w:rsidR="00B66E54" w:rsidRPr="005E7757" w14:paraId="3F25C789" w14:textId="77777777" w:rsidTr="00B66E54">
        <w:trPr>
          <w:trHeight w:val="288"/>
        </w:trPr>
        <w:tc>
          <w:tcPr>
            <w:tcW w:w="5125" w:type="dxa"/>
          </w:tcPr>
          <w:p w14:paraId="7F798A18" w14:textId="77777777" w:rsidR="00B66E54" w:rsidRPr="005E7757" w:rsidRDefault="00B66E54" w:rsidP="00B66E54">
            <w:pPr>
              <w:ind w:firstLine="0"/>
              <w:rPr>
                <w:rFonts w:cstheme="minorHAnsi"/>
                <w:lang w:val="en-US"/>
              </w:rPr>
            </w:pPr>
            <w:r w:rsidRPr="005E7757">
              <w:rPr>
                <w:rFonts w:cstheme="minorHAnsi"/>
                <w:lang w:val="en-US"/>
              </w:rPr>
              <w:t xml:space="preserve">% of HFs that conduct outreach for key MCH services </w:t>
            </w:r>
          </w:p>
        </w:tc>
        <w:tc>
          <w:tcPr>
            <w:tcW w:w="810" w:type="dxa"/>
          </w:tcPr>
          <w:p w14:paraId="74B3BFA3" w14:textId="77777777" w:rsidR="00B66E54" w:rsidRPr="005E7757" w:rsidRDefault="00B66E54" w:rsidP="00B66E54">
            <w:pPr>
              <w:ind w:firstLine="0"/>
              <w:rPr>
                <w:rFonts w:cstheme="minorHAnsi"/>
                <w:lang w:val="en-US"/>
              </w:rPr>
            </w:pPr>
            <w:r w:rsidRPr="005E7757">
              <w:rPr>
                <w:rFonts w:cstheme="minorHAnsi"/>
                <w:lang w:val="en-US"/>
              </w:rPr>
              <w:t>49.0</w:t>
            </w:r>
          </w:p>
        </w:tc>
        <w:tc>
          <w:tcPr>
            <w:tcW w:w="900" w:type="dxa"/>
          </w:tcPr>
          <w:p w14:paraId="2ECBD969" w14:textId="77777777" w:rsidR="00B66E54" w:rsidRPr="005E7757" w:rsidRDefault="00B66E54" w:rsidP="00B66E54">
            <w:pPr>
              <w:ind w:firstLine="0"/>
              <w:rPr>
                <w:rFonts w:cstheme="minorHAnsi"/>
                <w:lang w:val="en-US"/>
              </w:rPr>
            </w:pPr>
            <w:r w:rsidRPr="005E7757">
              <w:rPr>
                <w:rFonts w:cstheme="minorHAnsi"/>
                <w:lang w:val="en-US"/>
              </w:rPr>
              <w:t>35.3</w:t>
            </w:r>
          </w:p>
        </w:tc>
        <w:tc>
          <w:tcPr>
            <w:tcW w:w="810" w:type="dxa"/>
          </w:tcPr>
          <w:p w14:paraId="5D605B19" w14:textId="77777777" w:rsidR="00B66E54" w:rsidRPr="005E7757" w:rsidRDefault="00B66E54" w:rsidP="00B66E54">
            <w:pPr>
              <w:ind w:firstLine="0"/>
              <w:rPr>
                <w:rFonts w:cstheme="minorHAnsi"/>
                <w:lang w:val="en-US"/>
              </w:rPr>
            </w:pPr>
            <w:r w:rsidRPr="005E7757">
              <w:rPr>
                <w:rFonts w:cstheme="minorHAnsi"/>
                <w:lang w:val="en-US"/>
              </w:rPr>
              <w:t>22.2</w:t>
            </w:r>
          </w:p>
        </w:tc>
        <w:tc>
          <w:tcPr>
            <w:tcW w:w="900" w:type="dxa"/>
          </w:tcPr>
          <w:p w14:paraId="5493B2A3" w14:textId="77777777" w:rsidR="00B66E54" w:rsidRPr="005E7757" w:rsidRDefault="00B66E54" w:rsidP="00B66E54">
            <w:pPr>
              <w:ind w:firstLine="0"/>
              <w:rPr>
                <w:rFonts w:cstheme="minorHAnsi"/>
                <w:lang w:val="en-US"/>
              </w:rPr>
            </w:pPr>
            <w:r w:rsidRPr="005E7757">
              <w:rPr>
                <w:rFonts w:cstheme="minorHAnsi"/>
                <w:lang w:val="en-US"/>
              </w:rPr>
              <w:t>-5.8</w:t>
            </w:r>
          </w:p>
        </w:tc>
        <w:tc>
          <w:tcPr>
            <w:tcW w:w="1085" w:type="dxa"/>
          </w:tcPr>
          <w:p w14:paraId="4138E7EA" w14:textId="77777777" w:rsidR="00B66E54" w:rsidRPr="005E7757" w:rsidRDefault="00B66E54" w:rsidP="00B66E54">
            <w:pPr>
              <w:ind w:firstLine="0"/>
              <w:rPr>
                <w:rFonts w:cstheme="minorHAnsi"/>
                <w:lang w:val="en-US"/>
              </w:rPr>
            </w:pPr>
            <w:r w:rsidRPr="005E7757">
              <w:rPr>
                <w:rFonts w:cstheme="minorHAnsi"/>
                <w:lang w:val="en-US"/>
              </w:rPr>
              <w:t>22.2***</w:t>
            </w:r>
          </w:p>
        </w:tc>
      </w:tr>
    </w:tbl>
    <w:p w14:paraId="2764B035" w14:textId="75D9CB56" w:rsidR="003E3112" w:rsidRDefault="00B66E54" w:rsidP="00B66E54">
      <w:pPr>
        <w:spacing w:line="240" w:lineRule="auto"/>
        <w:rPr>
          <w:rFonts w:eastAsia="Calibri" w:cstheme="minorHAnsi"/>
          <w:sz w:val="18"/>
        </w:rPr>
      </w:pPr>
      <w:r w:rsidRPr="005E7757">
        <w:rPr>
          <w:rFonts w:eastAsia="Calibri" w:cstheme="minorHAnsi"/>
          <w:sz w:val="18"/>
        </w:rPr>
        <w:t>Note: * p&lt;0.1 **p&lt;0.05   ***p&lt;0.01</w:t>
      </w:r>
    </w:p>
    <w:p w14:paraId="3F5A8FA3" w14:textId="77777777" w:rsidR="009E725E" w:rsidRPr="005E7757" w:rsidRDefault="009E725E" w:rsidP="00B66E54">
      <w:pPr>
        <w:spacing w:line="240" w:lineRule="auto"/>
        <w:rPr>
          <w:rFonts w:cstheme="minorHAnsi"/>
          <w:sz w:val="18"/>
        </w:rPr>
      </w:pPr>
    </w:p>
    <w:p w14:paraId="5CC8A822" w14:textId="0607E325" w:rsidR="005E7757" w:rsidRPr="005E7757" w:rsidRDefault="005E7757" w:rsidP="005E7757">
      <w:pPr>
        <w:spacing w:line="240" w:lineRule="auto"/>
        <w:jc w:val="both"/>
        <w:rPr>
          <w:rFonts w:cstheme="minorHAnsi"/>
        </w:rPr>
      </w:pPr>
      <w:r w:rsidRPr="005E7757">
        <w:rPr>
          <w:rFonts w:cstheme="minorHAnsi"/>
        </w:rPr>
        <w:fldChar w:fldCharType="begin"/>
      </w:r>
      <w:r w:rsidRPr="005E7757">
        <w:rPr>
          <w:rFonts w:cstheme="minorHAnsi"/>
        </w:rPr>
        <w:instrText xml:space="preserve"> AUTONUM  \* Arabic  </w:instrText>
      </w:r>
      <w:r w:rsidRPr="005E7757">
        <w:rPr>
          <w:rFonts w:cstheme="minorHAnsi"/>
        </w:rPr>
        <w:fldChar w:fldCharType="end"/>
      </w:r>
      <w:r w:rsidRPr="005E7757">
        <w:rPr>
          <w:rFonts w:cstheme="minorHAnsi"/>
        </w:rPr>
        <w:tab/>
      </w:r>
      <w:r w:rsidRPr="005E7757">
        <w:rPr>
          <w:rFonts w:cstheme="minorHAnsi"/>
          <w:b/>
        </w:rPr>
        <w:t xml:space="preserve">Challenges to Inference: </w:t>
      </w:r>
      <w:r w:rsidRPr="005E7757">
        <w:rPr>
          <w:rFonts w:cstheme="minorHAnsi"/>
        </w:rPr>
        <w:t>Inference</w:t>
      </w:r>
      <w:r w:rsidR="00D96A1E">
        <w:rPr>
          <w:rFonts w:cstheme="minorHAnsi"/>
        </w:rPr>
        <w:t>s drawn from differences between NSHIP and the control group are</w:t>
      </w:r>
      <w:r w:rsidRPr="005E7757">
        <w:rPr>
          <w:rFonts w:cstheme="minorHAnsi"/>
        </w:rPr>
        <w:t xml:space="preserve"> somewhat limited by the </w:t>
      </w:r>
      <w:r w:rsidR="00D96A1E">
        <w:rPr>
          <w:rFonts w:cstheme="minorHAnsi"/>
        </w:rPr>
        <w:t xml:space="preserve">fact that </w:t>
      </w:r>
      <w:r w:rsidRPr="005E7757">
        <w:rPr>
          <w:rFonts w:cstheme="minorHAnsi"/>
        </w:rPr>
        <w:t>project states were purposively chosen</w:t>
      </w:r>
      <w:r w:rsidR="00D96A1E">
        <w:rPr>
          <w:rFonts w:cstheme="minorHAnsi"/>
        </w:rPr>
        <w:t>. This is not an issue for the PBF-DFF comparison. External validity is reduced by</w:t>
      </w:r>
      <w:r w:rsidRPr="005E7757">
        <w:rPr>
          <w:rFonts w:cstheme="minorHAnsi"/>
        </w:rPr>
        <w:t xml:space="preserve"> </w:t>
      </w:r>
      <w:r w:rsidR="00D96A1E">
        <w:rPr>
          <w:rFonts w:cstheme="minorHAnsi"/>
        </w:rPr>
        <w:t xml:space="preserve">the fact </w:t>
      </w:r>
      <w:r w:rsidRPr="005E7757">
        <w:rPr>
          <w:rFonts w:cstheme="minorHAnsi"/>
        </w:rPr>
        <w:t>that households were selected from the catchment areas of our study facilities</w:t>
      </w:r>
      <w:r w:rsidR="00D96A1E">
        <w:rPr>
          <w:rFonts w:cstheme="minorHAnsi"/>
        </w:rPr>
        <w:t xml:space="preserve"> not from the LGA as a whole. The rest of the LGAs may have different levels of household level coverage. </w:t>
      </w:r>
      <w:r w:rsidRPr="005E7757">
        <w:rPr>
          <w:rFonts w:cstheme="minorHAnsi"/>
        </w:rPr>
        <w:t xml:space="preserve">Finally, while the PBF versus DFF relies on randomized assignment of LGAs to the two arms, the </w:t>
      </w:r>
      <w:r w:rsidR="00906635">
        <w:rPr>
          <w:rFonts w:cstheme="minorHAnsi"/>
        </w:rPr>
        <w:t xml:space="preserve">comparisons to the </w:t>
      </w:r>
      <w:r w:rsidRPr="005E7757">
        <w:rPr>
          <w:rFonts w:cstheme="minorHAnsi"/>
        </w:rPr>
        <w:t>control are based on purposively selected states and are quasi-experimental in design.</w:t>
      </w:r>
    </w:p>
    <w:p w14:paraId="18E71A1D" w14:textId="77777777" w:rsidR="00B66E54" w:rsidRPr="00752B1A" w:rsidRDefault="003E3112" w:rsidP="00B66E54">
      <w:pPr>
        <w:spacing w:line="240" w:lineRule="auto"/>
        <w:jc w:val="both"/>
        <w:rPr>
          <w:rFonts w:eastAsia="Calibri" w:cstheme="minorHAnsi"/>
        </w:rPr>
      </w:pPr>
      <w:r w:rsidRPr="005E7757">
        <w:rPr>
          <w:rFonts w:eastAsia="Calibri" w:cstheme="minorHAnsi"/>
        </w:rPr>
        <w:fldChar w:fldCharType="begin"/>
      </w:r>
      <w:r w:rsidRPr="005E7757">
        <w:rPr>
          <w:rFonts w:eastAsia="Calibri" w:cstheme="minorHAnsi"/>
        </w:rPr>
        <w:instrText xml:space="preserve"> AUTONUM  \* Arabic  </w:instrText>
      </w:r>
      <w:r w:rsidRPr="005E7757">
        <w:rPr>
          <w:rFonts w:eastAsia="Calibri" w:cstheme="minorHAnsi"/>
        </w:rPr>
        <w:fldChar w:fldCharType="end"/>
      </w:r>
      <w:r w:rsidRPr="005E7757">
        <w:rPr>
          <w:rFonts w:eastAsia="Calibri" w:cstheme="minorHAnsi"/>
        </w:rPr>
        <w:tab/>
      </w:r>
      <w:r w:rsidRPr="005E7757">
        <w:rPr>
          <w:rFonts w:eastAsia="Calibri" w:cstheme="minorHAnsi"/>
          <w:b/>
        </w:rPr>
        <w:t xml:space="preserve">Mechanisms of Action: </w:t>
      </w:r>
      <w:r w:rsidRPr="005E7757">
        <w:rPr>
          <w:rFonts w:eastAsia="Calibri" w:cstheme="minorHAnsi"/>
        </w:rPr>
        <w:t>The study also examined the causal and behavioral mechanisms through which the PBF and DFF arms could have achieved</w:t>
      </w:r>
      <w:r w:rsidRPr="00752B1A">
        <w:rPr>
          <w:rFonts w:eastAsia="Calibri" w:cstheme="minorHAnsi"/>
        </w:rPr>
        <w:t xml:space="preserve"> the observed gains. The influx of operating funds to facilities was </w:t>
      </w:r>
      <w:r w:rsidR="00F01F8D">
        <w:rPr>
          <w:rFonts w:eastAsia="Calibri" w:cstheme="minorHAnsi"/>
        </w:rPr>
        <w:t xml:space="preserve">associated </w:t>
      </w:r>
      <w:r w:rsidRPr="00752B1A">
        <w:rPr>
          <w:rFonts w:eastAsia="Calibri" w:cstheme="minorHAnsi"/>
        </w:rPr>
        <w:t xml:space="preserve">with increases in availability of inputs and conduct of outreach. PBF workers who were aware of NSHIP incentives saw more patients than did DFF workers who were also aware of NSHIP. This result suggests that awareness of the incentive payment may have succeeded in increasing the number of patients seen. However, overall levels of awareness of NSHIP were low, suggesting that the full impact of PBF was not realized. </w:t>
      </w:r>
    </w:p>
    <w:p w14:paraId="74E18460" w14:textId="77777777" w:rsidR="0065555A" w:rsidRDefault="00B66E54" w:rsidP="005E7757">
      <w:pPr>
        <w:spacing w:after="0" w:line="240" w:lineRule="auto"/>
        <w:jc w:val="both"/>
        <w:rPr>
          <w:rFonts w:eastAsia="Calibri" w:cstheme="minorHAnsi"/>
        </w:rPr>
      </w:pPr>
      <w:r w:rsidRPr="00752B1A">
        <w:rPr>
          <w:rFonts w:eastAsia="Calibri" w:cstheme="minorHAnsi"/>
        </w:rPr>
        <w:fldChar w:fldCharType="begin"/>
      </w:r>
      <w:r w:rsidRPr="00752B1A">
        <w:rPr>
          <w:rFonts w:eastAsia="Calibri" w:cstheme="minorHAnsi"/>
        </w:rPr>
        <w:instrText xml:space="preserve"> AUTONUM  \* Arabic  </w:instrText>
      </w:r>
      <w:r w:rsidRPr="00752B1A">
        <w:rPr>
          <w:rFonts w:eastAsia="Calibri" w:cstheme="minorHAnsi"/>
        </w:rPr>
        <w:fldChar w:fldCharType="end"/>
      </w:r>
      <w:r w:rsidRPr="00752B1A">
        <w:rPr>
          <w:rFonts w:eastAsia="Calibri" w:cstheme="minorHAnsi"/>
        </w:rPr>
        <w:tab/>
      </w:r>
      <w:r w:rsidR="005E7757" w:rsidRPr="000F08F2">
        <w:rPr>
          <w:rFonts w:eastAsia="Calibri" w:cstheme="minorHAnsi"/>
          <w:b/>
        </w:rPr>
        <w:t>Costs:</w:t>
      </w:r>
      <w:r w:rsidR="005E7757">
        <w:rPr>
          <w:rFonts w:eastAsia="Calibri" w:cstheme="minorHAnsi"/>
        </w:rPr>
        <w:t xml:space="preserve"> Of the total funds spent on NSHIP up until June 2017, 63.5% was disbursed to PBF and DFF health facilities (of which a small proportion was provided to LGA PHC department and hospital management boards that oversee these health facilities). The remaining 36.5% was spent on health systems governance and management at the LGA, State and Federal levels. Overall, annual per capita expenditure on NSHIP was $2.62. PBF cost $3.49 per capita per year and DFF cost $1.74. Of the funds provided to PBF facilities, 76% were accounted by six services: family planning (19%), delivery care (17%), curative care (12%), HIV/STD care (10%), vaccination (9%), and household visits (9%).</w:t>
      </w:r>
    </w:p>
    <w:p w14:paraId="0AA05FC6" w14:textId="77777777" w:rsidR="0065555A" w:rsidRDefault="0065555A" w:rsidP="005E7757">
      <w:pPr>
        <w:spacing w:after="0" w:line="240" w:lineRule="auto"/>
        <w:jc w:val="both"/>
        <w:rPr>
          <w:rFonts w:eastAsia="Calibri" w:cstheme="minorHAnsi"/>
        </w:rPr>
      </w:pPr>
    </w:p>
    <w:p w14:paraId="4586DD03" w14:textId="77777777" w:rsidR="0065555A" w:rsidRDefault="0065555A" w:rsidP="00A77967">
      <w:pPr>
        <w:jc w:val="both"/>
      </w:pPr>
      <w:r>
        <w:rPr>
          <w:rFonts w:eastAsia="Calibri" w:cstheme="minorHAnsi"/>
        </w:rPr>
        <w:t xml:space="preserve">20. </w:t>
      </w:r>
      <w:r>
        <w:rPr>
          <w:rFonts w:eastAsia="Calibri" w:cstheme="minorHAnsi"/>
        </w:rPr>
        <w:tab/>
      </w:r>
      <w:r w:rsidR="005E7757" w:rsidRPr="003F1415">
        <w:rPr>
          <w:rFonts w:eastAsia="Calibri" w:cstheme="minorHAnsi"/>
          <w:b/>
        </w:rPr>
        <w:t xml:space="preserve">Cost-Effectiveness Analysis: </w:t>
      </w:r>
      <w:r w:rsidR="005E7757" w:rsidRPr="00D523D2">
        <w:rPr>
          <w:rFonts w:cstheme="minorHAnsi"/>
        </w:rPr>
        <w:t>The incremental cost-effectiveness ratios (ICERs) of PBF</w:t>
      </w:r>
      <w:r w:rsidR="005E7757">
        <w:rPr>
          <w:rFonts w:cstheme="minorHAnsi"/>
        </w:rPr>
        <w:t xml:space="preserve"> as compared to DFF and control</w:t>
      </w:r>
      <w:r w:rsidR="005E7757" w:rsidRPr="00341023">
        <w:rPr>
          <w:rFonts w:cstheme="minorHAnsi"/>
        </w:rPr>
        <w:t xml:space="preserve"> were $69</w:t>
      </w:r>
      <w:r w:rsidR="005E7757">
        <w:rPr>
          <w:rFonts w:cstheme="minorHAnsi"/>
        </w:rPr>
        <w:t>8</w:t>
      </w:r>
      <w:r w:rsidR="005E7757" w:rsidRPr="0029735C">
        <w:rPr>
          <w:rFonts w:cstheme="minorHAnsi"/>
        </w:rPr>
        <w:t xml:space="preserve"> and $</w:t>
      </w:r>
      <w:r w:rsidR="005E7757">
        <w:rPr>
          <w:rFonts w:cstheme="minorHAnsi"/>
        </w:rPr>
        <w:t>796</w:t>
      </w:r>
      <w:r w:rsidR="005E7757" w:rsidRPr="0029735C">
        <w:rPr>
          <w:rFonts w:cstheme="minorHAnsi"/>
        </w:rPr>
        <w:t>/QALY gained</w:t>
      </w:r>
      <w:r w:rsidR="005E7757">
        <w:rPr>
          <w:rFonts w:cstheme="minorHAnsi"/>
        </w:rPr>
        <w:t xml:space="preserve">, </w:t>
      </w:r>
      <w:r w:rsidR="005E7757" w:rsidRPr="0029735C">
        <w:rPr>
          <w:rFonts w:cstheme="minorHAnsi"/>
        </w:rPr>
        <w:t>respectively, without quality of care adjustment</w:t>
      </w:r>
      <w:r w:rsidR="005E7757">
        <w:rPr>
          <w:rFonts w:cstheme="minorHAnsi"/>
        </w:rPr>
        <w:t xml:space="preserve"> </w:t>
      </w:r>
      <w:r w:rsidR="005E7757" w:rsidRPr="0029735C">
        <w:rPr>
          <w:rFonts w:cstheme="minorHAnsi"/>
        </w:rPr>
        <w:t>These ratios fell to $4</w:t>
      </w:r>
      <w:r w:rsidR="005E7757">
        <w:rPr>
          <w:rFonts w:cstheme="minorHAnsi"/>
        </w:rPr>
        <w:t>58</w:t>
      </w:r>
      <w:r w:rsidR="005E7757" w:rsidRPr="0029735C">
        <w:rPr>
          <w:rFonts w:cstheme="minorHAnsi"/>
        </w:rPr>
        <w:t xml:space="preserve"> and $3</w:t>
      </w:r>
      <w:r w:rsidR="005E7757">
        <w:rPr>
          <w:rFonts w:cstheme="minorHAnsi"/>
        </w:rPr>
        <w:t>00</w:t>
      </w:r>
      <w:r w:rsidR="005E7757" w:rsidRPr="0029735C">
        <w:rPr>
          <w:rFonts w:cstheme="minorHAnsi"/>
        </w:rPr>
        <w:t xml:space="preserve">/QALY gained if the quality of care </w:t>
      </w:r>
      <w:r w:rsidR="005E7757">
        <w:rPr>
          <w:rFonts w:cstheme="minorHAnsi"/>
        </w:rPr>
        <w:t>i</w:t>
      </w:r>
      <w:r w:rsidR="005E7757" w:rsidRPr="0029735C">
        <w:rPr>
          <w:rFonts w:cstheme="minorHAnsi"/>
        </w:rPr>
        <w:t>s taken into account. The ICER for NSHIP was estimated to b</w:t>
      </w:r>
      <w:r w:rsidR="005E7757" w:rsidRPr="00341023">
        <w:rPr>
          <w:rFonts w:cstheme="minorHAnsi"/>
        </w:rPr>
        <w:t xml:space="preserve">e $901 and $293/QALY gained, without and with quality adjustment, respectively. </w:t>
      </w:r>
      <w:r w:rsidR="005E7757">
        <w:rPr>
          <w:rFonts w:eastAsia="Calibri" w:cstheme="minorHAnsi"/>
        </w:rPr>
        <w:t>B</w:t>
      </w:r>
      <w:r w:rsidR="005E7757" w:rsidRPr="000F08F2">
        <w:rPr>
          <w:rFonts w:eastAsia="Calibri" w:cstheme="minorHAnsi"/>
        </w:rPr>
        <w:t>oth PBF and DFF are cost-effective when compared with Nigeria’s GDP per capita</w:t>
      </w:r>
      <w:r w:rsidR="005E7757" w:rsidRPr="00B73AAA">
        <w:rPr>
          <w:vertAlign w:val="superscript"/>
        </w:rPr>
        <w:footnoteReference w:id="1"/>
      </w:r>
      <w:r w:rsidR="005E7757" w:rsidRPr="000F08F2">
        <w:rPr>
          <w:rFonts w:eastAsia="Calibri" w:cstheme="minorHAnsi"/>
        </w:rPr>
        <w:t xml:space="preserve">. </w:t>
      </w:r>
      <w:r w:rsidR="005E7757" w:rsidRPr="00D523D2">
        <w:rPr>
          <w:rFonts w:cstheme="minorHAnsi"/>
        </w:rPr>
        <w:t>PBF is found to be relatively more cost-effective than DFF primarily due to the improvements in skilled birth attendance and the use of modern contraceptives.</w:t>
      </w:r>
      <w:r w:rsidR="005E7757" w:rsidRPr="000F08F2">
        <w:rPr>
          <w:rFonts w:eastAsia="Calibri" w:cstheme="minorHAnsi"/>
        </w:rPr>
        <w:t xml:space="preserve"> </w:t>
      </w:r>
      <w:r>
        <w:t>However, this difference disappears once the estimates are adjusted for impact of quality.  </w:t>
      </w:r>
    </w:p>
    <w:p w14:paraId="61D98AC3" w14:textId="77777777" w:rsidR="005E7757" w:rsidRPr="003F1415" w:rsidRDefault="0065555A" w:rsidP="005E7757">
      <w:pPr>
        <w:spacing w:after="0" w:line="240" w:lineRule="auto"/>
        <w:jc w:val="both"/>
        <w:rPr>
          <w:rFonts w:cstheme="minorHAnsi"/>
        </w:rPr>
      </w:pPr>
      <w:r>
        <w:rPr>
          <w:rFonts w:cstheme="minorHAnsi"/>
        </w:rPr>
        <w:t>21.</w:t>
      </w:r>
      <w:r w:rsidR="005E7757" w:rsidRPr="003F1415">
        <w:rPr>
          <w:rFonts w:cstheme="minorHAnsi"/>
        </w:rPr>
        <w:tab/>
      </w:r>
      <w:r w:rsidR="005E7757" w:rsidRPr="003F1415">
        <w:rPr>
          <w:rFonts w:cstheme="minorHAnsi"/>
          <w:b/>
        </w:rPr>
        <w:t xml:space="preserve">Financial Review: </w:t>
      </w:r>
      <w:r w:rsidR="005E7757" w:rsidRPr="003F1415">
        <w:rPr>
          <w:rFonts w:cstheme="minorHAnsi"/>
        </w:rPr>
        <w:t xml:space="preserve">The main findings of the E&amp;Y financial review included: (i) the SPHCDAs arranged for the transfer of the correct amount of funds to each facility and the average payment was accomplished in 51 days (compared to the 45 days standard in the project implementation manual); (ii) there was no evidence of “phantom” health facilities receiving funds or non-NSHIP facilities receiving any transfers; (iii) NSHIP funds accounted for about 95% of all funds in PBF and DFF facilities and were generally being used appropriately to meet operational expenses; (iv) financial management in NSHIP facilities needed to be improved as some expenses were not recorded properly, vendors were sometimes paid in cash, and in some facilities the system of signatories was not being followed; (v) financial management in control facilities was almost non-existent even though they had some cash income from user-fees. It appears that decentralizing funds to facilities is likely to result in less corruption than maintaining the same funds at state or federal levels. </w:t>
      </w:r>
    </w:p>
    <w:p w14:paraId="71AD5066" w14:textId="77777777" w:rsidR="005E7757" w:rsidRPr="003F1415" w:rsidRDefault="005E7757" w:rsidP="005E7757">
      <w:pPr>
        <w:spacing w:after="0" w:line="240" w:lineRule="auto"/>
        <w:rPr>
          <w:rFonts w:cstheme="minorHAnsi"/>
        </w:rPr>
      </w:pPr>
    </w:p>
    <w:p w14:paraId="20F25909" w14:textId="77777777" w:rsidR="005E7757" w:rsidRPr="003F1415" w:rsidRDefault="005E7757" w:rsidP="005E7757">
      <w:pPr>
        <w:pStyle w:val="ListParagraph"/>
        <w:numPr>
          <w:ilvl w:val="0"/>
          <w:numId w:val="18"/>
        </w:numPr>
        <w:spacing w:line="240" w:lineRule="auto"/>
        <w:jc w:val="both"/>
        <w:rPr>
          <w:rFonts w:eastAsia="MS Gothic" w:cstheme="minorHAnsi"/>
          <w:b/>
          <w:color w:val="000000" w:themeColor="text1"/>
          <w:lang w:val="en-US"/>
        </w:rPr>
      </w:pPr>
      <w:r w:rsidRPr="003F1415">
        <w:rPr>
          <w:rFonts w:eastAsia="MS Gothic" w:cstheme="minorHAnsi"/>
          <w:b/>
          <w:color w:val="000000" w:themeColor="text1"/>
          <w:lang w:val="en-US"/>
        </w:rPr>
        <w:t>Discussion and Policy Implications</w:t>
      </w:r>
    </w:p>
    <w:p w14:paraId="0C4E6B0A" w14:textId="77777777" w:rsidR="005E7757" w:rsidRPr="003F1415" w:rsidRDefault="005E7757" w:rsidP="005E7757">
      <w:pPr>
        <w:spacing w:after="0" w:line="240" w:lineRule="auto"/>
        <w:jc w:val="both"/>
        <w:rPr>
          <w:rFonts w:eastAsia="Calibri" w:cstheme="minorHAnsi"/>
        </w:rPr>
      </w:pPr>
    </w:p>
    <w:p w14:paraId="376D1E06" w14:textId="77777777" w:rsidR="005E7757" w:rsidRPr="003F1415" w:rsidRDefault="0065555A" w:rsidP="005E7757">
      <w:pPr>
        <w:spacing w:after="0" w:line="240" w:lineRule="auto"/>
        <w:jc w:val="both"/>
        <w:rPr>
          <w:rFonts w:eastAsia="Calibri" w:cstheme="minorHAnsi"/>
        </w:rPr>
      </w:pPr>
      <w:r>
        <w:rPr>
          <w:rFonts w:cstheme="minorHAnsi"/>
        </w:rPr>
        <w:t>22.</w:t>
      </w:r>
      <w:r w:rsidR="005E7757" w:rsidRPr="003F1415">
        <w:rPr>
          <w:rFonts w:cstheme="minorHAnsi"/>
        </w:rPr>
        <w:tab/>
        <w:t xml:space="preserve">The results of this IE suggest the following: </w:t>
      </w:r>
    </w:p>
    <w:p w14:paraId="70259947" w14:textId="77777777" w:rsidR="005E7757" w:rsidRPr="003F1415" w:rsidRDefault="005E7757" w:rsidP="005E7757">
      <w:pPr>
        <w:spacing w:after="0" w:line="240" w:lineRule="auto"/>
        <w:jc w:val="both"/>
        <w:rPr>
          <w:rFonts w:eastAsia="Calibri" w:cstheme="minorHAnsi"/>
        </w:rPr>
      </w:pPr>
    </w:p>
    <w:p w14:paraId="6D763579" w14:textId="77777777" w:rsidR="005E7757" w:rsidRPr="003F1415" w:rsidRDefault="005E7757" w:rsidP="005E7757">
      <w:pPr>
        <w:numPr>
          <w:ilvl w:val="0"/>
          <w:numId w:val="21"/>
        </w:numPr>
        <w:spacing w:after="0" w:line="240" w:lineRule="auto"/>
        <w:ind w:left="432" w:hanging="288"/>
        <w:jc w:val="both"/>
        <w:rPr>
          <w:rFonts w:eastAsia="Calibri" w:cstheme="minorHAnsi"/>
        </w:rPr>
      </w:pPr>
      <w:r w:rsidRPr="003F1415">
        <w:rPr>
          <w:rFonts w:eastAsia="Calibri" w:cstheme="minorHAnsi"/>
          <w:b/>
        </w:rPr>
        <w:t xml:space="preserve">NSHIP should be expanded: </w:t>
      </w:r>
      <w:r w:rsidRPr="003F1415">
        <w:rPr>
          <w:rFonts w:eastAsia="Calibri" w:cstheme="minorHAnsi"/>
        </w:rPr>
        <w:t>The study demonstrates that b</w:t>
      </w:r>
      <w:r w:rsidRPr="003F1415">
        <w:rPr>
          <w:rFonts w:cstheme="minorHAnsi"/>
        </w:rPr>
        <w:t xml:space="preserve">oth PBF and DFF had important effects on the coverage and structural quality of MCH services while the control arm, like the rest of Nigeria, made only modest progress. Under real-world conditions and at large scale </w:t>
      </w:r>
      <w:r w:rsidRPr="003F1415">
        <w:rPr>
          <w:rFonts w:eastAsia="Calibri" w:cstheme="minorHAnsi"/>
        </w:rPr>
        <w:t xml:space="preserve">PBF and DFF appear to be practical and scalable interventions in the Nigerian context. </w:t>
      </w:r>
    </w:p>
    <w:p w14:paraId="6AEE4662" w14:textId="77777777" w:rsidR="005E7757" w:rsidRPr="003F1415" w:rsidRDefault="005E7757" w:rsidP="005E7757">
      <w:pPr>
        <w:spacing w:after="0" w:line="240" w:lineRule="auto"/>
        <w:ind w:left="432" w:hanging="288"/>
        <w:jc w:val="both"/>
        <w:rPr>
          <w:rFonts w:eastAsia="Calibri" w:cstheme="minorHAnsi"/>
        </w:rPr>
      </w:pPr>
    </w:p>
    <w:p w14:paraId="520F1F4D" w14:textId="3B42F635" w:rsidR="005E7757" w:rsidRPr="003F1415" w:rsidRDefault="005E7757" w:rsidP="005E7757">
      <w:pPr>
        <w:numPr>
          <w:ilvl w:val="0"/>
          <w:numId w:val="21"/>
        </w:numPr>
        <w:spacing w:after="0" w:line="240" w:lineRule="auto"/>
        <w:ind w:left="432" w:hanging="288"/>
        <w:jc w:val="both"/>
        <w:rPr>
          <w:rFonts w:eastAsia="Calibri" w:cstheme="minorHAnsi"/>
        </w:rPr>
      </w:pPr>
      <w:r w:rsidRPr="003F1415">
        <w:rPr>
          <w:rFonts w:eastAsia="Calibri" w:cstheme="minorHAnsi"/>
          <w:b/>
        </w:rPr>
        <w:t xml:space="preserve">NSHIP is </w:t>
      </w:r>
      <w:r w:rsidR="0046296E">
        <w:rPr>
          <w:rFonts w:eastAsia="Calibri" w:cstheme="minorHAnsi"/>
          <w:b/>
        </w:rPr>
        <w:t>a</w:t>
      </w:r>
      <w:r w:rsidRPr="003F1415">
        <w:rPr>
          <w:rFonts w:eastAsia="Calibri" w:cstheme="minorHAnsi"/>
          <w:b/>
        </w:rPr>
        <w:t xml:space="preserve">ffordable and </w:t>
      </w:r>
      <w:r w:rsidR="0046296E">
        <w:rPr>
          <w:rFonts w:eastAsia="Calibri" w:cstheme="minorHAnsi"/>
          <w:b/>
        </w:rPr>
        <w:t>c</w:t>
      </w:r>
      <w:r w:rsidRPr="003F1415">
        <w:rPr>
          <w:rFonts w:eastAsia="Calibri" w:cstheme="minorHAnsi"/>
          <w:b/>
        </w:rPr>
        <w:t>ost-</w:t>
      </w:r>
      <w:r w:rsidR="0046296E">
        <w:rPr>
          <w:rFonts w:eastAsia="Calibri" w:cstheme="minorHAnsi"/>
          <w:b/>
        </w:rPr>
        <w:t>e</w:t>
      </w:r>
      <w:r w:rsidRPr="003F1415">
        <w:rPr>
          <w:rFonts w:eastAsia="Calibri" w:cstheme="minorHAnsi"/>
          <w:b/>
        </w:rPr>
        <w:t xml:space="preserve">ffective: </w:t>
      </w:r>
      <w:r w:rsidRPr="003F1415">
        <w:rPr>
          <w:rFonts w:cstheme="minorHAnsi"/>
        </w:rPr>
        <w:t xml:space="preserve">The improvements </w:t>
      </w:r>
      <w:r w:rsidRPr="00055205">
        <w:rPr>
          <w:rFonts w:cstheme="minorHAnsi"/>
        </w:rPr>
        <w:t>seen under NSHIP were accomplished at a cost that is affordable using domestic resources, particularly</w:t>
      </w:r>
      <w:r w:rsidRPr="003F1415">
        <w:rPr>
          <w:rFonts w:cstheme="minorHAnsi"/>
        </w:rPr>
        <w:t xml:space="preserve"> if the BHCPF is implemented and funded as envisaged in the National Health Act.</w:t>
      </w:r>
      <w:r w:rsidR="0046296E">
        <w:rPr>
          <w:rFonts w:cstheme="minorHAnsi"/>
        </w:rPr>
        <w:t xml:space="preserve"> Both</w:t>
      </w:r>
      <w:r w:rsidRPr="003F1415">
        <w:rPr>
          <w:rFonts w:cstheme="minorHAnsi"/>
        </w:rPr>
        <w:t xml:space="preserve"> PBF and DFF are cost-effective compared to Nigeria’s per capita GDP.</w:t>
      </w:r>
    </w:p>
    <w:p w14:paraId="2930B6FF" w14:textId="77777777" w:rsidR="005E7757" w:rsidRPr="003F1415" w:rsidRDefault="005E7757" w:rsidP="005E7757">
      <w:pPr>
        <w:spacing w:after="0" w:line="240" w:lineRule="auto"/>
        <w:ind w:left="432" w:hanging="288"/>
        <w:jc w:val="both"/>
        <w:rPr>
          <w:rFonts w:eastAsia="Calibri" w:cstheme="minorHAnsi"/>
        </w:rPr>
      </w:pPr>
    </w:p>
    <w:p w14:paraId="4CE92F4D" w14:textId="0667AC9F" w:rsidR="005E7757" w:rsidRPr="00055205" w:rsidRDefault="005E7757" w:rsidP="005E7757">
      <w:pPr>
        <w:numPr>
          <w:ilvl w:val="0"/>
          <w:numId w:val="21"/>
        </w:numPr>
        <w:spacing w:after="0" w:line="240" w:lineRule="auto"/>
        <w:ind w:left="432" w:hanging="288"/>
        <w:jc w:val="both"/>
        <w:rPr>
          <w:rFonts w:eastAsia="Calibri" w:cstheme="minorHAnsi"/>
        </w:rPr>
      </w:pPr>
      <w:r w:rsidRPr="003F1415">
        <w:rPr>
          <w:rFonts w:eastAsia="Calibri" w:cstheme="minorHAnsi"/>
          <w:b/>
        </w:rPr>
        <w:t xml:space="preserve">Further </w:t>
      </w:r>
      <w:r w:rsidR="0046296E">
        <w:rPr>
          <w:rFonts w:eastAsia="Calibri" w:cstheme="minorHAnsi"/>
          <w:b/>
        </w:rPr>
        <w:t>i</w:t>
      </w:r>
      <w:r w:rsidRPr="003F1415">
        <w:rPr>
          <w:rFonts w:eastAsia="Calibri" w:cstheme="minorHAnsi"/>
          <w:b/>
        </w:rPr>
        <w:t xml:space="preserve">mprovements are </w:t>
      </w:r>
      <w:r w:rsidR="0046296E">
        <w:rPr>
          <w:rFonts w:eastAsia="Calibri" w:cstheme="minorHAnsi"/>
          <w:b/>
        </w:rPr>
        <w:t>n</w:t>
      </w:r>
      <w:r w:rsidRPr="003F1415">
        <w:rPr>
          <w:rFonts w:eastAsia="Calibri" w:cstheme="minorHAnsi"/>
          <w:b/>
        </w:rPr>
        <w:t xml:space="preserve">eeded: </w:t>
      </w:r>
      <w:r w:rsidRPr="003F1415">
        <w:rPr>
          <w:rFonts w:eastAsia="Calibri" w:cstheme="minorHAnsi"/>
        </w:rPr>
        <w:t xml:space="preserve">While the NSHIP results are encouraging, there are 3 important challenges: (a) the endline coverage of MCH services remains mediocre by comparison to Nigeria’s neighbors; (b) the process measures of quality of care need to improve significantly to have real health impact; and (c) there is a clear need to improve services for the poor and those living in remote rural areas (often the same people). </w:t>
      </w:r>
    </w:p>
    <w:p w14:paraId="28C86E92" w14:textId="77777777" w:rsidR="005E7757" w:rsidRPr="00B73AAA" w:rsidRDefault="005E7757" w:rsidP="005E7757">
      <w:pPr>
        <w:tabs>
          <w:tab w:val="num" w:pos="1440"/>
        </w:tabs>
        <w:spacing w:after="0" w:line="240" w:lineRule="auto"/>
        <w:ind w:left="432" w:hanging="288"/>
        <w:jc w:val="both"/>
        <w:rPr>
          <w:rFonts w:eastAsia="Calibri" w:cstheme="minorHAnsi"/>
        </w:rPr>
      </w:pPr>
    </w:p>
    <w:p w14:paraId="2C46A976" w14:textId="68274BD3" w:rsidR="005E7757" w:rsidRDefault="005E7757" w:rsidP="005E7757">
      <w:pPr>
        <w:numPr>
          <w:ilvl w:val="0"/>
          <w:numId w:val="21"/>
        </w:numPr>
        <w:spacing w:after="0" w:line="240" w:lineRule="auto"/>
        <w:ind w:left="432" w:hanging="288"/>
        <w:jc w:val="both"/>
        <w:rPr>
          <w:rFonts w:eastAsia="Calibri" w:cstheme="minorHAnsi"/>
        </w:rPr>
      </w:pPr>
      <w:r>
        <w:rPr>
          <w:rFonts w:eastAsia="Calibri" w:cstheme="minorHAnsi"/>
          <w:b/>
        </w:rPr>
        <w:t xml:space="preserve">Further </w:t>
      </w:r>
      <w:r w:rsidR="0046296E">
        <w:rPr>
          <w:rFonts w:eastAsia="Calibri" w:cstheme="minorHAnsi"/>
          <w:b/>
        </w:rPr>
        <w:t>i</w:t>
      </w:r>
      <w:r>
        <w:rPr>
          <w:rFonts w:eastAsia="Calibri" w:cstheme="minorHAnsi"/>
          <w:b/>
        </w:rPr>
        <w:t xml:space="preserve">nnovations are </w:t>
      </w:r>
      <w:r w:rsidR="0046296E">
        <w:rPr>
          <w:rFonts w:eastAsia="Calibri" w:cstheme="minorHAnsi"/>
          <w:b/>
        </w:rPr>
        <w:t>r</w:t>
      </w:r>
      <w:r>
        <w:rPr>
          <w:rFonts w:eastAsia="Calibri" w:cstheme="minorHAnsi"/>
          <w:b/>
        </w:rPr>
        <w:t xml:space="preserve">equired: </w:t>
      </w:r>
      <w:r>
        <w:rPr>
          <w:rFonts w:eastAsia="Calibri" w:cstheme="minorHAnsi"/>
        </w:rPr>
        <w:t>Given these challenges, there is need for further innovation in the following areas: (</w:t>
      </w:r>
      <w:r w:rsidR="0046296E">
        <w:rPr>
          <w:rFonts w:eastAsia="Calibri" w:cstheme="minorHAnsi"/>
        </w:rPr>
        <w:t>a</w:t>
      </w:r>
      <w:r>
        <w:rPr>
          <w:rFonts w:eastAsia="Calibri" w:cstheme="minorHAnsi"/>
        </w:rPr>
        <w:t>) health facility management needs strengthening so that health facilities can take full advantage of the resources and autonomy provided under PBF and DFF; (</w:t>
      </w:r>
      <w:r w:rsidR="0046296E">
        <w:rPr>
          <w:rFonts w:eastAsia="Calibri" w:cstheme="minorHAnsi"/>
        </w:rPr>
        <w:t>b</w:t>
      </w:r>
      <w:r>
        <w:rPr>
          <w:rFonts w:eastAsia="Calibri" w:cstheme="minorHAnsi"/>
        </w:rPr>
        <w:t>) taking greater advantage of the private sector, particularly in rural areas; (</w:t>
      </w:r>
      <w:r w:rsidR="0046296E">
        <w:rPr>
          <w:rFonts w:eastAsia="Calibri" w:cstheme="minorHAnsi"/>
        </w:rPr>
        <w:t>c</w:t>
      </w:r>
      <w:r>
        <w:rPr>
          <w:rFonts w:eastAsia="Calibri" w:cstheme="minorHAnsi"/>
        </w:rPr>
        <w:t>) exploring other forms of monetary incentives for health workers which might achieve better results under PBF; and (</w:t>
      </w:r>
      <w:r w:rsidR="0046296E">
        <w:rPr>
          <w:rFonts w:eastAsia="Calibri" w:cstheme="minorHAnsi"/>
        </w:rPr>
        <w:t>d</w:t>
      </w:r>
      <w:r>
        <w:rPr>
          <w:rFonts w:eastAsia="Calibri" w:cstheme="minorHAnsi"/>
        </w:rPr>
        <w:t>) demand-side efforts aimed at increasing utilization by the poor.</w:t>
      </w:r>
    </w:p>
    <w:p w14:paraId="2DDFE637" w14:textId="77777777" w:rsidR="005E7757" w:rsidRDefault="005E7757" w:rsidP="005E7757">
      <w:pPr>
        <w:spacing w:after="0" w:line="240" w:lineRule="auto"/>
        <w:ind w:left="432"/>
        <w:jc w:val="both"/>
        <w:rPr>
          <w:rFonts w:eastAsia="Calibri" w:cstheme="minorHAnsi"/>
        </w:rPr>
      </w:pPr>
      <w:r>
        <w:rPr>
          <w:rFonts w:eastAsia="Calibri" w:cstheme="minorHAnsi"/>
        </w:rPr>
        <w:t xml:space="preserve"> </w:t>
      </w:r>
    </w:p>
    <w:p w14:paraId="018F975D" w14:textId="77777777" w:rsidR="00C245D9" w:rsidRDefault="00653F0D" w:rsidP="00653F0D">
      <w:pPr>
        <w:numPr>
          <w:ilvl w:val="0"/>
          <w:numId w:val="21"/>
        </w:numPr>
        <w:spacing w:after="0" w:line="240" w:lineRule="auto"/>
        <w:ind w:left="432" w:hanging="288"/>
        <w:jc w:val="both"/>
        <w:rPr>
          <w:rFonts w:eastAsia="Calibri" w:cstheme="minorHAnsi"/>
        </w:rPr>
      </w:pPr>
      <w:r>
        <w:rPr>
          <w:rFonts w:eastAsia="Calibri" w:cstheme="minorHAnsi"/>
          <w:b/>
        </w:rPr>
        <w:t xml:space="preserve">Decentralized Funds, Autonomy </w:t>
      </w:r>
      <w:r w:rsidR="00F01F8D">
        <w:rPr>
          <w:rFonts w:eastAsia="Calibri" w:cstheme="minorHAnsi"/>
          <w:b/>
        </w:rPr>
        <w:t xml:space="preserve">and </w:t>
      </w:r>
      <w:r w:rsidR="00032D8C">
        <w:rPr>
          <w:rFonts w:eastAsia="Calibri" w:cstheme="minorHAnsi"/>
          <w:b/>
        </w:rPr>
        <w:t xml:space="preserve">Strengthened </w:t>
      </w:r>
      <w:r>
        <w:rPr>
          <w:rFonts w:eastAsia="Calibri" w:cstheme="minorHAnsi"/>
          <w:b/>
        </w:rPr>
        <w:t>Feedback were likely key</w:t>
      </w:r>
      <w:r w:rsidR="005E7757">
        <w:rPr>
          <w:rFonts w:eastAsia="Calibri" w:cstheme="minorHAnsi"/>
          <w:b/>
        </w:rPr>
        <w:t xml:space="preserve">: </w:t>
      </w:r>
      <w:r>
        <w:rPr>
          <w:rFonts w:eastAsia="Calibri" w:cstheme="minorHAnsi"/>
        </w:rPr>
        <w:t>T</w:t>
      </w:r>
      <w:r w:rsidR="005E7757">
        <w:rPr>
          <w:rFonts w:eastAsia="Calibri" w:cstheme="minorHAnsi"/>
        </w:rPr>
        <w:t xml:space="preserve">he similar results achieved by PBF and DFF suggest that providing operating budgets to health facilities, allowing them to spend the funds on their perceived priorities, systematic </w:t>
      </w:r>
      <w:r>
        <w:rPr>
          <w:rFonts w:eastAsia="Calibri" w:cstheme="minorHAnsi"/>
        </w:rPr>
        <w:t>feedback</w:t>
      </w:r>
      <w:r w:rsidR="005E7757">
        <w:rPr>
          <w:rFonts w:eastAsia="Calibri" w:cstheme="minorHAnsi"/>
        </w:rPr>
        <w:t xml:space="preserve"> using a QSC, and strengthened management and governance at LGA, state and federal levels </w:t>
      </w:r>
      <w:r>
        <w:rPr>
          <w:rFonts w:eastAsia="Calibri" w:cstheme="minorHAnsi"/>
        </w:rPr>
        <w:t xml:space="preserve">may have been key </w:t>
      </w:r>
      <w:r w:rsidR="005E7757">
        <w:rPr>
          <w:rFonts w:eastAsia="Calibri" w:cstheme="minorHAnsi"/>
        </w:rPr>
        <w:t>reasons for the success of NSHIP.</w:t>
      </w:r>
      <w:r>
        <w:rPr>
          <w:rFonts w:eastAsia="Calibri" w:cstheme="minorHAnsi"/>
        </w:rPr>
        <w:t xml:space="preserve"> However, w</w:t>
      </w:r>
      <w:r w:rsidRPr="00B015F3">
        <w:rPr>
          <w:rFonts w:eastAsia="Calibri" w:cstheme="minorHAnsi"/>
        </w:rPr>
        <w:t xml:space="preserve">e do not find </w:t>
      </w:r>
      <w:r>
        <w:rPr>
          <w:rFonts w:eastAsia="Calibri" w:cstheme="minorHAnsi"/>
        </w:rPr>
        <w:t xml:space="preserve">the </w:t>
      </w:r>
      <w:r w:rsidRPr="00B015F3">
        <w:rPr>
          <w:rFonts w:eastAsia="Calibri" w:cstheme="minorHAnsi"/>
        </w:rPr>
        <w:t>quality of internal or external supervision</w:t>
      </w:r>
      <w:r>
        <w:rPr>
          <w:rFonts w:eastAsia="Calibri" w:cstheme="minorHAnsi"/>
        </w:rPr>
        <w:t xml:space="preserve"> at the facility-level to have driv</w:t>
      </w:r>
      <w:r w:rsidRPr="00B015F3">
        <w:rPr>
          <w:rFonts w:eastAsia="Calibri" w:cstheme="minorHAnsi"/>
        </w:rPr>
        <w:t>e</w:t>
      </w:r>
      <w:r>
        <w:rPr>
          <w:rFonts w:eastAsia="Calibri" w:cstheme="minorHAnsi"/>
        </w:rPr>
        <w:t>n</w:t>
      </w:r>
      <w:r w:rsidRPr="00B015F3">
        <w:rPr>
          <w:rFonts w:eastAsia="Calibri" w:cstheme="minorHAnsi"/>
        </w:rPr>
        <w:t xml:space="preserve"> observed gains in either project arm. Further,</w:t>
      </w:r>
      <w:r>
        <w:rPr>
          <w:rFonts w:eastAsia="Calibri" w:cstheme="minorHAnsi"/>
        </w:rPr>
        <w:t xml:space="preserve"> the fact that most health workers in NSHIP facilities did not know about the program, including most in PBF facilities who received financial incentives from the program, suggests room for strengthening facility-level management and supervision.</w:t>
      </w:r>
    </w:p>
    <w:p w14:paraId="7CAE73EB" w14:textId="77777777" w:rsidR="00653F0D" w:rsidRPr="00653F0D" w:rsidRDefault="00653F0D" w:rsidP="00653F0D">
      <w:pPr>
        <w:spacing w:after="0" w:line="240" w:lineRule="auto"/>
        <w:jc w:val="both"/>
        <w:rPr>
          <w:rFonts w:eastAsia="Calibri" w:cstheme="minorHAnsi"/>
        </w:rPr>
      </w:pPr>
    </w:p>
    <w:p w14:paraId="4BA1F3DC" w14:textId="40B9AA7F" w:rsidR="00B14763" w:rsidRPr="00B14763" w:rsidRDefault="005E7757" w:rsidP="00B14763">
      <w:pPr>
        <w:numPr>
          <w:ilvl w:val="0"/>
          <w:numId w:val="21"/>
        </w:numPr>
        <w:spacing w:after="0" w:line="240" w:lineRule="auto"/>
        <w:ind w:left="432" w:hanging="288"/>
        <w:jc w:val="both"/>
      </w:pPr>
      <w:r w:rsidRPr="00C245D9">
        <w:rPr>
          <w:rFonts w:eastAsia="Calibri" w:cstheme="minorHAnsi"/>
          <w:b/>
        </w:rPr>
        <w:t xml:space="preserve">DFF </w:t>
      </w:r>
      <w:r w:rsidR="00F769F8" w:rsidRPr="00C245D9">
        <w:rPr>
          <w:rFonts w:eastAsia="Calibri" w:cstheme="minorHAnsi"/>
          <w:b/>
        </w:rPr>
        <w:t xml:space="preserve">and </w:t>
      </w:r>
      <w:r w:rsidRPr="00C245D9">
        <w:rPr>
          <w:rFonts w:eastAsia="Calibri" w:cstheme="minorHAnsi"/>
          <w:b/>
        </w:rPr>
        <w:t>PBF</w:t>
      </w:r>
      <w:r w:rsidR="00F769F8" w:rsidRPr="00C245D9">
        <w:rPr>
          <w:rFonts w:eastAsia="Calibri" w:cstheme="minorHAnsi"/>
          <w:b/>
        </w:rPr>
        <w:t xml:space="preserve"> </w:t>
      </w:r>
      <w:r w:rsidR="0046296E">
        <w:rPr>
          <w:rFonts w:eastAsia="Calibri" w:cstheme="minorHAnsi"/>
          <w:b/>
        </w:rPr>
        <w:t>m</w:t>
      </w:r>
      <w:r w:rsidR="00F769F8" w:rsidRPr="00C245D9">
        <w:rPr>
          <w:rFonts w:eastAsia="Calibri" w:cstheme="minorHAnsi"/>
          <w:b/>
        </w:rPr>
        <w:t xml:space="preserve">ay be </w:t>
      </w:r>
      <w:r w:rsidR="0046296E">
        <w:rPr>
          <w:rFonts w:eastAsia="Calibri" w:cstheme="minorHAnsi"/>
          <w:b/>
        </w:rPr>
        <w:t>u</w:t>
      </w:r>
      <w:r w:rsidR="00F769F8" w:rsidRPr="00C245D9">
        <w:rPr>
          <w:rFonts w:eastAsia="Calibri" w:cstheme="minorHAnsi"/>
          <w:b/>
        </w:rPr>
        <w:t xml:space="preserve">sed in </w:t>
      </w:r>
      <w:r w:rsidR="0046296E">
        <w:rPr>
          <w:rFonts w:eastAsia="Calibri" w:cstheme="minorHAnsi"/>
          <w:b/>
        </w:rPr>
        <w:t>c</w:t>
      </w:r>
      <w:r w:rsidR="00F769F8" w:rsidRPr="00C245D9">
        <w:rPr>
          <w:rFonts w:eastAsia="Calibri" w:cstheme="minorHAnsi"/>
          <w:b/>
        </w:rPr>
        <w:t>ombination</w:t>
      </w:r>
      <w:r w:rsidRPr="00C245D9">
        <w:rPr>
          <w:rFonts w:eastAsia="Calibri" w:cstheme="minorHAnsi"/>
          <w:b/>
        </w:rPr>
        <w:t xml:space="preserve">: </w:t>
      </w:r>
      <w:r w:rsidR="00C245D9" w:rsidRPr="00C245D9">
        <w:rPr>
          <w:rFonts w:eastAsia="Calibri" w:cstheme="minorHAnsi"/>
        </w:rPr>
        <w:t xml:space="preserve">Of the eight outcomes considered, four are significantly different between PBF and DFF, two in each direction, suggesting that both arms were successful to some extent. </w:t>
      </w:r>
      <w:r w:rsidR="00FD77C0">
        <w:rPr>
          <w:rFonts w:eastAsia="Calibri" w:cstheme="minorHAnsi"/>
        </w:rPr>
        <w:t xml:space="preserve"> Results </w:t>
      </w:r>
      <w:r w:rsidR="00FD77C0">
        <w:rPr>
          <w:rFonts w:cstheme="minorHAnsi"/>
        </w:rPr>
        <w:t xml:space="preserve">suggest that while NSHIP improved structural and process quality, the DFF arm drove most of these gains. In contrast, while PBF improved maternal health outcomes, DFF was more effective at improving child health outcomes. However, it is important to note that </w:t>
      </w:r>
      <w:r w:rsidRPr="00FD77C0">
        <w:rPr>
          <w:rFonts w:eastAsia="Calibri" w:cstheme="minorHAnsi"/>
        </w:rPr>
        <w:t>DFF may have benefited from the concurrent implementation of PBF.</w:t>
      </w:r>
      <w:r w:rsidR="00FD77C0">
        <w:rPr>
          <w:rFonts w:eastAsia="Calibri" w:cstheme="minorHAnsi"/>
        </w:rPr>
        <w:t xml:space="preserve"> It i</w:t>
      </w:r>
      <w:r w:rsidRPr="00FD77C0">
        <w:rPr>
          <w:rFonts w:eastAsia="Calibri" w:cstheme="minorHAnsi"/>
        </w:rPr>
        <w:t>s</w:t>
      </w:r>
      <w:r w:rsidR="001B6816">
        <w:rPr>
          <w:rFonts w:eastAsia="Calibri" w:cstheme="minorHAnsi"/>
        </w:rPr>
        <w:t xml:space="preserve"> of course</w:t>
      </w:r>
      <w:r w:rsidRPr="00FD77C0">
        <w:rPr>
          <w:rFonts w:eastAsia="Calibri" w:cstheme="minorHAnsi"/>
        </w:rPr>
        <w:t xml:space="preserve"> possible that if supervision is strengthened, management improved, and monitoring and evaluation robustly implemented, the DFF model can achieve similar results at lower cost. </w:t>
      </w:r>
      <w:r w:rsidR="00F769F8" w:rsidRPr="00FD77C0">
        <w:rPr>
          <w:rFonts w:eastAsia="Calibri" w:cstheme="minorHAnsi"/>
        </w:rPr>
        <w:t xml:space="preserve">PBF, on the other hand, is more effective at improving institutional delivery. </w:t>
      </w:r>
      <w:r w:rsidR="00A22922" w:rsidRPr="00FD77C0">
        <w:rPr>
          <w:rFonts w:eastAsia="Calibri" w:cstheme="minorHAnsi"/>
        </w:rPr>
        <w:t xml:space="preserve">Finally, although a majority of health workers were not aware of NSHIP, the impact of PBF was strongest among those who were aware of the project. </w:t>
      </w:r>
      <w:r w:rsidR="00F769F8" w:rsidRPr="00FD77C0">
        <w:rPr>
          <w:rFonts w:eastAsia="Calibri" w:cstheme="minorHAnsi"/>
        </w:rPr>
        <w:t xml:space="preserve">The impact of NSHIP may </w:t>
      </w:r>
      <w:r w:rsidR="00A22922" w:rsidRPr="00FD77C0">
        <w:rPr>
          <w:rFonts w:eastAsia="Calibri" w:cstheme="minorHAnsi"/>
        </w:rPr>
        <w:t xml:space="preserve">thus </w:t>
      </w:r>
      <w:r w:rsidR="00F769F8" w:rsidRPr="00FD77C0">
        <w:rPr>
          <w:rFonts w:eastAsia="Calibri" w:cstheme="minorHAnsi"/>
        </w:rPr>
        <w:t>be strengthene</w:t>
      </w:r>
      <w:r w:rsidR="00A22922" w:rsidRPr="00FD77C0">
        <w:rPr>
          <w:rFonts w:eastAsia="Calibri" w:cstheme="minorHAnsi"/>
        </w:rPr>
        <w:t>d by increasing awareness of the program and improving other aspects of facility-level management. DFF may be a cost-effective option to providing most services, while PBF may be used for targeted indicators including institutional delivery. However, the absolute levels of coverage of skilled birth attendance, antenatal care, and modern contraceptive use remain low, suggesting that demand-side barriers may constrain utilization. Incentives—financial and otherwise— geared at</w:t>
      </w:r>
      <w:r w:rsidR="00C245D9" w:rsidRPr="00FD77C0">
        <w:rPr>
          <w:rFonts w:eastAsia="Calibri" w:cstheme="minorHAnsi"/>
        </w:rPr>
        <w:t xml:space="preserve"> overcoming social norms and</w:t>
      </w:r>
      <w:r w:rsidR="00A22922" w:rsidRPr="00FD77C0">
        <w:rPr>
          <w:rFonts w:eastAsia="Calibri" w:cstheme="minorHAnsi"/>
        </w:rPr>
        <w:t xml:space="preserve"> increasing demand may be explored as a complement to supply-side incentives. </w:t>
      </w:r>
    </w:p>
    <w:p w14:paraId="1F151D1C" w14:textId="77777777" w:rsidR="00B14763" w:rsidRDefault="00B14763" w:rsidP="00B14763">
      <w:pPr>
        <w:spacing w:after="0" w:line="240" w:lineRule="auto"/>
        <w:ind w:left="432"/>
        <w:jc w:val="both"/>
      </w:pPr>
    </w:p>
    <w:p w14:paraId="080A7B04" w14:textId="2DCE997D" w:rsidR="00C245D9" w:rsidRPr="00C245D9" w:rsidRDefault="006B519B" w:rsidP="00B14763">
      <w:pPr>
        <w:numPr>
          <w:ilvl w:val="0"/>
          <w:numId w:val="21"/>
        </w:numPr>
        <w:spacing w:after="0" w:line="240" w:lineRule="auto"/>
        <w:ind w:left="432" w:hanging="288"/>
        <w:jc w:val="both"/>
      </w:pPr>
      <w:r w:rsidRPr="00B14763">
        <w:rPr>
          <w:rFonts w:eastAsia="Calibri" w:cstheme="minorHAnsi"/>
          <w:b/>
        </w:rPr>
        <w:t xml:space="preserve">Extrapolating from these </w:t>
      </w:r>
      <w:r w:rsidR="0046296E">
        <w:rPr>
          <w:rFonts w:eastAsia="Calibri" w:cstheme="minorHAnsi"/>
          <w:b/>
        </w:rPr>
        <w:t>r</w:t>
      </w:r>
      <w:r w:rsidRPr="00B14763">
        <w:rPr>
          <w:rFonts w:eastAsia="Calibri" w:cstheme="minorHAnsi"/>
          <w:b/>
        </w:rPr>
        <w:t>esults</w:t>
      </w:r>
      <w:r w:rsidR="00C245D9" w:rsidRPr="00B14763">
        <w:rPr>
          <w:rFonts w:cstheme="minorHAnsi"/>
          <w:b/>
        </w:rPr>
        <w:t>:</w:t>
      </w:r>
      <w:r w:rsidR="00C245D9" w:rsidRPr="00B14763">
        <w:rPr>
          <w:rFonts w:cstheme="minorHAnsi"/>
        </w:rPr>
        <w:t xml:space="preserve"> T</w:t>
      </w:r>
      <w:r w:rsidR="00C245D9" w:rsidRPr="00B14763">
        <w:rPr>
          <w:rFonts w:eastAsia="Calibri" w:cstheme="minorHAnsi"/>
        </w:rPr>
        <w:t xml:space="preserve">his IE examines impact after three years of program exposure, while most comparable studies look at impacts of PBF pilots after 18-24 months. </w:t>
      </w:r>
      <w:r w:rsidR="00FE6C22">
        <w:rPr>
          <w:rFonts w:eastAsia="Calibri" w:cstheme="minorHAnsi"/>
        </w:rPr>
        <w:t xml:space="preserve">It’s possible that long-term effects on </w:t>
      </w:r>
      <w:r>
        <w:t>health system</w:t>
      </w:r>
      <w:r w:rsidR="00FE6C22">
        <w:t xml:space="preserve"> strengthening have not yet been realized. However, it’s also possible that the </w:t>
      </w:r>
      <w:r w:rsidR="00032D8C">
        <w:t>results achieved by this large-s</w:t>
      </w:r>
      <w:r w:rsidR="00FE6C22">
        <w:t>cale pilot may not be accomplished if PBF and DFF were implemented nationwide. In addition</w:t>
      </w:r>
      <w:r>
        <w:t xml:space="preserve">, </w:t>
      </w:r>
      <w:r w:rsidR="00C245D9">
        <w:t>the low utilization levels and the fact that the gains are not among the poorest of the po</w:t>
      </w:r>
      <w:r>
        <w:t xml:space="preserve">or beg the question whether these impacts represent an upper bound </w:t>
      </w:r>
      <w:r w:rsidR="00FE6C22">
        <w:t>to</w:t>
      </w:r>
      <w:r>
        <w:t xml:space="preserve"> the effectiveness of NSHIP.</w:t>
      </w:r>
      <w:r w:rsidR="00C245D9">
        <w:t xml:space="preserve"> </w:t>
      </w:r>
      <w:r w:rsidR="00095D8B">
        <w:t xml:space="preserve"> </w:t>
      </w:r>
    </w:p>
    <w:p w14:paraId="38F23B2C" w14:textId="77777777" w:rsidR="005E7757" w:rsidRPr="00752B1A" w:rsidRDefault="005E7757" w:rsidP="005E7757">
      <w:pPr>
        <w:rPr>
          <w:rFonts w:eastAsia="Calibri" w:cstheme="minorHAnsi"/>
          <w:b/>
          <w:highlight w:val="yellow"/>
        </w:rPr>
      </w:pPr>
      <w:r w:rsidRPr="00752B1A">
        <w:rPr>
          <w:rFonts w:eastAsia="Calibri" w:cstheme="minorHAnsi"/>
          <w:b/>
        </w:rPr>
        <w:t>Introduction</w:t>
      </w:r>
    </w:p>
    <w:p w14:paraId="3FD4C64D" w14:textId="69E31198" w:rsidR="005E7757" w:rsidRPr="00752B1A" w:rsidRDefault="005E7757" w:rsidP="005E7757">
      <w:pPr>
        <w:spacing w:line="360" w:lineRule="auto"/>
        <w:jc w:val="both"/>
        <w:rPr>
          <w:rFonts w:cstheme="minorHAnsi"/>
        </w:rPr>
      </w:pPr>
      <w:r w:rsidRPr="00752B1A">
        <w:rPr>
          <w:rFonts w:cstheme="minorHAnsi"/>
        </w:rPr>
        <w:t xml:space="preserve">Nigeria’s progress on health outcomes has been mixed. The under-five mortality rate (U5MR) in Nigeria remains high, especially by comparison to other lower-middle income countries (LMICs) and a poor child in Nigeria still faces the highest risk of dying before its fifth birthday in all West Africa. The maternal mortality ratio remains stagnant at 576 deaths per 100,000 live births (NDHS 2013) and nutritional status (stunting among children </w:t>
      </w:r>
      <w:r w:rsidR="009E725E">
        <w:rPr>
          <w:rFonts w:cstheme="minorHAnsi"/>
        </w:rPr>
        <w:t>under-5</w:t>
      </w:r>
      <w:r w:rsidRPr="00752B1A">
        <w:rPr>
          <w:rFonts w:cstheme="minorHAnsi"/>
        </w:rPr>
        <w:t>) has not improved over the last decade</w:t>
      </w:r>
      <w:r w:rsidRPr="00752B1A">
        <w:rPr>
          <w:rFonts w:cstheme="minorHAnsi"/>
          <w:i/>
        </w:rPr>
        <w:t xml:space="preserve">. </w:t>
      </w:r>
      <w:r w:rsidRPr="00752B1A">
        <w:rPr>
          <w:rFonts w:cstheme="minorHAnsi"/>
        </w:rPr>
        <w:t xml:space="preserve">The total fertility rate (TFR), at 5.8 in 2016 (MICS), has changed little since 1990. The lack of clear progress on health impact indicators despite 85 percent of the population living within an hour’s walk of a PHC is consistent with slow progress on service delivery. </w:t>
      </w:r>
    </w:p>
    <w:p w14:paraId="60C83E1B" w14:textId="77777777" w:rsidR="005E7757" w:rsidRPr="00752B1A" w:rsidRDefault="005E7757" w:rsidP="005E7757">
      <w:pPr>
        <w:spacing w:line="360" w:lineRule="auto"/>
        <w:jc w:val="both"/>
        <w:rPr>
          <w:rFonts w:eastAsia="Calibri" w:cstheme="minorHAnsi"/>
        </w:rPr>
      </w:pPr>
      <w:r w:rsidRPr="00752B1A">
        <w:rPr>
          <w:rFonts w:cstheme="minorHAnsi"/>
        </w:rPr>
        <w:t xml:space="preserve">Several factors constrain Nigeria’s health outcomes, including public investment in health that is lower as a proportion of GDP than in any other country in the world, and poor accountability, management and supervision of the public health system suffers from limited accountability. Centralized resources and management also mean that PHC facilities lack operating budgets and have limited autonomy. This lack of resources and autonomy further translates into low health worker </w:t>
      </w:r>
      <w:r w:rsidRPr="00C43B4F">
        <w:rPr>
          <w:rFonts w:cstheme="minorHAnsi"/>
        </w:rPr>
        <w:t>motivation (World Bank, 2012).</w:t>
      </w:r>
      <w:r w:rsidRPr="00752B1A">
        <w:rPr>
          <w:rFonts w:cstheme="minorHAnsi"/>
        </w:rPr>
        <w:t xml:space="preserve"> </w:t>
      </w:r>
    </w:p>
    <w:p w14:paraId="7D036C3E" w14:textId="77777777" w:rsidR="005E7757" w:rsidRDefault="005E7757" w:rsidP="005E7757">
      <w:pPr>
        <w:spacing w:line="360" w:lineRule="auto"/>
        <w:rPr>
          <w:rFonts w:cstheme="minorHAnsi"/>
        </w:rPr>
      </w:pPr>
      <w:r w:rsidRPr="00752B1A">
        <w:rPr>
          <w:rFonts w:cstheme="minorHAnsi"/>
        </w:rPr>
        <w:t xml:space="preserve">To address these challenges, in 2014, the Government of Nigeria in collaboration with the HRITF and the World Bank launched a </w:t>
      </w:r>
      <w:r>
        <w:rPr>
          <w:rFonts w:cstheme="minorHAnsi"/>
        </w:rPr>
        <w:t>performance</w:t>
      </w:r>
      <w:r w:rsidRPr="00752B1A">
        <w:rPr>
          <w:rFonts w:cstheme="minorHAnsi"/>
        </w:rPr>
        <w:t>-based financing (</w:t>
      </w:r>
      <w:r>
        <w:rPr>
          <w:rFonts w:cstheme="minorHAnsi"/>
        </w:rPr>
        <w:t>P</w:t>
      </w:r>
      <w:r w:rsidRPr="00752B1A">
        <w:rPr>
          <w:rFonts w:cstheme="minorHAnsi"/>
        </w:rPr>
        <w:t xml:space="preserve">BF) project called the </w:t>
      </w:r>
      <w:r w:rsidRPr="00752B1A">
        <w:rPr>
          <w:rFonts w:cstheme="minorHAnsi"/>
          <w:bCs/>
        </w:rPr>
        <w:t>Nigeria State Health Investment Project (NSHIP)</w:t>
      </w:r>
      <w:r w:rsidRPr="00752B1A">
        <w:rPr>
          <w:rFonts w:cstheme="minorHAnsi"/>
        </w:rPr>
        <w:t xml:space="preserve"> in three states chosen for their poor performance on maternal and neonatal health (MNH) outcomes: Adamawa, Nasarawa and Ondo. The four key elements of NSHIP draw from the </w:t>
      </w:r>
      <w:r>
        <w:rPr>
          <w:rFonts w:cstheme="minorHAnsi"/>
        </w:rPr>
        <w:t>PBF</w:t>
      </w:r>
      <w:r w:rsidRPr="00752B1A">
        <w:rPr>
          <w:rFonts w:cstheme="minorHAnsi"/>
        </w:rPr>
        <w:t xml:space="preserve"> structure to (a) provide additional finances to the frontlines, (b) augment facility level supervision, (c) decentralize financial responsi</w:t>
      </w:r>
      <w:r>
        <w:rPr>
          <w:rFonts w:cstheme="minorHAnsi"/>
        </w:rPr>
        <w:t>bilities by providing autonomy to the facilities; and (d) incentivize health workers to increase the qua</w:t>
      </w:r>
      <w:r w:rsidR="001452AA">
        <w:rPr>
          <w:rFonts w:cstheme="minorHAnsi"/>
        </w:rPr>
        <w:t xml:space="preserve">ntity and quality of services. </w:t>
      </w:r>
    </w:p>
    <w:p w14:paraId="075C8FF2" w14:textId="77777777" w:rsidR="005E7757" w:rsidRPr="009B063F" w:rsidRDefault="005E7757" w:rsidP="005E7757">
      <w:pPr>
        <w:spacing w:line="360" w:lineRule="auto"/>
        <w:rPr>
          <w:rFonts w:cstheme="minorHAnsi"/>
        </w:rPr>
      </w:pPr>
      <w:r w:rsidRPr="00752B1A">
        <w:rPr>
          <w:rFonts w:cstheme="minorHAnsi"/>
        </w:rPr>
        <w:t xml:space="preserve">This report assesses the impact of NSHIP on the quantity and the quality of MNH care provision. </w:t>
      </w:r>
      <w:r w:rsidRPr="00752B1A">
        <w:rPr>
          <w:rFonts w:eastAsia="Calibri" w:cstheme="minorHAnsi"/>
        </w:rPr>
        <w:t xml:space="preserve">Evaluating NSHIP is important because (i) it is one of the largest PBF pilots of its kind, covering more than 9 million people, (ii) the evaluation period was longer than most comparable IEs (an average of three years of implementation as opposed to the typical 18-24 month window of HRITF-funded </w:t>
      </w:r>
      <w:r>
        <w:rPr>
          <w:rFonts w:eastAsia="Calibri" w:cstheme="minorHAnsi"/>
        </w:rPr>
        <w:t>PBF</w:t>
      </w:r>
      <w:r w:rsidRPr="00752B1A">
        <w:rPr>
          <w:rFonts w:eastAsia="Calibri" w:cstheme="minorHAnsi"/>
        </w:rPr>
        <w:t xml:space="preserve"> IEs), and at an incremental cost (about $2.60 per capita per year) that is likely affordable using domestic resources. Further, this IE compares PBF to Decentralized Facility Financing (DFF) and a control group (“business as usual”). The DFF arm provides the same levels of autonomy, enhanced supervision, and decentralization as the PBF arm and thus tests the impact of </w:t>
      </w:r>
      <w:r>
        <w:rPr>
          <w:rFonts w:eastAsia="Calibri" w:cstheme="minorHAnsi"/>
        </w:rPr>
        <w:t xml:space="preserve">a particular type of </w:t>
      </w:r>
      <w:r w:rsidRPr="00752B1A">
        <w:rPr>
          <w:rFonts w:eastAsia="Calibri" w:cstheme="minorHAnsi"/>
        </w:rPr>
        <w:t xml:space="preserve">incentive-based payments to health workers, making it </w:t>
      </w:r>
      <w:r w:rsidRPr="009B063F">
        <w:rPr>
          <w:rFonts w:eastAsia="Calibri" w:cstheme="minorHAnsi"/>
        </w:rPr>
        <w:t xml:space="preserve">one of few PBF IEs to do so (notable exceptions being de Walque et al., 2017 and </w:t>
      </w:r>
      <w:r w:rsidR="009B063F" w:rsidRPr="009B063F">
        <w:rPr>
          <w:rFonts w:eastAsia="Calibri" w:cstheme="minorHAnsi"/>
        </w:rPr>
        <w:t>Shen</w:t>
      </w:r>
      <w:r w:rsidRPr="009B063F">
        <w:rPr>
          <w:rFonts w:eastAsia="Calibri" w:cstheme="minorHAnsi"/>
        </w:rPr>
        <w:t xml:space="preserve"> et al., 2017). </w:t>
      </w:r>
    </w:p>
    <w:p w14:paraId="050AEF7D" w14:textId="77777777" w:rsidR="005E7757" w:rsidRPr="00752B1A" w:rsidRDefault="005E7757" w:rsidP="005E7757">
      <w:pPr>
        <w:spacing w:line="360" w:lineRule="auto"/>
        <w:rPr>
          <w:rFonts w:cstheme="minorHAnsi"/>
        </w:rPr>
      </w:pPr>
      <w:r w:rsidRPr="009B063F">
        <w:rPr>
          <w:rFonts w:eastAsia="Calibri" w:cstheme="minorHAnsi"/>
        </w:rPr>
        <w:t>These results are also important for in-country</w:t>
      </w:r>
      <w:r w:rsidRPr="00752B1A">
        <w:rPr>
          <w:rFonts w:eastAsia="Calibri" w:cstheme="minorHAnsi"/>
        </w:rPr>
        <w:t xml:space="preserve"> decision-making as this IE examines approaches that have been incorporated into the design of the Basic Health Care Provision Fund (BHCPF) stipulated under the national health act (NHAct), which is being used to</w:t>
      </w:r>
      <w:r w:rsidRPr="00752B1A">
        <w:rPr>
          <w:rFonts w:cstheme="minorHAnsi"/>
        </w:rPr>
        <w:t xml:space="preserve"> overhaul Nigerian health infrastructure in a bid to achieve universal health coverage. The NHAct, passed in 2014, provides a legal framework for the re-organization and management of the health systems in the country. NSHIP is a part of the health reforms that are underway since the passage of the National Health Act and has already been expanded to </w:t>
      </w:r>
      <w:r>
        <w:rPr>
          <w:rFonts w:cstheme="minorHAnsi"/>
        </w:rPr>
        <w:t xml:space="preserve">the remaining </w:t>
      </w:r>
      <w:r w:rsidRPr="00752B1A">
        <w:rPr>
          <w:rFonts w:cstheme="minorHAnsi"/>
        </w:rPr>
        <w:t>five states in the North East.</w:t>
      </w:r>
    </w:p>
    <w:p w14:paraId="0F924736" w14:textId="77777777" w:rsidR="005E7757" w:rsidRPr="00752B1A" w:rsidRDefault="005E7757" w:rsidP="005E7757">
      <w:pPr>
        <w:spacing w:after="0" w:line="240" w:lineRule="auto"/>
        <w:contextualSpacing/>
        <w:rPr>
          <w:rFonts w:eastAsia="Calibri" w:cstheme="minorHAnsi"/>
          <w:b/>
        </w:rPr>
      </w:pPr>
    </w:p>
    <w:p w14:paraId="79C289F4" w14:textId="77777777" w:rsidR="005E7757" w:rsidRPr="00752B1A" w:rsidRDefault="005E7757" w:rsidP="005E7757">
      <w:pPr>
        <w:numPr>
          <w:ilvl w:val="0"/>
          <w:numId w:val="1"/>
        </w:numPr>
        <w:spacing w:after="0" w:line="240" w:lineRule="auto"/>
        <w:contextualSpacing/>
        <w:rPr>
          <w:rFonts w:eastAsia="Calibri" w:cstheme="minorHAnsi"/>
          <w:b/>
        </w:rPr>
      </w:pPr>
      <w:r w:rsidRPr="00752B1A">
        <w:rPr>
          <w:rFonts w:eastAsia="Calibri" w:cstheme="minorHAnsi"/>
          <w:b/>
        </w:rPr>
        <w:t>The Nigeria State Health Investment Project</w:t>
      </w:r>
    </w:p>
    <w:p w14:paraId="37333D58" w14:textId="77777777" w:rsidR="005E7757" w:rsidRPr="00752B1A" w:rsidRDefault="005E7757" w:rsidP="005E7757">
      <w:pPr>
        <w:spacing w:after="0" w:line="240" w:lineRule="auto"/>
        <w:ind w:left="360"/>
        <w:contextualSpacing/>
        <w:rPr>
          <w:rFonts w:eastAsia="Calibri" w:cstheme="minorHAnsi"/>
          <w:b/>
        </w:rPr>
      </w:pPr>
    </w:p>
    <w:p w14:paraId="43C51B6E" w14:textId="77777777" w:rsidR="005E7757" w:rsidRPr="00752B1A" w:rsidRDefault="005E7757" w:rsidP="005E7757">
      <w:pPr>
        <w:numPr>
          <w:ilvl w:val="1"/>
          <w:numId w:val="1"/>
        </w:numPr>
        <w:spacing w:after="0" w:line="240" w:lineRule="auto"/>
        <w:contextualSpacing/>
        <w:rPr>
          <w:rFonts w:eastAsia="Calibri" w:cstheme="minorHAnsi"/>
          <w:b/>
          <w:u w:val="single"/>
        </w:rPr>
      </w:pPr>
      <w:r w:rsidRPr="00752B1A">
        <w:rPr>
          <w:rFonts w:eastAsia="Calibri" w:cstheme="minorHAnsi"/>
          <w:b/>
          <w:u w:val="single"/>
        </w:rPr>
        <w:t xml:space="preserve">Design </w:t>
      </w:r>
    </w:p>
    <w:p w14:paraId="7BBA2938" w14:textId="77777777" w:rsidR="005E7757" w:rsidRPr="00752B1A" w:rsidRDefault="005E7757" w:rsidP="005E7757">
      <w:pPr>
        <w:spacing w:after="0" w:line="240" w:lineRule="auto"/>
        <w:ind w:left="720"/>
        <w:rPr>
          <w:rFonts w:eastAsia="Calibri" w:cstheme="minorHAnsi"/>
        </w:rPr>
      </w:pPr>
    </w:p>
    <w:p w14:paraId="2FCC3684" w14:textId="77777777" w:rsidR="005E7757" w:rsidRPr="00752B1A" w:rsidRDefault="005E7757" w:rsidP="005E7757">
      <w:pPr>
        <w:spacing w:after="0" w:line="360" w:lineRule="auto"/>
        <w:jc w:val="both"/>
        <w:rPr>
          <w:rFonts w:eastAsia="Calibri" w:cstheme="minorHAnsi"/>
        </w:rPr>
      </w:pPr>
      <w:r w:rsidRPr="00752B1A">
        <w:rPr>
          <w:rFonts w:eastAsia="Calibri" w:cstheme="minorHAnsi"/>
        </w:rPr>
        <w:t xml:space="preserve">NSHIP shifted </w:t>
      </w:r>
      <w:r>
        <w:rPr>
          <w:rFonts w:eastAsia="Calibri" w:cstheme="minorHAnsi"/>
        </w:rPr>
        <w:t xml:space="preserve">the emphasis from purchasing inputs </w:t>
      </w:r>
      <w:r w:rsidRPr="00752B1A">
        <w:rPr>
          <w:rFonts w:eastAsia="Calibri" w:cstheme="minorHAnsi"/>
        </w:rPr>
        <w:t xml:space="preserve">to </w:t>
      </w:r>
      <w:r>
        <w:rPr>
          <w:rFonts w:eastAsia="Calibri" w:cstheme="minorHAnsi"/>
        </w:rPr>
        <w:t xml:space="preserve">paying for </w:t>
      </w:r>
      <w:r w:rsidRPr="00752B1A">
        <w:rPr>
          <w:rFonts w:eastAsia="Calibri" w:cstheme="minorHAnsi"/>
        </w:rPr>
        <w:t xml:space="preserve">the outputs generated by the existing health care system.  Primary health centers received additional funds </w:t>
      </w:r>
      <w:r>
        <w:rPr>
          <w:rFonts w:eastAsia="Calibri" w:cstheme="minorHAnsi"/>
        </w:rPr>
        <w:t>based on the quantity and quality of services they delivered. S</w:t>
      </w:r>
      <w:r w:rsidRPr="00752B1A">
        <w:rPr>
          <w:rFonts w:eastAsia="Calibri" w:cstheme="minorHAnsi"/>
        </w:rPr>
        <w:t xml:space="preserve">tates and </w:t>
      </w:r>
      <w:r>
        <w:rPr>
          <w:rFonts w:eastAsia="Calibri" w:cstheme="minorHAnsi"/>
        </w:rPr>
        <w:t xml:space="preserve">local government areas (LGAs) </w:t>
      </w:r>
      <w:r w:rsidRPr="00752B1A">
        <w:rPr>
          <w:rFonts w:eastAsia="Calibri" w:cstheme="minorHAnsi"/>
        </w:rPr>
        <w:t xml:space="preserve">received funds to strengthen institutional capacity. Lessons from prior World Bank’s investments in the country were incorporated in the design. Facility-level autonomy, better supervision, and fiscal decentralization were </w:t>
      </w:r>
      <w:r>
        <w:rPr>
          <w:rFonts w:eastAsia="Calibri" w:cstheme="minorHAnsi"/>
        </w:rPr>
        <w:t>key components</w:t>
      </w:r>
      <w:r w:rsidRPr="00752B1A">
        <w:rPr>
          <w:rFonts w:eastAsia="Calibri" w:cstheme="minorHAnsi"/>
        </w:rPr>
        <w:t>. The primary objective was “to increase the delivery and use of high impact maternal and child health interventions and to improve the quality of care at selected health facilities in the participating states” (World Bank, 2011). The following three criteria guided the selection of three participating states under NSHIP:</w:t>
      </w:r>
    </w:p>
    <w:p w14:paraId="48543274" w14:textId="77777777" w:rsidR="005E7757" w:rsidRPr="00752B1A" w:rsidRDefault="005E7757" w:rsidP="005E7757">
      <w:pPr>
        <w:numPr>
          <w:ilvl w:val="0"/>
          <w:numId w:val="2"/>
        </w:numPr>
        <w:spacing w:after="0" w:line="360" w:lineRule="auto"/>
        <w:contextualSpacing/>
        <w:rPr>
          <w:rFonts w:eastAsia="Calibri" w:cstheme="minorHAnsi"/>
        </w:rPr>
      </w:pPr>
      <w:r w:rsidRPr="00752B1A">
        <w:rPr>
          <w:rFonts w:eastAsia="Calibri" w:cstheme="minorHAnsi"/>
        </w:rPr>
        <w:t>strong governance capability and commitment,</w:t>
      </w:r>
    </w:p>
    <w:p w14:paraId="61207770" w14:textId="77777777" w:rsidR="005E7757" w:rsidRPr="00752B1A" w:rsidRDefault="005E7757" w:rsidP="005E7757">
      <w:pPr>
        <w:numPr>
          <w:ilvl w:val="0"/>
          <w:numId w:val="2"/>
        </w:numPr>
        <w:spacing w:after="0" w:line="360" w:lineRule="auto"/>
        <w:contextualSpacing/>
        <w:rPr>
          <w:rFonts w:eastAsia="Calibri" w:cstheme="minorHAnsi"/>
        </w:rPr>
      </w:pPr>
      <w:r w:rsidRPr="00752B1A">
        <w:rPr>
          <w:rFonts w:eastAsia="Calibri" w:cstheme="minorHAnsi"/>
        </w:rPr>
        <w:t>greater health needs,</w:t>
      </w:r>
    </w:p>
    <w:p w14:paraId="3592E1B9" w14:textId="77777777" w:rsidR="005E7757" w:rsidRPr="00752B1A" w:rsidRDefault="005E7757" w:rsidP="005E7757">
      <w:pPr>
        <w:numPr>
          <w:ilvl w:val="0"/>
          <w:numId w:val="2"/>
        </w:numPr>
        <w:spacing w:after="0" w:line="360" w:lineRule="auto"/>
        <w:contextualSpacing/>
        <w:rPr>
          <w:rFonts w:eastAsia="Calibri" w:cstheme="minorHAnsi"/>
        </w:rPr>
      </w:pPr>
      <w:r w:rsidRPr="00752B1A">
        <w:rPr>
          <w:rFonts w:eastAsia="Calibri" w:cstheme="minorHAnsi"/>
        </w:rPr>
        <w:t xml:space="preserve">willingness to use </w:t>
      </w:r>
      <w:r>
        <w:rPr>
          <w:rFonts w:eastAsia="Calibri" w:cstheme="minorHAnsi"/>
        </w:rPr>
        <w:t>PBF</w:t>
      </w:r>
      <w:r w:rsidRPr="00752B1A">
        <w:rPr>
          <w:rFonts w:eastAsia="Calibri" w:cstheme="minorHAnsi"/>
        </w:rPr>
        <w:t xml:space="preserve"> approaches, and</w:t>
      </w:r>
    </w:p>
    <w:p w14:paraId="5EEA4E79" w14:textId="77777777" w:rsidR="005E7757" w:rsidRPr="00752B1A" w:rsidRDefault="005E7757" w:rsidP="005E7757">
      <w:pPr>
        <w:numPr>
          <w:ilvl w:val="0"/>
          <w:numId w:val="2"/>
        </w:numPr>
        <w:spacing w:after="0" w:line="360" w:lineRule="auto"/>
        <w:contextualSpacing/>
        <w:rPr>
          <w:rFonts w:eastAsia="Calibri" w:cstheme="minorHAnsi"/>
        </w:rPr>
      </w:pPr>
      <w:r w:rsidRPr="00752B1A">
        <w:rPr>
          <w:rFonts w:eastAsia="Calibri" w:cstheme="minorHAnsi"/>
        </w:rPr>
        <w:t>geo-political representation and filling gaps in donor presence.</w:t>
      </w:r>
    </w:p>
    <w:p w14:paraId="5DD150BF" w14:textId="77777777" w:rsidR="005E7757" w:rsidRPr="00752B1A" w:rsidRDefault="005E7757" w:rsidP="005E7757">
      <w:pPr>
        <w:spacing w:after="0" w:line="360" w:lineRule="auto"/>
        <w:jc w:val="both"/>
        <w:rPr>
          <w:rFonts w:eastAsia="Calibri" w:cstheme="minorHAnsi"/>
        </w:rPr>
      </w:pPr>
      <w:r w:rsidRPr="00752B1A">
        <w:rPr>
          <w:rFonts w:eastAsia="Calibri" w:cstheme="minorHAnsi"/>
        </w:rPr>
        <w:t xml:space="preserve">Adamawa State from the North East Zone, Nasarawa State from the North Central Zone and Ondo State from the South West Zone were </w:t>
      </w:r>
      <w:r>
        <w:rPr>
          <w:rFonts w:eastAsia="Calibri" w:cstheme="minorHAnsi"/>
        </w:rPr>
        <w:t xml:space="preserve">selected for their poor performance on MNH outcomes </w:t>
      </w:r>
      <w:r w:rsidRPr="00752B1A">
        <w:rPr>
          <w:rFonts w:eastAsia="Calibri" w:cstheme="minorHAnsi"/>
        </w:rPr>
        <w:t xml:space="preserve">(World Bank, 2012). NSHIP </w:t>
      </w:r>
      <w:r>
        <w:rPr>
          <w:rFonts w:eastAsia="Calibri" w:cstheme="minorHAnsi"/>
        </w:rPr>
        <w:t>was thus designed to cover</w:t>
      </w:r>
      <w:r w:rsidRPr="00752B1A">
        <w:rPr>
          <w:rFonts w:eastAsia="Calibri" w:cstheme="minorHAnsi"/>
        </w:rPr>
        <w:t xml:space="preserve"> about 400,000 pregnant women and 1.8 million </w:t>
      </w:r>
      <w:r w:rsidR="001452AA">
        <w:rPr>
          <w:rFonts w:eastAsia="Calibri" w:cstheme="minorHAnsi"/>
        </w:rPr>
        <w:t>children in these three states.</w:t>
      </w:r>
    </w:p>
    <w:p w14:paraId="42139298" w14:textId="77777777" w:rsidR="005E7757" w:rsidRPr="00752B1A" w:rsidRDefault="005E7757" w:rsidP="005E7757">
      <w:pPr>
        <w:spacing w:after="0" w:line="360" w:lineRule="auto"/>
        <w:jc w:val="both"/>
        <w:rPr>
          <w:rFonts w:eastAsia="Calibri" w:cstheme="minorHAnsi"/>
        </w:rPr>
      </w:pPr>
      <w:r w:rsidRPr="00752B1A">
        <w:rPr>
          <w:rFonts w:eastAsia="Calibri" w:cstheme="minorHAnsi"/>
        </w:rPr>
        <w:t xml:space="preserve">Two intervention packages were introduced under NSHIP. </w:t>
      </w:r>
      <w:r>
        <w:rPr>
          <w:rFonts w:eastAsia="Calibri" w:cstheme="minorHAnsi"/>
        </w:rPr>
        <w:t xml:space="preserve">Half the </w:t>
      </w:r>
      <w:r w:rsidRPr="00752B1A">
        <w:rPr>
          <w:rFonts w:eastAsia="Calibri" w:cstheme="minorHAnsi"/>
        </w:rPr>
        <w:t>LGAs</w:t>
      </w:r>
      <w:r>
        <w:rPr>
          <w:rFonts w:eastAsia="Calibri" w:cstheme="minorHAnsi"/>
        </w:rPr>
        <w:t xml:space="preserve"> in the three states</w:t>
      </w:r>
      <w:r w:rsidRPr="00752B1A">
        <w:rPr>
          <w:rFonts w:eastAsia="Calibri" w:cstheme="minorHAnsi"/>
        </w:rPr>
        <w:t xml:space="preserve"> received</w:t>
      </w:r>
      <w:r>
        <w:rPr>
          <w:rFonts w:eastAsia="Calibri" w:cstheme="minorHAnsi"/>
        </w:rPr>
        <w:t xml:space="preserve"> a</w:t>
      </w:r>
      <w:r w:rsidRPr="00752B1A">
        <w:rPr>
          <w:rFonts w:eastAsia="Calibri" w:cstheme="minorHAnsi"/>
        </w:rPr>
        <w:t xml:space="preserve"> quarterly payment contingent upon </w:t>
      </w:r>
      <w:r>
        <w:rPr>
          <w:rFonts w:eastAsia="Calibri" w:cstheme="minorHAnsi"/>
        </w:rPr>
        <w:t>the delivery of</w:t>
      </w:r>
      <w:r w:rsidRPr="00752B1A">
        <w:rPr>
          <w:rFonts w:eastAsia="Calibri" w:cstheme="minorHAnsi"/>
        </w:rPr>
        <w:t xml:space="preserve"> pre-defined </w:t>
      </w:r>
      <w:r>
        <w:rPr>
          <w:rFonts w:eastAsia="Calibri" w:cstheme="minorHAnsi"/>
        </w:rPr>
        <w:t>set</w:t>
      </w:r>
      <w:r w:rsidRPr="00752B1A">
        <w:rPr>
          <w:rFonts w:eastAsia="Calibri" w:cstheme="minorHAnsi"/>
        </w:rPr>
        <w:t xml:space="preserve"> of health services under PBF. These indicators were reported monthly by the health facilities and verified quarterly by an external verification agency. In addition, a quarterly audit assessed structural and process quality at each facility using a comprehensive checklist. </w:t>
      </w:r>
      <w:r>
        <w:rPr>
          <w:rFonts w:eastAsia="Calibri" w:cstheme="minorHAnsi"/>
        </w:rPr>
        <w:t>B</w:t>
      </w:r>
      <w:r w:rsidRPr="00752B1A">
        <w:rPr>
          <w:rFonts w:eastAsia="Calibri" w:cstheme="minorHAnsi"/>
        </w:rPr>
        <w:t xml:space="preserve">onuses were tied to quality indicators as measured through </w:t>
      </w:r>
      <w:r>
        <w:rPr>
          <w:rFonts w:eastAsia="Calibri" w:cstheme="minorHAnsi"/>
        </w:rPr>
        <w:t>a</w:t>
      </w:r>
      <w:r w:rsidRPr="00752B1A">
        <w:rPr>
          <w:rFonts w:eastAsia="Calibri" w:cstheme="minorHAnsi"/>
        </w:rPr>
        <w:t xml:space="preserve"> comprehensive quality check list, with further bonuses for facility remoteness. Table 1 describes an example of the how payments to a given health facility were calculated under PBF. In this example, if a health facility fully immunizes 50 children in a quarter, they could earn US$100 (100 x US$2 per child fully vaccinated). Under NSHIP, 20 specific services were incentivized in primary health facilities. In this example the facility would have earned $1,600. The total would have to be adjusted by a quality score based on a quantitative checklist administered at the facility every quarter. This facility would have earned 50 percent times 25 percent of its quantity payment, i.e. $200. Money would be transferred electronically to the facility’s bank account. Facilities could use these funds for: (i) health facility operational costs (about 50%), including maintenance and repair, drugs and consumables, outreach and other quality enhancement measures; and (ii) performance bonus for health workers (up to 50%). To incentivize improvements in quality of care at the secondary level, including referral from primary health facilities, the project tested a similar PBF approach in secondary hospitals. </w:t>
      </w:r>
      <w:r w:rsidRPr="00752B1A">
        <w:rPr>
          <w:rFonts w:eastAsia="Calibri" w:cstheme="minorHAnsi"/>
          <w:bCs/>
        </w:rPr>
        <w:t xml:space="preserve">However, given the small number of secondary facilities and the focus on primary health care, this </w:t>
      </w:r>
      <w:r>
        <w:rPr>
          <w:rFonts w:eastAsia="Calibri" w:cstheme="minorHAnsi"/>
          <w:bCs/>
        </w:rPr>
        <w:t>IE</w:t>
      </w:r>
      <w:r w:rsidRPr="00752B1A">
        <w:rPr>
          <w:rFonts w:eastAsia="Calibri" w:cstheme="minorHAnsi"/>
          <w:bCs/>
        </w:rPr>
        <w:t xml:space="preserve"> focuses on results at the primary health facility level.</w:t>
      </w:r>
    </w:p>
    <w:p w14:paraId="03EB9795" w14:textId="77777777" w:rsidR="005E7757" w:rsidRPr="00752B1A" w:rsidRDefault="005E7757" w:rsidP="005E7757">
      <w:pPr>
        <w:spacing w:after="0" w:line="360" w:lineRule="auto"/>
        <w:jc w:val="center"/>
        <w:rPr>
          <w:rFonts w:eastAsia="Calibri" w:cstheme="minorHAnsi"/>
          <w:bCs/>
        </w:rPr>
      </w:pPr>
      <w:r w:rsidRPr="00752B1A">
        <w:rPr>
          <w:rFonts w:eastAsia="Calibri" w:cstheme="minorHAnsi"/>
          <w:bCs/>
        </w:rPr>
        <w:t>Table 1: Example of PBF in a Health Facility</w:t>
      </w:r>
    </w:p>
    <w:tbl>
      <w:tblPr>
        <w:tblStyle w:val="PlainTable21"/>
        <w:tblW w:w="4524" w:type="pct"/>
        <w:tblLook w:val="04A0" w:firstRow="1" w:lastRow="0" w:firstColumn="1" w:lastColumn="0" w:noHBand="0" w:noVBand="1"/>
      </w:tblPr>
      <w:tblGrid>
        <w:gridCol w:w="3022"/>
        <w:gridCol w:w="2261"/>
        <w:gridCol w:w="1629"/>
        <w:gridCol w:w="1557"/>
      </w:tblGrid>
      <w:tr w:rsidR="005E7757" w:rsidRPr="00752B1A" w14:paraId="0F5A2F90" w14:textId="77777777" w:rsidTr="005E7757">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784" w:type="pct"/>
            <w:hideMark/>
          </w:tcPr>
          <w:p w14:paraId="0022D1C0" w14:textId="77777777" w:rsidR="005E7757" w:rsidRPr="00752B1A" w:rsidRDefault="005E7757" w:rsidP="005E7757">
            <w:pPr>
              <w:ind w:left="86"/>
              <w:rPr>
                <w:rFonts w:eastAsia="Calibri" w:cstheme="minorHAnsi"/>
                <w:sz w:val="20"/>
                <w:szCs w:val="20"/>
                <w:lang w:val="en-US"/>
              </w:rPr>
            </w:pPr>
            <w:r w:rsidRPr="00752B1A">
              <w:rPr>
                <w:rFonts w:eastAsia="Calibri" w:cstheme="minorHAnsi"/>
                <w:kern w:val="24"/>
                <w:sz w:val="20"/>
                <w:szCs w:val="20"/>
                <w:u w:val="single"/>
                <w:lang w:val="en-US"/>
              </w:rPr>
              <w:t>Service</w:t>
            </w:r>
          </w:p>
        </w:tc>
        <w:tc>
          <w:tcPr>
            <w:tcW w:w="1335" w:type="pct"/>
            <w:hideMark/>
          </w:tcPr>
          <w:p w14:paraId="52D56314" w14:textId="77777777" w:rsidR="005E7757" w:rsidRPr="00752B1A" w:rsidRDefault="005E7757" w:rsidP="005E7757">
            <w:pPr>
              <w:ind w:left="547" w:hanging="547"/>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Number Provided</w:t>
            </w:r>
          </w:p>
          <w:p w14:paraId="5F46D62C" w14:textId="77777777" w:rsidR="005E7757" w:rsidRPr="00752B1A" w:rsidRDefault="005E7757" w:rsidP="005E7757">
            <w:pPr>
              <w:ind w:left="547" w:hanging="547"/>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Last Quarter</w:t>
            </w:r>
          </w:p>
        </w:tc>
        <w:tc>
          <w:tcPr>
            <w:tcW w:w="962" w:type="pct"/>
            <w:hideMark/>
          </w:tcPr>
          <w:p w14:paraId="3B935164" w14:textId="77777777" w:rsidR="005E7757" w:rsidRPr="00752B1A" w:rsidRDefault="005E7757" w:rsidP="005E7757">
            <w:pPr>
              <w:ind w:left="158"/>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Unit Price</w:t>
            </w:r>
          </w:p>
        </w:tc>
        <w:tc>
          <w:tcPr>
            <w:tcW w:w="919" w:type="pct"/>
            <w:hideMark/>
          </w:tcPr>
          <w:p w14:paraId="1DA64963" w14:textId="77777777" w:rsidR="005E7757" w:rsidRPr="00752B1A" w:rsidRDefault="005E7757" w:rsidP="005E7757">
            <w:pPr>
              <w:ind w:left="158"/>
              <w:cnfStyle w:val="100000000000" w:firstRow="1" w:lastRow="0" w:firstColumn="0" w:lastColumn="0" w:oddVBand="0" w:evenVBand="0" w:oddHBand="0"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Total Earned</w:t>
            </w:r>
          </w:p>
        </w:tc>
      </w:tr>
      <w:tr w:rsidR="005E7757" w:rsidRPr="00752B1A" w14:paraId="38B3D444" w14:textId="77777777" w:rsidTr="005E7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84" w:type="pct"/>
            <w:hideMark/>
          </w:tcPr>
          <w:p w14:paraId="11DF5D90" w14:textId="77777777" w:rsidR="005E7757" w:rsidRPr="00752B1A" w:rsidRDefault="005E7757" w:rsidP="005E7757">
            <w:pPr>
              <w:ind w:left="86"/>
              <w:rPr>
                <w:rFonts w:eastAsia="Calibri" w:cstheme="minorHAnsi"/>
                <w:sz w:val="20"/>
                <w:szCs w:val="20"/>
                <w:lang w:val="en-US"/>
              </w:rPr>
            </w:pPr>
            <w:r w:rsidRPr="00752B1A">
              <w:rPr>
                <w:rFonts w:eastAsia="Calibri" w:cstheme="minorHAnsi"/>
                <w:kern w:val="24"/>
                <w:sz w:val="20"/>
                <w:szCs w:val="20"/>
                <w:lang w:val="en-US"/>
              </w:rPr>
              <w:t>Child fully vaccinated</w:t>
            </w:r>
          </w:p>
        </w:tc>
        <w:tc>
          <w:tcPr>
            <w:tcW w:w="1335" w:type="pct"/>
            <w:hideMark/>
          </w:tcPr>
          <w:p w14:paraId="41152445" w14:textId="77777777" w:rsidR="005E7757" w:rsidRPr="00752B1A" w:rsidRDefault="005E7757" w:rsidP="005E7757">
            <w:pPr>
              <w:ind w:left="72"/>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50</w:t>
            </w:r>
          </w:p>
        </w:tc>
        <w:tc>
          <w:tcPr>
            <w:tcW w:w="962" w:type="pct"/>
            <w:hideMark/>
          </w:tcPr>
          <w:p w14:paraId="631D456E" w14:textId="77777777" w:rsidR="005E7757" w:rsidRPr="00752B1A" w:rsidRDefault="005E7757" w:rsidP="005E7757">
            <w:pPr>
              <w:ind w:left="158"/>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US$2</w:t>
            </w:r>
          </w:p>
        </w:tc>
        <w:tc>
          <w:tcPr>
            <w:tcW w:w="919" w:type="pct"/>
            <w:hideMark/>
          </w:tcPr>
          <w:p w14:paraId="74FD690B" w14:textId="77777777" w:rsidR="005E7757" w:rsidRPr="00752B1A" w:rsidRDefault="005E7757" w:rsidP="005E7757">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US$100</w:t>
            </w:r>
          </w:p>
        </w:tc>
      </w:tr>
      <w:tr w:rsidR="005E7757" w:rsidRPr="00752B1A" w14:paraId="2D0826E6" w14:textId="77777777" w:rsidTr="005E7757">
        <w:trPr>
          <w:trHeight w:val="20"/>
        </w:trPr>
        <w:tc>
          <w:tcPr>
            <w:cnfStyle w:val="001000000000" w:firstRow="0" w:lastRow="0" w:firstColumn="1" w:lastColumn="0" w:oddVBand="0" w:evenVBand="0" w:oddHBand="0" w:evenHBand="0" w:firstRowFirstColumn="0" w:firstRowLastColumn="0" w:lastRowFirstColumn="0" w:lastRowLastColumn="0"/>
            <w:tcW w:w="1784" w:type="pct"/>
            <w:hideMark/>
          </w:tcPr>
          <w:p w14:paraId="65E3058C" w14:textId="77777777" w:rsidR="005E7757" w:rsidRPr="00752B1A" w:rsidRDefault="005E7757" w:rsidP="005E7757">
            <w:pPr>
              <w:ind w:left="86"/>
              <w:rPr>
                <w:rFonts w:eastAsia="Calibri" w:cstheme="minorHAnsi"/>
                <w:sz w:val="20"/>
                <w:szCs w:val="20"/>
                <w:lang w:val="en-US"/>
              </w:rPr>
            </w:pPr>
            <w:r w:rsidRPr="00752B1A">
              <w:rPr>
                <w:rFonts w:eastAsia="Calibri" w:cstheme="minorHAnsi"/>
                <w:kern w:val="24"/>
                <w:sz w:val="20"/>
                <w:szCs w:val="20"/>
                <w:lang w:val="en-US"/>
              </w:rPr>
              <w:t>Skilled birth attendance</w:t>
            </w:r>
          </w:p>
        </w:tc>
        <w:tc>
          <w:tcPr>
            <w:tcW w:w="1335" w:type="pct"/>
            <w:hideMark/>
          </w:tcPr>
          <w:p w14:paraId="5158CBB0" w14:textId="77777777" w:rsidR="005E7757" w:rsidRPr="00752B1A" w:rsidRDefault="005E7757" w:rsidP="005E7757">
            <w:pPr>
              <w:ind w:left="72"/>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60</w:t>
            </w:r>
          </w:p>
        </w:tc>
        <w:tc>
          <w:tcPr>
            <w:tcW w:w="962" w:type="pct"/>
            <w:hideMark/>
          </w:tcPr>
          <w:p w14:paraId="568AF421" w14:textId="77777777" w:rsidR="005E7757" w:rsidRPr="00752B1A" w:rsidRDefault="005E7757" w:rsidP="005E7757">
            <w:pPr>
              <w:ind w:left="158"/>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US$10</w:t>
            </w:r>
          </w:p>
        </w:tc>
        <w:tc>
          <w:tcPr>
            <w:tcW w:w="919" w:type="pct"/>
            <w:hideMark/>
          </w:tcPr>
          <w:p w14:paraId="2BC483FC" w14:textId="77777777" w:rsidR="005E7757" w:rsidRPr="00752B1A" w:rsidRDefault="005E7757" w:rsidP="005E7757">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US$600</w:t>
            </w:r>
          </w:p>
        </w:tc>
      </w:tr>
      <w:tr w:rsidR="005E7757" w:rsidRPr="00752B1A" w14:paraId="6AD01D7F" w14:textId="77777777" w:rsidTr="005E7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84" w:type="pct"/>
            <w:hideMark/>
          </w:tcPr>
          <w:p w14:paraId="2CC922EB" w14:textId="77777777" w:rsidR="005E7757" w:rsidRPr="00752B1A" w:rsidRDefault="005E7757" w:rsidP="005E7757">
            <w:pPr>
              <w:ind w:left="86"/>
              <w:rPr>
                <w:rFonts w:eastAsia="Calibri" w:cstheme="minorHAnsi"/>
                <w:sz w:val="20"/>
                <w:szCs w:val="20"/>
                <w:lang w:val="en-US"/>
              </w:rPr>
            </w:pPr>
            <w:r w:rsidRPr="00752B1A">
              <w:rPr>
                <w:rFonts w:eastAsia="Calibri" w:cstheme="minorHAnsi"/>
                <w:kern w:val="24"/>
                <w:sz w:val="20"/>
                <w:szCs w:val="20"/>
                <w:lang w:val="en-US"/>
              </w:rPr>
              <w:t>Curative care patient visit</w:t>
            </w:r>
          </w:p>
        </w:tc>
        <w:tc>
          <w:tcPr>
            <w:tcW w:w="1335" w:type="pct"/>
            <w:hideMark/>
          </w:tcPr>
          <w:p w14:paraId="3B4D5149" w14:textId="77777777" w:rsidR="005E7757" w:rsidRPr="00752B1A" w:rsidRDefault="005E7757" w:rsidP="005E7757">
            <w:pPr>
              <w:ind w:left="72"/>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1,800</w:t>
            </w:r>
          </w:p>
        </w:tc>
        <w:tc>
          <w:tcPr>
            <w:tcW w:w="962" w:type="pct"/>
            <w:hideMark/>
          </w:tcPr>
          <w:p w14:paraId="2034350A" w14:textId="77777777" w:rsidR="005E7757" w:rsidRPr="00752B1A" w:rsidRDefault="005E7757" w:rsidP="005E7757">
            <w:pPr>
              <w:ind w:left="158"/>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US$0.5</w:t>
            </w:r>
          </w:p>
        </w:tc>
        <w:tc>
          <w:tcPr>
            <w:tcW w:w="919" w:type="pct"/>
            <w:hideMark/>
          </w:tcPr>
          <w:p w14:paraId="0DE37A1B" w14:textId="77777777" w:rsidR="005E7757" w:rsidRPr="00752B1A" w:rsidRDefault="005E7757" w:rsidP="005E7757">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US$900</w:t>
            </w:r>
          </w:p>
        </w:tc>
      </w:tr>
      <w:tr w:rsidR="005E7757" w:rsidRPr="00752B1A" w14:paraId="71B47B89" w14:textId="77777777" w:rsidTr="005E7757">
        <w:trPr>
          <w:trHeight w:val="20"/>
        </w:trPr>
        <w:tc>
          <w:tcPr>
            <w:cnfStyle w:val="001000000000" w:firstRow="0" w:lastRow="0" w:firstColumn="1" w:lastColumn="0" w:oddVBand="0" w:evenVBand="0" w:oddHBand="0" w:evenHBand="0" w:firstRowFirstColumn="0" w:firstRowLastColumn="0" w:lastRowFirstColumn="0" w:lastRowLastColumn="0"/>
            <w:tcW w:w="1784" w:type="pct"/>
            <w:hideMark/>
          </w:tcPr>
          <w:p w14:paraId="4D087A1C" w14:textId="77777777" w:rsidR="005E7757" w:rsidRPr="00752B1A" w:rsidRDefault="005E7757" w:rsidP="005E7757">
            <w:pPr>
              <w:ind w:left="86"/>
              <w:rPr>
                <w:rFonts w:eastAsia="Calibri" w:cstheme="minorHAnsi"/>
                <w:sz w:val="20"/>
                <w:szCs w:val="20"/>
                <w:lang w:val="en-US"/>
              </w:rPr>
            </w:pPr>
            <w:r w:rsidRPr="00752B1A">
              <w:rPr>
                <w:rFonts w:eastAsia="Calibri" w:cstheme="minorHAnsi"/>
                <w:kern w:val="24"/>
                <w:sz w:val="20"/>
                <w:szCs w:val="20"/>
                <w:lang w:val="en-US"/>
              </w:rPr>
              <w:t>Sub-Total</w:t>
            </w:r>
          </w:p>
        </w:tc>
        <w:tc>
          <w:tcPr>
            <w:tcW w:w="1335" w:type="pct"/>
            <w:hideMark/>
          </w:tcPr>
          <w:p w14:paraId="59417071" w14:textId="77777777" w:rsidR="005E7757" w:rsidRPr="00752B1A" w:rsidRDefault="005E7757" w:rsidP="005E7757">
            <w:pPr>
              <w:ind w:left="259"/>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 </w:t>
            </w:r>
          </w:p>
        </w:tc>
        <w:tc>
          <w:tcPr>
            <w:tcW w:w="962" w:type="pct"/>
            <w:hideMark/>
          </w:tcPr>
          <w:p w14:paraId="3E838AF3" w14:textId="77777777" w:rsidR="005E7757" w:rsidRPr="00752B1A" w:rsidRDefault="005E7757" w:rsidP="005E7757">
            <w:pPr>
              <w:ind w:left="158"/>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 </w:t>
            </w:r>
          </w:p>
        </w:tc>
        <w:tc>
          <w:tcPr>
            <w:tcW w:w="919" w:type="pct"/>
            <w:hideMark/>
          </w:tcPr>
          <w:p w14:paraId="57765555" w14:textId="77777777" w:rsidR="005E7757" w:rsidRPr="00752B1A" w:rsidRDefault="005E7757" w:rsidP="005E7757">
            <w:pPr>
              <w:ind w:left="158" w:firstLine="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US$1,600</w:t>
            </w:r>
          </w:p>
        </w:tc>
      </w:tr>
      <w:tr w:rsidR="005E7757" w:rsidRPr="00752B1A" w14:paraId="642665A0" w14:textId="77777777" w:rsidTr="005E7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84" w:type="pct"/>
            <w:hideMark/>
          </w:tcPr>
          <w:p w14:paraId="33F438EC" w14:textId="77777777" w:rsidR="005E7757" w:rsidRPr="00752B1A" w:rsidRDefault="005E7757" w:rsidP="005E7757">
            <w:pPr>
              <w:ind w:left="86"/>
              <w:rPr>
                <w:rFonts w:eastAsia="Calibri" w:cstheme="minorHAnsi"/>
                <w:sz w:val="20"/>
                <w:szCs w:val="20"/>
                <w:lang w:val="en-US"/>
              </w:rPr>
            </w:pPr>
            <w:r w:rsidRPr="00752B1A">
              <w:rPr>
                <w:rFonts w:eastAsia="Calibri" w:cstheme="minorHAnsi"/>
                <w:kern w:val="24"/>
                <w:sz w:val="20"/>
                <w:szCs w:val="20"/>
                <w:lang w:val="en-US"/>
              </w:rPr>
              <w:t>Quality bonus</w:t>
            </w:r>
          </w:p>
        </w:tc>
        <w:tc>
          <w:tcPr>
            <w:tcW w:w="2297" w:type="pct"/>
            <w:gridSpan w:val="2"/>
            <w:hideMark/>
          </w:tcPr>
          <w:p w14:paraId="3B387CD8" w14:textId="77777777" w:rsidR="005E7757" w:rsidRPr="00752B1A" w:rsidRDefault="005E7757" w:rsidP="005E7757">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 xml:space="preserve">Score (50%) x 25% of volume </w:t>
            </w:r>
          </w:p>
        </w:tc>
        <w:tc>
          <w:tcPr>
            <w:tcW w:w="919" w:type="pct"/>
            <w:hideMark/>
          </w:tcPr>
          <w:p w14:paraId="011A2C69" w14:textId="77777777" w:rsidR="005E7757" w:rsidRPr="00752B1A" w:rsidRDefault="005E7757" w:rsidP="005E7757">
            <w:pPr>
              <w:ind w:left="158"/>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US$200</w:t>
            </w:r>
          </w:p>
        </w:tc>
      </w:tr>
      <w:tr w:rsidR="005E7757" w:rsidRPr="00752B1A" w14:paraId="70ED49B2" w14:textId="77777777" w:rsidTr="005E7757">
        <w:trPr>
          <w:trHeight w:val="20"/>
        </w:trPr>
        <w:tc>
          <w:tcPr>
            <w:cnfStyle w:val="001000000000" w:firstRow="0" w:lastRow="0" w:firstColumn="1" w:lastColumn="0" w:oddVBand="0" w:evenVBand="0" w:oddHBand="0" w:evenHBand="0" w:firstRowFirstColumn="0" w:firstRowLastColumn="0" w:lastRowFirstColumn="0" w:lastRowLastColumn="0"/>
            <w:tcW w:w="4081" w:type="pct"/>
            <w:gridSpan w:val="3"/>
            <w:hideMark/>
          </w:tcPr>
          <w:p w14:paraId="30158EC8" w14:textId="77777777" w:rsidR="005E7757" w:rsidRPr="00752B1A" w:rsidRDefault="005E7757" w:rsidP="005E7757">
            <w:pPr>
              <w:jc w:val="right"/>
              <w:rPr>
                <w:rFonts w:eastAsia="Calibri" w:cstheme="minorHAnsi"/>
                <w:sz w:val="20"/>
                <w:szCs w:val="20"/>
                <w:lang w:val="en-US"/>
              </w:rPr>
            </w:pPr>
            <w:r w:rsidRPr="00752B1A">
              <w:rPr>
                <w:rFonts w:eastAsia="Calibri" w:cstheme="minorHAnsi"/>
                <w:kern w:val="24"/>
                <w:sz w:val="20"/>
                <w:szCs w:val="20"/>
                <w:u w:val="single"/>
                <w:lang w:val="en-US"/>
              </w:rPr>
              <w:t>Total</w:t>
            </w:r>
          </w:p>
        </w:tc>
        <w:tc>
          <w:tcPr>
            <w:tcW w:w="919" w:type="pct"/>
            <w:hideMark/>
          </w:tcPr>
          <w:p w14:paraId="461363ED" w14:textId="77777777" w:rsidR="005E7757" w:rsidRPr="00752B1A" w:rsidRDefault="005E7757" w:rsidP="005E7757">
            <w:pPr>
              <w:ind w:left="158" w:firstLine="0"/>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US$1,800</w:t>
            </w:r>
          </w:p>
        </w:tc>
      </w:tr>
      <w:tr w:rsidR="005E7757" w:rsidRPr="00752B1A" w14:paraId="484465DF" w14:textId="77777777" w:rsidTr="005E7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1" w:type="pct"/>
            <w:gridSpan w:val="3"/>
            <w:hideMark/>
          </w:tcPr>
          <w:p w14:paraId="5A312042" w14:textId="77777777" w:rsidR="005E7757" w:rsidRPr="00752B1A" w:rsidRDefault="005E7757" w:rsidP="005E7757">
            <w:pPr>
              <w:ind w:left="86"/>
              <w:rPr>
                <w:rFonts w:eastAsia="Calibri" w:cstheme="minorHAnsi"/>
                <w:sz w:val="20"/>
                <w:szCs w:val="20"/>
                <w:lang w:val="en-US"/>
              </w:rPr>
            </w:pPr>
            <w:r w:rsidRPr="00752B1A">
              <w:rPr>
                <w:rFonts w:eastAsia="Calibri" w:cstheme="minorHAnsi"/>
                <w:kern w:val="24"/>
                <w:sz w:val="20"/>
                <w:szCs w:val="20"/>
                <w:u w:val="single"/>
                <w:lang w:val="en-US"/>
              </w:rPr>
              <w:t>Use of Funds</w:t>
            </w:r>
          </w:p>
        </w:tc>
        <w:tc>
          <w:tcPr>
            <w:tcW w:w="919" w:type="pct"/>
            <w:hideMark/>
          </w:tcPr>
          <w:p w14:paraId="29AF61B7" w14:textId="77777777" w:rsidR="005E7757" w:rsidRPr="00752B1A" w:rsidRDefault="005E7757" w:rsidP="005E7757">
            <w:pPr>
              <w:ind w:left="158"/>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 </w:t>
            </w:r>
          </w:p>
        </w:tc>
      </w:tr>
      <w:tr w:rsidR="005E7757" w:rsidRPr="00752B1A" w14:paraId="4A8ABC84" w14:textId="77777777" w:rsidTr="005E7757">
        <w:trPr>
          <w:trHeight w:val="20"/>
        </w:trPr>
        <w:tc>
          <w:tcPr>
            <w:cnfStyle w:val="001000000000" w:firstRow="0" w:lastRow="0" w:firstColumn="1" w:lastColumn="0" w:oddVBand="0" w:evenVBand="0" w:oddHBand="0" w:evenHBand="0" w:firstRowFirstColumn="0" w:firstRowLastColumn="0" w:lastRowFirstColumn="0" w:lastRowLastColumn="0"/>
            <w:tcW w:w="4081" w:type="pct"/>
            <w:gridSpan w:val="3"/>
            <w:hideMark/>
          </w:tcPr>
          <w:p w14:paraId="0305054A" w14:textId="77777777" w:rsidR="005E7757" w:rsidRPr="00752B1A" w:rsidRDefault="005E7757" w:rsidP="005E7757">
            <w:pPr>
              <w:ind w:left="86"/>
              <w:rPr>
                <w:rFonts w:eastAsia="Calibri" w:cstheme="minorHAnsi"/>
                <w:sz w:val="20"/>
                <w:szCs w:val="20"/>
                <w:lang w:val="en-US"/>
              </w:rPr>
            </w:pPr>
            <w:r w:rsidRPr="00752B1A">
              <w:rPr>
                <w:rFonts w:eastAsia="Calibri" w:cstheme="minorHAnsi"/>
                <w:kern w:val="24"/>
                <w:sz w:val="20"/>
                <w:szCs w:val="20"/>
                <w:lang w:val="en-US"/>
              </w:rPr>
              <w:t>Drugs and consumables</w:t>
            </w:r>
          </w:p>
        </w:tc>
        <w:tc>
          <w:tcPr>
            <w:tcW w:w="919" w:type="pct"/>
            <w:hideMark/>
          </w:tcPr>
          <w:p w14:paraId="72A8A339" w14:textId="77777777" w:rsidR="005E7757" w:rsidRPr="00752B1A" w:rsidRDefault="005E7757" w:rsidP="005E7757">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US$400</w:t>
            </w:r>
          </w:p>
        </w:tc>
      </w:tr>
      <w:tr w:rsidR="005E7757" w:rsidRPr="00752B1A" w14:paraId="42667AFC" w14:textId="77777777" w:rsidTr="005E7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1" w:type="pct"/>
            <w:gridSpan w:val="3"/>
            <w:hideMark/>
          </w:tcPr>
          <w:p w14:paraId="476EF9A1" w14:textId="77777777" w:rsidR="005E7757" w:rsidRPr="00752B1A" w:rsidRDefault="005E7757" w:rsidP="005E7757">
            <w:pPr>
              <w:ind w:left="86"/>
              <w:rPr>
                <w:rFonts w:eastAsia="Calibri" w:cstheme="minorHAnsi"/>
                <w:sz w:val="20"/>
                <w:szCs w:val="20"/>
                <w:lang w:val="en-US"/>
              </w:rPr>
            </w:pPr>
            <w:r w:rsidRPr="00752B1A">
              <w:rPr>
                <w:rFonts w:eastAsia="Calibri" w:cstheme="minorHAnsi"/>
                <w:kern w:val="24"/>
                <w:sz w:val="20"/>
                <w:szCs w:val="20"/>
                <w:lang w:val="en-US"/>
              </w:rPr>
              <w:t>Outreach expenditures</w:t>
            </w:r>
          </w:p>
        </w:tc>
        <w:tc>
          <w:tcPr>
            <w:tcW w:w="919" w:type="pct"/>
            <w:hideMark/>
          </w:tcPr>
          <w:p w14:paraId="076B81FD" w14:textId="77777777" w:rsidR="005E7757" w:rsidRPr="00752B1A" w:rsidRDefault="005E7757" w:rsidP="005E7757">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US$150</w:t>
            </w:r>
          </w:p>
        </w:tc>
      </w:tr>
      <w:tr w:rsidR="005E7757" w:rsidRPr="00752B1A" w14:paraId="4FC6793B" w14:textId="77777777" w:rsidTr="005E7757">
        <w:trPr>
          <w:trHeight w:val="20"/>
        </w:trPr>
        <w:tc>
          <w:tcPr>
            <w:cnfStyle w:val="001000000000" w:firstRow="0" w:lastRow="0" w:firstColumn="1" w:lastColumn="0" w:oddVBand="0" w:evenVBand="0" w:oddHBand="0" w:evenHBand="0" w:firstRowFirstColumn="0" w:firstRowLastColumn="0" w:lastRowFirstColumn="0" w:lastRowLastColumn="0"/>
            <w:tcW w:w="4081" w:type="pct"/>
            <w:gridSpan w:val="3"/>
            <w:hideMark/>
          </w:tcPr>
          <w:p w14:paraId="7088F899" w14:textId="77777777" w:rsidR="005E7757" w:rsidRPr="00752B1A" w:rsidRDefault="005E7757" w:rsidP="005E7757">
            <w:pPr>
              <w:ind w:left="86"/>
              <w:rPr>
                <w:rFonts w:eastAsia="Calibri" w:cstheme="minorHAnsi"/>
                <w:sz w:val="20"/>
                <w:szCs w:val="20"/>
                <w:lang w:val="en-US"/>
              </w:rPr>
            </w:pPr>
            <w:r w:rsidRPr="00752B1A">
              <w:rPr>
                <w:rFonts w:eastAsia="Calibri" w:cstheme="minorHAnsi"/>
                <w:kern w:val="24"/>
                <w:sz w:val="20"/>
                <w:szCs w:val="20"/>
                <w:lang w:val="en-US"/>
              </w:rPr>
              <w:t>Repairs &amp; maintenance of health facility</w:t>
            </w:r>
          </w:p>
        </w:tc>
        <w:tc>
          <w:tcPr>
            <w:tcW w:w="919" w:type="pct"/>
            <w:hideMark/>
          </w:tcPr>
          <w:p w14:paraId="51B60ABB" w14:textId="77777777" w:rsidR="005E7757" w:rsidRPr="00752B1A" w:rsidRDefault="005E7757" w:rsidP="005E7757">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US$150</w:t>
            </w:r>
          </w:p>
        </w:tc>
      </w:tr>
      <w:tr w:rsidR="005E7757" w:rsidRPr="00752B1A" w14:paraId="40A6BD5A" w14:textId="77777777" w:rsidTr="005E7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1" w:type="pct"/>
            <w:gridSpan w:val="3"/>
            <w:hideMark/>
          </w:tcPr>
          <w:p w14:paraId="0C25A959" w14:textId="77777777" w:rsidR="005E7757" w:rsidRPr="00752B1A" w:rsidRDefault="005E7757" w:rsidP="005E7757">
            <w:pPr>
              <w:ind w:left="86"/>
              <w:rPr>
                <w:rFonts w:eastAsia="Calibri" w:cstheme="minorHAnsi"/>
                <w:sz w:val="20"/>
                <w:szCs w:val="20"/>
                <w:lang w:val="en-US"/>
              </w:rPr>
            </w:pPr>
            <w:r w:rsidRPr="00752B1A">
              <w:rPr>
                <w:rFonts w:eastAsia="Calibri" w:cstheme="minorHAnsi"/>
                <w:kern w:val="24"/>
                <w:sz w:val="20"/>
                <w:szCs w:val="20"/>
                <w:lang w:val="en-US"/>
              </w:rPr>
              <w:t xml:space="preserve">Bonuses to staff in the facility </w:t>
            </w:r>
          </w:p>
        </w:tc>
        <w:tc>
          <w:tcPr>
            <w:tcW w:w="919" w:type="pct"/>
            <w:hideMark/>
          </w:tcPr>
          <w:p w14:paraId="1BDE77CD" w14:textId="77777777" w:rsidR="005E7757" w:rsidRPr="00752B1A" w:rsidRDefault="005E7757" w:rsidP="005E7757">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US$900</w:t>
            </w:r>
          </w:p>
        </w:tc>
      </w:tr>
      <w:tr w:rsidR="005E7757" w:rsidRPr="00752B1A" w14:paraId="244702FA" w14:textId="77777777" w:rsidTr="005E7757">
        <w:trPr>
          <w:trHeight w:val="20"/>
        </w:trPr>
        <w:tc>
          <w:tcPr>
            <w:cnfStyle w:val="001000000000" w:firstRow="0" w:lastRow="0" w:firstColumn="1" w:lastColumn="0" w:oddVBand="0" w:evenVBand="0" w:oddHBand="0" w:evenHBand="0" w:firstRowFirstColumn="0" w:firstRowLastColumn="0" w:lastRowFirstColumn="0" w:lastRowLastColumn="0"/>
            <w:tcW w:w="4081" w:type="pct"/>
            <w:gridSpan w:val="3"/>
            <w:hideMark/>
          </w:tcPr>
          <w:p w14:paraId="57BB0348" w14:textId="77777777" w:rsidR="005E7757" w:rsidRPr="00752B1A" w:rsidRDefault="005E7757" w:rsidP="005E7757">
            <w:pPr>
              <w:ind w:left="86"/>
              <w:rPr>
                <w:rFonts w:eastAsia="Calibri" w:cstheme="minorHAnsi"/>
                <w:sz w:val="20"/>
                <w:szCs w:val="20"/>
                <w:lang w:val="en-US"/>
              </w:rPr>
            </w:pPr>
            <w:r w:rsidRPr="00752B1A">
              <w:rPr>
                <w:rFonts w:eastAsia="Calibri" w:cstheme="minorHAnsi"/>
                <w:kern w:val="24"/>
                <w:sz w:val="20"/>
                <w:szCs w:val="20"/>
                <w:lang w:val="en-US"/>
              </w:rPr>
              <w:t xml:space="preserve">Savings </w:t>
            </w:r>
          </w:p>
        </w:tc>
        <w:tc>
          <w:tcPr>
            <w:tcW w:w="919" w:type="pct"/>
            <w:hideMark/>
          </w:tcPr>
          <w:p w14:paraId="3C79B5FA" w14:textId="77777777" w:rsidR="005E7757" w:rsidRPr="00752B1A" w:rsidRDefault="005E7757" w:rsidP="005E7757">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en-US"/>
              </w:rPr>
            </w:pPr>
            <w:r w:rsidRPr="00752B1A">
              <w:rPr>
                <w:rFonts w:eastAsia="Calibri" w:cstheme="minorHAnsi"/>
                <w:kern w:val="24"/>
                <w:sz w:val="20"/>
                <w:szCs w:val="20"/>
                <w:lang w:val="en-US"/>
              </w:rPr>
              <w:t>US$200</w:t>
            </w:r>
          </w:p>
        </w:tc>
      </w:tr>
    </w:tbl>
    <w:p w14:paraId="5349EB6A" w14:textId="77777777" w:rsidR="005E7757" w:rsidRPr="00752B1A" w:rsidRDefault="005E7757" w:rsidP="005E7757">
      <w:pPr>
        <w:spacing w:after="0" w:line="360" w:lineRule="auto"/>
        <w:rPr>
          <w:rFonts w:eastAsia="Calibri" w:cstheme="minorHAnsi"/>
        </w:rPr>
      </w:pPr>
    </w:p>
    <w:p w14:paraId="55D91CFF" w14:textId="77777777" w:rsidR="005E7757" w:rsidRDefault="005E7757" w:rsidP="005E7757">
      <w:pPr>
        <w:spacing w:line="360" w:lineRule="auto"/>
        <w:jc w:val="both"/>
        <w:rPr>
          <w:rFonts w:eastAsia="Calibri" w:cstheme="minorHAnsi"/>
        </w:rPr>
      </w:pPr>
      <w:r>
        <w:rPr>
          <w:rFonts w:eastAsia="Calibri" w:cstheme="minorHAnsi"/>
        </w:rPr>
        <w:t>The other half of the</w:t>
      </w:r>
      <w:r w:rsidRPr="00752B1A">
        <w:rPr>
          <w:rFonts w:eastAsia="Calibri" w:cstheme="minorHAnsi"/>
        </w:rPr>
        <w:t xml:space="preserve"> LGAs in each state received funding under the DFF approach. Quarterly DFF payments were calculated to be equal to the average funds earned by the PBF facilities </w:t>
      </w:r>
      <w:r w:rsidRPr="00752B1A">
        <w:rPr>
          <w:rFonts w:eastAsia="Calibri" w:cstheme="minorHAnsi"/>
          <w:i/>
        </w:rPr>
        <w:t>net</w:t>
      </w:r>
      <w:r w:rsidRPr="00752B1A">
        <w:rPr>
          <w:rFonts w:eastAsia="Calibri" w:cstheme="minorHAnsi"/>
        </w:rPr>
        <w:t xml:space="preserve"> of the performance bonus, (i.e. they were 50% of the average PBF payment).  The payments were provided directly to the facilities. The funds could be used to finance operational costs but not performance bonuses for staff. Facilities were paid after the conditions in the DFF contract such as management arrangements, previous period fund utilization and transparent use of funds had been met. As is the case for PBF facilities, DFF facilities sent monthly report</w:t>
      </w:r>
      <w:r>
        <w:rPr>
          <w:rFonts w:eastAsia="Calibri" w:cstheme="minorHAnsi"/>
        </w:rPr>
        <w:t>s</w:t>
      </w:r>
      <w:r w:rsidRPr="00752B1A">
        <w:rPr>
          <w:rFonts w:eastAsia="Calibri" w:cstheme="minorHAnsi"/>
        </w:rPr>
        <w:t xml:space="preserve"> of </w:t>
      </w:r>
      <w:r>
        <w:rPr>
          <w:rFonts w:eastAsia="Calibri" w:cstheme="minorHAnsi"/>
        </w:rPr>
        <w:t>a</w:t>
      </w:r>
      <w:r w:rsidRPr="00752B1A">
        <w:rPr>
          <w:rFonts w:eastAsia="Calibri" w:cstheme="minorHAnsi"/>
        </w:rPr>
        <w:t xml:space="preserve"> comprehensive </w:t>
      </w:r>
      <w:r>
        <w:rPr>
          <w:rFonts w:eastAsia="Calibri" w:cstheme="minorHAnsi"/>
        </w:rPr>
        <w:t xml:space="preserve">quality score </w:t>
      </w:r>
      <w:r w:rsidRPr="00752B1A">
        <w:rPr>
          <w:rFonts w:eastAsia="Calibri" w:cstheme="minorHAnsi"/>
        </w:rPr>
        <w:t xml:space="preserve">checklist, and these reports are </w:t>
      </w:r>
      <w:r>
        <w:rPr>
          <w:rFonts w:eastAsia="Calibri" w:cstheme="minorHAnsi"/>
        </w:rPr>
        <w:t xml:space="preserve">verified on a quarterly basis. </w:t>
      </w:r>
    </w:p>
    <w:p w14:paraId="053A342A" w14:textId="77777777" w:rsidR="005E7757" w:rsidRPr="00752B1A" w:rsidRDefault="005E7757" w:rsidP="005E7757">
      <w:pPr>
        <w:spacing w:after="0" w:line="360" w:lineRule="auto"/>
        <w:jc w:val="both"/>
        <w:rPr>
          <w:rFonts w:eastAsia="Calibri" w:cstheme="minorHAnsi"/>
        </w:rPr>
      </w:pPr>
      <w:r w:rsidRPr="00752B1A">
        <w:rPr>
          <w:rFonts w:eastAsia="Calibri" w:cstheme="minorHAnsi"/>
        </w:rPr>
        <w:t xml:space="preserve">Thus, there are four sub-components of the PBF intervention package that can stimulate improvements in quantity and quality of care- (i) additional financing, (ii) external supervision, (iii) </w:t>
      </w:r>
      <w:r>
        <w:rPr>
          <w:rFonts w:eastAsia="Calibri" w:cstheme="minorHAnsi"/>
        </w:rPr>
        <w:t xml:space="preserve">autonomy and </w:t>
      </w:r>
      <w:r w:rsidRPr="00752B1A">
        <w:rPr>
          <w:rFonts w:eastAsia="Calibri" w:cstheme="minorHAnsi"/>
        </w:rPr>
        <w:t>decentraliz</w:t>
      </w:r>
      <w:r>
        <w:rPr>
          <w:rFonts w:eastAsia="Calibri" w:cstheme="minorHAnsi"/>
        </w:rPr>
        <w:t>ed financing</w:t>
      </w:r>
      <w:r w:rsidRPr="00752B1A">
        <w:rPr>
          <w:rFonts w:eastAsia="Calibri" w:cstheme="minorHAnsi"/>
        </w:rPr>
        <w:t xml:space="preserve"> and (iv) incentives to health care workers. Note that DFF package includes the first three sub-components, and extent of these in DFF facilities is same as the extent in PBF facili</w:t>
      </w:r>
      <w:r>
        <w:rPr>
          <w:rFonts w:eastAsia="Calibri" w:cstheme="minorHAnsi"/>
        </w:rPr>
        <w:t>ties on average. Financial incentives</w:t>
      </w:r>
      <w:r w:rsidRPr="00752B1A">
        <w:rPr>
          <w:rFonts w:eastAsia="Calibri" w:cstheme="minorHAnsi"/>
        </w:rPr>
        <w:t xml:space="preserve"> </w:t>
      </w:r>
      <w:r>
        <w:rPr>
          <w:rFonts w:eastAsia="Calibri" w:cstheme="minorHAnsi"/>
        </w:rPr>
        <w:t>to</w:t>
      </w:r>
      <w:r w:rsidRPr="00752B1A">
        <w:rPr>
          <w:rFonts w:eastAsia="Calibri" w:cstheme="minorHAnsi"/>
        </w:rPr>
        <w:t xml:space="preserve"> health workers are a crucial component of the innovations usually proposed under the </w:t>
      </w:r>
      <w:r>
        <w:rPr>
          <w:rFonts w:eastAsia="Calibri" w:cstheme="minorHAnsi"/>
        </w:rPr>
        <w:t>PBF approach, and comparing the PBF and DFF arms allows us to determine whether these incentives deliver</w:t>
      </w:r>
      <w:r w:rsidRPr="00752B1A">
        <w:rPr>
          <w:rFonts w:eastAsia="Calibri" w:cstheme="minorHAnsi"/>
        </w:rPr>
        <w:t xml:space="preserve"> additional gains. </w:t>
      </w:r>
    </w:p>
    <w:p w14:paraId="24EFD459" w14:textId="77777777" w:rsidR="005E7757" w:rsidRPr="00752B1A" w:rsidRDefault="005E7757" w:rsidP="005E7757">
      <w:pPr>
        <w:spacing w:after="0" w:line="360" w:lineRule="auto"/>
        <w:jc w:val="center"/>
        <w:rPr>
          <w:rFonts w:eastAsia="Calibri" w:cstheme="minorHAnsi"/>
          <w:b/>
        </w:rPr>
      </w:pPr>
      <w:r w:rsidRPr="00752B1A">
        <w:rPr>
          <w:rFonts w:eastAsia="Calibri" w:cstheme="minorHAnsi"/>
          <w:b/>
        </w:rPr>
        <w:t xml:space="preserve">Figure 1: </w:t>
      </w:r>
      <w:r w:rsidRPr="00752B1A">
        <w:rPr>
          <w:rFonts w:eastAsia="Calibri" w:cstheme="minorHAnsi"/>
          <w:b/>
          <w:bCs/>
        </w:rPr>
        <w:t>Project Description</w:t>
      </w:r>
    </w:p>
    <w:p w14:paraId="1FB230CD" w14:textId="77777777" w:rsidR="005E7757" w:rsidRPr="00752B1A" w:rsidRDefault="005E7757" w:rsidP="005E7757">
      <w:pPr>
        <w:spacing w:after="0" w:line="360" w:lineRule="auto"/>
        <w:rPr>
          <w:rFonts w:eastAsia="Calibri" w:cstheme="minorHAnsi"/>
        </w:rPr>
      </w:pPr>
      <w:r w:rsidRPr="00752B1A">
        <w:rPr>
          <w:rFonts w:eastAsia="Calibri" w:cstheme="minorHAnsi"/>
          <w:noProof/>
        </w:rPr>
        <w:drawing>
          <wp:inline distT="0" distB="0" distL="0" distR="0" wp14:anchorId="439A03FE" wp14:editId="0697F6B4">
            <wp:extent cx="5486400" cy="3200400"/>
            <wp:effectExtent l="0" t="0" r="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206F37B" w14:textId="77777777" w:rsidR="005E7757" w:rsidRPr="00752B1A" w:rsidRDefault="005E7757" w:rsidP="005E7757">
      <w:pPr>
        <w:spacing w:after="0" w:line="360" w:lineRule="auto"/>
        <w:rPr>
          <w:rFonts w:eastAsia="Calibri" w:cstheme="minorHAnsi"/>
        </w:rPr>
      </w:pPr>
    </w:p>
    <w:p w14:paraId="2FB76258" w14:textId="77777777" w:rsidR="005E7757" w:rsidRPr="00752B1A" w:rsidRDefault="005E7757" w:rsidP="005E7757">
      <w:pPr>
        <w:spacing w:after="0" w:line="360" w:lineRule="auto"/>
        <w:jc w:val="both"/>
        <w:rPr>
          <w:rFonts w:eastAsia="Calibri" w:cstheme="minorHAnsi"/>
        </w:rPr>
      </w:pPr>
      <w:r w:rsidRPr="00752B1A">
        <w:rPr>
          <w:rFonts w:eastAsia="Calibri" w:cstheme="minorHAnsi"/>
        </w:rPr>
        <w:t xml:space="preserve">LGAs are divided into wards; at least one health facility was chosen from each ward to participate in the program. Figure 1 illustrates the </w:t>
      </w:r>
      <w:r>
        <w:rPr>
          <w:rFonts w:eastAsia="Calibri" w:cstheme="minorHAnsi"/>
        </w:rPr>
        <w:t>NSHIP setup</w:t>
      </w:r>
      <w:r w:rsidRPr="00752B1A">
        <w:rPr>
          <w:rFonts w:eastAsia="Calibri" w:cstheme="minorHAnsi"/>
        </w:rPr>
        <w:t>, while Table 2 descr</w:t>
      </w:r>
      <w:r>
        <w:rPr>
          <w:rFonts w:eastAsia="Calibri" w:cstheme="minorHAnsi"/>
        </w:rPr>
        <w:t xml:space="preserve">ibes PBF and DFF interventions </w:t>
      </w:r>
      <w:r w:rsidRPr="00752B1A">
        <w:rPr>
          <w:rFonts w:eastAsia="Calibri" w:cstheme="minorHAnsi"/>
        </w:rPr>
        <w:t xml:space="preserve">and also presents a comparative assessment of the implementation modality of the two approaches. </w:t>
      </w:r>
    </w:p>
    <w:p w14:paraId="29448756" w14:textId="77777777" w:rsidR="005E7757" w:rsidRPr="00752B1A" w:rsidRDefault="005E7757" w:rsidP="005E7757">
      <w:pPr>
        <w:spacing w:after="0" w:line="360" w:lineRule="auto"/>
        <w:rPr>
          <w:rFonts w:eastAsia="Calibri" w:cstheme="minorHAnsi"/>
        </w:rPr>
      </w:pPr>
    </w:p>
    <w:p w14:paraId="4508BF04" w14:textId="77777777" w:rsidR="005E7757" w:rsidRDefault="005E7757" w:rsidP="005E7757">
      <w:pPr>
        <w:spacing w:after="0" w:line="360" w:lineRule="auto"/>
        <w:jc w:val="center"/>
        <w:rPr>
          <w:rFonts w:eastAsia="Calibri" w:cstheme="minorHAnsi"/>
        </w:rPr>
      </w:pPr>
    </w:p>
    <w:p w14:paraId="7B94CEF2" w14:textId="77777777" w:rsidR="005E7757" w:rsidRPr="00752B1A" w:rsidRDefault="005E7757" w:rsidP="005E7757">
      <w:pPr>
        <w:spacing w:after="0" w:line="360" w:lineRule="auto"/>
        <w:jc w:val="center"/>
        <w:rPr>
          <w:rFonts w:eastAsia="Calibri" w:cstheme="minorHAnsi"/>
        </w:rPr>
      </w:pPr>
      <w:r w:rsidRPr="00752B1A">
        <w:rPr>
          <w:rFonts w:eastAsia="Calibri" w:cstheme="minorHAnsi"/>
        </w:rPr>
        <w:t xml:space="preserve">Table 2: </w:t>
      </w:r>
      <w:r w:rsidRPr="00752B1A">
        <w:rPr>
          <w:rFonts w:eastAsia="Calibri" w:cstheme="minorHAnsi"/>
          <w:bCs/>
        </w:rPr>
        <w:t>Comparison of DFF and PBF interventions</w:t>
      </w:r>
    </w:p>
    <w:tbl>
      <w:tblPr>
        <w:tblStyle w:val="PlainTable21"/>
        <w:tblW w:w="9908" w:type="dxa"/>
        <w:tblLook w:val="04A0" w:firstRow="1" w:lastRow="0" w:firstColumn="1" w:lastColumn="0" w:noHBand="0" w:noVBand="1"/>
      </w:tblPr>
      <w:tblGrid>
        <w:gridCol w:w="2457"/>
        <w:gridCol w:w="636"/>
        <w:gridCol w:w="730"/>
        <w:gridCol w:w="6085"/>
      </w:tblGrid>
      <w:tr w:rsidR="005E7757" w:rsidRPr="00752B1A" w14:paraId="0E59CF9C" w14:textId="77777777" w:rsidTr="005E775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57" w:type="dxa"/>
            <w:noWrap/>
            <w:hideMark/>
          </w:tcPr>
          <w:p w14:paraId="16D41998" w14:textId="77777777" w:rsidR="005E7757" w:rsidRPr="00752B1A" w:rsidRDefault="005E7757" w:rsidP="005E7757">
            <w:pPr>
              <w:ind w:firstLine="0"/>
              <w:rPr>
                <w:rFonts w:eastAsia="Times New Roman" w:cstheme="minorHAnsi"/>
                <w:color w:val="000000"/>
                <w:lang w:val="en-US"/>
              </w:rPr>
            </w:pPr>
            <w:r w:rsidRPr="00752B1A">
              <w:rPr>
                <w:rFonts w:eastAsia="Times New Roman" w:cstheme="minorHAnsi"/>
                <w:color w:val="000000"/>
                <w:lang w:val="en-US"/>
              </w:rPr>
              <w:t>Characteristic</w:t>
            </w:r>
          </w:p>
        </w:tc>
        <w:tc>
          <w:tcPr>
            <w:tcW w:w="636" w:type="dxa"/>
            <w:noWrap/>
            <w:hideMark/>
          </w:tcPr>
          <w:p w14:paraId="61E6A379" w14:textId="77777777" w:rsidR="005E7757" w:rsidRPr="00752B1A" w:rsidRDefault="005E7757" w:rsidP="005E7757">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PBF</w:t>
            </w:r>
          </w:p>
        </w:tc>
        <w:tc>
          <w:tcPr>
            <w:tcW w:w="730" w:type="dxa"/>
            <w:noWrap/>
            <w:hideMark/>
          </w:tcPr>
          <w:p w14:paraId="681A4F31" w14:textId="77777777" w:rsidR="005E7757" w:rsidRPr="00752B1A" w:rsidRDefault="005E7757" w:rsidP="005E7757">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DFF</w:t>
            </w:r>
          </w:p>
        </w:tc>
        <w:tc>
          <w:tcPr>
            <w:tcW w:w="6085" w:type="dxa"/>
            <w:noWrap/>
            <w:hideMark/>
          </w:tcPr>
          <w:p w14:paraId="545CFCC4" w14:textId="77777777" w:rsidR="005E7757" w:rsidRPr="00752B1A" w:rsidRDefault="005E7757" w:rsidP="005E7757">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Notes</w:t>
            </w:r>
          </w:p>
        </w:tc>
      </w:tr>
      <w:tr w:rsidR="005E7757" w:rsidRPr="00752B1A" w14:paraId="2BF84DFF" w14:textId="77777777" w:rsidTr="005E775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57" w:type="dxa"/>
            <w:noWrap/>
            <w:hideMark/>
          </w:tcPr>
          <w:p w14:paraId="267E566F" w14:textId="77777777" w:rsidR="005E7757" w:rsidRPr="00752B1A" w:rsidRDefault="005E7757" w:rsidP="005E7757">
            <w:pPr>
              <w:ind w:firstLine="0"/>
              <w:rPr>
                <w:rFonts w:eastAsia="Times New Roman" w:cstheme="minorHAnsi"/>
                <w:color w:val="000000"/>
                <w:lang w:val="en-US"/>
              </w:rPr>
            </w:pPr>
            <w:r w:rsidRPr="00752B1A">
              <w:rPr>
                <w:rFonts w:eastAsia="Times New Roman" w:cstheme="minorHAnsi"/>
                <w:color w:val="000000"/>
                <w:lang w:val="en-US"/>
              </w:rPr>
              <w:t>Health facilities per ward</w:t>
            </w:r>
          </w:p>
        </w:tc>
        <w:tc>
          <w:tcPr>
            <w:tcW w:w="636" w:type="dxa"/>
            <w:noWrap/>
            <w:vAlign w:val="center"/>
            <w:hideMark/>
          </w:tcPr>
          <w:p w14:paraId="57C6B418" w14:textId="77777777" w:rsidR="005E7757" w:rsidRPr="00752B1A" w:rsidRDefault="005E7757" w:rsidP="005E775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w:t>
            </w:r>
          </w:p>
        </w:tc>
        <w:tc>
          <w:tcPr>
            <w:tcW w:w="730" w:type="dxa"/>
            <w:noWrap/>
            <w:vAlign w:val="center"/>
            <w:hideMark/>
          </w:tcPr>
          <w:p w14:paraId="7CF7D967" w14:textId="77777777" w:rsidR="005E7757" w:rsidRPr="00752B1A" w:rsidRDefault="005E7757" w:rsidP="005E775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w:t>
            </w:r>
          </w:p>
        </w:tc>
        <w:tc>
          <w:tcPr>
            <w:tcW w:w="6085" w:type="dxa"/>
            <w:noWrap/>
            <w:hideMark/>
          </w:tcPr>
          <w:p w14:paraId="4B5C38B5"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val="en-US"/>
              </w:rPr>
            </w:pPr>
            <w:r w:rsidRPr="00752B1A">
              <w:rPr>
                <w:rFonts w:eastAsia="Times New Roman" w:cstheme="minorHAnsi"/>
                <w:color w:val="000000"/>
                <w:lang w:val="en-US"/>
              </w:rPr>
              <w:t>Selected using the same criteria</w:t>
            </w:r>
          </w:p>
        </w:tc>
      </w:tr>
      <w:tr w:rsidR="005E7757" w:rsidRPr="00752B1A" w14:paraId="5694FD1B" w14:textId="77777777" w:rsidTr="005E7757">
        <w:trPr>
          <w:trHeight w:val="290"/>
        </w:trPr>
        <w:tc>
          <w:tcPr>
            <w:cnfStyle w:val="001000000000" w:firstRow="0" w:lastRow="0" w:firstColumn="1" w:lastColumn="0" w:oddVBand="0" w:evenVBand="0" w:oddHBand="0" w:evenHBand="0" w:firstRowFirstColumn="0" w:firstRowLastColumn="0" w:lastRowFirstColumn="0" w:lastRowLastColumn="0"/>
            <w:tcW w:w="2457" w:type="dxa"/>
            <w:noWrap/>
            <w:hideMark/>
          </w:tcPr>
          <w:p w14:paraId="6FD50C18" w14:textId="77777777" w:rsidR="005E7757" w:rsidRPr="00752B1A" w:rsidRDefault="005E7757" w:rsidP="005E7757">
            <w:pPr>
              <w:ind w:firstLine="0"/>
              <w:rPr>
                <w:rFonts w:eastAsia="Times New Roman" w:cstheme="minorHAnsi"/>
                <w:color w:val="000000"/>
                <w:lang w:val="en-US"/>
              </w:rPr>
            </w:pPr>
            <w:r w:rsidRPr="00752B1A">
              <w:rPr>
                <w:rFonts w:eastAsia="Times New Roman" w:cstheme="minorHAnsi"/>
                <w:color w:val="000000"/>
                <w:lang w:val="en-US"/>
              </w:rPr>
              <w:t>Health Facility Management Committee</w:t>
            </w:r>
          </w:p>
        </w:tc>
        <w:tc>
          <w:tcPr>
            <w:tcW w:w="636" w:type="dxa"/>
            <w:noWrap/>
            <w:vAlign w:val="center"/>
            <w:hideMark/>
          </w:tcPr>
          <w:p w14:paraId="5B3DFA77" w14:textId="77777777" w:rsidR="005E7757" w:rsidRPr="00752B1A" w:rsidRDefault="005E7757" w:rsidP="005E775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Yes</w:t>
            </w:r>
          </w:p>
        </w:tc>
        <w:tc>
          <w:tcPr>
            <w:tcW w:w="730" w:type="dxa"/>
            <w:noWrap/>
            <w:vAlign w:val="center"/>
            <w:hideMark/>
          </w:tcPr>
          <w:p w14:paraId="73BE89E8" w14:textId="77777777" w:rsidR="005E7757" w:rsidRPr="00752B1A" w:rsidRDefault="005E7757" w:rsidP="005E775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Yes</w:t>
            </w:r>
          </w:p>
        </w:tc>
        <w:tc>
          <w:tcPr>
            <w:tcW w:w="6085" w:type="dxa"/>
            <w:noWrap/>
            <w:hideMark/>
          </w:tcPr>
          <w:p w14:paraId="6FBD91F3"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Functions according to same rules and standards comprising the officer in charge of the facility and a representative of the ward development committee.</w:t>
            </w:r>
          </w:p>
        </w:tc>
      </w:tr>
      <w:tr w:rsidR="005E7757" w:rsidRPr="00752B1A" w14:paraId="2D3FDE2E" w14:textId="77777777" w:rsidTr="005E775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57" w:type="dxa"/>
            <w:noWrap/>
            <w:hideMark/>
          </w:tcPr>
          <w:p w14:paraId="2CBEC8F4" w14:textId="77777777" w:rsidR="005E7757" w:rsidRPr="00752B1A" w:rsidRDefault="005E7757" w:rsidP="005E7757">
            <w:pPr>
              <w:ind w:firstLine="0"/>
              <w:rPr>
                <w:rFonts w:eastAsia="Times New Roman" w:cstheme="minorHAnsi"/>
                <w:color w:val="000000"/>
                <w:lang w:val="en-US"/>
              </w:rPr>
            </w:pPr>
            <w:r w:rsidRPr="00752B1A">
              <w:rPr>
                <w:rFonts w:eastAsia="Times New Roman" w:cstheme="minorHAnsi"/>
                <w:color w:val="000000"/>
                <w:lang w:val="en-US"/>
              </w:rPr>
              <w:t>Autonomy of HF</w:t>
            </w:r>
          </w:p>
        </w:tc>
        <w:tc>
          <w:tcPr>
            <w:tcW w:w="636" w:type="dxa"/>
            <w:noWrap/>
            <w:vAlign w:val="center"/>
            <w:hideMark/>
          </w:tcPr>
          <w:p w14:paraId="2E3011CF" w14:textId="77777777" w:rsidR="005E7757" w:rsidRPr="00752B1A" w:rsidRDefault="005E7757" w:rsidP="005E775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Yes</w:t>
            </w:r>
          </w:p>
        </w:tc>
        <w:tc>
          <w:tcPr>
            <w:tcW w:w="730" w:type="dxa"/>
            <w:noWrap/>
            <w:vAlign w:val="center"/>
            <w:hideMark/>
          </w:tcPr>
          <w:p w14:paraId="0527EB86" w14:textId="77777777" w:rsidR="005E7757" w:rsidRPr="00752B1A" w:rsidRDefault="005E7757" w:rsidP="005E775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Yes</w:t>
            </w:r>
          </w:p>
        </w:tc>
        <w:tc>
          <w:tcPr>
            <w:tcW w:w="6085" w:type="dxa"/>
            <w:noWrap/>
            <w:hideMark/>
          </w:tcPr>
          <w:p w14:paraId="6783256E"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Same amount of autonomy in use of funds, HR functions etc. except for bonuses to staff</w:t>
            </w:r>
          </w:p>
        </w:tc>
      </w:tr>
      <w:tr w:rsidR="005E7757" w:rsidRPr="00752B1A" w14:paraId="005D179A" w14:textId="77777777" w:rsidTr="005E7757">
        <w:trPr>
          <w:trHeight w:val="290"/>
        </w:trPr>
        <w:tc>
          <w:tcPr>
            <w:cnfStyle w:val="001000000000" w:firstRow="0" w:lastRow="0" w:firstColumn="1" w:lastColumn="0" w:oddVBand="0" w:evenVBand="0" w:oddHBand="0" w:evenHBand="0" w:firstRowFirstColumn="0" w:firstRowLastColumn="0" w:lastRowFirstColumn="0" w:lastRowLastColumn="0"/>
            <w:tcW w:w="2457" w:type="dxa"/>
            <w:noWrap/>
            <w:hideMark/>
          </w:tcPr>
          <w:p w14:paraId="063B4FCC" w14:textId="77777777" w:rsidR="005E7757" w:rsidRPr="00752B1A" w:rsidRDefault="005E7757" w:rsidP="005E7757">
            <w:pPr>
              <w:ind w:firstLine="0"/>
              <w:rPr>
                <w:rFonts w:eastAsia="Times New Roman" w:cstheme="minorHAnsi"/>
                <w:color w:val="000000"/>
                <w:lang w:val="en-US"/>
              </w:rPr>
            </w:pPr>
            <w:r w:rsidRPr="00752B1A">
              <w:rPr>
                <w:rFonts w:eastAsia="Times New Roman" w:cstheme="minorHAnsi"/>
                <w:color w:val="000000"/>
                <w:lang w:val="en-US"/>
              </w:rPr>
              <w:t>Funds can be used to provide bonuses to their staff</w:t>
            </w:r>
          </w:p>
        </w:tc>
        <w:tc>
          <w:tcPr>
            <w:tcW w:w="636" w:type="dxa"/>
            <w:noWrap/>
            <w:vAlign w:val="center"/>
            <w:hideMark/>
          </w:tcPr>
          <w:p w14:paraId="2C710AB8" w14:textId="77777777" w:rsidR="005E7757" w:rsidRPr="00752B1A" w:rsidRDefault="005E7757" w:rsidP="005E775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Yes</w:t>
            </w:r>
          </w:p>
        </w:tc>
        <w:tc>
          <w:tcPr>
            <w:tcW w:w="730" w:type="dxa"/>
            <w:noWrap/>
            <w:vAlign w:val="center"/>
            <w:hideMark/>
          </w:tcPr>
          <w:p w14:paraId="07B504DF" w14:textId="77777777" w:rsidR="005E7757" w:rsidRPr="00752B1A" w:rsidRDefault="005E7757" w:rsidP="005E775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No</w:t>
            </w:r>
          </w:p>
        </w:tc>
        <w:tc>
          <w:tcPr>
            <w:tcW w:w="6085" w:type="dxa"/>
            <w:noWrap/>
            <w:hideMark/>
          </w:tcPr>
          <w:p w14:paraId="46889230"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DFF centers cannot use their funds to pay bonuses to their staff</w:t>
            </w:r>
          </w:p>
        </w:tc>
      </w:tr>
      <w:tr w:rsidR="005E7757" w:rsidRPr="00752B1A" w14:paraId="6A0B6E56" w14:textId="77777777" w:rsidTr="005E775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57" w:type="dxa"/>
            <w:noWrap/>
            <w:hideMark/>
          </w:tcPr>
          <w:p w14:paraId="0E5F3276" w14:textId="77777777" w:rsidR="005E7757" w:rsidRPr="00752B1A" w:rsidRDefault="005E7757" w:rsidP="005E7757">
            <w:pPr>
              <w:ind w:firstLine="0"/>
              <w:rPr>
                <w:rFonts w:eastAsia="Times New Roman" w:cstheme="minorHAnsi"/>
                <w:color w:val="000000"/>
                <w:lang w:val="en-US"/>
              </w:rPr>
            </w:pPr>
            <w:r w:rsidRPr="00752B1A">
              <w:rPr>
                <w:rFonts w:eastAsia="Times New Roman" w:cstheme="minorHAnsi"/>
                <w:color w:val="000000"/>
                <w:lang w:val="en-US"/>
              </w:rPr>
              <w:t>Use of standard HMIS forms</w:t>
            </w:r>
          </w:p>
        </w:tc>
        <w:tc>
          <w:tcPr>
            <w:tcW w:w="636" w:type="dxa"/>
            <w:noWrap/>
            <w:vAlign w:val="center"/>
            <w:hideMark/>
          </w:tcPr>
          <w:p w14:paraId="751F7F3B" w14:textId="77777777" w:rsidR="005E7757" w:rsidRPr="00752B1A" w:rsidRDefault="005E7757" w:rsidP="005E775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Yes</w:t>
            </w:r>
          </w:p>
        </w:tc>
        <w:tc>
          <w:tcPr>
            <w:tcW w:w="730" w:type="dxa"/>
            <w:noWrap/>
            <w:vAlign w:val="center"/>
            <w:hideMark/>
          </w:tcPr>
          <w:p w14:paraId="5460E2A4" w14:textId="77777777" w:rsidR="005E7757" w:rsidRPr="00752B1A" w:rsidRDefault="005E7757" w:rsidP="005E775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Likely</w:t>
            </w:r>
          </w:p>
        </w:tc>
        <w:tc>
          <w:tcPr>
            <w:tcW w:w="6085" w:type="dxa"/>
            <w:noWrap/>
            <w:hideMark/>
          </w:tcPr>
          <w:p w14:paraId="23E38253"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val="en-US"/>
              </w:rPr>
            </w:pPr>
            <w:r w:rsidRPr="00752B1A">
              <w:rPr>
                <w:rFonts w:eastAsia="Times New Roman" w:cstheme="minorHAnsi"/>
                <w:color w:val="000000"/>
                <w:lang w:val="en-US"/>
              </w:rPr>
              <w:t>DFF centers are encouraged to use agreed HMIS formats as part of LGA scorecard it is a condition of payment in PBF LGAs.</w:t>
            </w:r>
          </w:p>
        </w:tc>
      </w:tr>
      <w:tr w:rsidR="005E7757" w:rsidRPr="00752B1A" w14:paraId="78262730" w14:textId="77777777" w:rsidTr="005E7757">
        <w:trPr>
          <w:trHeight w:val="290"/>
        </w:trPr>
        <w:tc>
          <w:tcPr>
            <w:cnfStyle w:val="001000000000" w:firstRow="0" w:lastRow="0" w:firstColumn="1" w:lastColumn="0" w:oddVBand="0" w:evenVBand="0" w:oddHBand="0" w:evenHBand="0" w:firstRowFirstColumn="0" w:firstRowLastColumn="0" w:lastRowFirstColumn="0" w:lastRowLastColumn="0"/>
            <w:tcW w:w="2457" w:type="dxa"/>
            <w:noWrap/>
            <w:hideMark/>
          </w:tcPr>
          <w:p w14:paraId="5394BE52" w14:textId="77777777" w:rsidR="005E7757" w:rsidRPr="00752B1A" w:rsidRDefault="005E7757" w:rsidP="005E7757">
            <w:pPr>
              <w:ind w:firstLine="0"/>
              <w:rPr>
                <w:rFonts w:eastAsia="Times New Roman" w:cstheme="minorHAnsi"/>
                <w:color w:val="000000"/>
                <w:lang w:val="en-US"/>
              </w:rPr>
            </w:pPr>
            <w:r w:rsidRPr="00752B1A">
              <w:rPr>
                <w:rFonts w:eastAsia="Times New Roman" w:cstheme="minorHAnsi"/>
                <w:color w:val="000000"/>
                <w:lang w:val="en-US"/>
              </w:rPr>
              <w:t>Quarterly invoice</w:t>
            </w:r>
          </w:p>
        </w:tc>
        <w:tc>
          <w:tcPr>
            <w:tcW w:w="636" w:type="dxa"/>
            <w:noWrap/>
            <w:vAlign w:val="center"/>
            <w:hideMark/>
          </w:tcPr>
          <w:p w14:paraId="0C562AE8" w14:textId="77777777" w:rsidR="005E7757" w:rsidRPr="00752B1A" w:rsidRDefault="005E7757" w:rsidP="005E775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Yes</w:t>
            </w:r>
          </w:p>
        </w:tc>
        <w:tc>
          <w:tcPr>
            <w:tcW w:w="730" w:type="dxa"/>
            <w:noWrap/>
            <w:vAlign w:val="center"/>
            <w:hideMark/>
          </w:tcPr>
          <w:p w14:paraId="60B8B4F6" w14:textId="77777777" w:rsidR="005E7757" w:rsidRPr="00752B1A" w:rsidRDefault="005E7757" w:rsidP="005E775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No</w:t>
            </w:r>
          </w:p>
        </w:tc>
        <w:tc>
          <w:tcPr>
            <w:tcW w:w="6085" w:type="dxa"/>
            <w:noWrap/>
            <w:hideMark/>
          </w:tcPr>
          <w:p w14:paraId="2903216D"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Provided to steering committee</w:t>
            </w:r>
          </w:p>
        </w:tc>
      </w:tr>
      <w:tr w:rsidR="005E7757" w:rsidRPr="00752B1A" w14:paraId="797F0D50" w14:textId="77777777" w:rsidTr="005E775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57" w:type="dxa"/>
            <w:noWrap/>
            <w:hideMark/>
          </w:tcPr>
          <w:p w14:paraId="6ABA5F69" w14:textId="77777777" w:rsidR="005E7757" w:rsidRPr="00752B1A" w:rsidRDefault="005E7757" w:rsidP="005E7757">
            <w:pPr>
              <w:ind w:firstLine="0"/>
              <w:rPr>
                <w:rFonts w:eastAsia="Times New Roman" w:cstheme="minorHAnsi"/>
                <w:color w:val="000000"/>
                <w:lang w:val="en-US"/>
              </w:rPr>
            </w:pPr>
            <w:r w:rsidRPr="00752B1A">
              <w:rPr>
                <w:rFonts w:eastAsia="Times New Roman" w:cstheme="minorHAnsi"/>
                <w:color w:val="000000"/>
                <w:lang w:val="en-US"/>
              </w:rPr>
              <w:t>Monthly verification of quantity</w:t>
            </w:r>
          </w:p>
        </w:tc>
        <w:tc>
          <w:tcPr>
            <w:tcW w:w="636" w:type="dxa"/>
            <w:noWrap/>
            <w:vAlign w:val="center"/>
            <w:hideMark/>
          </w:tcPr>
          <w:p w14:paraId="0AEB2C78" w14:textId="77777777" w:rsidR="005E7757" w:rsidRPr="00752B1A" w:rsidRDefault="005E7757" w:rsidP="005E775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Yes</w:t>
            </w:r>
          </w:p>
        </w:tc>
        <w:tc>
          <w:tcPr>
            <w:tcW w:w="730" w:type="dxa"/>
            <w:noWrap/>
            <w:vAlign w:val="center"/>
            <w:hideMark/>
          </w:tcPr>
          <w:p w14:paraId="7B15AB97" w14:textId="77777777" w:rsidR="005E7757" w:rsidRPr="00752B1A" w:rsidRDefault="005E7757" w:rsidP="005E775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No</w:t>
            </w:r>
          </w:p>
        </w:tc>
        <w:tc>
          <w:tcPr>
            <w:tcW w:w="6085" w:type="dxa"/>
            <w:noWrap/>
            <w:hideMark/>
          </w:tcPr>
          <w:p w14:paraId="0964C24F"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SPHCDA of PBF-TA visits PBF facilities monthly to verify quantity; no verification visits in DFF</w:t>
            </w:r>
          </w:p>
        </w:tc>
      </w:tr>
      <w:tr w:rsidR="005E7757" w:rsidRPr="00752B1A" w14:paraId="6355C140" w14:textId="77777777" w:rsidTr="005E7757">
        <w:trPr>
          <w:trHeight w:val="290"/>
        </w:trPr>
        <w:tc>
          <w:tcPr>
            <w:cnfStyle w:val="001000000000" w:firstRow="0" w:lastRow="0" w:firstColumn="1" w:lastColumn="0" w:oddVBand="0" w:evenVBand="0" w:oddHBand="0" w:evenHBand="0" w:firstRowFirstColumn="0" w:firstRowLastColumn="0" w:lastRowFirstColumn="0" w:lastRowLastColumn="0"/>
            <w:tcW w:w="2457" w:type="dxa"/>
            <w:noWrap/>
            <w:hideMark/>
          </w:tcPr>
          <w:p w14:paraId="1A2EB43F" w14:textId="77777777" w:rsidR="005E7757" w:rsidRPr="00752B1A" w:rsidRDefault="005E7757" w:rsidP="005E7757">
            <w:pPr>
              <w:ind w:firstLine="0"/>
              <w:rPr>
                <w:rFonts w:eastAsia="Times New Roman" w:cstheme="minorHAnsi"/>
                <w:color w:val="000000"/>
                <w:lang w:val="en-US"/>
              </w:rPr>
            </w:pPr>
            <w:r w:rsidRPr="00752B1A">
              <w:rPr>
                <w:rFonts w:eastAsia="Times New Roman" w:cstheme="minorHAnsi"/>
                <w:color w:val="000000"/>
                <w:lang w:val="en-US"/>
              </w:rPr>
              <w:t>Quarterly supervision</w:t>
            </w:r>
          </w:p>
        </w:tc>
        <w:tc>
          <w:tcPr>
            <w:tcW w:w="636" w:type="dxa"/>
            <w:noWrap/>
            <w:vAlign w:val="center"/>
            <w:hideMark/>
          </w:tcPr>
          <w:p w14:paraId="0CC583DF" w14:textId="77777777" w:rsidR="005E7757" w:rsidRPr="00752B1A" w:rsidRDefault="005E7757" w:rsidP="005E775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Yes</w:t>
            </w:r>
          </w:p>
        </w:tc>
        <w:tc>
          <w:tcPr>
            <w:tcW w:w="730" w:type="dxa"/>
            <w:noWrap/>
            <w:vAlign w:val="center"/>
            <w:hideMark/>
          </w:tcPr>
          <w:p w14:paraId="1060B138" w14:textId="77777777" w:rsidR="005E7757" w:rsidRPr="00752B1A" w:rsidRDefault="005E7757" w:rsidP="005E775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Yes</w:t>
            </w:r>
          </w:p>
        </w:tc>
        <w:tc>
          <w:tcPr>
            <w:tcW w:w="6085" w:type="dxa"/>
            <w:noWrap/>
            <w:hideMark/>
          </w:tcPr>
          <w:p w14:paraId="687B7574"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Attached to LGA scorecard in DFF centers but not tied to bonuses</w:t>
            </w:r>
          </w:p>
        </w:tc>
      </w:tr>
      <w:tr w:rsidR="005E7757" w:rsidRPr="00752B1A" w14:paraId="736FF6D2" w14:textId="77777777" w:rsidTr="005E775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57" w:type="dxa"/>
            <w:noWrap/>
            <w:hideMark/>
          </w:tcPr>
          <w:p w14:paraId="6BE3937B" w14:textId="77777777" w:rsidR="005E7757" w:rsidRPr="00752B1A" w:rsidRDefault="005E7757" w:rsidP="005E7757">
            <w:pPr>
              <w:ind w:firstLine="0"/>
              <w:rPr>
                <w:rFonts w:eastAsia="Times New Roman" w:cstheme="minorHAnsi"/>
                <w:color w:val="000000"/>
                <w:lang w:val="en-US"/>
              </w:rPr>
            </w:pPr>
            <w:r w:rsidRPr="00752B1A">
              <w:rPr>
                <w:rFonts w:eastAsia="Times New Roman" w:cstheme="minorHAnsi"/>
                <w:color w:val="000000"/>
                <w:lang w:val="en-US"/>
              </w:rPr>
              <w:t>3rd party verification of quantity</w:t>
            </w:r>
          </w:p>
        </w:tc>
        <w:tc>
          <w:tcPr>
            <w:tcW w:w="636" w:type="dxa"/>
            <w:noWrap/>
            <w:vAlign w:val="center"/>
            <w:hideMark/>
          </w:tcPr>
          <w:p w14:paraId="149DD0B8" w14:textId="77777777" w:rsidR="005E7757" w:rsidRPr="00752B1A" w:rsidRDefault="005E7757" w:rsidP="005E775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Yes</w:t>
            </w:r>
          </w:p>
        </w:tc>
        <w:tc>
          <w:tcPr>
            <w:tcW w:w="730" w:type="dxa"/>
            <w:noWrap/>
            <w:vAlign w:val="center"/>
            <w:hideMark/>
          </w:tcPr>
          <w:p w14:paraId="055CE037" w14:textId="77777777" w:rsidR="005E7757" w:rsidRPr="00752B1A" w:rsidRDefault="005E7757" w:rsidP="005E775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No</w:t>
            </w:r>
          </w:p>
        </w:tc>
        <w:tc>
          <w:tcPr>
            <w:tcW w:w="6085" w:type="dxa"/>
            <w:noWrap/>
            <w:hideMark/>
          </w:tcPr>
          <w:p w14:paraId="57124864"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p>
        </w:tc>
      </w:tr>
      <w:tr w:rsidR="005E7757" w:rsidRPr="00752B1A" w14:paraId="6FC639FB" w14:textId="77777777" w:rsidTr="005E7757">
        <w:trPr>
          <w:trHeight w:val="290"/>
        </w:trPr>
        <w:tc>
          <w:tcPr>
            <w:cnfStyle w:val="001000000000" w:firstRow="0" w:lastRow="0" w:firstColumn="1" w:lastColumn="0" w:oddVBand="0" w:evenVBand="0" w:oddHBand="0" w:evenHBand="0" w:firstRowFirstColumn="0" w:firstRowLastColumn="0" w:lastRowFirstColumn="0" w:lastRowLastColumn="0"/>
            <w:tcW w:w="2457" w:type="dxa"/>
            <w:noWrap/>
            <w:hideMark/>
          </w:tcPr>
          <w:p w14:paraId="295CD5F8" w14:textId="77777777" w:rsidR="005E7757" w:rsidRPr="00752B1A" w:rsidRDefault="005E7757" w:rsidP="005E7757">
            <w:pPr>
              <w:ind w:firstLine="0"/>
              <w:rPr>
                <w:rFonts w:eastAsia="Times New Roman" w:cstheme="minorHAnsi"/>
                <w:color w:val="000000"/>
                <w:lang w:val="en-US"/>
              </w:rPr>
            </w:pPr>
            <w:r w:rsidRPr="00752B1A">
              <w:rPr>
                <w:rFonts w:eastAsia="Times New Roman" w:cstheme="minorHAnsi"/>
                <w:color w:val="000000"/>
                <w:lang w:val="en-US"/>
              </w:rPr>
              <w:t>3rd party verification of quality</w:t>
            </w:r>
          </w:p>
        </w:tc>
        <w:tc>
          <w:tcPr>
            <w:tcW w:w="636" w:type="dxa"/>
            <w:noWrap/>
            <w:vAlign w:val="center"/>
            <w:hideMark/>
          </w:tcPr>
          <w:p w14:paraId="69895259" w14:textId="77777777" w:rsidR="005E7757" w:rsidRPr="00752B1A" w:rsidRDefault="005E7757" w:rsidP="005E775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Yes</w:t>
            </w:r>
          </w:p>
        </w:tc>
        <w:tc>
          <w:tcPr>
            <w:tcW w:w="730" w:type="dxa"/>
            <w:noWrap/>
            <w:vAlign w:val="center"/>
            <w:hideMark/>
          </w:tcPr>
          <w:p w14:paraId="54291691" w14:textId="77777777" w:rsidR="005E7757" w:rsidRPr="00752B1A" w:rsidRDefault="005E7757" w:rsidP="005E775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No</w:t>
            </w:r>
          </w:p>
        </w:tc>
        <w:tc>
          <w:tcPr>
            <w:tcW w:w="6085" w:type="dxa"/>
            <w:noWrap/>
            <w:hideMark/>
          </w:tcPr>
          <w:p w14:paraId="4753AAA4"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p>
        </w:tc>
      </w:tr>
      <w:tr w:rsidR="005E7757" w:rsidRPr="00752B1A" w14:paraId="2C019913" w14:textId="77777777" w:rsidTr="005E775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57" w:type="dxa"/>
            <w:noWrap/>
            <w:hideMark/>
          </w:tcPr>
          <w:p w14:paraId="22AB3B4F" w14:textId="77777777" w:rsidR="005E7757" w:rsidRPr="00752B1A" w:rsidRDefault="005E7757" w:rsidP="005E7757">
            <w:pPr>
              <w:ind w:firstLine="0"/>
              <w:rPr>
                <w:rFonts w:eastAsia="Times New Roman" w:cstheme="minorHAnsi"/>
                <w:color w:val="000000"/>
                <w:lang w:val="en-US"/>
              </w:rPr>
            </w:pPr>
            <w:r w:rsidRPr="00752B1A">
              <w:rPr>
                <w:rFonts w:eastAsia="Times New Roman" w:cstheme="minorHAnsi"/>
                <w:color w:val="000000"/>
                <w:lang w:val="en-US"/>
              </w:rPr>
              <w:t>Average amount of fund</w:t>
            </w:r>
            <w:r>
              <w:rPr>
                <w:rFonts w:eastAsia="Times New Roman" w:cstheme="minorHAnsi"/>
                <w:color w:val="000000"/>
                <w:lang w:val="en-US"/>
              </w:rPr>
              <w:t xml:space="preserve">ing intended to be </w:t>
            </w:r>
            <w:r w:rsidRPr="00752B1A">
              <w:rPr>
                <w:rFonts w:eastAsia="Times New Roman" w:cstheme="minorHAnsi"/>
                <w:color w:val="000000"/>
                <w:lang w:val="en-US"/>
              </w:rPr>
              <w:t xml:space="preserve"> provided to HF, not including the administrative and the operational costs incurred at the state and federal levels</w:t>
            </w:r>
          </w:p>
        </w:tc>
        <w:tc>
          <w:tcPr>
            <w:tcW w:w="636" w:type="dxa"/>
            <w:noWrap/>
            <w:vAlign w:val="center"/>
            <w:hideMark/>
          </w:tcPr>
          <w:p w14:paraId="1E0F198C" w14:textId="77777777" w:rsidR="005E7757" w:rsidRPr="00752B1A" w:rsidRDefault="005E7757" w:rsidP="005E775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w:t>
            </w:r>
          </w:p>
        </w:tc>
        <w:tc>
          <w:tcPr>
            <w:tcW w:w="730" w:type="dxa"/>
            <w:noWrap/>
            <w:vAlign w:val="center"/>
            <w:hideMark/>
          </w:tcPr>
          <w:p w14:paraId="4453CD27" w14:textId="77777777" w:rsidR="005E7757" w:rsidRPr="00752B1A" w:rsidRDefault="005E7757" w:rsidP="005E775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w:t>
            </w:r>
          </w:p>
        </w:tc>
        <w:tc>
          <w:tcPr>
            <w:tcW w:w="6085" w:type="dxa"/>
            <w:noWrap/>
            <w:hideMark/>
          </w:tcPr>
          <w:p w14:paraId="5DF21AF9"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 xml:space="preserve">The DFF rate is pegged at the average of what a PBF facility can receive per capita </w:t>
            </w:r>
            <w:r w:rsidRPr="00752B1A">
              <w:rPr>
                <w:rFonts w:eastAsia="Times New Roman" w:cstheme="minorHAnsi"/>
                <w:i/>
                <w:color w:val="000000"/>
                <w:lang w:val="en-US"/>
              </w:rPr>
              <w:t>net</w:t>
            </w:r>
            <w:r w:rsidRPr="00752B1A">
              <w:rPr>
                <w:rFonts w:eastAsia="Times New Roman" w:cstheme="minorHAnsi"/>
                <w:color w:val="000000"/>
                <w:lang w:val="en-US"/>
              </w:rPr>
              <w:t xml:space="preserve"> of the performance bonus</w:t>
            </w:r>
          </w:p>
        </w:tc>
      </w:tr>
      <w:tr w:rsidR="005E7757" w:rsidRPr="00752B1A" w14:paraId="281C3A64" w14:textId="77777777" w:rsidTr="005E7757">
        <w:trPr>
          <w:trHeight w:val="290"/>
        </w:trPr>
        <w:tc>
          <w:tcPr>
            <w:cnfStyle w:val="001000000000" w:firstRow="0" w:lastRow="0" w:firstColumn="1" w:lastColumn="0" w:oddVBand="0" w:evenVBand="0" w:oddHBand="0" w:evenHBand="0" w:firstRowFirstColumn="0" w:firstRowLastColumn="0" w:lastRowFirstColumn="0" w:lastRowLastColumn="0"/>
            <w:tcW w:w="2457" w:type="dxa"/>
            <w:noWrap/>
            <w:hideMark/>
          </w:tcPr>
          <w:p w14:paraId="545A46D7" w14:textId="77777777" w:rsidR="005E7757" w:rsidRPr="00752B1A" w:rsidRDefault="005E7757" w:rsidP="005E7757">
            <w:pPr>
              <w:ind w:firstLine="0"/>
              <w:rPr>
                <w:rFonts w:eastAsia="Times New Roman" w:cstheme="minorHAnsi"/>
                <w:color w:val="000000"/>
                <w:lang w:val="en-US"/>
              </w:rPr>
            </w:pPr>
            <w:r w:rsidRPr="00752B1A">
              <w:rPr>
                <w:rFonts w:eastAsia="Times New Roman" w:cstheme="minorHAnsi"/>
                <w:color w:val="000000"/>
                <w:lang w:val="en-US"/>
              </w:rPr>
              <w:t>Bank accounts managed by facility committee</w:t>
            </w:r>
          </w:p>
        </w:tc>
        <w:tc>
          <w:tcPr>
            <w:tcW w:w="636" w:type="dxa"/>
            <w:noWrap/>
            <w:vAlign w:val="center"/>
            <w:hideMark/>
          </w:tcPr>
          <w:p w14:paraId="265C9740" w14:textId="77777777" w:rsidR="005E7757" w:rsidRPr="00752B1A" w:rsidRDefault="005E7757" w:rsidP="005E775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Yes</w:t>
            </w:r>
          </w:p>
        </w:tc>
        <w:tc>
          <w:tcPr>
            <w:tcW w:w="730" w:type="dxa"/>
            <w:noWrap/>
            <w:vAlign w:val="center"/>
            <w:hideMark/>
          </w:tcPr>
          <w:p w14:paraId="4923305E" w14:textId="77777777" w:rsidR="005E7757" w:rsidRPr="00752B1A" w:rsidRDefault="005E7757" w:rsidP="005E7757">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Yes</w:t>
            </w:r>
          </w:p>
        </w:tc>
        <w:tc>
          <w:tcPr>
            <w:tcW w:w="6085" w:type="dxa"/>
            <w:noWrap/>
            <w:hideMark/>
          </w:tcPr>
          <w:p w14:paraId="66034FE0"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p>
        </w:tc>
      </w:tr>
      <w:tr w:rsidR="005E7757" w:rsidRPr="00752B1A" w14:paraId="7C2896BE" w14:textId="77777777" w:rsidTr="005E775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57" w:type="dxa"/>
            <w:noWrap/>
            <w:hideMark/>
          </w:tcPr>
          <w:p w14:paraId="5DF8C506" w14:textId="77777777" w:rsidR="005E7757" w:rsidRPr="00752B1A" w:rsidRDefault="005E7757" w:rsidP="005E7757">
            <w:pPr>
              <w:ind w:firstLine="0"/>
              <w:rPr>
                <w:rFonts w:eastAsia="Times New Roman" w:cstheme="minorHAnsi"/>
                <w:color w:val="000000"/>
                <w:lang w:val="en-US"/>
              </w:rPr>
            </w:pPr>
            <w:r w:rsidRPr="00752B1A">
              <w:rPr>
                <w:rFonts w:eastAsia="Times New Roman" w:cstheme="minorHAnsi"/>
                <w:color w:val="000000"/>
                <w:lang w:val="en-US"/>
              </w:rPr>
              <w:t>Training and other support provided to strengthen the management</w:t>
            </w:r>
          </w:p>
        </w:tc>
        <w:tc>
          <w:tcPr>
            <w:tcW w:w="636" w:type="dxa"/>
            <w:noWrap/>
            <w:vAlign w:val="center"/>
            <w:hideMark/>
          </w:tcPr>
          <w:p w14:paraId="2BAB67F3" w14:textId="77777777" w:rsidR="005E7757" w:rsidRPr="00752B1A" w:rsidRDefault="005E7757" w:rsidP="005E775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Yes</w:t>
            </w:r>
          </w:p>
        </w:tc>
        <w:tc>
          <w:tcPr>
            <w:tcW w:w="730" w:type="dxa"/>
            <w:noWrap/>
            <w:vAlign w:val="center"/>
            <w:hideMark/>
          </w:tcPr>
          <w:p w14:paraId="69BF96EA" w14:textId="77777777" w:rsidR="005E7757" w:rsidRPr="00752B1A" w:rsidRDefault="005E7757" w:rsidP="005E7757">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Yes</w:t>
            </w:r>
          </w:p>
        </w:tc>
        <w:tc>
          <w:tcPr>
            <w:tcW w:w="6085" w:type="dxa"/>
            <w:noWrap/>
            <w:hideMark/>
          </w:tcPr>
          <w:p w14:paraId="760D6D57"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p>
        </w:tc>
      </w:tr>
    </w:tbl>
    <w:p w14:paraId="3C2BE5D8" w14:textId="77777777" w:rsidR="005E7757" w:rsidRPr="00752B1A" w:rsidRDefault="005E7757" w:rsidP="005E7757">
      <w:pPr>
        <w:spacing w:after="0" w:line="360" w:lineRule="auto"/>
        <w:rPr>
          <w:rFonts w:eastAsia="Calibri" w:cstheme="minorHAnsi"/>
        </w:rPr>
      </w:pPr>
    </w:p>
    <w:p w14:paraId="7B1D5BD1" w14:textId="77777777" w:rsidR="005E7757" w:rsidRPr="00752B1A" w:rsidRDefault="005E7757" w:rsidP="005E7757">
      <w:pPr>
        <w:spacing w:after="0" w:line="360" w:lineRule="auto"/>
        <w:jc w:val="both"/>
        <w:rPr>
          <w:rFonts w:eastAsia="Calibri" w:cstheme="minorHAnsi"/>
        </w:rPr>
      </w:pPr>
    </w:p>
    <w:p w14:paraId="305864A7" w14:textId="77777777" w:rsidR="005E7757" w:rsidRDefault="005E7757" w:rsidP="005E7757">
      <w:pPr>
        <w:spacing w:line="360" w:lineRule="auto"/>
        <w:jc w:val="both"/>
        <w:rPr>
          <w:rFonts w:eastAsia="Calibri" w:cstheme="minorHAnsi"/>
        </w:rPr>
      </w:pPr>
      <w:r w:rsidRPr="00752B1A">
        <w:rPr>
          <w:rFonts w:eastAsia="Calibri" w:cstheme="minorHAnsi"/>
        </w:rPr>
        <w:t xml:space="preserve">Along with its attempts at improving service delivery through PBF and DFF, NSHIP also aims at strengthening institutional performance by </w:t>
      </w:r>
      <w:r>
        <w:rPr>
          <w:rFonts w:eastAsia="Calibri" w:cstheme="minorHAnsi"/>
        </w:rPr>
        <w:t xml:space="preserve">using </w:t>
      </w:r>
      <w:r w:rsidRPr="00752B1A">
        <w:rPr>
          <w:rFonts w:eastAsia="Calibri" w:cstheme="minorHAnsi"/>
        </w:rPr>
        <w:t xml:space="preserve"> disbursement linked incentives (DLI) to the states and local governments on an annual basis. For example, local governments are rewarded for strengthening supervision of health facilities and publishing their annual budgets. States are rewarded for implementing PBF, and for increasing immunization coverage. States and LGAs </w:t>
      </w:r>
      <w:r>
        <w:rPr>
          <w:rFonts w:eastAsia="Calibri" w:cstheme="minorHAnsi"/>
        </w:rPr>
        <w:t>are</w:t>
      </w:r>
      <w:r w:rsidRPr="00752B1A">
        <w:rPr>
          <w:rFonts w:eastAsia="Calibri" w:cstheme="minorHAnsi"/>
        </w:rPr>
        <w:t xml:space="preserve"> reimbursed for their eligible expenditure programs upon achievement of institutional performance outputs through the DLI approach. The LGA performance scorecard </w:t>
      </w:r>
      <w:r>
        <w:rPr>
          <w:rFonts w:eastAsia="Calibri" w:cstheme="minorHAnsi"/>
        </w:rPr>
        <w:t>comprises the following process indicators:</w:t>
      </w:r>
      <w:r w:rsidRPr="00752B1A">
        <w:rPr>
          <w:rFonts w:eastAsia="Calibri" w:cstheme="minorHAnsi"/>
        </w:rPr>
        <w:t xml:space="preserve"> health budget approved and published (20%), quarterly supervisions facilitated (20%), quarterly HMIS reports on four key indicators prepared (20%), staffing norms maintained (20%), and quality of drugs assured (20%). The</w:t>
      </w:r>
      <w:r>
        <w:rPr>
          <w:rFonts w:eastAsia="Calibri" w:cstheme="minorHAnsi"/>
        </w:rPr>
        <w:t xml:space="preserve"> State performance scorecard comprises:</w:t>
      </w:r>
      <w:r w:rsidRPr="00752B1A">
        <w:rPr>
          <w:rFonts w:eastAsia="Calibri" w:cstheme="minorHAnsi"/>
        </w:rPr>
        <w:t xml:space="preserve"> the proportion of PBF Health facilities receiving payments in a timely manner (20%), outpatient visits per capita (15%), full immunization of children (15%), institutional deliveries (15%), health budget approved and published (15%), annual State DLI Report and LGA DLI scorecard published (10%), and LGA DLI grants released in a timely manner (10%) (World Bank, 2011). </w:t>
      </w:r>
    </w:p>
    <w:p w14:paraId="4A1A1ABB" w14:textId="77777777" w:rsidR="005E7757" w:rsidRPr="00752B1A" w:rsidRDefault="005E7757" w:rsidP="005E7757">
      <w:pPr>
        <w:spacing w:after="0" w:line="360" w:lineRule="auto"/>
        <w:jc w:val="both"/>
        <w:rPr>
          <w:rFonts w:eastAsia="Calibri" w:cstheme="minorHAnsi"/>
        </w:rPr>
      </w:pPr>
      <w:r w:rsidRPr="00752B1A">
        <w:rPr>
          <w:rFonts w:eastAsia="Calibri" w:cstheme="minorHAnsi"/>
        </w:rPr>
        <w:t xml:space="preserve">Since all the facilities in a project state receive NSHIP funding, in one form or other, facilities in other states form our reference point for understanding the impact that the entire intervention package had on the quantity and the quality of health care. Section 3 explains the details of the methodology employed to assess this impact.   </w:t>
      </w:r>
    </w:p>
    <w:p w14:paraId="66805D62" w14:textId="77777777" w:rsidR="005E7757" w:rsidRPr="00752B1A" w:rsidRDefault="005E7757" w:rsidP="005E7757">
      <w:pPr>
        <w:spacing w:after="0" w:line="360" w:lineRule="auto"/>
        <w:rPr>
          <w:rFonts w:eastAsia="Calibri" w:cstheme="minorHAnsi"/>
        </w:rPr>
      </w:pPr>
    </w:p>
    <w:p w14:paraId="658B768E" w14:textId="77777777" w:rsidR="005E7757" w:rsidRPr="00752B1A" w:rsidRDefault="005E7757" w:rsidP="005E7757">
      <w:pPr>
        <w:numPr>
          <w:ilvl w:val="1"/>
          <w:numId w:val="1"/>
        </w:numPr>
        <w:spacing w:after="0" w:line="240" w:lineRule="auto"/>
        <w:contextualSpacing/>
        <w:rPr>
          <w:rFonts w:eastAsia="Calibri" w:cstheme="minorHAnsi"/>
          <w:b/>
          <w:u w:val="single"/>
        </w:rPr>
      </w:pPr>
      <w:r w:rsidRPr="00752B1A">
        <w:rPr>
          <w:rFonts w:eastAsia="Calibri" w:cstheme="minorHAnsi"/>
          <w:b/>
          <w:u w:val="single"/>
        </w:rPr>
        <w:t>Primary Project Objectives</w:t>
      </w:r>
    </w:p>
    <w:p w14:paraId="32500C64" w14:textId="77777777" w:rsidR="005E7757" w:rsidRPr="00752B1A" w:rsidRDefault="005E7757" w:rsidP="005E7757">
      <w:pPr>
        <w:spacing w:after="0" w:line="240" w:lineRule="auto"/>
        <w:rPr>
          <w:rFonts w:eastAsia="Calibri" w:cstheme="minorHAnsi"/>
        </w:rPr>
      </w:pPr>
    </w:p>
    <w:p w14:paraId="43F813E5" w14:textId="77777777" w:rsidR="005E7757" w:rsidRPr="00752B1A" w:rsidRDefault="005E7757" w:rsidP="005E7757">
      <w:pPr>
        <w:spacing w:after="0" w:line="360" w:lineRule="auto"/>
        <w:jc w:val="both"/>
        <w:rPr>
          <w:rFonts w:eastAsia="Calibri" w:cstheme="minorHAnsi"/>
        </w:rPr>
      </w:pPr>
      <w:r w:rsidRPr="00752B1A">
        <w:rPr>
          <w:rFonts w:eastAsia="Calibri" w:cstheme="minorHAnsi"/>
        </w:rPr>
        <w:t>The project development objective (PDO) is “to increase the delivery and use of high impact maternal and child health interventions and to improve the quality of care at selected health facilities in the participating states”. The project appraisal document outlines six indicators that will be tracked to measure the PDO (World Bank, 2011):</w:t>
      </w:r>
    </w:p>
    <w:p w14:paraId="1F20218B" w14:textId="77777777" w:rsidR="005E7757" w:rsidRPr="00752B1A" w:rsidRDefault="005E7757" w:rsidP="005E7757">
      <w:pPr>
        <w:spacing w:after="0" w:line="360" w:lineRule="auto"/>
        <w:rPr>
          <w:rFonts w:eastAsia="Calibri" w:cstheme="minorHAnsi"/>
        </w:rPr>
      </w:pPr>
    </w:p>
    <w:p w14:paraId="2EB393CF" w14:textId="77777777" w:rsidR="005E7757" w:rsidRPr="00752B1A" w:rsidRDefault="005E7757" w:rsidP="005E7757">
      <w:pPr>
        <w:numPr>
          <w:ilvl w:val="0"/>
          <w:numId w:val="3"/>
        </w:numPr>
        <w:spacing w:after="0" w:line="360" w:lineRule="auto"/>
        <w:contextualSpacing/>
        <w:rPr>
          <w:rFonts w:eastAsia="Calibri" w:cstheme="minorHAnsi"/>
        </w:rPr>
      </w:pPr>
      <w:r w:rsidRPr="00752B1A">
        <w:rPr>
          <w:rFonts w:eastAsia="Calibri" w:cstheme="minorHAnsi"/>
        </w:rPr>
        <w:t>Proportion and number of 12-23 months-old children fully immunized</w:t>
      </w:r>
    </w:p>
    <w:p w14:paraId="3A3A3C86" w14:textId="77777777" w:rsidR="005E7757" w:rsidRPr="00752B1A" w:rsidRDefault="005E7757" w:rsidP="005E7757">
      <w:pPr>
        <w:numPr>
          <w:ilvl w:val="0"/>
          <w:numId w:val="3"/>
        </w:numPr>
        <w:spacing w:after="0" w:line="360" w:lineRule="auto"/>
        <w:contextualSpacing/>
        <w:rPr>
          <w:rFonts w:eastAsia="Calibri" w:cstheme="minorHAnsi"/>
        </w:rPr>
      </w:pPr>
      <w:r w:rsidRPr="00752B1A">
        <w:rPr>
          <w:rFonts w:eastAsia="Calibri" w:cstheme="minorHAnsi"/>
        </w:rPr>
        <w:t>Proportion and number of birth attended by skilled health providers</w:t>
      </w:r>
    </w:p>
    <w:p w14:paraId="6730AFBA" w14:textId="77777777" w:rsidR="005E7757" w:rsidRPr="00752B1A" w:rsidRDefault="005E7757" w:rsidP="005E7757">
      <w:pPr>
        <w:numPr>
          <w:ilvl w:val="0"/>
          <w:numId w:val="3"/>
        </w:numPr>
        <w:spacing w:after="0" w:line="360" w:lineRule="auto"/>
        <w:contextualSpacing/>
        <w:rPr>
          <w:rFonts w:eastAsia="Calibri" w:cstheme="minorHAnsi"/>
        </w:rPr>
      </w:pPr>
      <w:r>
        <w:rPr>
          <w:rFonts w:eastAsia="Calibri" w:cstheme="minorHAnsi"/>
        </w:rPr>
        <w:t xml:space="preserve">Average health facility quality of care score </w:t>
      </w:r>
    </w:p>
    <w:p w14:paraId="51D2649C" w14:textId="77777777" w:rsidR="005E7757" w:rsidRPr="00752B1A" w:rsidRDefault="005E7757" w:rsidP="005E7757">
      <w:pPr>
        <w:numPr>
          <w:ilvl w:val="0"/>
          <w:numId w:val="3"/>
        </w:numPr>
        <w:spacing w:after="0" w:line="360" w:lineRule="auto"/>
        <w:contextualSpacing/>
        <w:rPr>
          <w:rFonts w:eastAsia="Calibri" w:cstheme="minorHAnsi"/>
        </w:rPr>
      </w:pPr>
      <w:r w:rsidRPr="00752B1A">
        <w:rPr>
          <w:rFonts w:eastAsia="Calibri" w:cstheme="minorHAnsi"/>
        </w:rPr>
        <w:t>Number of curative care visits by children under five</w:t>
      </w:r>
    </w:p>
    <w:p w14:paraId="0F6AA00C" w14:textId="77777777" w:rsidR="005E7757" w:rsidRPr="00752B1A" w:rsidRDefault="005E7757" w:rsidP="005E7757">
      <w:pPr>
        <w:numPr>
          <w:ilvl w:val="0"/>
          <w:numId w:val="3"/>
        </w:numPr>
        <w:spacing w:after="0" w:line="360" w:lineRule="auto"/>
        <w:contextualSpacing/>
        <w:rPr>
          <w:rFonts w:eastAsia="Calibri" w:cstheme="minorHAnsi"/>
        </w:rPr>
      </w:pPr>
      <w:r w:rsidRPr="00752B1A">
        <w:rPr>
          <w:rFonts w:eastAsia="Calibri" w:cstheme="minorHAnsi"/>
        </w:rPr>
        <w:t>Number of Direct Project Beneficiaries who are women</w:t>
      </w:r>
    </w:p>
    <w:p w14:paraId="088AAB01" w14:textId="77777777" w:rsidR="005E7757" w:rsidRPr="00752B1A" w:rsidRDefault="005E7757" w:rsidP="005E7757">
      <w:pPr>
        <w:spacing w:after="0" w:line="360" w:lineRule="auto"/>
        <w:ind w:left="720"/>
        <w:contextualSpacing/>
        <w:rPr>
          <w:rFonts w:eastAsia="Calibri" w:cstheme="minorHAnsi"/>
        </w:rPr>
      </w:pPr>
    </w:p>
    <w:p w14:paraId="4ACEF325" w14:textId="77777777" w:rsidR="005E7757" w:rsidRDefault="005E7757" w:rsidP="005E7757">
      <w:pPr>
        <w:spacing w:line="360" w:lineRule="auto"/>
        <w:jc w:val="both"/>
        <w:rPr>
          <w:rFonts w:eastAsia="Calibri" w:cstheme="minorHAnsi"/>
        </w:rPr>
      </w:pPr>
      <w:r w:rsidRPr="00752B1A">
        <w:rPr>
          <w:rFonts w:eastAsia="Calibri" w:cstheme="minorHAnsi"/>
        </w:rPr>
        <w:t>These indicators relate to the criteria used to supervis</w:t>
      </w:r>
      <w:r>
        <w:rPr>
          <w:rFonts w:eastAsia="Calibri" w:cstheme="minorHAnsi"/>
        </w:rPr>
        <w:t>e performance under PBF and DFF</w:t>
      </w:r>
      <w:r w:rsidRPr="00752B1A">
        <w:rPr>
          <w:rFonts w:eastAsia="Calibri" w:cstheme="minorHAnsi"/>
        </w:rPr>
        <w:t xml:space="preserve"> and to incentivize performance under PBF. This paper studies NSHIP impact on these</w:t>
      </w:r>
      <w:r w:rsidR="00267360">
        <w:rPr>
          <w:rFonts w:eastAsia="Calibri" w:cstheme="minorHAnsi"/>
        </w:rPr>
        <w:t xml:space="preserve"> outcomes</w:t>
      </w:r>
      <w:r w:rsidRPr="00752B1A">
        <w:rPr>
          <w:rFonts w:eastAsia="Calibri" w:cstheme="minorHAnsi"/>
        </w:rPr>
        <w:t xml:space="preserve">. </w:t>
      </w:r>
    </w:p>
    <w:p w14:paraId="0052AB9C" w14:textId="77777777" w:rsidR="005E7757" w:rsidRPr="00752B1A" w:rsidRDefault="005E7757" w:rsidP="005E7757">
      <w:pPr>
        <w:spacing w:after="0" w:line="360" w:lineRule="auto"/>
        <w:jc w:val="both"/>
        <w:rPr>
          <w:rFonts w:eastAsia="Calibri" w:cstheme="minorHAnsi"/>
        </w:rPr>
      </w:pPr>
      <w:r>
        <w:rPr>
          <w:rFonts w:eastAsia="Calibri" w:cstheme="minorHAnsi"/>
        </w:rPr>
        <w:t>T</w:t>
      </w:r>
      <w:r w:rsidRPr="00752B1A">
        <w:rPr>
          <w:rFonts w:eastAsia="Calibri" w:cstheme="minorHAnsi"/>
        </w:rPr>
        <w:t xml:space="preserve">he concept note for </w:t>
      </w:r>
      <w:r>
        <w:rPr>
          <w:rFonts w:eastAsia="Calibri" w:cstheme="minorHAnsi"/>
        </w:rPr>
        <w:t xml:space="preserve">the impact evaluation of NSHIP, which was approved in 2011, listed several secondary </w:t>
      </w:r>
      <w:r w:rsidRPr="00752B1A">
        <w:rPr>
          <w:rFonts w:eastAsia="Calibri" w:cstheme="minorHAnsi"/>
        </w:rPr>
        <w:t xml:space="preserve">indicators that relate to </w:t>
      </w:r>
      <w:r w:rsidRPr="00752B1A">
        <w:rPr>
          <w:rFonts w:eastAsia="Calibri" w:cstheme="minorHAnsi"/>
          <w:bCs/>
        </w:rPr>
        <w:t>priority maternal and child health service availability, utilization and coverage,</w:t>
      </w:r>
      <w:r w:rsidRPr="00752B1A">
        <w:rPr>
          <w:rFonts w:eastAsia="Calibri" w:cstheme="minorHAnsi"/>
        </w:rPr>
        <w:t xml:space="preserve"> and </w:t>
      </w:r>
      <w:r w:rsidRPr="00752B1A">
        <w:rPr>
          <w:rFonts w:eastAsia="Calibri" w:cstheme="minorHAnsi"/>
          <w:bCs/>
        </w:rPr>
        <w:t>technical quality of care for priority maternal and child health services.</w:t>
      </w:r>
      <w:r w:rsidRPr="00752B1A">
        <w:rPr>
          <w:rFonts w:eastAsia="Calibri" w:cstheme="minorHAnsi"/>
        </w:rPr>
        <w:t xml:space="preserve"> These outcomes are described in Tables 3 and 4.</w:t>
      </w:r>
    </w:p>
    <w:p w14:paraId="7E8E38FD" w14:textId="77777777" w:rsidR="005E7757" w:rsidRPr="00752B1A" w:rsidRDefault="005E7757" w:rsidP="005E7757">
      <w:pPr>
        <w:spacing w:after="0" w:line="360" w:lineRule="auto"/>
        <w:rPr>
          <w:rFonts w:eastAsia="Calibri" w:cstheme="minorHAnsi"/>
        </w:rPr>
      </w:pPr>
    </w:p>
    <w:p w14:paraId="312D4064" w14:textId="77777777" w:rsidR="005E7757" w:rsidRPr="00752B1A" w:rsidRDefault="005E7757" w:rsidP="005E7757">
      <w:pPr>
        <w:spacing w:after="0" w:line="360" w:lineRule="auto"/>
        <w:jc w:val="center"/>
        <w:rPr>
          <w:rFonts w:eastAsia="Calibri" w:cstheme="minorHAnsi"/>
        </w:rPr>
      </w:pPr>
      <w:r w:rsidRPr="00752B1A">
        <w:rPr>
          <w:rFonts w:eastAsia="Calibri" w:cstheme="minorHAnsi"/>
        </w:rPr>
        <w:t xml:space="preserve">Table 3: </w:t>
      </w:r>
      <w:r w:rsidRPr="00752B1A">
        <w:rPr>
          <w:rFonts w:eastAsia="Calibri" w:cstheme="minorHAnsi"/>
          <w:bCs/>
        </w:rPr>
        <w:t>Priority MCH service availability, utilization and coverage outcomes of interest</w:t>
      </w:r>
    </w:p>
    <w:tbl>
      <w:tblPr>
        <w:tblStyle w:val="PlainTable21"/>
        <w:tblW w:w="10292" w:type="dxa"/>
        <w:tblLook w:val="04A0" w:firstRow="1" w:lastRow="0" w:firstColumn="1" w:lastColumn="0" w:noHBand="0" w:noVBand="1"/>
      </w:tblPr>
      <w:tblGrid>
        <w:gridCol w:w="2500"/>
        <w:gridCol w:w="2592"/>
        <w:gridCol w:w="2700"/>
        <w:gridCol w:w="2500"/>
      </w:tblGrid>
      <w:tr w:rsidR="005E7757" w:rsidRPr="00752B1A" w14:paraId="64F6F9D9" w14:textId="77777777" w:rsidTr="005E775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300C1592" w14:textId="77777777" w:rsidR="005E7757" w:rsidRPr="00752B1A" w:rsidRDefault="005E7757" w:rsidP="005E7757">
            <w:pPr>
              <w:ind w:firstLine="0"/>
              <w:rPr>
                <w:rFonts w:eastAsia="Times New Roman" w:cstheme="minorHAnsi"/>
                <w:color w:val="000000"/>
                <w:lang w:val="en-US"/>
              </w:rPr>
            </w:pPr>
            <w:r w:rsidRPr="00752B1A">
              <w:rPr>
                <w:rFonts w:eastAsia="Times New Roman" w:cstheme="minorHAnsi"/>
                <w:color w:val="000000"/>
                <w:lang w:val="en-US"/>
              </w:rPr>
              <w:t>Priority MCH Indicator</w:t>
            </w:r>
          </w:p>
        </w:tc>
        <w:tc>
          <w:tcPr>
            <w:tcW w:w="2592" w:type="dxa"/>
            <w:noWrap/>
            <w:hideMark/>
          </w:tcPr>
          <w:p w14:paraId="5AA44254" w14:textId="77777777" w:rsidR="005E7757" w:rsidRPr="00752B1A" w:rsidRDefault="005E7757" w:rsidP="005E7757">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Service Availability</w:t>
            </w:r>
          </w:p>
        </w:tc>
        <w:tc>
          <w:tcPr>
            <w:tcW w:w="2700" w:type="dxa"/>
            <w:noWrap/>
            <w:hideMark/>
          </w:tcPr>
          <w:p w14:paraId="6A916482" w14:textId="77777777" w:rsidR="005E7757" w:rsidRPr="00752B1A" w:rsidRDefault="005E7757" w:rsidP="005E7757">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Service Utilization</w:t>
            </w:r>
          </w:p>
        </w:tc>
        <w:tc>
          <w:tcPr>
            <w:tcW w:w="2500" w:type="dxa"/>
            <w:noWrap/>
            <w:hideMark/>
          </w:tcPr>
          <w:p w14:paraId="66C9C0D1" w14:textId="77777777" w:rsidR="005E7757" w:rsidRPr="00752B1A" w:rsidRDefault="005E7757" w:rsidP="005E7757">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Service Coverage</w:t>
            </w:r>
          </w:p>
        </w:tc>
      </w:tr>
      <w:tr w:rsidR="005E7757" w:rsidRPr="00752B1A" w14:paraId="4119B544" w14:textId="77777777" w:rsidTr="005E7757">
        <w:trPr>
          <w:cnfStyle w:val="000000100000" w:firstRow="0" w:lastRow="0" w:firstColumn="0" w:lastColumn="0" w:oddVBand="0" w:evenVBand="0" w:oddHBand="1" w:evenHBand="0" w:firstRowFirstColumn="0" w:firstRowLastColumn="0" w:lastRowFirstColumn="0" w:lastRowLastColumn="0"/>
          <w:trHeight w:val="174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71DBF78F" w14:textId="77777777" w:rsidR="005E7757" w:rsidRPr="00752B1A" w:rsidRDefault="005E7757" w:rsidP="005E7757">
            <w:pPr>
              <w:ind w:firstLine="0"/>
              <w:rPr>
                <w:rFonts w:eastAsia="Times New Roman" w:cstheme="minorHAnsi"/>
                <w:color w:val="000000"/>
                <w:lang w:val="en-US"/>
              </w:rPr>
            </w:pPr>
            <w:r w:rsidRPr="00752B1A">
              <w:rPr>
                <w:rFonts w:eastAsia="Times New Roman" w:cstheme="minorHAnsi"/>
                <w:color w:val="000000"/>
                <w:lang w:val="en-US"/>
              </w:rPr>
              <w:t>Skilled Birth Attendance</w:t>
            </w:r>
          </w:p>
        </w:tc>
        <w:tc>
          <w:tcPr>
            <w:tcW w:w="2592" w:type="dxa"/>
          </w:tcPr>
          <w:p w14:paraId="1EB52136"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 of health facilities that offer delivery services in facility or skilled birth attendance in the community</w:t>
            </w:r>
          </w:p>
          <w:p w14:paraId="25C7DCA0"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p>
        </w:tc>
        <w:tc>
          <w:tcPr>
            <w:tcW w:w="2700" w:type="dxa"/>
            <w:hideMark/>
          </w:tcPr>
          <w:p w14:paraId="7F67AEF4"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 of facility deliveries or deliveries in communities attended by skilled personnel in the 30 days preceding the survey</w:t>
            </w:r>
          </w:p>
        </w:tc>
        <w:tc>
          <w:tcPr>
            <w:tcW w:w="2500" w:type="dxa"/>
            <w:hideMark/>
          </w:tcPr>
          <w:p w14:paraId="47AFB5C2"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 of births attended by skilled personnel in the two years preceding the survey</w:t>
            </w:r>
          </w:p>
          <w:p w14:paraId="3ADCBBB4"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 of births at a health facility in the two years preceding the survey</w:t>
            </w:r>
          </w:p>
        </w:tc>
      </w:tr>
      <w:tr w:rsidR="005E7757" w:rsidRPr="00752B1A" w14:paraId="1ED6F9D1" w14:textId="77777777" w:rsidTr="005E7757">
        <w:trPr>
          <w:trHeight w:val="116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24BD97B" w14:textId="77777777" w:rsidR="005E7757" w:rsidRPr="00752B1A" w:rsidRDefault="005E7757" w:rsidP="005E7757">
            <w:pPr>
              <w:ind w:firstLine="0"/>
              <w:rPr>
                <w:rFonts w:eastAsia="Times New Roman" w:cstheme="minorHAnsi"/>
                <w:color w:val="000000"/>
                <w:lang w:val="en-US"/>
              </w:rPr>
            </w:pPr>
            <w:r w:rsidRPr="00752B1A">
              <w:rPr>
                <w:rFonts w:eastAsia="Times New Roman" w:cstheme="minorHAnsi"/>
                <w:color w:val="000000"/>
                <w:lang w:val="en-US"/>
              </w:rPr>
              <w:t>Immunization</w:t>
            </w:r>
          </w:p>
        </w:tc>
        <w:tc>
          <w:tcPr>
            <w:tcW w:w="2592" w:type="dxa"/>
          </w:tcPr>
          <w:p w14:paraId="02E30D1E"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 of health facilities that offered EPI immunizations on the week of the survey</w:t>
            </w:r>
          </w:p>
        </w:tc>
        <w:tc>
          <w:tcPr>
            <w:tcW w:w="2700" w:type="dxa"/>
            <w:hideMark/>
          </w:tcPr>
          <w:p w14:paraId="5B7AEBAC"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 of immunizations offered in the 30 days preceding the survey</w:t>
            </w:r>
          </w:p>
        </w:tc>
        <w:tc>
          <w:tcPr>
            <w:tcW w:w="2500" w:type="dxa"/>
            <w:hideMark/>
          </w:tcPr>
          <w:p w14:paraId="15B01309"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 of children 12-23 months old who are fully immunized</w:t>
            </w:r>
          </w:p>
        </w:tc>
      </w:tr>
      <w:tr w:rsidR="005E7757" w:rsidRPr="00752B1A" w14:paraId="58890C40" w14:textId="77777777" w:rsidTr="005E7757">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383A8D95" w14:textId="77777777" w:rsidR="005E7757" w:rsidRPr="00752B1A" w:rsidRDefault="005E7757" w:rsidP="005E7757">
            <w:pPr>
              <w:ind w:firstLine="0"/>
              <w:rPr>
                <w:rFonts w:eastAsia="Times New Roman" w:cstheme="minorHAnsi"/>
                <w:color w:val="000000"/>
                <w:lang w:val="en-US"/>
              </w:rPr>
            </w:pPr>
            <w:r w:rsidRPr="00752B1A">
              <w:rPr>
                <w:rFonts w:eastAsia="Times New Roman" w:cstheme="minorHAnsi"/>
                <w:color w:val="000000"/>
                <w:lang w:val="en-US"/>
              </w:rPr>
              <w:t>ITN Distribution</w:t>
            </w:r>
          </w:p>
        </w:tc>
        <w:tc>
          <w:tcPr>
            <w:tcW w:w="2592" w:type="dxa"/>
            <w:noWrap/>
            <w:hideMark/>
          </w:tcPr>
          <w:p w14:paraId="395671FC"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p>
        </w:tc>
        <w:tc>
          <w:tcPr>
            <w:tcW w:w="2700" w:type="dxa"/>
            <w:noWrap/>
            <w:hideMark/>
          </w:tcPr>
          <w:p w14:paraId="445F96C1"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p>
        </w:tc>
        <w:tc>
          <w:tcPr>
            <w:tcW w:w="2500" w:type="dxa"/>
            <w:hideMark/>
          </w:tcPr>
          <w:p w14:paraId="22274B86" w14:textId="4726F578"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 xml:space="preserve">% of children </w:t>
            </w:r>
            <w:r w:rsidR="009E725E">
              <w:rPr>
                <w:rFonts w:eastAsia="Times New Roman" w:cstheme="minorHAnsi"/>
                <w:color w:val="000000"/>
                <w:lang w:val="en-US"/>
              </w:rPr>
              <w:t>under-5</w:t>
            </w:r>
            <w:r w:rsidRPr="00752B1A">
              <w:rPr>
                <w:rFonts w:eastAsia="Times New Roman" w:cstheme="minorHAnsi"/>
                <w:color w:val="000000"/>
                <w:lang w:val="en-US"/>
              </w:rPr>
              <w:t xml:space="preserve"> years who slept under an ITN the night preceding the survey</w:t>
            </w:r>
          </w:p>
        </w:tc>
      </w:tr>
      <w:tr w:rsidR="005E7757" w:rsidRPr="00752B1A" w14:paraId="35D2BAAD" w14:textId="77777777" w:rsidTr="005E7757">
        <w:trPr>
          <w:trHeight w:val="203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1CA7D269" w14:textId="77777777" w:rsidR="005E7757" w:rsidRPr="00752B1A" w:rsidRDefault="005E7757" w:rsidP="005E7757">
            <w:pPr>
              <w:ind w:firstLine="0"/>
              <w:rPr>
                <w:rFonts w:eastAsia="Times New Roman" w:cstheme="minorHAnsi"/>
                <w:color w:val="000000"/>
                <w:lang w:val="en-US"/>
              </w:rPr>
            </w:pPr>
            <w:r w:rsidRPr="00752B1A">
              <w:rPr>
                <w:rFonts w:eastAsia="Times New Roman" w:cstheme="minorHAnsi"/>
                <w:color w:val="000000"/>
                <w:lang w:val="en-US"/>
              </w:rPr>
              <w:t>ANC</w:t>
            </w:r>
          </w:p>
        </w:tc>
        <w:tc>
          <w:tcPr>
            <w:tcW w:w="2592" w:type="dxa"/>
            <w:hideMark/>
          </w:tcPr>
          <w:p w14:paraId="6D3FD3D8"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 of health facilities that offered ANC services on the week of the survey</w:t>
            </w:r>
          </w:p>
        </w:tc>
        <w:tc>
          <w:tcPr>
            <w:tcW w:w="2700" w:type="dxa"/>
            <w:hideMark/>
          </w:tcPr>
          <w:p w14:paraId="44AEED2B"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 of ANC visits in the 30 days preceding the survey</w:t>
            </w:r>
          </w:p>
        </w:tc>
        <w:tc>
          <w:tcPr>
            <w:tcW w:w="2500" w:type="dxa"/>
            <w:hideMark/>
          </w:tcPr>
          <w:p w14:paraId="05CD7373"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 of pregnant women who received 4 or more ANC visits (in the two years preceding the survey)</w:t>
            </w:r>
          </w:p>
        </w:tc>
      </w:tr>
      <w:tr w:rsidR="005E7757" w:rsidRPr="00752B1A" w14:paraId="0005D6AA" w14:textId="77777777" w:rsidTr="005E7757">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705045A7" w14:textId="77777777" w:rsidR="005E7757" w:rsidRPr="00752B1A" w:rsidRDefault="005E7757" w:rsidP="005E7757">
            <w:pPr>
              <w:ind w:firstLine="0"/>
              <w:rPr>
                <w:rFonts w:eastAsia="Times New Roman" w:cstheme="minorHAnsi"/>
                <w:color w:val="000000"/>
                <w:lang w:val="en-US"/>
              </w:rPr>
            </w:pPr>
            <w:r w:rsidRPr="00752B1A">
              <w:rPr>
                <w:rFonts w:eastAsia="Times New Roman" w:cstheme="minorHAnsi"/>
                <w:color w:val="000000"/>
                <w:lang w:val="en-US"/>
              </w:rPr>
              <w:t>Curative Care for Children</w:t>
            </w:r>
          </w:p>
        </w:tc>
        <w:tc>
          <w:tcPr>
            <w:tcW w:w="2592" w:type="dxa"/>
            <w:noWrap/>
            <w:hideMark/>
          </w:tcPr>
          <w:p w14:paraId="528D0A75"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p>
        </w:tc>
        <w:tc>
          <w:tcPr>
            <w:tcW w:w="2700" w:type="dxa"/>
            <w:hideMark/>
          </w:tcPr>
          <w:p w14:paraId="07D70ED6"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 of curative care visits from children aged under five in the 30 days preceding the survey</w:t>
            </w:r>
          </w:p>
        </w:tc>
        <w:tc>
          <w:tcPr>
            <w:tcW w:w="2500" w:type="dxa"/>
            <w:noWrap/>
            <w:hideMark/>
          </w:tcPr>
          <w:p w14:paraId="6060E389"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val="en-US"/>
              </w:rPr>
            </w:pPr>
          </w:p>
        </w:tc>
      </w:tr>
    </w:tbl>
    <w:p w14:paraId="7B08EDB4" w14:textId="77777777" w:rsidR="005E7757" w:rsidRPr="00752B1A" w:rsidRDefault="005E7757" w:rsidP="005E7757">
      <w:pPr>
        <w:spacing w:after="0" w:line="360" w:lineRule="auto"/>
        <w:rPr>
          <w:rFonts w:eastAsia="Calibri" w:cstheme="minorHAnsi"/>
        </w:rPr>
      </w:pPr>
    </w:p>
    <w:p w14:paraId="20940A34" w14:textId="77777777" w:rsidR="005E7757" w:rsidRPr="00752B1A" w:rsidRDefault="005E7757" w:rsidP="005E7757">
      <w:pPr>
        <w:spacing w:after="0" w:line="360" w:lineRule="auto"/>
        <w:rPr>
          <w:rFonts w:eastAsia="Calibri" w:cstheme="minorHAnsi"/>
        </w:rPr>
      </w:pPr>
    </w:p>
    <w:p w14:paraId="6A583F3C" w14:textId="77777777" w:rsidR="005E7757" w:rsidRPr="00752B1A" w:rsidRDefault="005E7757" w:rsidP="005E7757">
      <w:pPr>
        <w:spacing w:after="0" w:line="360" w:lineRule="auto"/>
        <w:jc w:val="center"/>
        <w:rPr>
          <w:rFonts w:eastAsia="Calibri" w:cstheme="minorHAnsi"/>
        </w:rPr>
      </w:pPr>
      <w:r w:rsidRPr="00752B1A">
        <w:rPr>
          <w:rFonts w:eastAsia="Calibri" w:cstheme="minorHAnsi"/>
        </w:rPr>
        <w:t xml:space="preserve">Table 4: </w:t>
      </w:r>
      <w:r w:rsidRPr="00752B1A">
        <w:rPr>
          <w:rFonts w:eastAsia="Calibri" w:cstheme="minorHAnsi"/>
          <w:bCs/>
        </w:rPr>
        <w:t>Primary outcomes of interest- Technical and structural quality of care for priority MCH services</w:t>
      </w:r>
    </w:p>
    <w:tbl>
      <w:tblPr>
        <w:tblStyle w:val="PlainTable21"/>
        <w:tblW w:w="10320" w:type="dxa"/>
        <w:tblLook w:val="0480" w:firstRow="0" w:lastRow="0" w:firstColumn="1" w:lastColumn="0" w:noHBand="0" w:noVBand="1"/>
      </w:tblPr>
      <w:tblGrid>
        <w:gridCol w:w="960"/>
        <w:gridCol w:w="9360"/>
      </w:tblGrid>
      <w:tr w:rsidR="005E7757" w:rsidRPr="00752B1A" w14:paraId="277A60FA" w14:textId="77777777" w:rsidTr="005E7757">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567ED289"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1</w:t>
            </w:r>
          </w:p>
        </w:tc>
        <w:tc>
          <w:tcPr>
            <w:tcW w:w="9360" w:type="dxa"/>
            <w:hideMark/>
          </w:tcPr>
          <w:p w14:paraId="5A5FC7A1"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on-duty technical staff present at health facility on the day of survey</w:t>
            </w:r>
          </w:p>
        </w:tc>
      </w:tr>
      <w:tr w:rsidR="005E7757" w:rsidRPr="00752B1A" w14:paraId="76F5D10F" w14:textId="77777777" w:rsidTr="005E7757">
        <w:trPr>
          <w:trHeight w:val="116"/>
        </w:trPr>
        <w:tc>
          <w:tcPr>
            <w:cnfStyle w:val="001000000000" w:firstRow="0" w:lastRow="0" w:firstColumn="1" w:lastColumn="0" w:oddVBand="0" w:evenVBand="0" w:oddHBand="0" w:evenHBand="0" w:firstRowFirstColumn="0" w:firstRowLastColumn="0" w:lastRowFirstColumn="0" w:lastRowLastColumn="0"/>
            <w:tcW w:w="960" w:type="dxa"/>
            <w:noWrap/>
            <w:hideMark/>
          </w:tcPr>
          <w:p w14:paraId="1CE72978"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2</w:t>
            </w:r>
          </w:p>
        </w:tc>
        <w:tc>
          <w:tcPr>
            <w:tcW w:w="9360" w:type="dxa"/>
            <w:hideMark/>
          </w:tcPr>
          <w:p w14:paraId="6B2EA17B"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At least one female clinical staff present on the day of survey</w:t>
            </w:r>
          </w:p>
        </w:tc>
      </w:tr>
      <w:tr w:rsidR="005E7757" w:rsidRPr="00752B1A" w14:paraId="2AEE5035" w14:textId="77777777" w:rsidTr="005E775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622382"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3</w:t>
            </w:r>
          </w:p>
        </w:tc>
        <w:tc>
          <w:tcPr>
            <w:tcW w:w="9360" w:type="dxa"/>
            <w:hideMark/>
          </w:tcPr>
          <w:p w14:paraId="02F92432"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health facilities with water for hand washing, soap and clean towel in patient examination area</w:t>
            </w:r>
          </w:p>
        </w:tc>
      </w:tr>
      <w:tr w:rsidR="005E7757" w:rsidRPr="00752B1A" w14:paraId="3DE35CB1" w14:textId="77777777" w:rsidTr="005E7757">
        <w:trPr>
          <w:trHeight w:val="242"/>
        </w:trPr>
        <w:tc>
          <w:tcPr>
            <w:cnfStyle w:val="001000000000" w:firstRow="0" w:lastRow="0" w:firstColumn="1" w:lastColumn="0" w:oddVBand="0" w:evenVBand="0" w:oddHBand="0" w:evenHBand="0" w:firstRowFirstColumn="0" w:firstRowLastColumn="0" w:lastRowFirstColumn="0" w:lastRowLastColumn="0"/>
            <w:tcW w:w="960" w:type="dxa"/>
            <w:noWrap/>
            <w:hideMark/>
          </w:tcPr>
          <w:p w14:paraId="1387C405"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4</w:t>
            </w:r>
          </w:p>
        </w:tc>
        <w:tc>
          <w:tcPr>
            <w:tcW w:w="9360" w:type="dxa"/>
            <w:hideMark/>
          </w:tcPr>
          <w:p w14:paraId="5A77B83A"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health facilities with at least one clean and functioning latrine</w:t>
            </w:r>
          </w:p>
        </w:tc>
      </w:tr>
      <w:tr w:rsidR="005E7757" w:rsidRPr="00752B1A" w14:paraId="11313153" w14:textId="77777777" w:rsidTr="005E775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60" w:type="dxa"/>
            <w:noWrap/>
            <w:hideMark/>
          </w:tcPr>
          <w:p w14:paraId="5667C10D"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5</w:t>
            </w:r>
          </w:p>
        </w:tc>
        <w:tc>
          <w:tcPr>
            <w:tcW w:w="9360" w:type="dxa"/>
            <w:hideMark/>
          </w:tcPr>
          <w:p w14:paraId="6565E5E3"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health facilities with basic EPI equipment</w:t>
            </w:r>
          </w:p>
        </w:tc>
      </w:tr>
      <w:tr w:rsidR="005E7757" w:rsidRPr="00752B1A" w14:paraId="1EB7B42F" w14:textId="77777777" w:rsidTr="005E7757">
        <w:trPr>
          <w:trHeight w:val="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73DFA4C"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6</w:t>
            </w:r>
          </w:p>
        </w:tc>
        <w:tc>
          <w:tcPr>
            <w:tcW w:w="9360" w:type="dxa"/>
            <w:hideMark/>
          </w:tcPr>
          <w:p w14:paraId="0FB7F17B"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health facilities with EPI vaccines in stock on the day of the survey</w:t>
            </w:r>
          </w:p>
        </w:tc>
      </w:tr>
      <w:tr w:rsidR="005E7757" w:rsidRPr="00752B1A" w14:paraId="185FACFD" w14:textId="77777777" w:rsidTr="005E7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88820E8"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7</w:t>
            </w:r>
          </w:p>
        </w:tc>
        <w:tc>
          <w:tcPr>
            <w:tcW w:w="9360" w:type="dxa"/>
            <w:hideMark/>
          </w:tcPr>
          <w:p w14:paraId="69630FBD"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health facilities with basic ANC equipment</w:t>
            </w:r>
          </w:p>
        </w:tc>
      </w:tr>
      <w:tr w:rsidR="005E7757" w:rsidRPr="00752B1A" w14:paraId="4CCFBD99" w14:textId="77777777" w:rsidTr="005E7757">
        <w:trPr>
          <w:trHeight w:val="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7C2BE5"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8</w:t>
            </w:r>
          </w:p>
        </w:tc>
        <w:tc>
          <w:tcPr>
            <w:tcW w:w="9360" w:type="dxa"/>
            <w:hideMark/>
          </w:tcPr>
          <w:p w14:paraId="1BACBCB2"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health facilities with basic clinical equipment</w:t>
            </w:r>
          </w:p>
        </w:tc>
      </w:tr>
      <w:tr w:rsidR="005E7757" w:rsidRPr="00752B1A" w14:paraId="26D8B78D" w14:textId="77777777" w:rsidTr="005E7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8A9749E"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9</w:t>
            </w:r>
          </w:p>
        </w:tc>
        <w:tc>
          <w:tcPr>
            <w:tcW w:w="9360" w:type="dxa"/>
            <w:hideMark/>
          </w:tcPr>
          <w:p w14:paraId="77EBA9A9"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health facilities with basic delivery equipment</w:t>
            </w:r>
          </w:p>
        </w:tc>
      </w:tr>
      <w:tr w:rsidR="005E7757" w:rsidRPr="00752B1A" w14:paraId="7AD565A3" w14:textId="77777777" w:rsidTr="005E7757">
        <w:trPr>
          <w:trHeight w:val="144"/>
        </w:trPr>
        <w:tc>
          <w:tcPr>
            <w:cnfStyle w:val="001000000000" w:firstRow="0" w:lastRow="0" w:firstColumn="1" w:lastColumn="0" w:oddVBand="0" w:evenVBand="0" w:oddHBand="0" w:evenHBand="0" w:firstRowFirstColumn="0" w:firstRowLastColumn="0" w:lastRowFirstColumn="0" w:lastRowLastColumn="0"/>
            <w:tcW w:w="960" w:type="dxa"/>
            <w:noWrap/>
            <w:hideMark/>
          </w:tcPr>
          <w:p w14:paraId="63065923"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10</w:t>
            </w:r>
          </w:p>
        </w:tc>
        <w:tc>
          <w:tcPr>
            <w:tcW w:w="9360" w:type="dxa"/>
            <w:hideMark/>
          </w:tcPr>
          <w:p w14:paraId="05968768"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Number of essential drugs available on the day of the survey</w:t>
            </w:r>
          </w:p>
        </w:tc>
      </w:tr>
      <w:tr w:rsidR="005E7757" w:rsidRPr="00752B1A" w14:paraId="6DBFDFAB" w14:textId="77777777" w:rsidTr="005E775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A91BA5"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11</w:t>
            </w:r>
          </w:p>
        </w:tc>
        <w:tc>
          <w:tcPr>
            <w:tcW w:w="9360" w:type="dxa"/>
            <w:hideMark/>
          </w:tcPr>
          <w:p w14:paraId="5D96657A"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Average number of contraceptive methods in stock on the day of survey</w:t>
            </w:r>
          </w:p>
        </w:tc>
      </w:tr>
      <w:tr w:rsidR="005E7757" w:rsidRPr="00752B1A" w14:paraId="757A9535" w14:textId="77777777" w:rsidTr="005E7757">
        <w:trPr>
          <w:trHeight w:val="144"/>
        </w:trPr>
        <w:tc>
          <w:tcPr>
            <w:cnfStyle w:val="001000000000" w:firstRow="0" w:lastRow="0" w:firstColumn="1" w:lastColumn="0" w:oddVBand="0" w:evenVBand="0" w:oddHBand="0" w:evenHBand="0" w:firstRowFirstColumn="0" w:firstRowLastColumn="0" w:lastRowFirstColumn="0" w:lastRowLastColumn="0"/>
            <w:tcW w:w="960" w:type="dxa"/>
            <w:noWrap/>
            <w:hideMark/>
          </w:tcPr>
          <w:p w14:paraId="74F4A7F7"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12</w:t>
            </w:r>
          </w:p>
        </w:tc>
        <w:tc>
          <w:tcPr>
            <w:tcW w:w="9360" w:type="dxa"/>
            <w:hideMark/>
          </w:tcPr>
          <w:p w14:paraId="68DCB0E1"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health facilities with bednets in stock on the day of the survey</w:t>
            </w:r>
          </w:p>
        </w:tc>
      </w:tr>
      <w:tr w:rsidR="005E7757" w:rsidRPr="00752B1A" w14:paraId="73E378B0" w14:textId="77777777" w:rsidTr="005E7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BAFA8D"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13</w:t>
            </w:r>
          </w:p>
        </w:tc>
        <w:tc>
          <w:tcPr>
            <w:tcW w:w="9360" w:type="dxa"/>
            <w:hideMark/>
          </w:tcPr>
          <w:p w14:paraId="722AED6E"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facilities with an up-to-date EPI register</w:t>
            </w:r>
          </w:p>
        </w:tc>
      </w:tr>
      <w:tr w:rsidR="005E7757" w:rsidRPr="00752B1A" w14:paraId="58C83234" w14:textId="77777777" w:rsidTr="005E7757">
        <w:trPr>
          <w:trHeight w:val="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899EF25"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14</w:t>
            </w:r>
          </w:p>
        </w:tc>
        <w:tc>
          <w:tcPr>
            <w:tcW w:w="9360" w:type="dxa"/>
            <w:hideMark/>
          </w:tcPr>
          <w:p w14:paraId="44785E58"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facilities with an up-to-date ANC and delivery register</w:t>
            </w:r>
          </w:p>
        </w:tc>
      </w:tr>
      <w:tr w:rsidR="005E7757" w:rsidRPr="00752B1A" w14:paraId="7C96E921" w14:textId="77777777" w:rsidTr="005E775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60" w:type="dxa"/>
            <w:noWrap/>
            <w:hideMark/>
          </w:tcPr>
          <w:p w14:paraId="133AE5BC"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15</w:t>
            </w:r>
          </w:p>
        </w:tc>
        <w:tc>
          <w:tcPr>
            <w:tcW w:w="9360" w:type="dxa"/>
            <w:hideMark/>
          </w:tcPr>
          <w:p w14:paraId="558C25E7"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facilities with completed HMIS monthly report</w:t>
            </w:r>
          </w:p>
        </w:tc>
      </w:tr>
      <w:tr w:rsidR="005E7757" w:rsidRPr="00752B1A" w14:paraId="2B5DC846" w14:textId="77777777" w:rsidTr="005E7757">
        <w:trPr>
          <w:trHeight w:val="432"/>
        </w:trPr>
        <w:tc>
          <w:tcPr>
            <w:cnfStyle w:val="001000000000" w:firstRow="0" w:lastRow="0" w:firstColumn="1" w:lastColumn="0" w:oddVBand="0" w:evenVBand="0" w:oddHBand="0" w:evenHBand="0" w:firstRowFirstColumn="0" w:firstRowLastColumn="0" w:lastRowFirstColumn="0" w:lastRowLastColumn="0"/>
            <w:tcW w:w="960" w:type="dxa"/>
            <w:noWrap/>
            <w:hideMark/>
          </w:tcPr>
          <w:p w14:paraId="447A8B80"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16</w:t>
            </w:r>
          </w:p>
        </w:tc>
        <w:tc>
          <w:tcPr>
            <w:tcW w:w="9360" w:type="dxa"/>
            <w:hideMark/>
          </w:tcPr>
          <w:p w14:paraId="2C4698B9"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facilities that have a working waste disposal system (bin, pit or incinerator) in use and safety box for sharps</w:t>
            </w:r>
          </w:p>
        </w:tc>
      </w:tr>
      <w:tr w:rsidR="005E7757" w:rsidRPr="00752B1A" w14:paraId="667FFB55" w14:textId="77777777" w:rsidTr="005E775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60" w:type="dxa"/>
            <w:noWrap/>
            <w:hideMark/>
          </w:tcPr>
          <w:p w14:paraId="47D901D1"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17</w:t>
            </w:r>
          </w:p>
        </w:tc>
        <w:tc>
          <w:tcPr>
            <w:tcW w:w="9360" w:type="dxa"/>
            <w:hideMark/>
          </w:tcPr>
          <w:p w14:paraId="6B278757"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facilities that can perform lab tests for malaria, TB, HIV and full blood count on the day of the survey</w:t>
            </w:r>
          </w:p>
        </w:tc>
      </w:tr>
      <w:tr w:rsidR="005E7757" w:rsidRPr="00752B1A" w14:paraId="4E784098" w14:textId="77777777" w:rsidTr="005E7757">
        <w:trPr>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56D9C6EA"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18</w:t>
            </w:r>
          </w:p>
        </w:tc>
        <w:tc>
          <w:tcPr>
            <w:tcW w:w="9360" w:type="dxa"/>
            <w:hideMark/>
          </w:tcPr>
          <w:p w14:paraId="7BB0F371"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facilities with working means of communication (radio, mobile phone, landline)</w:t>
            </w:r>
          </w:p>
        </w:tc>
      </w:tr>
      <w:tr w:rsidR="005E7757" w:rsidRPr="00752B1A" w14:paraId="41E5B8BE" w14:textId="77777777" w:rsidTr="005E775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60" w:type="dxa"/>
            <w:noWrap/>
            <w:hideMark/>
          </w:tcPr>
          <w:p w14:paraId="7652DB83"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19</w:t>
            </w:r>
          </w:p>
        </w:tc>
        <w:tc>
          <w:tcPr>
            <w:tcW w:w="9360" w:type="dxa"/>
            <w:hideMark/>
          </w:tcPr>
          <w:p w14:paraId="63BC17B0"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facilities with a working vehicle to transport patients for referral</w:t>
            </w:r>
          </w:p>
        </w:tc>
      </w:tr>
      <w:tr w:rsidR="005E7757" w:rsidRPr="00752B1A" w14:paraId="1EFFFCD1" w14:textId="77777777" w:rsidTr="005E7757">
        <w:trPr>
          <w:trHeight w:val="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4ED29E4"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20</w:t>
            </w:r>
          </w:p>
        </w:tc>
        <w:tc>
          <w:tcPr>
            <w:tcW w:w="9360" w:type="dxa"/>
            <w:hideMark/>
          </w:tcPr>
          <w:p w14:paraId="396CD3A4"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health workers who report receiving their full salary on time</w:t>
            </w:r>
          </w:p>
        </w:tc>
      </w:tr>
      <w:tr w:rsidR="005E7757" w:rsidRPr="00752B1A" w14:paraId="4A6B89D1" w14:textId="77777777" w:rsidTr="005E775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60" w:type="dxa"/>
            <w:noWrap/>
            <w:hideMark/>
          </w:tcPr>
          <w:p w14:paraId="5D92A747"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21</w:t>
            </w:r>
          </w:p>
        </w:tc>
        <w:tc>
          <w:tcPr>
            <w:tcW w:w="9360" w:type="dxa"/>
            <w:hideMark/>
          </w:tcPr>
          <w:p w14:paraId="5E284853"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health facilities that conduct outreach for key MCH services</w:t>
            </w:r>
          </w:p>
        </w:tc>
      </w:tr>
      <w:tr w:rsidR="005E7757" w:rsidRPr="00752B1A" w14:paraId="307A860B" w14:textId="77777777" w:rsidTr="005E7757">
        <w:trPr>
          <w:trHeight w:val="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A9305D2"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22</w:t>
            </w:r>
          </w:p>
        </w:tc>
        <w:tc>
          <w:tcPr>
            <w:tcW w:w="9360" w:type="dxa"/>
            <w:hideMark/>
          </w:tcPr>
          <w:p w14:paraId="15531C8A"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Average health worker clinical knowledge score</w:t>
            </w:r>
          </w:p>
        </w:tc>
      </w:tr>
      <w:tr w:rsidR="005E7757" w:rsidRPr="00752B1A" w14:paraId="41AC3B2B" w14:textId="77777777" w:rsidTr="005E775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751867"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23</w:t>
            </w:r>
          </w:p>
        </w:tc>
        <w:tc>
          <w:tcPr>
            <w:tcW w:w="9360" w:type="dxa"/>
            <w:hideMark/>
          </w:tcPr>
          <w:p w14:paraId="12362168"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Under-five examination quality score (based on IMCI protocols)</w:t>
            </w:r>
          </w:p>
        </w:tc>
      </w:tr>
      <w:tr w:rsidR="005E7757" w:rsidRPr="00752B1A" w14:paraId="4DB5CCE1" w14:textId="77777777" w:rsidTr="005E7757">
        <w:trPr>
          <w:trHeight w:val="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66B6CB"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24</w:t>
            </w:r>
          </w:p>
        </w:tc>
        <w:tc>
          <w:tcPr>
            <w:tcW w:w="9360" w:type="dxa"/>
            <w:hideMark/>
          </w:tcPr>
          <w:p w14:paraId="0A7F38E1"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ANC examination quality score (based on national ANC protocols)</w:t>
            </w:r>
          </w:p>
        </w:tc>
      </w:tr>
      <w:tr w:rsidR="005E7757" w:rsidRPr="00752B1A" w14:paraId="7F066DD4" w14:textId="77777777" w:rsidTr="005E775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81B5F8"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25</w:t>
            </w:r>
          </w:p>
        </w:tc>
        <w:tc>
          <w:tcPr>
            <w:tcW w:w="9360" w:type="dxa"/>
            <w:hideMark/>
          </w:tcPr>
          <w:p w14:paraId="552EC9F4" w14:textId="77777777" w:rsidR="005E7757" w:rsidRPr="00752B1A" w:rsidRDefault="005E7757" w:rsidP="005E7757">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Average client satisfaction score</w:t>
            </w:r>
          </w:p>
        </w:tc>
      </w:tr>
      <w:tr w:rsidR="005E7757" w:rsidRPr="00752B1A" w14:paraId="36379C8B" w14:textId="77777777" w:rsidTr="005E7757">
        <w:trPr>
          <w:trHeight w:val="2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4B05634" w14:textId="77777777" w:rsidR="005E7757" w:rsidRPr="00752B1A" w:rsidRDefault="005E7757" w:rsidP="005E7757">
            <w:pPr>
              <w:ind w:firstLine="0"/>
              <w:jc w:val="right"/>
              <w:rPr>
                <w:rFonts w:eastAsia="Times New Roman" w:cstheme="minorHAnsi"/>
                <w:color w:val="000000"/>
                <w:lang w:val="en-US"/>
              </w:rPr>
            </w:pPr>
            <w:r w:rsidRPr="00752B1A">
              <w:rPr>
                <w:rFonts w:eastAsia="Times New Roman" w:cstheme="minorHAnsi"/>
                <w:color w:val="000000"/>
                <w:lang w:val="en-US"/>
              </w:rPr>
              <w:t>26</w:t>
            </w:r>
          </w:p>
        </w:tc>
        <w:tc>
          <w:tcPr>
            <w:tcW w:w="9360" w:type="dxa"/>
            <w:hideMark/>
          </w:tcPr>
          <w:p w14:paraId="6BE7C9DA" w14:textId="77777777" w:rsidR="005E7757" w:rsidRPr="00752B1A" w:rsidRDefault="005E7757" w:rsidP="005E7757">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clients who report that facility opening hours are convenient</w:t>
            </w:r>
          </w:p>
        </w:tc>
      </w:tr>
    </w:tbl>
    <w:p w14:paraId="0E7D4D27" w14:textId="77777777" w:rsidR="005E7757" w:rsidRPr="00752B1A" w:rsidRDefault="005E7757" w:rsidP="005E7757">
      <w:pPr>
        <w:spacing w:after="0" w:line="360" w:lineRule="auto"/>
        <w:rPr>
          <w:rFonts w:eastAsia="Calibri" w:cstheme="minorHAnsi"/>
        </w:rPr>
      </w:pPr>
    </w:p>
    <w:p w14:paraId="78057DAC" w14:textId="77777777" w:rsidR="005E7757" w:rsidRPr="00752B1A" w:rsidRDefault="005E7757" w:rsidP="005E7757">
      <w:pPr>
        <w:spacing w:after="0" w:line="360" w:lineRule="auto"/>
        <w:jc w:val="both"/>
        <w:rPr>
          <w:rFonts w:eastAsia="Calibri" w:cstheme="minorHAnsi"/>
        </w:rPr>
      </w:pPr>
      <w:r w:rsidRPr="00752B1A">
        <w:rPr>
          <w:rFonts w:eastAsia="Calibri" w:cstheme="minorHAnsi"/>
        </w:rPr>
        <w:t>NSHIP target</w:t>
      </w:r>
      <w:r w:rsidR="00A22922">
        <w:rPr>
          <w:rFonts w:eastAsia="Calibri" w:cstheme="minorHAnsi"/>
        </w:rPr>
        <w:t>s</w:t>
      </w:r>
      <w:r w:rsidRPr="00752B1A">
        <w:rPr>
          <w:rFonts w:eastAsia="Calibri" w:cstheme="minorHAnsi"/>
        </w:rPr>
        <w:t xml:space="preserve"> a large set of interrelated and multidimensional outcomes, and often lend themselves to data mining to cherry pick the results. Indeed, this is one of criticisms against the existing body of literature on </w:t>
      </w:r>
      <w:r>
        <w:rPr>
          <w:rFonts w:eastAsia="Calibri" w:cstheme="minorHAnsi"/>
        </w:rPr>
        <w:t>PBF</w:t>
      </w:r>
      <w:r w:rsidRPr="00752B1A">
        <w:rPr>
          <w:rFonts w:eastAsia="Calibri" w:cstheme="minorHAnsi"/>
        </w:rPr>
        <w:t xml:space="preserve"> projects (Ireland et al., 2011). Therefore, we restrict our analysis to the indicators listed in the concept note which served as the study protocol. The indicators listed in the evaluation concept note are mapped to this framework. </w:t>
      </w:r>
    </w:p>
    <w:p w14:paraId="05B32BA5" w14:textId="77777777" w:rsidR="005E7757" w:rsidRPr="00752B1A" w:rsidRDefault="005E7757" w:rsidP="005E7757">
      <w:pPr>
        <w:spacing w:after="0" w:line="360" w:lineRule="auto"/>
        <w:rPr>
          <w:rFonts w:eastAsia="Calibri" w:cstheme="minorHAnsi"/>
        </w:rPr>
      </w:pPr>
    </w:p>
    <w:p w14:paraId="459E0BAB" w14:textId="77777777" w:rsidR="005E7757" w:rsidRPr="00752B1A" w:rsidRDefault="005E7757" w:rsidP="005E7757">
      <w:pPr>
        <w:numPr>
          <w:ilvl w:val="1"/>
          <w:numId w:val="1"/>
        </w:numPr>
        <w:spacing w:after="0" w:line="240" w:lineRule="auto"/>
        <w:contextualSpacing/>
        <w:rPr>
          <w:rFonts w:eastAsia="Calibri" w:cstheme="minorHAnsi"/>
          <w:b/>
          <w:u w:val="single"/>
        </w:rPr>
      </w:pPr>
      <w:r w:rsidRPr="00752B1A">
        <w:rPr>
          <w:rFonts w:eastAsia="Calibri" w:cstheme="minorHAnsi"/>
          <w:b/>
          <w:u w:val="single"/>
        </w:rPr>
        <w:t>Theory of Change</w:t>
      </w:r>
    </w:p>
    <w:p w14:paraId="5B3277D6" w14:textId="77777777" w:rsidR="005E7757" w:rsidRPr="00752B1A" w:rsidRDefault="005E7757" w:rsidP="005E7757">
      <w:pPr>
        <w:spacing w:after="0" w:line="360" w:lineRule="auto"/>
        <w:rPr>
          <w:rFonts w:eastAsia="Calibri" w:cstheme="minorHAnsi"/>
        </w:rPr>
      </w:pPr>
    </w:p>
    <w:p w14:paraId="3A2C28FB" w14:textId="77777777" w:rsidR="005E7757" w:rsidRPr="00752B1A" w:rsidRDefault="005E7757" w:rsidP="005E7757">
      <w:pPr>
        <w:spacing w:after="0" w:line="360" w:lineRule="auto"/>
        <w:rPr>
          <w:rFonts w:eastAsia="Calibri" w:cstheme="minorHAnsi"/>
        </w:rPr>
      </w:pPr>
      <w:r>
        <w:rPr>
          <w:rFonts w:eastAsia="Calibri" w:cstheme="minorHAnsi"/>
        </w:rPr>
        <w:t>We</w:t>
      </w:r>
      <w:r w:rsidRPr="00752B1A">
        <w:rPr>
          <w:rFonts w:eastAsia="Calibri" w:cstheme="minorHAnsi"/>
        </w:rPr>
        <w:t xml:space="preserve"> focus on two features of the outputs generated under a health care system-- quantity and quality of care. Figure 2 describes the conceptual framework that guides the analysis in the following sections. </w:t>
      </w:r>
      <w:r>
        <w:rPr>
          <w:rFonts w:eastAsia="Calibri" w:cstheme="minorHAnsi"/>
        </w:rPr>
        <w:t>Following Peabody et al. (</w:t>
      </w:r>
      <w:r w:rsidRPr="00752B1A">
        <w:rPr>
          <w:rFonts w:eastAsia="Calibri" w:cstheme="minorHAnsi"/>
        </w:rPr>
        <w:t>2017</w:t>
      </w:r>
      <w:r>
        <w:rPr>
          <w:rFonts w:eastAsia="Calibri" w:cstheme="minorHAnsi"/>
        </w:rPr>
        <w:t>), we define h</w:t>
      </w:r>
      <w:r w:rsidRPr="00752B1A">
        <w:rPr>
          <w:rFonts w:eastAsia="Calibri" w:cstheme="minorHAnsi"/>
        </w:rPr>
        <w:t>ealth care access and utilization</w:t>
      </w:r>
      <w:r>
        <w:rPr>
          <w:rFonts w:eastAsia="Calibri" w:cstheme="minorHAnsi"/>
        </w:rPr>
        <w:t xml:space="preserve"> as</w:t>
      </w:r>
      <w:r w:rsidRPr="00752B1A">
        <w:rPr>
          <w:rFonts w:eastAsia="Calibri" w:cstheme="minorHAnsi"/>
        </w:rPr>
        <w:t xml:space="preserve"> the first step towards the </w:t>
      </w:r>
      <w:r w:rsidR="00A22922">
        <w:rPr>
          <w:rFonts w:eastAsia="Calibri" w:cstheme="minorHAnsi"/>
        </w:rPr>
        <w:t>greater</w:t>
      </w:r>
      <w:r w:rsidRPr="00752B1A">
        <w:rPr>
          <w:rFonts w:eastAsia="Calibri" w:cstheme="minorHAnsi"/>
        </w:rPr>
        <w:t xml:space="preserve"> policy goal of improving maternal and child health care outcomes. These reflect two aspects of the quantity of care. By providing additional financing to health facilities, and also through additional supervision, NSHIP may improve the access to basic maternal and child care services. Access, however, </w:t>
      </w:r>
      <w:r>
        <w:rPr>
          <w:rFonts w:eastAsia="Calibri" w:cstheme="minorHAnsi"/>
        </w:rPr>
        <w:t>is only one side of the coin;</w:t>
      </w:r>
      <w:r w:rsidRPr="00752B1A">
        <w:rPr>
          <w:rFonts w:eastAsia="Calibri" w:cstheme="minorHAnsi"/>
        </w:rPr>
        <w:t xml:space="preserve"> utilization </w:t>
      </w:r>
      <w:r>
        <w:rPr>
          <w:rFonts w:eastAsia="Calibri" w:cstheme="minorHAnsi"/>
        </w:rPr>
        <w:t>is the other</w:t>
      </w:r>
      <w:r w:rsidRPr="00752B1A">
        <w:rPr>
          <w:rFonts w:eastAsia="Calibri" w:cstheme="minorHAnsi"/>
        </w:rPr>
        <w:t xml:space="preserve">. </w:t>
      </w:r>
    </w:p>
    <w:p w14:paraId="4B2CEFA9" w14:textId="77777777" w:rsidR="005E7757" w:rsidRDefault="005E7757" w:rsidP="005E7757">
      <w:pPr>
        <w:spacing w:after="0" w:line="360" w:lineRule="auto"/>
        <w:jc w:val="both"/>
        <w:rPr>
          <w:rFonts w:eastAsia="Calibri" w:cstheme="minorHAnsi"/>
        </w:rPr>
      </w:pPr>
    </w:p>
    <w:p w14:paraId="15F3155E" w14:textId="77777777" w:rsidR="001452AA" w:rsidRDefault="001452AA" w:rsidP="005E7757">
      <w:pPr>
        <w:spacing w:after="0" w:line="360" w:lineRule="auto"/>
        <w:jc w:val="both"/>
        <w:rPr>
          <w:rFonts w:eastAsia="Calibri" w:cstheme="minorHAnsi"/>
        </w:rPr>
      </w:pPr>
    </w:p>
    <w:p w14:paraId="29876B00" w14:textId="77777777" w:rsidR="001452AA" w:rsidRPr="00752B1A" w:rsidRDefault="001452AA" w:rsidP="005E7757">
      <w:pPr>
        <w:spacing w:after="0" w:line="360" w:lineRule="auto"/>
        <w:jc w:val="both"/>
        <w:rPr>
          <w:rFonts w:eastAsia="Calibri" w:cstheme="minorHAnsi"/>
        </w:rPr>
      </w:pPr>
    </w:p>
    <w:p w14:paraId="74EC9933" w14:textId="77777777" w:rsidR="00B17EEE" w:rsidRDefault="00B17EEE">
      <w:pPr>
        <w:rPr>
          <w:rFonts w:eastAsia="Calibri" w:cstheme="minorHAnsi"/>
          <w:b/>
        </w:rPr>
      </w:pPr>
      <w:r>
        <w:rPr>
          <w:rFonts w:eastAsia="Calibri" w:cstheme="minorHAnsi"/>
          <w:b/>
        </w:rPr>
        <w:br w:type="page"/>
      </w:r>
    </w:p>
    <w:p w14:paraId="4B20AD26" w14:textId="46B04FA7" w:rsidR="005E7757" w:rsidRPr="00752B1A" w:rsidRDefault="005E7757" w:rsidP="005E7757">
      <w:pPr>
        <w:spacing w:after="0" w:line="360" w:lineRule="auto"/>
        <w:jc w:val="center"/>
        <w:rPr>
          <w:rFonts w:eastAsia="Calibri" w:cstheme="minorHAnsi"/>
          <w:b/>
        </w:rPr>
      </w:pPr>
      <w:r w:rsidRPr="00752B1A">
        <w:rPr>
          <w:rFonts w:eastAsia="Calibri" w:cstheme="minorHAnsi"/>
          <w:b/>
        </w:rPr>
        <w:t xml:space="preserve">Figure 2: </w:t>
      </w:r>
      <w:r w:rsidRPr="00752B1A">
        <w:rPr>
          <w:rFonts w:eastAsia="Calibri" w:cstheme="minorHAnsi"/>
          <w:b/>
          <w:color w:val="000000"/>
        </w:rPr>
        <w:t>A General Conceptual Framework on the Effects of NSHIP</w:t>
      </w:r>
    </w:p>
    <w:p w14:paraId="3F9F75F4" w14:textId="77777777" w:rsidR="005E7757" w:rsidRPr="00752B1A" w:rsidRDefault="005E7757" w:rsidP="005E7757">
      <w:pPr>
        <w:spacing w:after="0" w:line="360" w:lineRule="auto"/>
        <w:jc w:val="center"/>
        <w:rPr>
          <w:rFonts w:eastAsia="Calibri" w:cstheme="minorHAnsi"/>
        </w:rPr>
      </w:pPr>
      <w:r w:rsidRPr="00752B1A">
        <w:rPr>
          <w:rFonts w:eastAsia="Calibri" w:cstheme="minorHAnsi"/>
          <w:noProof/>
        </w:rPr>
        <w:drawing>
          <wp:inline distT="0" distB="0" distL="0" distR="0" wp14:anchorId="0EDFF930" wp14:editId="416756D7">
            <wp:extent cx="4743450" cy="3442311"/>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5781" cy="3444002"/>
                    </a:xfrm>
                    <a:prstGeom prst="rect">
                      <a:avLst/>
                    </a:prstGeom>
                    <a:noFill/>
                    <a:ln>
                      <a:noFill/>
                    </a:ln>
                  </pic:spPr>
                </pic:pic>
              </a:graphicData>
            </a:graphic>
          </wp:inline>
        </w:drawing>
      </w:r>
    </w:p>
    <w:p w14:paraId="637CE1BD" w14:textId="77777777" w:rsidR="005E7757" w:rsidRPr="00752B1A" w:rsidRDefault="005E7757" w:rsidP="005E7757">
      <w:pPr>
        <w:spacing w:after="0" w:line="360" w:lineRule="auto"/>
        <w:jc w:val="both"/>
        <w:rPr>
          <w:rFonts w:eastAsia="Calibri" w:cstheme="minorHAnsi"/>
        </w:rPr>
      </w:pPr>
      <w:r w:rsidRPr="00752B1A">
        <w:rPr>
          <w:rFonts w:eastAsia="Calibri" w:cstheme="minorHAnsi"/>
        </w:rPr>
        <w:t>To understand the key factors t</w:t>
      </w:r>
      <w:r>
        <w:rPr>
          <w:rFonts w:eastAsia="Calibri" w:cstheme="minorHAnsi"/>
        </w:rPr>
        <w:t>hat drive NSHIP’s performance</w:t>
      </w:r>
      <w:r w:rsidRPr="00752B1A">
        <w:rPr>
          <w:rFonts w:eastAsia="Calibri" w:cstheme="minorHAnsi"/>
        </w:rPr>
        <w:t>, we employ the Donabedian conceptual framework of</w:t>
      </w:r>
      <w:r>
        <w:rPr>
          <w:rFonts w:eastAsia="Calibri" w:cstheme="minorHAnsi"/>
        </w:rPr>
        <w:t xml:space="preserve"> structure, process, and outcomes when</w:t>
      </w:r>
      <w:r w:rsidRPr="00752B1A">
        <w:rPr>
          <w:rFonts w:eastAsia="Calibri" w:cstheme="minorHAnsi"/>
        </w:rPr>
        <w:t xml:space="preserve"> assessing quality of care. Structure re</w:t>
      </w:r>
      <w:r>
        <w:rPr>
          <w:rFonts w:eastAsia="Calibri" w:cstheme="minorHAnsi"/>
        </w:rPr>
        <w:t>fers to stable, material health</w:t>
      </w:r>
      <w:r w:rsidRPr="00752B1A">
        <w:rPr>
          <w:rFonts w:eastAsia="Calibri" w:cstheme="minorHAnsi"/>
        </w:rPr>
        <w:t xml:space="preserve">care assets (infrastructure, tools, technology, implements), the resources of the organizations providing care, and the financing of that care (levels of funding, staffing, payment schemes, incentives). Process denotes the interaction between caregivers and patients, including </w:t>
      </w:r>
      <w:r>
        <w:rPr>
          <w:rFonts w:eastAsia="Calibri" w:cstheme="minorHAnsi"/>
        </w:rPr>
        <w:t xml:space="preserve">the provider’s </w:t>
      </w:r>
      <w:r w:rsidRPr="00752B1A">
        <w:rPr>
          <w:rFonts w:eastAsia="Calibri" w:cstheme="minorHAnsi"/>
        </w:rPr>
        <w:t>cognitive skill</w:t>
      </w:r>
      <w:r>
        <w:rPr>
          <w:rFonts w:eastAsia="Calibri" w:cstheme="minorHAnsi"/>
        </w:rPr>
        <w:t xml:space="preserve">s </w:t>
      </w:r>
      <w:r w:rsidRPr="00752B1A">
        <w:rPr>
          <w:rFonts w:eastAsia="Calibri" w:cstheme="minorHAnsi"/>
        </w:rPr>
        <w:t>and communication. Outcomes refer to direct measures of health status, death, or disability-adjusted life years as well as patient satisfaction or patie</w:t>
      </w:r>
      <w:r>
        <w:rPr>
          <w:rFonts w:eastAsia="Calibri" w:cstheme="minorHAnsi"/>
        </w:rPr>
        <w:t>nt responsiveness to the health</w:t>
      </w:r>
      <w:r w:rsidRPr="00752B1A">
        <w:rPr>
          <w:rFonts w:eastAsia="Calibri" w:cstheme="minorHAnsi"/>
        </w:rPr>
        <w:t xml:space="preserve">care system. By enhancing the incentives of the health facilities to improve their services, PBF and DFF components of NSHIP alter the aggregate systems and may induce improvements in the structural and procedural quality of care. Improvements in the quantity of care, and structures and processes may ultimately enhance the health status of the population. </w:t>
      </w:r>
    </w:p>
    <w:p w14:paraId="48ECF02B" w14:textId="77777777" w:rsidR="005E7757" w:rsidRPr="00752B1A" w:rsidRDefault="005E7757" w:rsidP="005E7757">
      <w:pPr>
        <w:spacing w:after="0" w:line="360" w:lineRule="auto"/>
        <w:jc w:val="both"/>
        <w:rPr>
          <w:rFonts w:eastAsia="Calibri" w:cstheme="minorHAnsi"/>
        </w:rPr>
      </w:pPr>
    </w:p>
    <w:p w14:paraId="44C679A9" w14:textId="77777777" w:rsidR="005E7757" w:rsidRPr="00752B1A" w:rsidRDefault="005E7757" w:rsidP="005E7757">
      <w:pPr>
        <w:spacing w:after="0" w:line="360" w:lineRule="auto"/>
        <w:jc w:val="both"/>
        <w:rPr>
          <w:rFonts w:eastAsia="Calibri" w:cstheme="minorHAnsi"/>
        </w:rPr>
      </w:pPr>
      <w:r>
        <w:rPr>
          <w:rFonts w:eastAsia="Calibri" w:cstheme="minorHAnsi"/>
        </w:rPr>
        <w:t>By incentivizing health</w:t>
      </w:r>
      <w:r w:rsidRPr="00752B1A">
        <w:rPr>
          <w:rFonts w:eastAsia="Calibri" w:cstheme="minorHAnsi"/>
        </w:rPr>
        <w:t xml:space="preserve"> providers, the PBF component may have an additional impact on the structural and procedural quality of care. These impacts would ultimately be shaped by the local socio-economic factors that interact with the mechanisms that propel improvements under NSHIP. </w:t>
      </w:r>
    </w:p>
    <w:p w14:paraId="0D3632A5" w14:textId="77777777" w:rsidR="005E7757" w:rsidRPr="00752B1A" w:rsidRDefault="005E7757" w:rsidP="005E7757">
      <w:pPr>
        <w:rPr>
          <w:rFonts w:eastAsia="Calibri" w:cstheme="minorHAnsi"/>
        </w:rPr>
      </w:pPr>
      <w:r w:rsidRPr="00752B1A">
        <w:rPr>
          <w:rFonts w:eastAsia="Calibri" w:cstheme="minorHAnsi"/>
        </w:rPr>
        <w:br w:type="page"/>
      </w:r>
    </w:p>
    <w:p w14:paraId="7341AD25" w14:textId="77777777" w:rsidR="00196242" w:rsidRPr="00752B1A" w:rsidRDefault="00196242" w:rsidP="00196242">
      <w:pPr>
        <w:numPr>
          <w:ilvl w:val="0"/>
          <w:numId w:val="1"/>
        </w:numPr>
        <w:spacing w:after="0" w:line="240" w:lineRule="auto"/>
        <w:contextualSpacing/>
        <w:rPr>
          <w:rFonts w:cstheme="minorHAnsi"/>
          <w:b/>
        </w:rPr>
      </w:pPr>
      <w:r w:rsidRPr="00752B1A">
        <w:rPr>
          <w:rFonts w:cstheme="minorHAnsi"/>
          <w:b/>
        </w:rPr>
        <w:t>Estimation and Data</w:t>
      </w:r>
    </w:p>
    <w:p w14:paraId="399C500A" w14:textId="77777777" w:rsidR="00196242" w:rsidRPr="00752B1A" w:rsidRDefault="00196242" w:rsidP="00196242">
      <w:pPr>
        <w:spacing w:after="0" w:line="240" w:lineRule="auto"/>
        <w:ind w:left="360"/>
        <w:contextualSpacing/>
        <w:rPr>
          <w:rFonts w:cstheme="minorHAnsi"/>
          <w:b/>
        </w:rPr>
      </w:pPr>
    </w:p>
    <w:p w14:paraId="3CB7632E" w14:textId="77777777" w:rsidR="00196242" w:rsidRPr="00752B1A" w:rsidRDefault="00196242" w:rsidP="00196242">
      <w:pPr>
        <w:numPr>
          <w:ilvl w:val="1"/>
          <w:numId w:val="1"/>
        </w:numPr>
        <w:spacing w:after="0" w:line="240" w:lineRule="auto"/>
        <w:contextualSpacing/>
        <w:rPr>
          <w:rFonts w:cstheme="minorHAnsi"/>
          <w:b/>
        </w:rPr>
      </w:pPr>
      <w:r w:rsidRPr="00752B1A">
        <w:rPr>
          <w:rFonts w:cstheme="minorHAnsi"/>
          <w:b/>
        </w:rPr>
        <w:t xml:space="preserve">Estimation Strategy   </w:t>
      </w:r>
    </w:p>
    <w:p w14:paraId="6264A37E" w14:textId="77777777" w:rsidR="00196242" w:rsidRPr="00752B1A" w:rsidRDefault="00196242" w:rsidP="00196242">
      <w:pPr>
        <w:spacing w:line="240" w:lineRule="auto"/>
        <w:rPr>
          <w:rFonts w:cstheme="minorHAnsi"/>
        </w:rPr>
      </w:pPr>
    </w:p>
    <w:p w14:paraId="49E0F310" w14:textId="77777777" w:rsidR="00752B1A" w:rsidRPr="00752B1A" w:rsidRDefault="00130281" w:rsidP="00196242">
      <w:pPr>
        <w:spacing w:line="360" w:lineRule="auto"/>
        <w:jc w:val="both"/>
        <w:rPr>
          <w:rFonts w:cstheme="minorHAnsi"/>
        </w:rPr>
      </w:pPr>
      <w:r w:rsidRPr="00752B1A">
        <w:rPr>
          <w:rFonts w:cstheme="minorHAnsi"/>
        </w:rPr>
        <w:t>This impact evaluation use</w:t>
      </w:r>
      <w:r w:rsidR="001E6F27" w:rsidRPr="00752B1A">
        <w:rPr>
          <w:rFonts w:cstheme="minorHAnsi"/>
        </w:rPr>
        <w:t>s</w:t>
      </w:r>
      <w:r w:rsidRPr="00752B1A">
        <w:rPr>
          <w:rFonts w:cstheme="minorHAnsi"/>
        </w:rPr>
        <w:t xml:space="preserve"> a three-armed trial that yields experimental and quasi-experimental comparisons. The treatment states, </w:t>
      </w:r>
      <w:r w:rsidR="00196242" w:rsidRPr="00752B1A">
        <w:rPr>
          <w:rFonts w:cstheme="minorHAnsi"/>
        </w:rPr>
        <w:t>Nasarawa, Adamawa and Ondo</w:t>
      </w:r>
      <w:r w:rsidRPr="00752B1A">
        <w:rPr>
          <w:rFonts w:cstheme="minorHAnsi"/>
        </w:rPr>
        <w:t>,</w:t>
      </w:r>
      <w:r w:rsidR="00196242" w:rsidRPr="00752B1A">
        <w:rPr>
          <w:rFonts w:cstheme="minorHAnsi"/>
        </w:rPr>
        <w:t xml:space="preserve"> were purposively chosen for th</w:t>
      </w:r>
      <w:r w:rsidRPr="00752B1A">
        <w:rPr>
          <w:rFonts w:cstheme="minorHAnsi"/>
        </w:rPr>
        <w:t>e implementation of the project, but all</w:t>
      </w:r>
      <w:r w:rsidR="005E7757">
        <w:rPr>
          <w:rFonts w:cstheme="minorHAnsi"/>
        </w:rPr>
        <w:t xml:space="preserve"> </w:t>
      </w:r>
      <w:r w:rsidR="00196242" w:rsidRPr="00752B1A">
        <w:rPr>
          <w:rFonts w:cstheme="minorHAnsi"/>
        </w:rPr>
        <w:t xml:space="preserve">LGAs in these states were </w:t>
      </w:r>
      <w:r w:rsidRPr="00752B1A">
        <w:rPr>
          <w:rFonts w:cstheme="minorHAnsi"/>
        </w:rPr>
        <w:t>randomly assigned  to</w:t>
      </w:r>
      <w:r w:rsidR="00196242" w:rsidRPr="00752B1A">
        <w:rPr>
          <w:rFonts w:cstheme="minorHAnsi"/>
        </w:rPr>
        <w:t xml:space="preserve"> either PBF or DFF. To </w:t>
      </w:r>
      <w:r w:rsidRPr="00752B1A">
        <w:rPr>
          <w:rFonts w:cstheme="minorHAnsi"/>
        </w:rPr>
        <w:t>estimate</w:t>
      </w:r>
      <w:r w:rsidR="00196242" w:rsidRPr="00752B1A">
        <w:rPr>
          <w:rFonts w:cstheme="minorHAnsi"/>
        </w:rPr>
        <w:t xml:space="preserve"> the impact of NSHIP</w:t>
      </w:r>
      <w:r w:rsidRPr="00752B1A">
        <w:rPr>
          <w:rFonts w:cstheme="minorHAnsi"/>
        </w:rPr>
        <w:t xml:space="preserve"> compared to business as usual, we need a control </w:t>
      </w:r>
      <w:r w:rsidR="00196242" w:rsidRPr="00752B1A">
        <w:rPr>
          <w:rFonts w:cstheme="minorHAnsi"/>
        </w:rPr>
        <w:t xml:space="preserve">group of facilities that do not receive </w:t>
      </w:r>
      <w:r w:rsidRPr="00752B1A">
        <w:rPr>
          <w:rFonts w:cstheme="minorHAnsi"/>
        </w:rPr>
        <w:t xml:space="preserve">any financing or other interventions </w:t>
      </w:r>
      <w:r w:rsidR="00196242" w:rsidRPr="00752B1A">
        <w:rPr>
          <w:rFonts w:cstheme="minorHAnsi"/>
        </w:rPr>
        <w:t xml:space="preserve">under NSHIP. These facilities serve as the benchmark against which the performance of NSHIP facilities would be measured. The concept note identifies three </w:t>
      </w:r>
      <w:r w:rsidRPr="00752B1A">
        <w:rPr>
          <w:rFonts w:cstheme="minorHAnsi"/>
        </w:rPr>
        <w:t xml:space="preserve">control </w:t>
      </w:r>
      <w:r w:rsidR="00196242" w:rsidRPr="00752B1A">
        <w:rPr>
          <w:rFonts w:cstheme="minorHAnsi"/>
        </w:rPr>
        <w:t>states, one for each project state</w:t>
      </w:r>
      <w:r w:rsidRPr="00752B1A">
        <w:rPr>
          <w:rFonts w:cstheme="minorHAnsi"/>
        </w:rPr>
        <w:t>,</w:t>
      </w:r>
      <w:r w:rsidR="00196242" w:rsidRPr="00752B1A">
        <w:rPr>
          <w:rFonts w:cstheme="minorHAnsi"/>
        </w:rPr>
        <w:t xml:space="preserve"> chosen </w:t>
      </w:r>
      <w:r w:rsidRPr="00752B1A">
        <w:rPr>
          <w:rFonts w:cstheme="minorHAnsi"/>
        </w:rPr>
        <w:t>to be</w:t>
      </w:r>
      <w:r w:rsidR="00196242" w:rsidRPr="00752B1A">
        <w:rPr>
          <w:rFonts w:cstheme="minorHAnsi"/>
        </w:rPr>
        <w:t xml:space="preserve"> </w:t>
      </w:r>
      <w:r w:rsidR="00A26748" w:rsidRPr="00752B1A">
        <w:rPr>
          <w:rFonts w:cstheme="minorHAnsi"/>
        </w:rPr>
        <w:t>like</w:t>
      </w:r>
      <w:r w:rsidR="00752B1A" w:rsidRPr="00752B1A">
        <w:rPr>
          <w:rFonts w:cstheme="minorHAnsi"/>
        </w:rPr>
        <w:t xml:space="preserve"> the project states. Specifically, the control states were chosen by minimizing Euclidean distance to the treatment states on thirteen socio-economic and health indicators related to the utilization of maternal and neonatal health services available from DHS data. The control states are</w:t>
      </w:r>
      <w:r w:rsidRPr="00752B1A">
        <w:rPr>
          <w:rFonts w:cstheme="minorHAnsi"/>
        </w:rPr>
        <w:t xml:space="preserve"> Benue for Nasarawa, Taraba for Adamawa and Ogun for Ondo (World Bank, 2011)</w:t>
      </w:r>
      <w:r w:rsidR="00196242" w:rsidRPr="00752B1A">
        <w:rPr>
          <w:rFonts w:cstheme="minorHAnsi"/>
        </w:rPr>
        <w:t xml:space="preserve">. </w:t>
      </w:r>
      <w:r w:rsidR="00752B1A" w:rsidRPr="00752B1A">
        <w:rPr>
          <w:rFonts w:cstheme="minorHAnsi"/>
        </w:rPr>
        <w:t xml:space="preserve">Within control states, a comparison LGA was chosen for each treatment LGA using the same algorithm as state selection. We thus have </w:t>
      </w:r>
      <w:r w:rsidR="00A015BD">
        <w:rPr>
          <w:rFonts w:cstheme="minorHAnsi"/>
        </w:rPr>
        <w:t>six</w:t>
      </w:r>
      <w:r w:rsidR="00752B1A" w:rsidRPr="00752B1A">
        <w:rPr>
          <w:rFonts w:cstheme="minorHAnsi"/>
        </w:rPr>
        <w:t xml:space="preserve"> treatment LGAs in Nasarawa and </w:t>
      </w:r>
      <w:r w:rsidR="00A015BD">
        <w:rPr>
          <w:rFonts w:cstheme="minorHAnsi"/>
        </w:rPr>
        <w:t>six</w:t>
      </w:r>
      <w:r w:rsidR="00752B1A" w:rsidRPr="00752B1A">
        <w:rPr>
          <w:rFonts w:cstheme="minorHAnsi"/>
        </w:rPr>
        <w:t xml:space="preserve"> control LGAs in Benue, </w:t>
      </w:r>
      <w:r w:rsidR="00196242" w:rsidRPr="00752B1A">
        <w:rPr>
          <w:rFonts w:cstheme="minorHAnsi"/>
        </w:rPr>
        <w:t xml:space="preserve">ten </w:t>
      </w:r>
      <w:r w:rsidR="00752B1A" w:rsidRPr="00752B1A">
        <w:rPr>
          <w:rFonts w:cstheme="minorHAnsi"/>
        </w:rPr>
        <w:t xml:space="preserve">each </w:t>
      </w:r>
      <w:r w:rsidR="00196242" w:rsidRPr="00752B1A">
        <w:rPr>
          <w:rFonts w:cstheme="minorHAnsi"/>
        </w:rPr>
        <w:t>in</w:t>
      </w:r>
      <w:r w:rsidR="00752B1A" w:rsidRPr="00752B1A">
        <w:rPr>
          <w:rFonts w:cstheme="minorHAnsi"/>
        </w:rPr>
        <w:t xml:space="preserve"> Adamawa and</w:t>
      </w:r>
      <w:r w:rsidR="00196242" w:rsidRPr="00752B1A">
        <w:rPr>
          <w:rFonts w:cstheme="minorHAnsi"/>
        </w:rPr>
        <w:t xml:space="preserve"> Taraba</w:t>
      </w:r>
      <w:r w:rsidR="00752B1A" w:rsidRPr="00752B1A">
        <w:rPr>
          <w:rFonts w:cstheme="minorHAnsi"/>
        </w:rPr>
        <w:t>,</w:t>
      </w:r>
      <w:r w:rsidR="00196242" w:rsidRPr="00752B1A">
        <w:rPr>
          <w:rFonts w:cstheme="minorHAnsi"/>
        </w:rPr>
        <w:t xml:space="preserve"> and eight</w:t>
      </w:r>
      <w:r w:rsidR="00752B1A" w:rsidRPr="00752B1A">
        <w:rPr>
          <w:rFonts w:cstheme="minorHAnsi"/>
        </w:rPr>
        <w:t xml:space="preserve"> each</w:t>
      </w:r>
      <w:r w:rsidR="00196242" w:rsidRPr="00752B1A">
        <w:rPr>
          <w:rFonts w:cstheme="minorHAnsi"/>
        </w:rPr>
        <w:t xml:space="preserve"> in</w:t>
      </w:r>
      <w:r w:rsidR="00752B1A" w:rsidRPr="00752B1A">
        <w:rPr>
          <w:rFonts w:cstheme="minorHAnsi"/>
        </w:rPr>
        <w:t xml:space="preserve"> Ondo and</w:t>
      </w:r>
      <w:r w:rsidR="00196242" w:rsidRPr="00752B1A">
        <w:rPr>
          <w:rFonts w:cstheme="minorHAnsi"/>
        </w:rPr>
        <w:t xml:space="preserve"> Ogun. </w:t>
      </w:r>
      <w:r w:rsidR="00752B1A" w:rsidRPr="00752B1A">
        <w:rPr>
          <w:rFonts w:cstheme="minorHAnsi"/>
        </w:rPr>
        <w:t>This IE thus provides quasi-experimental evidence of the effectiveness of PBF and DFF against business as usual and experimental evidence on PBF versus DFF.</w:t>
      </w:r>
    </w:p>
    <w:p w14:paraId="55D981EE" w14:textId="77777777" w:rsidR="00196242" w:rsidRPr="00752B1A" w:rsidRDefault="00196242" w:rsidP="00196242">
      <w:pPr>
        <w:spacing w:line="360" w:lineRule="auto"/>
        <w:jc w:val="both"/>
        <w:rPr>
          <w:rFonts w:cstheme="minorHAnsi"/>
        </w:rPr>
      </w:pPr>
      <w:r w:rsidRPr="00752B1A">
        <w:rPr>
          <w:rFonts w:cstheme="minorHAnsi"/>
        </w:rPr>
        <w:t>This design allows us to carry out four sets of comparisons to understand how effective NSHIP was in achieving its goals. The first comparison is bet</w:t>
      </w:r>
      <w:r w:rsidR="00752B1A" w:rsidRPr="00752B1A">
        <w:rPr>
          <w:rFonts w:cstheme="minorHAnsi"/>
        </w:rPr>
        <w:t xml:space="preserve">ween the project states and business as usual or control </w:t>
      </w:r>
      <w:r w:rsidRPr="00752B1A">
        <w:rPr>
          <w:rFonts w:cstheme="minorHAnsi"/>
        </w:rPr>
        <w:t>states</w:t>
      </w:r>
      <w:r w:rsidR="00752B1A" w:rsidRPr="00752B1A">
        <w:rPr>
          <w:rFonts w:cstheme="minorHAnsi"/>
        </w:rPr>
        <w:t xml:space="preserve"> to estimate the impact of </w:t>
      </w:r>
      <w:r w:rsidRPr="00752B1A">
        <w:rPr>
          <w:rFonts w:cstheme="minorHAnsi"/>
        </w:rPr>
        <w:t xml:space="preserve">NSHIP as a complete package. The second is between </w:t>
      </w:r>
      <w:r w:rsidR="00752B1A" w:rsidRPr="00752B1A">
        <w:rPr>
          <w:rFonts w:cstheme="minorHAnsi"/>
        </w:rPr>
        <w:t>facilities</w:t>
      </w:r>
      <w:r w:rsidRPr="00752B1A">
        <w:rPr>
          <w:rFonts w:cstheme="minorHAnsi"/>
        </w:rPr>
        <w:t xml:space="preserve"> that receive PBF grants under NSHIP</w:t>
      </w:r>
      <w:r w:rsidR="00752B1A" w:rsidRPr="00752B1A">
        <w:rPr>
          <w:rFonts w:cstheme="minorHAnsi"/>
        </w:rPr>
        <w:t xml:space="preserve"> and control facilities</w:t>
      </w:r>
      <w:r w:rsidRPr="00752B1A">
        <w:rPr>
          <w:rFonts w:cstheme="minorHAnsi"/>
        </w:rPr>
        <w:t xml:space="preserve">. The </w:t>
      </w:r>
      <w:r w:rsidR="00752B1A" w:rsidRPr="00752B1A">
        <w:rPr>
          <w:rFonts w:cstheme="minorHAnsi"/>
        </w:rPr>
        <w:t>third is between the facilities</w:t>
      </w:r>
      <w:r w:rsidRPr="00752B1A">
        <w:rPr>
          <w:rFonts w:cstheme="minorHAnsi"/>
        </w:rPr>
        <w:t xml:space="preserve"> that receive DFF funds </w:t>
      </w:r>
      <w:r w:rsidR="00752B1A" w:rsidRPr="00752B1A">
        <w:rPr>
          <w:rFonts w:cstheme="minorHAnsi"/>
        </w:rPr>
        <w:t>and</w:t>
      </w:r>
      <w:r w:rsidRPr="00752B1A">
        <w:rPr>
          <w:rFonts w:cstheme="minorHAnsi"/>
        </w:rPr>
        <w:t xml:space="preserve"> control. </w:t>
      </w:r>
      <w:r w:rsidR="00697A81" w:rsidRPr="00752B1A">
        <w:rPr>
          <w:rFonts w:cstheme="minorHAnsi"/>
        </w:rPr>
        <w:t>T</w:t>
      </w:r>
      <w:r w:rsidRPr="00752B1A">
        <w:rPr>
          <w:rFonts w:cstheme="minorHAnsi"/>
        </w:rPr>
        <w:t>he fourth comparison is between those LGAs that were randomly assigned to either the PBF or the DFF arms. This comparison</w:t>
      </w:r>
      <w:r w:rsidR="00ED6C89" w:rsidRPr="00752B1A">
        <w:rPr>
          <w:rFonts w:cstheme="minorHAnsi"/>
        </w:rPr>
        <w:t>, effectively a randomized control trial</w:t>
      </w:r>
      <w:r w:rsidR="008C31A4" w:rsidRPr="00752B1A">
        <w:rPr>
          <w:rFonts w:cstheme="minorHAnsi"/>
        </w:rPr>
        <w:t xml:space="preserve"> within treatment states</w:t>
      </w:r>
      <w:r w:rsidR="00ED6C89" w:rsidRPr="00752B1A">
        <w:rPr>
          <w:rFonts w:cstheme="minorHAnsi"/>
        </w:rPr>
        <w:t>,</w:t>
      </w:r>
      <w:r w:rsidRPr="00752B1A">
        <w:rPr>
          <w:rFonts w:cstheme="minorHAnsi"/>
        </w:rPr>
        <w:t xml:space="preserve"> helps us understand if the incentive component of a typical supply-side PBF intervention is crucial in improving relevant outcomes, or if enhanced financing, decentralization</w:t>
      </w:r>
      <w:r w:rsidR="00697A81" w:rsidRPr="00752B1A">
        <w:rPr>
          <w:rFonts w:cstheme="minorHAnsi"/>
        </w:rPr>
        <w:t>, autonomy,</w:t>
      </w:r>
      <w:r w:rsidRPr="00752B1A">
        <w:rPr>
          <w:rFonts w:cstheme="minorHAnsi"/>
        </w:rPr>
        <w:t xml:space="preserve"> and supervision </w:t>
      </w:r>
      <w:r w:rsidR="00752B1A" w:rsidRPr="00752B1A">
        <w:rPr>
          <w:rFonts w:cstheme="minorHAnsi"/>
        </w:rPr>
        <w:t xml:space="preserve">can </w:t>
      </w:r>
      <w:r w:rsidR="00697A81" w:rsidRPr="00752B1A">
        <w:rPr>
          <w:rFonts w:cstheme="minorHAnsi"/>
        </w:rPr>
        <w:t xml:space="preserve">improve key </w:t>
      </w:r>
      <w:r w:rsidR="00752B1A" w:rsidRPr="00752B1A">
        <w:rPr>
          <w:rFonts w:cstheme="minorHAnsi"/>
        </w:rPr>
        <w:t xml:space="preserve">MNH </w:t>
      </w:r>
      <w:r w:rsidR="00697A81" w:rsidRPr="00752B1A">
        <w:rPr>
          <w:rFonts w:cstheme="minorHAnsi"/>
        </w:rPr>
        <w:t>outcomes</w:t>
      </w:r>
      <w:r w:rsidRPr="00752B1A">
        <w:rPr>
          <w:rFonts w:cstheme="minorHAnsi"/>
        </w:rPr>
        <w:t xml:space="preserve">. </w:t>
      </w:r>
    </w:p>
    <w:p w14:paraId="145A6E7E" w14:textId="77777777" w:rsidR="00196242" w:rsidRPr="00752B1A" w:rsidRDefault="00196242" w:rsidP="005E7757">
      <w:pPr>
        <w:spacing w:line="360" w:lineRule="auto"/>
        <w:rPr>
          <w:rFonts w:cstheme="minorHAnsi"/>
        </w:rPr>
      </w:pPr>
      <w:r w:rsidRPr="00752B1A">
        <w:rPr>
          <w:rFonts w:cstheme="minorHAnsi"/>
        </w:rPr>
        <w:t>We use a double-difference method to estimat</w:t>
      </w:r>
      <w:r w:rsidR="005E7757">
        <w:rPr>
          <w:rFonts w:cstheme="minorHAnsi"/>
        </w:rPr>
        <w:t>e all four sets of comparisons:</w:t>
      </w:r>
    </w:p>
    <w:p w14:paraId="6C4D81E1" w14:textId="77777777" w:rsidR="00196242" w:rsidRPr="00752B1A" w:rsidRDefault="00A707CA" w:rsidP="00196242">
      <w:pPr>
        <w:spacing w:after="0" w:line="360" w:lineRule="auto"/>
        <w:ind w:left="360"/>
        <w:contextualSpacing/>
        <w:jc w:val="center"/>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ijst</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0</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Treatment</m:t>
              </m:r>
            </m:e>
            <m:sub>
              <m:r>
                <w:rPr>
                  <w:rFonts w:ascii="Cambria Math" w:hAnsi="Cambria Math" w:cstheme="minorHAnsi"/>
                </w:rPr>
                <m:t>js</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Post</m:t>
              </m:r>
            </m:e>
            <m:sub>
              <m:r>
                <w:rPr>
                  <w:rFonts w:ascii="Cambria Math" w:hAnsi="Cambria Math" w:cstheme="minorHAnsi"/>
                </w:rPr>
                <m:t>t</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3</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Treatment</m:t>
              </m:r>
            </m:e>
            <m:sub>
              <m:r>
                <w:rPr>
                  <w:rFonts w:ascii="Cambria Math" w:hAnsi="Cambria Math" w:cstheme="minorHAnsi"/>
                </w:rPr>
                <m:t>js</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Post</m:t>
              </m:r>
            </m:e>
            <m:sub>
              <m:r>
                <w:rPr>
                  <w:rFonts w:ascii="Cambria Math" w:hAnsi="Cambria Math" w:cstheme="minorHAnsi"/>
                </w:rPr>
                <m:t>t</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s</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ε</m:t>
              </m:r>
            </m:e>
            <m:sub>
              <m:r>
                <w:rPr>
                  <w:rFonts w:ascii="Cambria Math" w:hAnsi="Cambria Math" w:cstheme="minorHAnsi"/>
                </w:rPr>
                <m:t>ijst</m:t>
              </m:r>
            </m:sub>
          </m:sSub>
        </m:oMath>
      </m:oMathPara>
    </w:p>
    <w:p w14:paraId="747C9816" w14:textId="77777777" w:rsidR="00196242" w:rsidRPr="00752B1A" w:rsidRDefault="00196242" w:rsidP="00196242">
      <w:pPr>
        <w:spacing w:after="0" w:line="360" w:lineRule="auto"/>
        <w:ind w:left="360"/>
        <w:contextualSpacing/>
        <w:jc w:val="right"/>
        <w:rPr>
          <w:rFonts w:cstheme="minorHAnsi"/>
        </w:rPr>
      </w:pPr>
    </w:p>
    <w:p w14:paraId="6AE36DDD" w14:textId="77777777" w:rsidR="00196242" w:rsidRPr="00752B1A" w:rsidRDefault="00196242" w:rsidP="00196242">
      <w:pPr>
        <w:spacing w:line="360" w:lineRule="auto"/>
        <w:ind w:left="360"/>
        <w:jc w:val="right"/>
        <w:rPr>
          <w:rFonts w:cstheme="minorHAnsi"/>
        </w:rPr>
      </w:pPr>
      <w:r w:rsidRPr="00752B1A">
        <w:rPr>
          <w:rFonts w:cstheme="minorHAnsi"/>
        </w:rPr>
        <w:t>- Equation 1</w:t>
      </w:r>
    </w:p>
    <w:p w14:paraId="31FAAA73" w14:textId="77777777" w:rsidR="00196242" w:rsidRPr="00752B1A" w:rsidRDefault="00196242" w:rsidP="00196242">
      <w:pPr>
        <w:spacing w:line="360" w:lineRule="auto"/>
        <w:jc w:val="both"/>
        <w:rPr>
          <w:rFonts w:eastAsiaTheme="minorEastAsia" w:cstheme="minorHAnsi"/>
        </w:rPr>
      </w:pPr>
      <w:r w:rsidRPr="00752B1A">
        <w:rPr>
          <w:rFonts w:cstheme="minorHAnsi"/>
        </w:rPr>
        <w:t xml:space="preserve">where  </w:t>
      </w:r>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ijst</m:t>
            </m:r>
          </m:sub>
        </m:sSub>
      </m:oMath>
      <w:r w:rsidRPr="00752B1A">
        <w:rPr>
          <w:rFonts w:eastAsiaTheme="minorEastAsia" w:cstheme="minorHAnsi"/>
        </w:rPr>
        <w:t xml:space="preserve"> is the outcome for household/health facility </w:t>
      </w:r>
      <w:r w:rsidRPr="00752B1A">
        <w:rPr>
          <w:rFonts w:eastAsiaTheme="minorEastAsia" w:cstheme="minorHAnsi"/>
          <w:i/>
        </w:rPr>
        <w:t>i</w:t>
      </w:r>
      <w:r w:rsidRPr="00752B1A">
        <w:rPr>
          <w:rFonts w:eastAsiaTheme="minorEastAsia" w:cstheme="minorHAnsi"/>
        </w:rPr>
        <w:t xml:space="preserve"> in LGA </w:t>
      </w:r>
      <w:r w:rsidRPr="00752B1A">
        <w:rPr>
          <w:rFonts w:eastAsiaTheme="minorEastAsia" w:cstheme="minorHAnsi"/>
          <w:i/>
        </w:rPr>
        <w:t>j</w:t>
      </w:r>
      <w:r w:rsidRPr="00752B1A">
        <w:rPr>
          <w:rFonts w:eastAsiaTheme="minorEastAsia" w:cstheme="minorHAnsi"/>
        </w:rPr>
        <w:t xml:space="preserve"> in state </w:t>
      </w:r>
      <w:r w:rsidRPr="00752B1A">
        <w:rPr>
          <w:rFonts w:eastAsiaTheme="minorEastAsia" w:cstheme="minorHAnsi"/>
          <w:i/>
        </w:rPr>
        <w:t>s</w:t>
      </w:r>
      <w:r w:rsidRPr="00752B1A">
        <w:rPr>
          <w:rFonts w:eastAsiaTheme="minorEastAsia" w:cstheme="minorHAnsi"/>
        </w:rPr>
        <w:t xml:space="preserve"> in period </w:t>
      </w:r>
      <w:r w:rsidRPr="00752B1A">
        <w:rPr>
          <w:rFonts w:eastAsiaTheme="minorEastAsia" w:cstheme="minorHAnsi"/>
          <w:i/>
        </w:rPr>
        <w:t>t</w:t>
      </w:r>
      <w:r w:rsidRPr="00752B1A">
        <w:rPr>
          <w:rFonts w:eastAsiaTheme="minorEastAsia" w:cstheme="minorHAnsi"/>
        </w:rPr>
        <w:t xml:space="preserve">. </w:t>
      </w:r>
      <w:r w:rsidRPr="00752B1A">
        <w:rPr>
          <w:rFonts w:eastAsiaTheme="minorEastAsia" w:cstheme="minorHAnsi"/>
          <w:i/>
        </w:rPr>
        <w:t>Treatment</w:t>
      </w:r>
      <w:r w:rsidRPr="00752B1A">
        <w:rPr>
          <w:rFonts w:eastAsiaTheme="minorEastAsia" w:cstheme="minorHAnsi"/>
          <w:i/>
          <w:vertAlign w:val="subscript"/>
        </w:rPr>
        <w:t>js</w:t>
      </w:r>
      <w:r w:rsidRPr="00752B1A">
        <w:rPr>
          <w:rFonts w:eastAsiaTheme="minorEastAsia" w:cstheme="minorHAnsi"/>
        </w:rPr>
        <w:t xml:space="preserve"> takes value 1 if the observation belongs to a project state and zero otherwise for the first three sets of comparisons. </w:t>
      </w: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s</m:t>
            </m:r>
          </m:sub>
        </m:sSub>
      </m:oMath>
      <w:r w:rsidRPr="00752B1A">
        <w:rPr>
          <w:rFonts w:eastAsiaTheme="minorEastAsia" w:cstheme="minorHAnsi"/>
        </w:rPr>
        <w:t xml:space="preserve"> capture state fixed effects. For household level outcomes, standard errors are clustered at the level of primary sampling unit</w:t>
      </w:r>
      <w:r w:rsidR="00A015BD">
        <w:rPr>
          <w:rFonts w:eastAsiaTheme="minorEastAsia" w:cstheme="minorHAnsi"/>
        </w:rPr>
        <w:t xml:space="preserve"> (PSU)</w:t>
      </w:r>
      <w:r w:rsidRPr="00752B1A">
        <w:rPr>
          <w:rFonts w:eastAsiaTheme="minorEastAsia" w:cstheme="minorHAnsi"/>
        </w:rPr>
        <w:t xml:space="preserve"> – enumeration area (EA). For health facility level outcomes, we cluster the standard errors at the LGA level</w:t>
      </w:r>
      <w:r w:rsidRPr="00752B1A">
        <w:rPr>
          <w:rFonts w:eastAsiaTheme="minorEastAsia" w:cstheme="minorHAnsi"/>
          <w:vertAlign w:val="superscript"/>
        </w:rPr>
        <w:footnoteReference w:id="2"/>
      </w:r>
      <w:r w:rsidRPr="00752B1A">
        <w:rPr>
          <w:rFonts w:eastAsiaTheme="minorEastAsia" w:cstheme="minorHAnsi"/>
        </w:rPr>
        <w:t xml:space="preserve">.   </w:t>
      </w:r>
    </w:p>
    <w:p w14:paraId="7869DEA8" w14:textId="77777777" w:rsidR="00196242" w:rsidRPr="00752B1A" w:rsidRDefault="00196242" w:rsidP="00196242">
      <w:pPr>
        <w:spacing w:line="360" w:lineRule="auto"/>
        <w:jc w:val="both"/>
        <w:rPr>
          <w:rFonts w:cstheme="minorHAnsi"/>
        </w:rPr>
      </w:pPr>
      <w:r w:rsidRPr="00752B1A">
        <w:rPr>
          <w:rFonts w:cstheme="minorHAnsi"/>
        </w:rPr>
        <w:t xml:space="preserve">The double-difference method uses the trend in the comparison LGAs as an estimate of the counterfactual for the trend in the treatment LGAs. The validity of this approach crucially depends on the assumption that the average change in the comparison LGAs reflects the counterfactual change in the treatment LGAs if there were no treatment. This is called the </w:t>
      </w:r>
      <w:r w:rsidRPr="00752B1A">
        <w:rPr>
          <w:rFonts w:cstheme="minorHAnsi"/>
          <w:i/>
        </w:rPr>
        <w:t>parallel trends assumption</w:t>
      </w:r>
      <w:r w:rsidR="00392B43">
        <w:rPr>
          <w:rFonts w:cstheme="minorHAnsi"/>
        </w:rPr>
        <w:t>. In the</w:t>
      </w:r>
      <w:r w:rsidRPr="00752B1A">
        <w:rPr>
          <w:rFonts w:cstheme="minorHAnsi"/>
        </w:rPr>
        <w:t xml:space="preserve"> context</w:t>
      </w:r>
      <w:r w:rsidR="00392B43">
        <w:rPr>
          <w:rFonts w:cstheme="minorHAnsi"/>
        </w:rPr>
        <w:t xml:space="preserve"> of this study</w:t>
      </w:r>
      <w:r w:rsidRPr="00752B1A">
        <w:rPr>
          <w:rFonts w:cstheme="minorHAnsi"/>
        </w:rPr>
        <w:t>, the assumption of parallel trends implies that the trends in relevant outcomes across project and treatment states were</w:t>
      </w:r>
      <w:r w:rsidR="00392B43">
        <w:rPr>
          <w:rFonts w:cstheme="minorHAnsi"/>
        </w:rPr>
        <w:t xml:space="preserve"> the same before NSHIP </w:t>
      </w:r>
      <w:r w:rsidR="005E7757">
        <w:rPr>
          <w:rFonts w:cstheme="minorHAnsi"/>
        </w:rPr>
        <w:t>started and</w:t>
      </w:r>
      <w:r w:rsidR="00392B43">
        <w:rPr>
          <w:rFonts w:cstheme="minorHAnsi"/>
        </w:rPr>
        <w:t xml:space="preserve"> </w:t>
      </w:r>
      <w:r w:rsidRPr="00752B1A">
        <w:rPr>
          <w:rFonts w:cstheme="minorHAnsi"/>
        </w:rPr>
        <w:t xml:space="preserve">can be tested using Equation 1 </w:t>
      </w:r>
      <w:r w:rsidR="00392B43">
        <w:rPr>
          <w:rFonts w:cstheme="minorHAnsi"/>
        </w:rPr>
        <w:t>on</w:t>
      </w:r>
      <w:r w:rsidRPr="00752B1A">
        <w:rPr>
          <w:rFonts w:cstheme="minorHAnsi"/>
        </w:rPr>
        <w:t xml:space="preserve"> pre-NSHIP data. If the assumption of parallel trends hold</w:t>
      </w:r>
      <w:r w:rsidR="00392B43">
        <w:rPr>
          <w:rFonts w:cstheme="minorHAnsi"/>
        </w:rPr>
        <w:t>s</w:t>
      </w:r>
      <w:r w:rsidRPr="00752B1A">
        <w:rPr>
          <w:rFonts w:cstheme="minorHAnsi"/>
        </w:rPr>
        <w:t xml:space="preserve">, the estimates of </w:t>
      </w:r>
      <m:oMath>
        <m:sSub>
          <m:sSubPr>
            <m:ctrlPr>
              <w:rPr>
                <w:rFonts w:ascii="Cambria Math" w:hAnsi="Cambria Math" w:cstheme="minorHAnsi"/>
                <w:i/>
              </w:rPr>
            </m:ctrlPr>
          </m:sSubPr>
          <m:e>
            <m:r>
              <w:rPr>
                <w:rFonts w:ascii="Cambria Math" w:hAnsi="Cambria Math" w:cstheme="minorHAnsi"/>
              </w:rPr>
              <m:t>β</m:t>
            </m:r>
          </m:e>
          <m:sub>
            <m:r>
              <w:rPr>
                <w:rFonts w:ascii="Cambria Math" w:hAnsi="Cambria Math" w:cstheme="minorHAnsi"/>
              </w:rPr>
              <m:t>3</m:t>
            </m:r>
          </m:sub>
        </m:sSub>
      </m:oMath>
      <w:r w:rsidRPr="00752B1A">
        <w:rPr>
          <w:rFonts w:eastAsiaTheme="minorEastAsia" w:cstheme="minorHAnsi"/>
        </w:rPr>
        <w:t xml:space="preserve"> will be insignificant. Table 5 describes this test </w:t>
      </w:r>
      <w:r w:rsidR="00392B43">
        <w:rPr>
          <w:rFonts w:eastAsiaTheme="minorEastAsia" w:cstheme="minorHAnsi"/>
        </w:rPr>
        <w:t xml:space="preserve">for </w:t>
      </w:r>
      <w:r w:rsidRPr="00752B1A">
        <w:rPr>
          <w:rFonts w:eastAsiaTheme="minorEastAsia" w:cstheme="minorHAnsi"/>
        </w:rPr>
        <w:t>socio-economic indicators</w:t>
      </w:r>
      <w:r w:rsidRPr="00752B1A">
        <w:rPr>
          <w:rFonts w:cstheme="minorHAnsi"/>
        </w:rPr>
        <w:t xml:space="preserve"> </w:t>
      </w:r>
      <w:r w:rsidR="00392B43">
        <w:rPr>
          <w:rFonts w:cstheme="minorHAnsi"/>
        </w:rPr>
        <w:t xml:space="preserve">available from the Nigerian </w:t>
      </w:r>
      <w:r w:rsidRPr="00752B1A">
        <w:rPr>
          <w:rFonts w:cstheme="minorHAnsi"/>
        </w:rPr>
        <w:t xml:space="preserve">DHS </w:t>
      </w:r>
      <w:r w:rsidR="00392B43">
        <w:rPr>
          <w:rFonts w:cstheme="minorHAnsi"/>
        </w:rPr>
        <w:t xml:space="preserve">of </w:t>
      </w:r>
      <w:r w:rsidRPr="00752B1A">
        <w:rPr>
          <w:rFonts w:cstheme="minorHAnsi"/>
        </w:rPr>
        <w:t>2008 and 2013. Although most of the indicators change at the same rate in the absence of the project between 2008 and 2013, some key outcomes like skilled birth attendance rate do not exhibit parallel trends across treatment and control states. To summarize, out of the twenty-two key household characteristics explore</w:t>
      </w:r>
      <w:r w:rsidR="00392B43">
        <w:rPr>
          <w:rFonts w:cstheme="minorHAnsi"/>
        </w:rPr>
        <w:t>d</w:t>
      </w:r>
      <w:r w:rsidRPr="00752B1A">
        <w:rPr>
          <w:rFonts w:cstheme="minorHAnsi"/>
        </w:rPr>
        <w:t xml:space="preserve">, parallel trends do not hold for eight. However, </w:t>
      </w:r>
      <w:r w:rsidR="00392B43">
        <w:rPr>
          <w:rFonts w:cstheme="minorHAnsi"/>
        </w:rPr>
        <w:t xml:space="preserve">it is not always </w:t>
      </w:r>
      <w:r w:rsidRPr="00752B1A">
        <w:rPr>
          <w:rFonts w:cstheme="minorHAnsi"/>
        </w:rPr>
        <w:t xml:space="preserve">the case that control states are worse off than </w:t>
      </w:r>
      <w:r w:rsidR="00392B43">
        <w:rPr>
          <w:rFonts w:cstheme="minorHAnsi"/>
        </w:rPr>
        <w:t>treatment</w:t>
      </w:r>
      <w:r w:rsidRPr="00752B1A">
        <w:rPr>
          <w:rFonts w:cstheme="minorHAnsi"/>
        </w:rPr>
        <w:t xml:space="preserve"> states; in only one out of these twenty-two comparison</w:t>
      </w:r>
      <w:r w:rsidR="005E7757">
        <w:rPr>
          <w:rFonts w:cstheme="minorHAnsi"/>
        </w:rPr>
        <w:t>s</w:t>
      </w:r>
      <w:r w:rsidRPr="00752B1A">
        <w:rPr>
          <w:rFonts w:cstheme="minorHAnsi"/>
        </w:rPr>
        <w:t>, control states higher rates of improvement.</w:t>
      </w:r>
      <w:r w:rsidR="00392B43">
        <w:rPr>
          <w:rFonts w:cstheme="minorHAnsi"/>
        </w:rPr>
        <w:t xml:space="preserve"> If the control states were always worse off than the treatment states, we would worry about their validity as counterfactuals. A comparison g</w:t>
      </w:r>
      <w:r w:rsidR="00117285">
        <w:rPr>
          <w:rFonts w:cstheme="minorHAnsi"/>
        </w:rPr>
        <w:t>roup that is consistently worsening</w:t>
      </w:r>
      <w:r w:rsidR="00392B43">
        <w:rPr>
          <w:rFonts w:cstheme="minorHAnsi"/>
        </w:rPr>
        <w:t xml:space="preserve"> would suggest that we were overestimating the impact of the program by comparing it to an artificially low counterfactual. </w:t>
      </w:r>
    </w:p>
    <w:p w14:paraId="108FCDEB" w14:textId="77777777" w:rsidR="00196242" w:rsidRPr="00752B1A" w:rsidRDefault="00196242" w:rsidP="000E5667">
      <w:pPr>
        <w:spacing w:after="0" w:line="360" w:lineRule="auto"/>
        <w:jc w:val="center"/>
        <w:rPr>
          <w:rFonts w:cstheme="minorHAnsi"/>
        </w:rPr>
      </w:pPr>
      <w:r w:rsidRPr="00752B1A">
        <w:rPr>
          <w:rFonts w:cstheme="minorHAnsi"/>
        </w:rPr>
        <w:t>Table 5: Pre-Intervention Trends in Key Household Characteristics</w:t>
      </w:r>
    </w:p>
    <w:tbl>
      <w:tblPr>
        <w:tblStyle w:val="PlainTable22"/>
        <w:tblW w:w="9641" w:type="dxa"/>
        <w:tblLook w:val="04A0" w:firstRow="1" w:lastRow="0" w:firstColumn="1" w:lastColumn="0" w:noHBand="0" w:noVBand="1"/>
      </w:tblPr>
      <w:tblGrid>
        <w:gridCol w:w="6069"/>
        <w:gridCol w:w="1097"/>
        <w:gridCol w:w="1097"/>
        <w:gridCol w:w="1421"/>
      </w:tblGrid>
      <w:tr w:rsidR="00196242" w:rsidRPr="00752B1A" w14:paraId="689AD8F9" w14:textId="77777777" w:rsidTr="00565040">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77DB5FA6" w14:textId="77777777" w:rsidR="00196242" w:rsidRPr="00752B1A" w:rsidRDefault="00196242" w:rsidP="00196242">
            <w:pPr>
              <w:ind w:firstLine="0"/>
              <w:rPr>
                <w:rFonts w:eastAsia="Times New Roman" w:cstheme="minorHAnsi"/>
                <w:sz w:val="24"/>
                <w:szCs w:val="24"/>
                <w:lang w:val="en-US"/>
              </w:rPr>
            </w:pPr>
          </w:p>
        </w:tc>
        <w:tc>
          <w:tcPr>
            <w:tcW w:w="1097" w:type="dxa"/>
            <w:noWrap/>
            <w:hideMark/>
          </w:tcPr>
          <w:p w14:paraId="35F154BF" w14:textId="77777777" w:rsidR="00196242" w:rsidRPr="00752B1A" w:rsidRDefault="00196242" w:rsidP="00196242">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Year 2013</w:t>
            </w:r>
          </w:p>
        </w:tc>
        <w:tc>
          <w:tcPr>
            <w:tcW w:w="1097" w:type="dxa"/>
            <w:noWrap/>
            <w:hideMark/>
          </w:tcPr>
          <w:p w14:paraId="064CFD88" w14:textId="77777777" w:rsidR="00196242" w:rsidRPr="00752B1A" w:rsidRDefault="00196242" w:rsidP="00196242">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Project States</w:t>
            </w:r>
          </w:p>
        </w:tc>
        <w:tc>
          <w:tcPr>
            <w:tcW w:w="1378" w:type="dxa"/>
            <w:noWrap/>
            <w:hideMark/>
          </w:tcPr>
          <w:p w14:paraId="52A6EB39" w14:textId="77777777" w:rsidR="00196242" w:rsidRPr="00752B1A" w:rsidRDefault="00196242" w:rsidP="00196242">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Year 2013*Project States (</w:t>
            </w:r>
            <m:oMath>
              <m:sSub>
                <m:sSubPr>
                  <m:ctrlPr>
                    <w:rPr>
                      <w:rFonts w:ascii="Cambria Math" w:hAnsi="Cambria Math" w:cstheme="minorHAnsi"/>
                      <w:i/>
                      <w:lang w:val="en-US"/>
                    </w:rPr>
                  </m:ctrlPr>
                </m:sSubPr>
                <m:e>
                  <m:r>
                    <m:rPr>
                      <m:sty m:val="bi"/>
                    </m:rPr>
                    <w:rPr>
                      <w:rFonts w:ascii="Cambria Math" w:hAnsi="Cambria Math" w:cstheme="minorHAnsi"/>
                      <w:lang w:val="en-US"/>
                    </w:rPr>
                    <m:t>β</m:t>
                  </m:r>
                </m:e>
                <m:sub>
                  <m:r>
                    <m:rPr>
                      <m:sty m:val="bi"/>
                    </m:rPr>
                    <w:rPr>
                      <w:rFonts w:ascii="Cambria Math" w:hAnsi="Cambria Math" w:cstheme="minorHAnsi"/>
                      <w:lang w:val="en-US"/>
                    </w:rPr>
                    <m:t>3</m:t>
                  </m:r>
                </m:sub>
              </m:sSub>
              <m:r>
                <m:rPr>
                  <m:sty m:val="bi"/>
                </m:rPr>
                <w:rPr>
                  <w:rFonts w:ascii="Cambria Math" w:hAnsi="Cambria Math" w:cstheme="minorHAnsi"/>
                  <w:lang w:val="en-US"/>
                </w:rPr>
                <m:t>)</m:t>
              </m:r>
            </m:oMath>
          </w:p>
        </w:tc>
      </w:tr>
      <w:tr w:rsidR="00196242" w:rsidRPr="00752B1A" w14:paraId="33A48CDB"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1782BE8C"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If any child (younger than 24 months) in the HH ever received any vaccination</w:t>
            </w:r>
          </w:p>
        </w:tc>
        <w:tc>
          <w:tcPr>
            <w:tcW w:w="1097" w:type="dxa"/>
            <w:noWrap/>
            <w:hideMark/>
          </w:tcPr>
          <w:p w14:paraId="0DD4BE87"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0.050</w:t>
            </w:r>
          </w:p>
        </w:tc>
        <w:tc>
          <w:tcPr>
            <w:tcW w:w="1097" w:type="dxa"/>
            <w:noWrap/>
            <w:hideMark/>
          </w:tcPr>
          <w:p w14:paraId="359E0754"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-0.081**</w:t>
            </w:r>
          </w:p>
        </w:tc>
        <w:tc>
          <w:tcPr>
            <w:tcW w:w="1378" w:type="dxa"/>
            <w:noWrap/>
            <w:hideMark/>
          </w:tcPr>
          <w:p w14:paraId="0A8BE388"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-0.069</w:t>
            </w:r>
          </w:p>
        </w:tc>
      </w:tr>
      <w:tr w:rsidR="00196242" w:rsidRPr="00752B1A" w14:paraId="2638D304"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4ABC8D18" w14:textId="77777777" w:rsidR="00196242" w:rsidRPr="00752B1A" w:rsidRDefault="00196242" w:rsidP="00196242">
            <w:pPr>
              <w:ind w:firstLine="0"/>
              <w:rPr>
                <w:rFonts w:eastAsia="Times New Roman" w:cstheme="minorHAnsi"/>
                <w:color w:val="000000"/>
                <w:lang w:val="en-US"/>
              </w:rPr>
            </w:pPr>
          </w:p>
        </w:tc>
        <w:tc>
          <w:tcPr>
            <w:tcW w:w="1097" w:type="dxa"/>
            <w:noWrap/>
            <w:hideMark/>
          </w:tcPr>
          <w:p w14:paraId="3E7D9BE6"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(0.034)</w:t>
            </w:r>
          </w:p>
        </w:tc>
        <w:tc>
          <w:tcPr>
            <w:tcW w:w="1097" w:type="dxa"/>
            <w:noWrap/>
            <w:hideMark/>
          </w:tcPr>
          <w:p w14:paraId="73D299A6"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(0.035)</w:t>
            </w:r>
          </w:p>
        </w:tc>
        <w:tc>
          <w:tcPr>
            <w:tcW w:w="1378" w:type="dxa"/>
            <w:noWrap/>
            <w:hideMark/>
          </w:tcPr>
          <w:p w14:paraId="715D6000"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(0.047)</w:t>
            </w:r>
          </w:p>
        </w:tc>
      </w:tr>
      <w:tr w:rsidR="00196242" w:rsidRPr="00752B1A" w14:paraId="38E160C3"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6D041365"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If the mother (of at least one child younger than 24 months) received skilled assistance during child birth</w:t>
            </w:r>
          </w:p>
        </w:tc>
        <w:tc>
          <w:tcPr>
            <w:tcW w:w="1097" w:type="dxa"/>
            <w:noWrap/>
            <w:hideMark/>
          </w:tcPr>
          <w:p w14:paraId="50690CD1"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-0.002</w:t>
            </w:r>
          </w:p>
        </w:tc>
        <w:tc>
          <w:tcPr>
            <w:tcW w:w="1097" w:type="dxa"/>
            <w:noWrap/>
            <w:hideMark/>
          </w:tcPr>
          <w:p w14:paraId="691D82F8"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-0.197***</w:t>
            </w:r>
          </w:p>
        </w:tc>
        <w:tc>
          <w:tcPr>
            <w:tcW w:w="1378" w:type="dxa"/>
            <w:noWrap/>
            <w:hideMark/>
          </w:tcPr>
          <w:p w14:paraId="2C364427"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0.129**</w:t>
            </w:r>
          </w:p>
        </w:tc>
      </w:tr>
      <w:tr w:rsidR="00196242" w:rsidRPr="00752B1A" w14:paraId="18569168"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3949F574" w14:textId="77777777" w:rsidR="00196242" w:rsidRPr="00752B1A" w:rsidRDefault="00196242" w:rsidP="00196242">
            <w:pPr>
              <w:ind w:firstLine="0"/>
              <w:rPr>
                <w:rFonts w:eastAsia="Times New Roman" w:cstheme="minorHAnsi"/>
                <w:color w:val="000000"/>
                <w:lang w:val="en-US"/>
              </w:rPr>
            </w:pPr>
          </w:p>
        </w:tc>
        <w:tc>
          <w:tcPr>
            <w:tcW w:w="1097" w:type="dxa"/>
            <w:noWrap/>
            <w:hideMark/>
          </w:tcPr>
          <w:p w14:paraId="655A2A19"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(0.041)</w:t>
            </w:r>
          </w:p>
        </w:tc>
        <w:tc>
          <w:tcPr>
            <w:tcW w:w="1097" w:type="dxa"/>
            <w:noWrap/>
            <w:hideMark/>
          </w:tcPr>
          <w:p w14:paraId="4F0DDB72"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(0.040)</w:t>
            </w:r>
          </w:p>
        </w:tc>
        <w:tc>
          <w:tcPr>
            <w:tcW w:w="1378" w:type="dxa"/>
            <w:noWrap/>
            <w:hideMark/>
          </w:tcPr>
          <w:p w14:paraId="61A88080"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(0.056)</w:t>
            </w:r>
          </w:p>
        </w:tc>
      </w:tr>
      <w:tr w:rsidR="00196242" w:rsidRPr="00752B1A" w14:paraId="6C0FB139"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4C1513A1"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If the mother (of at least one child younger than 24 months) received 4 or more ANC visits</w:t>
            </w:r>
          </w:p>
        </w:tc>
        <w:tc>
          <w:tcPr>
            <w:tcW w:w="1097" w:type="dxa"/>
            <w:noWrap/>
            <w:hideMark/>
          </w:tcPr>
          <w:p w14:paraId="5F9EE0F3"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0.024</w:t>
            </w:r>
          </w:p>
        </w:tc>
        <w:tc>
          <w:tcPr>
            <w:tcW w:w="1097" w:type="dxa"/>
            <w:noWrap/>
            <w:hideMark/>
          </w:tcPr>
          <w:p w14:paraId="6D28C5D5"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0.020</w:t>
            </w:r>
          </w:p>
        </w:tc>
        <w:tc>
          <w:tcPr>
            <w:tcW w:w="1378" w:type="dxa"/>
            <w:noWrap/>
            <w:hideMark/>
          </w:tcPr>
          <w:p w14:paraId="503A6A5F"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0.062</w:t>
            </w:r>
          </w:p>
        </w:tc>
      </w:tr>
      <w:tr w:rsidR="00196242" w:rsidRPr="00752B1A" w14:paraId="2E117DAC"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310EDB6F" w14:textId="77777777" w:rsidR="00196242" w:rsidRPr="00752B1A" w:rsidRDefault="00196242" w:rsidP="00196242">
            <w:pPr>
              <w:ind w:firstLine="0"/>
              <w:rPr>
                <w:rFonts w:eastAsia="Times New Roman" w:cstheme="minorHAnsi"/>
                <w:color w:val="000000"/>
                <w:lang w:val="en-US"/>
              </w:rPr>
            </w:pPr>
          </w:p>
        </w:tc>
        <w:tc>
          <w:tcPr>
            <w:tcW w:w="1097" w:type="dxa"/>
            <w:noWrap/>
            <w:hideMark/>
          </w:tcPr>
          <w:p w14:paraId="2204F164"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(0.036)</w:t>
            </w:r>
          </w:p>
        </w:tc>
        <w:tc>
          <w:tcPr>
            <w:tcW w:w="1097" w:type="dxa"/>
            <w:noWrap/>
            <w:hideMark/>
          </w:tcPr>
          <w:p w14:paraId="32AD486B"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(0.036)</w:t>
            </w:r>
          </w:p>
        </w:tc>
        <w:tc>
          <w:tcPr>
            <w:tcW w:w="1378" w:type="dxa"/>
            <w:noWrap/>
            <w:hideMark/>
          </w:tcPr>
          <w:p w14:paraId="3CC00876"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(0.050)</w:t>
            </w:r>
          </w:p>
        </w:tc>
      </w:tr>
      <w:tr w:rsidR="00196242" w:rsidRPr="00752B1A" w14:paraId="2BF44351"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700EEB0D"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If the child (younger than 24 months) slept under an ITN the night before the survey</w:t>
            </w:r>
          </w:p>
        </w:tc>
        <w:tc>
          <w:tcPr>
            <w:tcW w:w="1097" w:type="dxa"/>
            <w:noWrap/>
            <w:hideMark/>
          </w:tcPr>
          <w:p w14:paraId="075C3B13"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0.089***</w:t>
            </w:r>
          </w:p>
        </w:tc>
        <w:tc>
          <w:tcPr>
            <w:tcW w:w="1097" w:type="dxa"/>
            <w:noWrap/>
            <w:hideMark/>
          </w:tcPr>
          <w:p w14:paraId="78530A5C"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0.001</w:t>
            </w:r>
          </w:p>
        </w:tc>
        <w:tc>
          <w:tcPr>
            <w:tcW w:w="1378" w:type="dxa"/>
            <w:noWrap/>
            <w:hideMark/>
          </w:tcPr>
          <w:p w14:paraId="24C1700C"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-0.018</w:t>
            </w:r>
          </w:p>
        </w:tc>
      </w:tr>
      <w:tr w:rsidR="00196242" w:rsidRPr="00752B1A" w14:paraId="42DD59CC"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54C754CA" w14:textId="77777777" w:rsidR="00196242" w:rsidRPr="00752B1A" w:rsidRDefault="00196242" w:rsidP="00196242">
            <w:pPr>
              <w:ind w:firstLine="0"/>
              <w:rPr>
                <w:rFonts w:eastAsia="Times New Roman" w:cstheme="minorHAnsi"/>
                <w:color w:val="000000"/>
                <w:lang w:val="en-US"/>
              </w:rPr>
            </w:pPr>
          </w:p>
        </w:tc>
        <w:tc>
          <w:tcPr>
            <w:tcW w:w="1097" w:type="dxa"/>
            <w:noWrap/>
            <w:hideMark/>
          </w:tcPr>
          <w:p w14:paraId="7E0CA577"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(0.011)</w:t>
            </w:r>
          </w:p>
        </w:tc>
        <w:tc>
          <w:tcPr>
            <w:tcW w:w="1097" w:type="dxa"/>
            <w:noWrap/>
            <w:hideMark/>
          </w:tcPr>
          <w:p w14:paraId="4634CF80"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(0.006)</w:t>
            </w:r>
          </w:p>
        </w:tc>
        <w:tc>
          <w:tcPr>
            <w:tcW w:w="1378" w:type="dxa"/>
            <w:noWrap/>
            <w:hideMark/>
          </w:tcPr>
          <w:p w14:paraId="73093258"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(0.014)</w:t>
            </w:r>
          </w:p>
        </w:tc>
      </w:tr>
      <w:tr w:rsidR="00196242" w:rsidRPr="00752B1A" w14:paraId="6BAB1FF1"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40CABC74"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If any child's birth in the HH has been registered</w:t>
            </w:r>
          </w:p>
        </w:tc>
        <w:tc>
          <w:tcPr>
            <w:tcW w:w="1097" w:type="dxa"/>
            <w:noWrap/>
            <w:hideMark/>
          </w:tcPr>
          <w:p w14:paraId="3CAC83B6"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-0.010</w:t>
            </w:r>
          </w:p>
        </w:tc>
        <w:tc>
          <w:tcPr>
            <w:tcW w:w="1097" w:type="dxa"/>
            <w:noWrap/>
            <w:hideMark/>
          </w:tcPr>
          <w:p w14:paraId="4145A13A"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-0.035**</w:t>
            </w:r>
          </w:p>
        </w:tc>
        <w:tc>
          <w:tcPr>
            <w:tcW w:w="1378" w:type="dxa"/>
            <w:noWrap/>
            <w:hideMark/>
          </w:tcPr>
          <w:p w14:paraId="27470C2F"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0.063***</w:t>
            </w:r>
          </w:p>
        </w:tc>
      </w:tr>
      <w:tr w:rsidR="00196242" w:rsidRPr="00752B1A" w14:paraId="6E748735"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1EF55B96" w14:textId="77777777" w:rsidR="00196242" w:rsidRPr="00752B1A" w:rsidRDefault="00196242" w:rsidP="00196242">
            <w:pPr>
              <w:ind w:firstLine="0"/>
              <w:rPr>
                <w:rFonts w:eastAsia="Times New Roman" w:cstheme="minorHAnsi"/>
                <w:color w:val="000000"/>
                <w:lang w:val="en-US"/>
              </w:rPr>
            </w:pPr>
          </w:p>
        </w:tc>
        <w:tc>
          <w:tcPr>
            <w:tcW w:w="1097" w:type="dxa"/>
            <w:noWrap/>
            <w:hideMark/>
          </w:tcPr>
          <w:p w14:paraId="45C746DC"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(0.016)</w:t>
            </w:r>
          </w:p>
        </w:tc>
        <w:tc>
          <w:tcPr>
            <w:tcW w:w="1097" w:type="dxa"/>
            <w:noWrap/>
            <w:hideMark/>
          </w:tcPr>
          <w:p w14:paraId="08F636B3"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(0.016)</w:t>
            </w:r>
          </w:p>
        </w:tc>
        <w:tc>
          <w:tcPr>
            <w:tcW w:w="1378" w:type="dxa"/>
            <w:noWrap/>
            <w:hideMark/>
          </w:tcPr>
          <w:p w14:paraId="689D1D28"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(0.023)</w:t>
            </w:r>
          </w:p>
        </w:tc>
      </w:tr>
      <w:tr w:rsidR="00196242" w:rsidRPr="00752B1A" w14:paraId="393429E9"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0773E9E1"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If child in the HH is stunted</w:t>
            </w:r>
          </w:p>
        </w:tc>
        <w:tc>
          <w:tcPr>
            <w:tcW w:w="1097" w:type="dxa"/>
            <w:noWrap/>
            <w:hideMark/>
          </w:tcPr>
          <w:p w14:paraId="04E00654"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-0.022</w:t>
            </w:r>
          </w:p>
        </w:tc>
        <w:tc>
          <w:tcPr>
            <w:tcW w:w="1097" w:type="dxa"/>
            <w:noWrap/>
            <w:hideMark/>
          </w:tcPr>
          <w:p w14:paraId="215F70BA"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-0.033**</w:t>
            </w:r>
          </w:p>
        </w:tc>
        <w:tc>
          <w:tcPr>
            <w:tcW w:w="1378" w:type="dxa"/>
            <w:noWrap/>
            <w:hideMark/>
          </w:tcPr>
          <w:p w14:paraId="6574497D"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0.035*</w:t>
            </w:r>
          </w:p>
        </w:tc>
      </w:tr>
      <w:tr w:rsidR="00196242" w:rsidRPr="00752B1A" w14:paraId="48DBE1B3"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21389FE5" w14:textId="77777777" w:rsidR="00196242" w:rsidRPr="00752B1A" w:rsidRDefault="00196242" w:rsidP="00196242">
            <w:pPr>
              <w:ind w:firstLine="0"/>
              <w:rPr>
                <w:rFonts w:eastAsia="Times New Roman" w:cstheme="minorHAnsi"/>
                <w:color w:val="000000"/>
                <w:lang w:val="en-US"/>
              </w:rPr>
            </w:pPr>
          </w:p>
        </w:tc>
        <w:tc>
          <w:tcPr>
            <w:tcW w:w="1097" w:type="dxa"/>
            <w:noWrap/>
            <w:hideMark/>
          </w:tcPr>
          <w:p w14:paraId="145ADC47"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(0.015)</w:t>
            </w:r>
          </w:p>
        </w:tc>
        <w:tc>
          <w:tcPr>
            <w:tcW w:w="1097" w:type="dxa"/>
            <w:noWrap/>
            <w:hideMark/>
          </w:tcPr>
          <w:p w14:paraId="7CC1393A"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(0.014)</w:t>
            </w:r>
          </w:p>
        </w:tc>
        <w:tc>
          <w:tcPr>
            <w:tcW w:w="1378" w:type="dxa"/>
            <w:noWrap/>
            <w:hideMark/>
          </w:tcPr>
          <w:p w14:paraId="1BBD5112"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(0.021)</w:t>
            </w:r>
          </w:p>
        </w:tc>
      </w:tr>
      <w:tr w:rsidR="00196242" w:rsidRPr="00752B1A" w14:paraId="1ED8795F"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366E78C7"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If child in the HH is wasted</w:t>
            </w:r>
          </w:p>
        </w:tc>
        <w:tc>
          <w:tcPr>
            <w:tcW w:w="1097" w:type="dxa"/>
            <w:noWrap/>
            <w:hideMark/>
          </w:tcPr>
          <w:p w14:paraId="471C4196"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0.007</w:t>
            </w:r>
          </w:p>
        </w:tc>
        <w:tc>
          <w:tcPr>
            <w:tcW w:w="1097" w:type="dxa"/>
            <w:noWrap/>
            <w:hideMark/>
          </w:tcPr>
          <w:p w14:paraId="220CE26C"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0.011</w:t>
            </w:r>
          </w:p>
        </w:tc>
        <w:tc>
          <w:tcPr>
            <w:tcW w:w="1378" w:type="dxa"/>
            <w:noWrap/>
            <w:hideMark/>
          </w:tcPr>
          <w:p w14:paraId="63571549"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0.004</w:t>
            </w:r>
          </w:p>
        </w:tc>
      </w:tr>
      <w:tr w:rsidR="00196242" w:rsidRPr="00752B1A" w14:paraId="11C9C8AF"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71B501E8" w14:textId="77777777" w:rsidR="00196242" w:rsidRPr="00752B1A" w:rsidRDefault="00196242" w:rsidP="00196242">
            <w:pPr>
              <w:ind w:firstLine="0"/>
              <w:rPr>
                <w:rFonts w:eastAsia="Times New Roman" w:cstheme="minorHAnsi"/>
                <w:color w:val="000000"/>
                <w:lang w:val="en-US"/>
              </w:rPr>
            </w:pPr>
          </w:p>
        </w:tc>
        <w:tc>
          <w:tcPr>
            <w:tcW w:w="1097" w:type="dxa"/>
            <w:noWrap/>
            <w:hideMark/>
          </w:tcPr>
          <w:p w14:paraId="48171DA9"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(0.006)</w:t>
            </w:r>
          </w:p>
        </w:tc>
        <w:tc>
          <w:tcPr>
            <w:tcW w:w="1097" w:type="dxa"/>
            <w:noWrap/>
            <w:hideMark/>
          </w:tcPr>
          <w:p w14:paraId="39D9CA51"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(0.010)</w:t>
            </w:r>
          </w:p>
        </w:tc>
        <w:tc>
          <w:tcPr>
            <w:tcW w:w="1378" w:type="dxa"/>
            <w:noWrap/>
            <w:hideMark/>
          </w:tcPr>
          <w:p w14:paraId="73334ACE"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(0.012)</w:t>
            </w:r>
          </w:p>
        </w:tc>
      </w:tr>
      <w:tr w:rsidR="00196242" w:rsidRPr="00752B1A" w14:paraId="1D128317"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0524A131"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If child in the HH is underweight</w:t>
            </w:r>
          </w:p>
        </w:tc>
        <w:tc>
          <w:tcPr>
            <w:tcW w:w="1097" w:type="dxa"/>
            <w:noWrap/>
            <w:hideMark/>
          </w:tcPr>
          <w:p w14:paraId="69489071"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0.028**</w:t>
            </w:r>
          </w:p>
        </w:tc>
        <w:tc>
          <w:tcPr>
            <w:tcW w:w="1097" w:type="dxa"/>
            <w:noWrap/>
            <w:hideMark/>
          </w:tcPr>
          <w:p w14:paraId="1FDA2F5F"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0.007</w:t>
            </w:r>
          </w:p>
        </w:tc>
        <w:tc>
          <w:tcPr>
            <w:tcW w:w="1378" w:type="dxa"/>
            <w:noWrap/>
            <w:hideMark/>
          </w:tcPr>
          <w:p w14:paraId="10580DB5"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-0.002</w:t>
            </w:r>
          </w:p>
        </w:tc>
      </w:tr>
      <w:tr w:rsidR="00196242" w:rsidRPr="00752B1A" w14:paraId="30E1390B"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6A3BD4E2" w14:textId="77777777" w:rsidR="00196242" w:rsidRPr="00752B1A" w:rsidRDefault="00196242" w:rsidP="00196242">
            <w:pPr>
              <w:ind w:firstLine="0"/>
              <w:rPr>
                <w:rFonts w:eastAsia="Times New Roman" w:cstheme="minorHAnsi"/>
                <w:color w:val="000000"/>
                <w:lang w:val="en-US"/>
              </w:rPr>
            </w:pPr>
          </w:p>
        </w:tc>
        <w:tc>
          <w:tcPr>
            <w:tcW w:w="1097" w:type="dxa"/>
            <w:noWrap/>
            <w:hideMark/>
          </w:tcPr>
          <w:p w14:paraId="1462BF8A"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(0.013)</w:t>
            </w:r>
          </w:p>
        </w:tc>
        <w:tc>
          <w:tcPr>
            <w:tcW w:w="1097" w:type="dxa"/>
            <w:noWrap/>
            <w:hideMark/>
          </w:tcPr>
          <w:p w14:paraId="2B5AD804"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(0.012)</w:t>
            </w:r>
          </w:p>
        </w:tc>
        <w:tc>
          <w:tcPr>
            <w:tcW w:w="1378" w:type="dxa"/>
            <w:noWrap/>
            <w:hideMark/>
          </w:tcPr>
          <w:p w14:paraId="571DE4D9"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(0.018)</w:t>
            </w:r>
          </w:p>
        </w:tc>
      </w:tr>
      <w:tr w:rsidR="00196242" w:rsidRPr="00752B1A" w14:paraId="25EA654A"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4B56172A"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Household has a literate woman</w:t>
            </w:r>
          </w:p>
        </w:tc>
        <w:tc>
          <w:tcPr>
            <w:tcW w:w="1097" w:type="dxa"/>
            <w:noWrap/>
            <w:hideMark/>
          </w:tcPr>
          <w:p w14:paraId="40C37AA1"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-0.011</w:t>
            </w:r>
          </w:p>
        </w:tc>
        <w:tc>
          <w:tcPr>
            <w:tcW w:w="1097" w:type="dxa"/>
            <w:noWrap/>
            <w:hideMark/>
          </w:tcPr>
          <w:p w14:paraId="26443A32"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-0.030</w:t>
            </w:r>
          </w:p>
        </w:tc>
        <w:tc>
          <w:tcPr>
            <w:tcW w:w="1378" w:type="dxa"/>
            <w:noWrap/>
            <w:hideMark/>
          </w:tcPr>
          <w:p w14:paraId="2279637D"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0.062</w:t>
            </w:r>
          </w:p>
        </w:tc>
      </w:tr>
      <w:tr w:rsidR="00196242" w:rsidRPr="00752B1A" w14:paraId="3A46E4E8"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2C3C882C" w14:textId="77777777" w:rsidR="00196242" w:rsidRPr="00752B1A" w:rsidRDefault="00196242" w:rsidP="00196242">
            <w:pPr>
              <w:ind w:firstLine="0"/>
              <w:rPr>
                <w:rFonts w:eastAsia="Times New Roman" w:cstheme="minorHAnsi"/>
                <w:color w:val="000000"/>
                <w:lang w:val="en-US"/>
              </w:rPr>
            </w:pPr>
          </w:p>
        </w:tc>
        <w:tc>
          <w:tcPr>
            <w:tcW w:w="1097" w:type="dxa"/>
            <w:noWrap/>
            <w:hideMark/>
          </w:tcPr>
          <w:p w14:paraId="2940D3FB"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(0.030)</w:t>
            </w:r>
          </w:p>
        </w:tc>
        <w:tc>
          <w:tcPr>
            <w:tcW w:w="1097" w:type="dxa"/>
            <w:noWrap/>
            <w:hideMark/>
          </w:tcPr>
          <w:p w14:paraId="37110F6A"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(0.035)</w:t>
            </w:r>
          </w:p>
        </w:tc>
        <w:tc>
          <w:tcPr>
            <w:tcW w:w="1378" w:type="dxa"/>
            <w:noWrap/>
            <w:hideMark/>
          </w:tcPr>
          <w:p w14:paraId="24891712"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(0.049)</w:t>
            </w:r>
          </w:p>
        </w:tc>
      </w:tr>
      <w:tr w:rsidR="00196242" w:rsidRPr="00752B1A" w14:paraId="72AAC5E4"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4CC86A2D"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Household has a woman who can read a newspaper</w:t>
            </w:r>
          </w:p>
        </w:tc>
        <w:tc>
          <w:tcPr>
            <w:tcW w:w="1097" w:type="dxa"/>
            <w:noWrap/>
            <w:hideMark/>
          </w:tcPr>
          <w:p w14:paraId="3F9E2EA4"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-0.034***</w:t>
            </w:r>
          </w:p>
        </w:tc>
        <w:tc>
          <w:tcPr>
            <w:tcW w:w="1097" w:type="dxa"/>
            <w:noWrap/>
            <w:hideMark/>
          </w:tcPr>
          <w:p w14:paraId="327031CE"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-0.021*</w:t>
            </w:r>
          </w:p>
        </w:tc>
        <w:tc>
          <w:tcPr>
            <w:tcW w:w="1378" w:type="dxa"/>
            <w:noWrap/>
            <w:hideMark/>
          </w:tcPr>
          <w:p w14:paraId="153378B7"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0.067***</w:t>
            </w:r>
          </w:p>
        </w:tc>
      </w:tr>
      <w:tr w:rsidR="00196242" w:rsidRPr="00752B1A" w14:paraId="3C52CB7F"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1C76ABA0" w14:textId="77777777" w:rsidR="00196242" w:rsidRPr="00752B1A" w:rsidRDefault="00196242" w:rsidP="00196242">
            <w:pPr>
              <w:ind w:firstLine="0"/>
              <w:rPr>
                <w:rFonts w:eastAsia="Times New Roman" w:cstheme="minorHAnsi"/>
                <w:color w:val="000000"/>
                <w:lang w:val="en-US"/>
              </w:rPr>
            </w:pPr>
          </w:p>
        </w:tc>
        <w:tc>
          <w:tcPr>
            <w:tcW w:w="1097" w:type="dxa"/>
            <w:noWrap/>
            <w:hideMark/>
          </w:tcPr>
          <w:p w14:paraId="0FA2CCE7"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(0.011)</w:t>
            </w:r>
          </w:p>
        </w:tc>
        <w:tc>
          <w:tcPr>
            <w:tcW w:w="1097" w:type="dxa"/>
            <w:noWrap/>
            <w:hideMark/>
          </w:tcPr>
          <w:p w14:paraId="739B8119"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(0.011)</w:t>
            </w:r>
          </w:p>
        </w:tc>
        <w:tc>
          <w:tcPr>
            <w:tcW w:w="1378" w:type="dxa"/>
            <w:noWrap/>
            <w:hideMark/>
          </w:tcPr>
          <w:p w14:paraId="2FB48B5A"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(0.017)</w:t>
            </w:r>
          </w:p>
        </w:tc>
      </w:tr>
      <w:tr w:rsidR="00196242" w:rsidRPr="00752B1A" w14:paraId="11733B74"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4F558BC5"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Household has an employed woman</w:t>
            </w:r>
          </w:p>
        </w:tc>
        <w:tc>
          <w:tcPr>
            <w:tcW w:w="1097" w:type="dxa"/>
            <w:noWrap/>
            <w:hideMark/>
          </w:tcPr>
          <w:p w14:paraId="1FDFED18"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-0.043*</w:t>
            </w:r>
          </w:p>
        </w:tc>
        <w:tc>
          <w:tcPr>
            <w:tcW w:w="1097" w:type="dxa"/>
            <w:noWrap/>
            <w:hideMark/>
          </w:tcPr>
          <w:p w14:paraId="6C97741A"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-0.125***</w:t>
            </w:r>
          </w:p>
        </w:tc>
        <w:tc>
          <w:tcPr>
            <w:tcW w:w="1378" w:type="dxa"/>
            <w:noWrap/>
            <w:hideMark/>
          </w:tcPr>
          <w:p w14:paraId="094E071B"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0.042</w:t>
            </w:r>
          </w:p>
        </w:tc>
      </w:tr>
      <w:tr w:rsidR="00196242" w:rsidRPr="00752B1A" w14:paraId="372B971D"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0CBC7DCD" w14:textId="77777777" w:rsidR="00196242" w:rsidRPr="00752B1A" w:rsidRDefault="00196242" w:rsidP="00196242">
            <w:pPr>
              <w:ind w:firstLine="0"/>
              <w:rPr>
                <w:rFonts w:eastAsia="Times New Roman" w:cstheme="minorHAnsi"/>
                <w:color w:val="000000"/>
                <w:lang w:val="en-US"/>
              </w:rPr>
            </w:pPr>
          </w:p>
        </w:tc>
        <w:tc>
          <w:tcPr>
            <w:tcW w:w="1097" w:type="dxa"/>
            <w:noWrap/>
            <w:hideMark/>
          </w:tcPr>
          <w:p w14:paraId="3632DED7"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(0.025)</w:t>
            </w:r>
          </w:p>
        </w:tc>
        <w:tc>
          <w:tcPr>
            <w:tcW w:w="1097" w:type="dxa"/>
            <w:noWrap/>
            <w:hideMark/>
          </w:tcPr>
          <w:p w14:paraId="589BAEE1"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(0.026)</w:t>
            </w:r>
          </w:p>
        </w:tc>
        <w:tc>
          <w:tcPr>
            <w:tcW w:w="1378" w:type="dxa"/>
            <w:noWrap/>
            <w:hideMark/>
          </w:tcPr>
          <w:p w14:paraId="6790C03B"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(0.038)</w:t>
            </w:r>
          </w:p>
        </w:tc>
      </w:tr>
      <w:tr w:rsidR="00196242" w:rsidRPr="00752B1A" w14:paraId="6D113690"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1E50FACB"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Women in the household use modern contraceptive methods</w:t>
            </w:r>
          </w:p>
        </w:tc>
        <w:tc>
          <w:tcPr>
            <w:tcW w:w="1097" w:type="dxa"/>
            <w:noWrap/>
            <w:hideMark/>
          </w:tcPr>
          <w:p w14:paraId="23B20D9F"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0.026*</w:t>
            </w:r>
          </w:p>
        </w:tc>
        <w:tc>
          <w:tcPr>
            <w:tcW w:w="1097" w:type="dxa"/>
            <w:noWrap/>
            <w:hideMark/>
          </w:tcPr>
          <w:p w14:paraId="00C1585E"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-0.014</w:t>
            </w:r>
          </w:p>
        </w:tc>
        <w:tc>
          <w:tcPr>
            <w:tcW w:w="1378" w:type="dxa"/>
            <w:noWrap/>
            <w:hideMark/>
          </w:tcPr>
          <w:p w14:paraId="1467CC31"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-0.008</w:t>
            </w:r>
          </w:p>
        </w:tc>
      </w:tr>
      <w:tr w:rsidR="00196242" w:rsidRPr="00752B1A" w14:paraId="14EC11E5"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48671195" w14:textId="77777777" w:rsidR="00196242" w:rsidRPr="00752B1A" w:rsidRDefault="00196242" w:rsidP="00196242">
            <w:pPr>
              <w:ind w:firstLine="0"/>
              <w:rPr>
                <w:rFonts w:eastAsia="Times New Roman" w:cstheme="minorHAnsi"/>
                <w:color w:val="000000"/>
                <w:lang w:val="en-US"/>
              </w:rPr>
            </w:pPr>
          </w:p>
        </w:tc>
        <w:tc>
          <w:tcPr>
            <w:tcW w:w="1097" w:type="dxa"/>
            <w:noWrap/>
            <w:hideMark/>
          </w:tcPr>
          <w:p w14:paraId="351A6C81"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(0.016)</w:t>
            </w:r>
          </w:p>
        </w:tc>
        <w:tc>
          <w:tcPr>
            <w:tcW w:w="1097" w:type="dxa"/>
            <w:noWrap/>
            <w:hideMark/>
          </w:tcPr>
          <w:p w14:paraId="51C14F81"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(0.016)</w:t>
            </w:r>
          </w:p>
        </w:tc>
        <w:tc>
          <w:tcPr>
            <w:tcW w:w="1378" w:type="dxa"/>
            <w:noWrap/>
            <w:hideMark/>
          </w:tcPr>
          <w:p w14:paraId="0013DC03"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(0.024)</w:t>
            </w:r>
          </w:p>
        </w:tc>
      </w:tr>
      <w:tr w:rsidR="00196242" w:rsidRPr="00752B1A" w14:paraId="5B03C591"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3F773783"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Household has a man who can read</w:t>
            </w:r>
          </w:p>
        </w:tc>
        <w:tc>
          <w:tcPr>
            <w:tcW w:w="1097" w:type="dxa"/>
            <w:noWrap/>
            <w:hideMark/>
          </w:tcPr>
          <w:p w14:paraId="5B99825C"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0.025</w:t>
            </w:r>
          </w:p>
        </w:tc>
        <w:tc>
          <w:tcPr>
            <w:tcW w:w="1097" w:type="dxa"/>
            <w:noWrap/>
            <w:hideMark/>
          </w:tcPr>
          <w:p w14:paraId="2B2AEF05"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0.077***</w:t>
            </w:r>
          </w:p>
        </w:tc>
        <w:tc>
          <w:tcPr>
            <w:tcW w:w="1378" w:type="dxa"/>
            <w:noWrap/>
            <w:hideMark/>
          </w:tcPr>
          <w:p w14:paraId="2920665D"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-0.066*</w:t>
            </w:r>
          </w:p>
        </w:tc>
      </w:tr>
      <w:tr w:rsidR="00196242" w:rsidRPr="00752B1A" w14:paraId="78BF17AD"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3ABF25F7" w14:textId="77777777" w:rsidR="00196242" w:rsidRPr="00752B1A" w:rsidRDefault="00196242" w:rsidP="00196242">
            <w:pPr>
              <w:ind w:firstLine="0"/>
              <w:rPr>
                <w:rFonts w:eastAsia="Times New Roman" w:cstheme="minorHAnsi"/>
                <w:color w:val="000000"/>
                <w:lang w:val="en-US"/>
              </w:rPr>
            </w:pPr>
          </w:p>
        </w:tc>
        <w:tc>
          <w:tcPr>
            <w:tcW w:w="1097" w:type="dxa"/>
            <w:noWrap/>
            <w:hideMark/>
          </w:tcPr>
          <w:p w14:paraId="522049D9"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(0.023)</w:t>
            </w:r>
          </w:p>
        </w:tc>
        <w:tc>
          <w:tcPr>
            <w:tcW w:w="1097" w:type="dxa"/>
            <w:noWrap/>
            <w:hideMark/>
          </w:tcPr>
          <w:p w14:paraId="3BBDF0DC"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(0.026)</w:t>
            </w:r>
          </w:p>
        </w:tc>
        <w:tc>
          <w:tcPr>
            <w:tcW w:w="1378" w:type="dxa"/>
            <w:noWrap/>
            <w:hideMark/>
          </w:tcPr>
          <w:p w14:paraId="00CDF866"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(0.038)</w:t>
            </w:r>
          </w:p>
        </w:tc>
      </w:tr>
      <w:tr w:rsidR="00196242" w:rsidRPr="00752B1A" w14:paraId="52751035"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55FC31A6"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Proportion of women who received skilled post-natal care (PNC)</w:t>
            </w:r>
          </w:p>
        </w:tc>
        <w:tc>
          <w:tcPr>
            <w:tcW w:w="1097" w:type="dxa"/>
            <w:noWrap/>
            <w:hideMark/>
          </w:tcPr>
          <w:p w14:paraId="47097E9A"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0.047</w:t>
            </w:r>
          </w:p>
        </w:tc>
        <w:tc>
          <w:tcPr>
            <w:tcW w:w="1097" w:type="dxa"/>
            <w:noWrap/>
            <w:hideMark/>
          </w:tcPr>
          <w:p w14:paraId="524AB6DB"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0.043</w:t>
            </w:r>
          </w:p>
        </w:tc>
        <w:tc>
          <w:tcPr>
            <w:tcW w:w="1378" w:type="dxa"/>
            <w:noWrap/>
            <w:hideMark/>
          </w:tcPr>
          <w:p w14:paraId="1755D264"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0.002</w:t>
            </w:r>
          </w:p>
        </w:tc>
      </w:tr>
      <w:tr w:rsidR="00196242" w:rsidRPr="00752B1A" w14:paraId="428EA5BE"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6FFB9ED6" w14:textId="77777777" w:rsidR="00196242" w:rsidRPr="00752B1A" w:rsidRDefault="00196242" w:rsidP="00196242">
            <w:pPr>
              <w:ind w:firstLine="0"/>
              <w:rPr>
                <w:rFonts w:eastAsia="Times New Roman" w:cstheme="minorHAnsi"/>
                <w:color w:val="000000"/>
                <w:lang w:val="en-US"/>
              </w:rPr>
            </w:pPr>
          </w:p>
        </w:tc>
        <w:tc>
          <w:tcPr>
            <w:tcW w:w="1097" w:type="dxa"/>
            <w:noWrap/>
            <w:hideMark/>
          </w:tcPr>
          <w:p w14:paraId="230972ED"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(0.033)</w:t>
            </w:r>
          </w:p>
        </w:tc>
        <w:tc>
          <w:tcPr>
            <w:tcW w:w="1097" w:type="dxa"/>
            <w:noWrap/>
            <w:hideMark/>
          </w:tcPr>
          <w:p w14:paraId="3C8AB940"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(0.034)</w:t>
            </w:r>
          </w:p>
        </w:tc>
        <w:tc>
          <w:tcPr>
            <w:tcW w:w="1378" w:type="dxa"/>
            <w:noWrap/>
            <w:hideMark/>
          </w:tcPr>
          <w:p w14:paraId="30F1AD35"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(0.044)</w:t>
            </w:r>
          </w:p>
        </w:tc>
      </w:tr>
      <w:tr w:rsidR="00196242" w:rsidRPr="00752B1A" w14:paraId="034BA90F"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75793B8B"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Proportion of women who received tetanus before birth</w:t>
            </w:r>
          </w:p>
        </w:tc>
        <w:tc>
          <w:tcPr>
            <w:tcW w:w="1097" w:type="dxa"/>
            <w:noWrap/>
            <w:hideMark/>
          </w:tcPr>
          <w:p w14:paraId="46EE3550"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-0.038</w:t>
            </w:r>
          </w:p>
        </w:tc>
        <w:tc>
          <w:tcPr>
            <w:tcW w:w="1097" w:type="dxa"/>
            <w:noWrap/>
            <w:hideMark/>
          </w:tcPr>
          <w:p w14:paraId="3B80149B"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-0.067**</w:t>
            </w:r>
          </w:p>
        </w:tc>
        <w:tc>
          <w:tcPr>
            <w:tcW w:w="1378" w:type="dxa"/>
            <w:noWrap/>
            <w:hideMark/>
          </w:tcPr>
          <w:p w14:paraId="3BA35048"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0.121***</w:t>
            </w:r>
          </w:p>
        </w:tc>
      </w:tr>
      <w:tr w:rsidR="00196242" w:rsidRPr="00752B1A" w14:paraId="7F493F07"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08A16232" w14:textId="77777777" w:rsidR="00196242" w:rsidRPr="00752B1A" w:rsidRDefault="00196242" w:rsidP="00196242">
            <w:pPr>
              <w:ind w:firstLine="0"/>
              <w:rPr>
                <w:rFonts w:eastAsia="Times New Roman" w:cstheme="minorHAnsi"/>
                <w:color w:val="000000"/>
                <w:lang w:val="en-US"/>
              </w:rPr>
            </w:pPr>
          </w:p>
        </w:tc>
        <w:tc>
          <w:tcPr>
            <w:tcW w:w="1097" w:type="dxa"/>
            <w:noWrap/>
            <w:hideMark/>
          </w:tcPr>
          <w:p w14:paraId="3240BF0E"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(0.029)</w:t>
            </w:r>
          </w:p>
        </w:tc>
        <w:tc>
          <w:tcPr>
            <w:tcW w:w="1097" w:type="dxa"/>
            <w:noWrap/>
            <w:hideMark/>
          </w:tcPr>
          <w:p w14:paraId="78EE50F8"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(0.032)</w:t>
            </w:r>
          </w:p>
        </w:tc>
        <w:tc>
          <w:tcPr>
            <w:tcW w:w="1378" w:type="dxa"/>
            <w:noWrap/>
            <w:hideMark/>
          </w:tcPr>
          <w:p w14:paraId="69A52354"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(0.041)</w:t>
            </w:r>
          </w:p>
        </w:tc>
      </w:tr>
      <w:tr w:rsidR="00196242" w:rsidRPr="00752B1A" w14:paraId="2CA96F18"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3803F6DD"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Proportion of child births at an institution</w:t>
            </w:r>
          </w:p>
        </w:tc>
        <w:tc>
          <w:tcPr>
            <w:tcW w:w="1097" w:type="dxa"/>
            <w:noWrap/>
            <w:hideMark/>
          </w:tcPr>
          <w:p w14:paraId="0B2257ED"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-0.027</w:t>
            </w:r>
          </w:p>
        </w:tc>
        <w:tc>
          <w:tcPr>
            <w:tcW w:w="1097" w:type="dxa"/>
            <w:noWrap/>
            <w:hideMark/>
          </w:tcPr>
          <w:p w14:paraId="3F93D832"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-0.164***</w:t>
            </w:r>
          </w:p>
        </w:tc>
        <w:tc>
          <w:tcPr>
            <w:tcW w:w="1378" w:type="dxa"/>
            <w:noWrap/>
            <w:hideMark/>
          </w:tcPr>
          <w:p w14:paraId="25D9B960"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0.110**</w:t>
            </w:r>
          </w:p>
        </w:tc>
      </w:tr>
      <w:tr w:rsidR="00196242" w:rsidRPr="00752B1A" w14:paraId="5DB04DA0"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7B17AFAD" w14:textId="77777777" w:rsidR="00196242" w:rsidRPr="00752B1A" w:rsidRDefault="00196242" w:rsidP="00196242">
            <w:pPr>
              <w:ind w:firstLine="0"/>
              <w:rPr>
                <w:rFonts w:eastAsia="Times New Roman" w:cstheme="minorHAnsi"/>
                <w:color w:val="000000"/>
                <w:lang w:val="en-US"/>
              </w:rPr>
            </w:pPr>
          </w:p>
        </w:tc>
        <w:tc>
          <w:tcPr>
            <w:tcW w:w="1097" w:type="dxa"/>
            <w:noWrap/>
            <w:hideMark/>
          </w:tcPr>
          <w:p w14:paraId="56BB7662"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(0.035)</w:t>
            </w:r>
          </w:p>
        </w:tc>
        <w:tc>
          <w:tcPr>
            <w:tcW w:w="1097" w:type="dxa"/>
            <w:noWrap/>
            <w:hideMark/>
          </w:tcPr>
          <w:p w14:paraId="70B9753A"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(0.031)</w:t>
            </w:r>
          </w:p>
        </w:tc>
        <w:tc>
          <w:tcPr>
            <w:tcW w:w="1378" w:type="dxa"/>
            <w:noWrap/>
            <w:hideMark/>
          </w:tcPr>
          <w:p w14:paraId="15D313EE"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(0.043)</w:t>
            </w:r>
          </w:p>
        </w:tc>
      </w:tr>
      <w:tr w:rsidR="00196242" w:rsidRPr="00752B1A" w14:paraId="25A2586B"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4F9EEDDB"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Fever prevalence rate</w:t>
            </w:r>
          </w:p>
        </w:tc>
        <w:tc>
          <w:tcPr>
            <w:tcW w:w="1097" w:type="dxa"/>
            <w:noWrap/>
            <w:hideMark/>
          </w:tcPr>
          <w:p w14:paraId="1F17D8A1"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-0.031</w:t>
            </w:r>
          </w:p>
        </w:tc>
        <w:tc>
          <w:tcPr>
            <w:tcW w:w="1097" w:type="dxa"/>
            <w:noWrap/>
            <w:hideMark/>
          </w:tcPr>
          <w:p w14:paraId="70DE6BCE"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-0.057***</w:t>
            </w:r>
          </w:p>
        </w:tc>
        <w:tc>
          <w:tcPr>
            <w:tcW w:w="1378" w:type="dxa"/>
            <w:noWrap/>
            <w:hideMark/>
          </w:tcPr>
          <w:p w14:paraId="1FDABD71"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0.053**</w:t>
            </w:r>
          </w:p>
        </w:tc>
      </w:tr>
      <w:tr w:rsidR="00196242" w:rsidRPr="00752B1A" w14:paraId="2589F8E5"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6026B578" w14:textId="77777777" w:rsidR="00196242" w:rsidRPr="00752B1A" w:rsidRDefault="00196242" w:rsidP="00196242">
            <w:pPr>
              <w:ind w:firstLine="0"/>
              <w:rPr>
                <w:rFonts w:eastAsia="Times New Roman" w:cstheme="minorHAnsi"/>
                <w:color w:val="000000"/>
                <w:lang w:val="en-US"/>
              </w:rPr>
            </w:pPr>
          </w:p>
        </w:tc>
        <w:tc>
          <w:tcPr>
            <w:tcW w:w="1097" w:type="dxa"/>
            <w:noWrap/>
            <w:hideMark/>
          </w:tcPr>
          <w:p w14:paraId="480CAA10"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(0.021)</w:t>
            </w:r>
          </w:p>
        </w:tc>
        <w:tc>
          <w:tcPr>
            <w:tcW w:w="1097" w:type="dxa"/>
            <w:noWrap/>
            <w:hideMark/>
          </w:tcPr>
          <w:p w14:paraId="28E5101D"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(0.016)</w:t>
            </w:r>
          </w:p>
        </w:tc>
        <w:tc>
          <w:tcPr>
            <w:tcW w:w="1378" w:type="dxa"/>
            <w:noWrap/>
            <w:hideMark/>
          </w:tcPr>
          <w:p w14:paraId="76A7FC60"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(0.024)</w:t>
            </w:r>
          </w:p>
        </w:tc>
      </w:tr>
      <w:tr w:rsidR="00196242" w:rsidRPr="00752B1A" w14:paraId="16CEE601"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391E3325"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Diarrhea prevalence rate</w:t>
            </w:r>
          </w:p>
        </w:tc>
        <w:tc>
          <w:tcPr>
            <w:tcW w:w="1097" w:type="dxa"/>
            <w:noWrap/>
            <w:hideMark/>
          </w:tcPr>
          <w:p w14:paraId="569CF6FE"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0.031*</w:t>
            </w:r>
          </w:p>
        </w:tc>
        <w:tc>
          <w:tcPr>
            <w:tcW w:w="1097" w:type="dxa"/>
            <w:noWrap/>
            <w:hideMark/>
          </w:tcPr>
          <w:p w14:paraId="5EBC6555"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-0.036**</w:t>
            </w:r>
          </w:p>
        </w:tc>
        <w:tc>
          <w:tcPr>
            <w:tcW w:w="1378" w:type="dxa"/>
            <w:noWrap/>
            <w:hideMark/>
          </w:tcPr>
          <w:p w14:paraId="7C885FC4"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0.012</w:t>
            </w:r>
          </w:p>
        </w:tc>
      </w:tr>
      <w:tr w:rsidR="00196242" w:rsidRPr="00752B1A" w14:paraId="4DA5522A"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1A5A7B53" w14:textId="77777777" w:rsidR="00196242" w:rsidRPr="00752B1A" w:rsidRDefault="00196242" w:rsidP="00196242">
            <w:pPr>
              <w:ind w:firstLine="0"/>
              <w:rPr>
                <w:rFonts w:eastAsia="Times New Roman" w:cstheme="minorHAnsi"/>
                <w:color w:val="000000"/>
                <w:lang w:val="en-US"/>
              </w:rPr>
            </w:pPr>
          </w:p>
        </w:tc>
        <w:tc>
          <w:tcPr>
            <w:tcW w:w="1097" w:type="dxa"/>
            <w:noWrap/>
            <w:hideMark/>
          </w:tcPr>
          <w:p w14:paraId="1C39D328"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(0.017)</w:t>
            </w:r>
          </w:p>
        </w:tc>
        <w:tc>
          <w:tcPr>
            <w:tcW w:w="1097" w:type="dxa"/>
            <w:noWrap/>
            <w:hideMark/>
          </w:tcPr>
          <w:p w14:paraId="71665B41"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(0.014)</w:t>
            </w:r>
          </w:p>
        </w:tc>
        <w:tc>
          <w:tcPr>
            <w:tcW w:w="1378" w:type="dxa"/>
            <w:noWrap/>
            <w:hideMark/>
          </w:tcPr>
          <w:p w14:paraId="7EC7AF84"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(0.022)</w:t>
            </w:r>
          </w:p>
        </w:tc>
      </w:tr>
      <w:tr w:rsidR="00196242" w:rsidRPr="00752B1A" w14:paraId="62471393"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5A4DEECC"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 xml:space="preserve">Proportion of households that have at least one ITN </w:t>
            </w:r>
          </w:p>
        </w:tc>
        <w:tc>
          <w:tcPr>
            <w:tcW w:w="1097" w:type="dxa"/>
            <w:noWrap/>
            <w:hideMark/>
          </w:tcPr>
          <w:p w14:paraId="7ACEE445"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0.519***</w:t>
            </w:r>
          </w:p>
        </w:tc>
        <w:tc>
          <w:tcPr>
            <w:tcW w:w="1097" w:type="dxa"/>
            <w:noWrap/>
            <w:hideMark/>
          </w:tcPr>
          <w:p w14:paraId="6E1814F0"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0.020</w:t>
            </w:r>
          </w:p>
        </w:tc>
        <w:tc>
          <w:tcPr>
            <w:tcW w:w="1378" w:type="dxa"/>
            <w:noWrap/>
            <w:hideMark/>
          </w:tcPr>
          <w:p w14:paraId="2CE82E5B"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0.028</w:t>
            </w:r>
          </w:p>
        </w:tc>
      </w:tr>
      <w:tr w:rsidR="00196242" w:rsidRPr="00752B1A" w14:paraId="6A077CC8"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5BC6E949" w14:textId="77777777" w:rsidR="00196242" w:rsidRPr="00752B1A" w:rsidRDefault="00196242" w:rsidP="00196242">
            <w:pPr>
              <w:ind w:firstLine="0"/>
              <w:rPr>
                <w:rFonts w:eastAsia="Times New Roman" w:cstheme="minorHAnsi"/>
                <w:color w:val="000000"/>
                <w:lang w:val="en-US"/>
              </w:rPr>
            </w:pPr>
          </w:p>
        </w:tc>
        <w:tc>
          <w:tcPr>
            <w:tcW w:w="1097" w:type="dxa"/>
            <w:noWrap/>
            <w:hideMark/>
          </w:tcPr>
          <w:p w14:paraId="78F06B29"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(0.029)</w:t>
            </w:r>
          </w:p>
        </w:tc>
        <w:tc>
          <w:tcPr>
            <w:tcW w:w="1097" w:type="dxa"/>
            <w:noWrap/>
            <w:hideMark/>
          </w:tcPr>
          <w:p w14:paraId="3A4BF556"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(0.013)</w:t>
            </w:r>
          </w:p>
        </w:tc>
        <w:tc>
          <w:tcPr>
            <w:tcW w:w="1378" w:type="dxa"/>
            <w:noWrap/>
            <w:hideMark/>
          </w:tcPr>
          <w:p w14:paraId="0F0FBE62"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(0.036)</w:t>
            </w:r>
          </w:p>
        </w:tc>
      </w:tr>
      <w:tr w:rsidR="00196242" w:rsidRPr="00752B1A" w14:paraId="5809A8EA"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3C4AF3ED"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Proportion of households with improved water source</w:t>
            </w:r>
          </w:p>
        </w:tc>
        <w:tc>
          <w:tcPr>
            <w:tcW w:w="1097" w:type="dxa"/>
            <w:noWrap/>
            <w:hideMark/>
          </w:tcPr>
          <w:p w14:paraId="227C9AD3"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-0.030</w:t>
            </w:r>
          </w:p>
        </w:tc>
        <w:tc>
          <w:tcPr>
            <w:tcW w:w="1097" w:type="dxa"/>
            <w:noWrap/>
            <w:hideMark/>
          </w:tcPr>
          <w:p w14:paraId="214C4E52"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-0.021</w:t>
            </w:r>
          </w:p>
        </w:tc>
        <w:tc>
          <w:tcPr>
            <w:tcW w:w="1378" w:type="dxa"/>
            <w:noWrap/>
            <w:hideMark/>
          </w:tcPr>
          <w:p w14:paraId="07656613"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0.054</w:t>
            </w:r>
          </w:p>
        </w:tc>
      </w:tr>
      <w:tr w:rsidR="00196242" w:rsidRPr="00752B1A" w14:paraId="580BD0A7"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05A1F3D3" w14:textId="77777777" w:rsidR="00196242" w:rsidRPr="00752B1A" w:rsidRDefault="00196242" w:rsidP="00196242">
            <w:pPr>
              <w:ind w:firstLine="0"/>
              <w:rPr>
                <w:rFonts w:eastAsia="Times New Roman" w:cstheme="minorHAnsi"/>
                <w:color w:val="000000"/>
                <w:lang w:val="en-US"/>
              </w:rPr>
            </w:pPr>
          </w:p>
        </w:tc>
        <w:tc>
          <w:tcPr>
            <w:tcW w:w="1097" w:type="dxa"/>
            <w:noWrap/>
            <w:hideMark/>
          </w:tcPr>
          <w:p w14:paraId="31139ED3"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(0.046)</w:t>
            </w:r>
          </w:p>
        </w:tc>
        <w:tc>
          <w:tcPr>
            <w:tcW w:w="1097" w:type="dxa"/>
            <w:noWrap/>
            <w:hideMark/>
          </w:tcPr>
          <w:p w14:paraId="58C0CED5"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(0.046)</w:t>
            </w:r>
          </w:p>
        </w:tc>
        <w:tc>
          <w:tcPr>
            <w:tcW w:w="1378" w:type="dxa"/>
            <w:noWrap/>
            <w:hideMark/>
          </w:tcPr>
          <w:p w14:paraId="77CB9479"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(0.065)</w:t>
            </w:r>
          </w:p>
        </w:tc>
      </w:tr>
      <w:tr w:rsidR="00196242" w:rsidRPr="00752B1A" w14:paraId="4B9F22D0"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585089AF"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Proportion of households with improved sanitation</w:t>
            </w:r>
          </w:p>
        </w:tc>
        <w:tc>
          <w:tcPr>
            <w:tcW w:w="1097" w:type="dxa"/>
            <w:noWrap/>
            <w:hideMark/>
          </w:tcPr>
          <w:p w14:paraId="24BED172"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0.009</w:t>
            </w:r>
          </w:p>
        </w:tc>
        <w:tc>
          <w:tcPr>
            <w:tcW w:w="1097" w:type="dxa"/>
            <w:noWrap/>
            <w:hideMark/>
          </w:tcPr>
          <w:p w14:paraId="4775D835"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0.030</w:t>
            </w:r>
          </w:p>
        </w:tc>
        <w:tc>
          <w:tcPr>
            <w:tcW w:w="1378" w:type="dxa"/>
            <w:noWrap/>
            <w:hideMark/>
          </w:tcPr>
          <w:p w14:paraId="0EF44246"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-0.057</w:t>
            </w:r>
          </w:p>
        </w:tc>
      </w:tr>
      <w:tr w:rsidR="00196242" w:rsidRPr="00752B1A" w14:paraId="49C4D3E4"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330765EC" w14:textId="77777777" w:rsidR="00196242" w:rsidRPr="00752B1A" w:rsidRDefault="00196242" w:rsidP="00196242">
            <w:pPr>
              <w:ind w:firstLine="0"/>
              <w:rPr>
                <w:rFonts w:eastAsia="Times New Roman" w:cstheme="minorHAnsi"/>
                <w:color w:val="000000"/>
                <w:lang w:val="en-US"/>
              </w:rPr>
            </w:pPr>
          </w:p>
        </w:tc>
        <w:tc>
          <w:tcPr>
            <w:tcW w:w="1097" w:type="dxa"/>
            <w:noWrap/>
            <w:hideMark/>
          </w:tcPr>
          <w:p w14:paraId="3DDDD8D7"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(0.033)</w:t>
            </w:r>
          </w:p>
        </w:tc>
        <w:tc>
          <w:tcPr>
            <w:tcW w:w="1097" w:type="dxa"/>
            <w:noWrap/>
            <w:hideMark/>
          </w:tcPr>
          <w:p w14:paraId="02D47C3D"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(0.034)</w:t>
            </w:r>
          </w:p>
        </w:tc>
        <w:tc>
          <w:tcPr>
            <w:tcW w:w="1378" w:type="dxa"/>
            <w:noWrap/>
            <w:hideMark/>
          </w:tcPr>
          <w:p w14:paraId="2CAED241"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(0.050)</w:t>
            </w:r>
          </w:p>
        </w:tc>
      </w:tr>
      <w:tr w:rsidR="00196242" w:rsidRPr="00752B1A" w14:paraId="319ED59D"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1F01BF3A"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Proportion of households that have electricity</w:t>
            </w:r>
          </w:p>
        </w:tc>
        <w:tc>
          <w:tcPr>
            <w:tcW w:w="1097" w:type="dxa"/>
            <w:noWrap/>
            <w:hideMark/>
          </w:tcPr>
          <w:p w14:paraId="2111CF0B"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-0.060*</w:t>
            </w:r>
          </w:p>
        </w:tc>
        <w:tc>
          <w:tcPr>
            <w:tcW w:w="1097" w:type="dxa"/>
            <w:noWrap/>
            <w:hideMark/>
          </w:tcPr>
          <w:p w14:paraId="43408A99"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-0.010</w:t>
            </w:r>
          </w:p>
        </w:tc>
        <w:tc>
          <w:tcPr>
            <w:tcW w:w="1378" w:type="dxa"/>
            <w:noWrap/>
            <w:hideMark/>
          </w:tcPr>
          <w:p w14:paraId="1E11F2DD"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0.028</w:t>
            </w:r>
          </w:p>
        </w:tc>
      </w:tr>
      <w:tr w:rsidR="00196242" w:rsidRPr="00752B1A" w14:paraId="12900721"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hideMark/>
          </w:tcPr>
          <w:p w14:paraId="3575ACE5" w14:textId="77777777" w:rsidR="00196242" w:rsidRPr="00752B1A" w:rsidRDefault="00196242" w:rsidP="00196242">
            <w:pPr>
              <w:ind w:firstLine="0"/>
              <w:rPr>
                <w:rFonts w:eastAsia="Times New Roman" w:cstheme="minorHAnsi"/>
                <w:color w:val="000000"/>
                <w:lang w:val="en-US"/>
              </w:rPr>
            </w:pPr>
          </w:p>
        </w:tc>
        <w:tc>
          <w:tcPr>
            <w:tcW w:w="1097" w:type="dxa"/>
            <w:noWrap/>
            <w:hideMark/>
          </w:tcPr>
          <w:p w14:paraId="7E76A441"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(0.035)</w:t>
            </w:r>
          </w:p>
        </w:tc>
        <w:tc>
          <w:tcPr>
            <w:tcW w:w="1097" w:type="dxa"/>
            <w:noWrap/>
            <w:hideMark/>
          </w:tcPr>
          <w:p w14:paraId="2888545D"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(0.038)</w:t>
            </w:r>
          </w:p>
        </w:tc>
        <w:tc>
          <w:tcPr>
            <w:tcW w:w="1378" w:type="dxa"/>
            <w:noWrap/>
            <w:hideMark/>
          </w:tcPr>
          <w:p w14:paraId="11194C47"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(0.056)</w:t>
            </w:r>
          </w:p>
        </w:tc>
      </w:tr>
      <w:tr w:rsidR="00196242" w:rsidRPr="00752B1A" w14:paraId="13081A18"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vAlign w:val="center"/>
          </w:tcPr>
          <w:p w14:paraId="3A6E2D78" w14:textId="77777777" w:rsidR="00196242" w:rsidRPr="00752B1A" w:rsidRDefault="00196242" w:rsidP="00196242">
            <w:pPr>
              <w:ind w:firstLine="0"/>
              <w:rPr>
                <w:rFonts w:eastAsia="Times New Roman" w:cstheme="minorHAnsi"/>
                <w:sz w:val="20"/>
                <w:szCs w:val="20"/>
                <w:lang w:val="en-US"/>
              </w:rPr>
            </w:pPr>
            <w:r w:rsidRPr="00752B1A">
              <w:rPr>
                <w:rFonts w:eastAsia="Times New Roman" w:cstheme="minorHAnsi"/>
                <w:color w:val="000000"/>
                <w:lang w:val="en-US"/>
              </w:rPr>
              <w:t>Clustered standard errors (at LGA level) in parentheses</w:t>
            </w:r>
          </w:p>
        </w:tc>
        <w:tc>
          <w:tcPr>
            <w:tcW w:w="1097" w:type="dxa"/>
            <w:noWrap/>
          </w:tcPr>
          <w:p w14:paraId="2FD31C14" w14:textId="77777777" w:rsidR="00196242" w:rsidRPr="00752B1A" w:rsidRDefault="00196242" w:rsidP="00196242">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p>
        </w:tc>
        <w:tc>
          <w:tcPr>
            <w:tcW w:w="1097" w:type="dxa"/>
            <w:noWrap/>
          </w:tcPr>
          <w:p w14:paraId="50E8E9AE" w14:textId="77777777" w:rsidR="00196242" w:rsidRPr="00752B1A" w:rsidRDefault="00196242" w:rsidP="00196242">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p>
        </w:tc>
        <w:tc>
          <w:tcPr>
            <w:tcW w:w="1378" w:type="dxa"/>
            <w:noWrap/>
          </w:tcPr>
          <w:p w14:paraId="12599DD1" w14:textId="77777777" w:rsidR="00196242" w:rsidRPr="00752B1A" w:rsidRDefault="00196242" w:rsidP="00196242">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p>
        </w:tc>
      </w:tr>
      <w:tr w:rsidR="00196242" w:rsidRPr="00752B1A" w14:paraId="75B7B3C3"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6069" w:type="dxa"/>
            <w:noWrap/>
          </w:tcPr>
          <w:p w14:paraId="38DDC2EA"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 p&lt;0.1, ** p&lt;0.05, *** p&lt;0.01</w:t>
            </w:r>
          </w:p>
        </w:tc>
        <w:tc>
          <w:tcPr>
            <w:tcW w:w="1097" w:type="dxa"/>
            <w:noWrap/>
          </w:tcPr>
          <w:p w14:paraId="2E8B6DB1" w14:textId="77777777" w:rsidR="00196242" w:rsidRPr="00752B1A" w:rsidRDefault="00196242" w:rsidP="00196242">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p>
        </w:tc>
        <w:tc>
          <w:tcPr>
            <w:tcW w:w="1097" w:type="dxa"/>
            <w:noWrap/>
          </w:tcPr>
          <w:p w14:paraId="35FBDB3F" w14:textId="77777777" w:rsidR="00196242" w:rsidRPr="00752B1A" w:rsidRDefault="00196242" w:rsidP="00196242">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p>
        </w:tc>
        <w:tc>
          <w:tcPr>
            <w:tcW w:w="1378" w:type="dxa"/>
            <w:noWrap/>
          </w:tcPr>
          <w:p w14:paraId="1A16BF5B" w14:textId="77777777" w:rsidR="00196242" w:rsidRPr="00752B1A" w:rsidRDefault="00196242" w:rsidP="00196242">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p>
        </w:tc>
      </w:tr>
      <w:tr w:rsidR="00196242" w:rsidRPr="00752B1A" w14:paraId="655B853E"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69" w:type="dxa"/>
            <w:noWrap/>
          </w:tcPr>
          <w:p w14:paraId="23783867"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Source: Authors’ calculations using DHS 2008 and 2013 data</w:t>
            </w:r>
          </w:p>
        </w:tc>
        <w:tc>
          <w:tcPr>
            <w:tcW w:w="1097" w:type="dxa"/>
            <w:noWrap/>
          </w:tcPr>
          <w:p w14:paraId="561884EF" w14:textId="77777777" w:rsidR="00196242" w:rsidRPr="00752B1A" w:rsidRDefault="00196242" w:rsidP="00196242">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p>
        </w:tc>
        <w:tc>
          <w:tcPr>
            <w:tcW w:w="1097" w:type="dxa"/>
            <w:noWrap/>
          </w:tcPr>
          <w:p w14:paraId="05B0A38A" w14:textId="77777777" w:rsidR="00196242" w:rsidRPr="00752B1A" w:rsidRDefault="00196242" w:rsidP="00196242">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p>
        </w:tc>
        <w:tc>
          <w:tcPr>
            <w:tcW w:w="1378" w:type="dxa"/>
            <w:noWrap/>
          </w:tcPr>
          <w:p w14:paraId="647E8906" w14:textId="77777777" w:rsidR="00196242" w:rsidRPr="00752B1A" w:rsidRDefault="00196242" w:rsidP="00196242">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p>
        </w:tc>
      </w:tr>
    </w:tbl>
    <w:p w14:paraId="0313821B" w14:textId="77777777" w:rsidR="00196242" w:rsidRPr="00752B1A" w:rsidRDefault="00196242" w:rsidP="00196242">
      <w:pPr>
        <w:spacing w:line="360" w:lineRule="auto"/>
        <w:rPr>
          <w:rFonts w:cstheme="minorHAnsi"/>
        </w:rPr>
      </w:pPr>
    </w:p>
    <w:p w14:paraId="1E72EC79" w14:textId="77777777" w:rsidR="00196242" w:rsidRPr="00752B1A" w:rsidRDefault="00196242" w:rsidP="00196242">
      <w:pPr>
        <w:spacing w:line="360" w:lineRule="auto"/>
        <w:jc w:val="both"/>
        <w:rPr>
          <w:rFonts w:cstheme="minorHAnsi"/>
          <w:color w:val="000000"/>
        </w:rPr>
      </w:pPr>
      <w:r w:rsidRPr="00752B1A">
        <w:rPr>
          <w:rFonts w:cstheme="minorHAnsi"/>
        </w:rPr>
        <w:t xml:space="preserve">We also compare these indicators, and some additional variables that capture quality and quantity of healthcare using the baseline data we collected for the purposes of this evaluation.  However, with the matched states design, we cannot establish balance at the baseline on several important variables (Tables 6).  </w:t>
      </w:r>
      <w:r w:rsidRPr="00752B1A">
        <w:rPr>
          <w:rFonts w:cstheme="minorHAnsi"/>
          <w:color w:val="000000"/>
        </w:rPr>
        <w:t xml:space="preserve">To allay any resulting concerns about the validity of the control comparison, we use the variables initially used to compute the Euclidian distance between the project and the control states </w:t>
      </w:r>
      <w:r w:rsidR="00A015BD">
        <w:rPr>
          <w:rFonts w:cstheme="minorHAnsi"/>
          <w:color w:val="000000"/>
        </w:rPr>
        <w:t>to generate a propensity that a</w:t>
      </w:r>
      <w:r w:rsidRPr="00752B1A">
        <w:rPr>
          <w:rFonts w:cstheme="minorHAnsi"/>
          <w:color w:val="000000"/>
        </w:rPr>
        <w:t xml:space="preserve"> </w:t>
      </w:r>
      <w:r w:rsidR="00A015BD">
        <w:rPr>
          <w:rFonts w:cstheme="minorHAnsi"/>
          <w:color w:val="000000"/>
        </w:rPr>
        <w:t>PSU</w:t>
      </w:r>
      <w:r w:rsidRPr="00752B1A">
        <w:rPr>
          <w:rFonts w:cstheme="minorHAnsi"/>
          <w:color w:val="000000"/>
        </w:rPr>
        <w:t xml:space="preserve"> falls in either a </w:t>
      </w:r>
      <w:r w:rsidR="00117285">
        <w:rPr>
          <w:rFonts w:cstheme="minorHAnsi"/>
          <w:color w:val="000000"/>
        </w:rPr>
        <w:t>treatment</w:t>
      </w:r>
      <w:r w:rsidRPr="00752B1A">
        <w:rPr>
          <w:rFonts w:cstheme="minorHAnsi"/>
          <w:color w:val="000000"/>
        </w:rPr>
        <w:t xml:space="preserve"> or a </w:t>
      </w:r>
      <w:r w:rsidR="00117285">
        <w:rPr>
          <w:rFonts w:cstheme="minorHAnsi"/>
          <w:color w:val="000000"/>
        </w:rPr>
        <w:t>control</w:t>
      </w:r>
      <w:r w:rsidRPr="00752B1A">
        <w:rPr>
          <w:rFonts w:cstheme="minorHAnsi"/>
          <w:color w:val="000000"/>
        </w:rPr>
        <w:t xml:space="preserve"> state. Following Hirano, Imbens &amp; Ridder (2003),</w:t>
      </w:r>
      <w:r w:rsidR="00117285">
        <w:rPr>
          <w:rFonts w:cstheme="minorHAnsi"/>
          <w:color w:val="000000"/>
        </w:rPr>
        <w:t xml:space="preserve"> we then use</w:t>
      </w:r>
      <w:r w:rsidRPr="00752B1A">
        <w:rPr>
          <w:rFonts w:cstheme="minorHAnsi"/>
          <w:color w:val="000000"/>
        </w:rPr>
        <w:t xml:space="preserve"> thi</w:t>
      </w:r>
      <w:r w:rsidR="00117285">
        <w:rPr>
          <w:rFonts w:cstheme="minorHAnsi"/>
          <w:color w:val="000000"/>
        </w:rPr>
        <w:t xml:space="preserve">s predicted probability to reweight the estimates obtained from </w:t>
      </w:r>
      <w:r w:rsidRPr="00752B1A">
        <w:rPr>
          <w:rFonts w:cstheme="minorHAnsi"/>
          <w:color w:val="000000"/>
        </w:rPr>
        <w:t>equation</w:t>
      </w:r>
      <w:r w:rsidR="00117285">
        <w:rPr>
          <w:rFonts w:cstheme="minorHAnsi"/>
          <w:color w:val="000000"/>
        </w:rPr>
        <w:t xml:space="preserve"> 1.</w:t>
      </w:r>
      <w:r w:rsidRPr="00752B1A">
        <w:rPr>
          <w:rFonts w:cstheme="minorHAnsi"/>
          <w:color w:val="000000"/>
          <w:vertAlign w:val="superscript"/>
        </w:rPr>
        <w:footnoteReference w:id="3"/>
      </w:r>
      <w:r w:rsidR="00117285">
        <w:rPr>
          <w:rFonts w:cstheme="minorHAnsi"/>
          <w:color w:val="000000"/>
        </w:rPr>
        <w:t xml:space="preserve"> T</w:t>
      </w:r>
      <w:r w:rsidRPr="00752B1A">
        <w:rPr>
          <w:rFonts w:cstheme="minorHAnsi"/>
          <w:color w:val="000000"/>
        </w:rPr>
        <w:t xml:space="preserve">his reweighting process </w:t>
      </w:r>
      <w:r w:rsidR="00117285">
        <w:rPr>
          <w:rFonts w:cstheme="minorHAnsi"/>
          <w:color w:val="000000"/>
        </w:rPr>
        <w:t xml:space="preserve">thus </w:t>
      </w:r>
      <w:r w:rsidRPr="00752B1A">
        <w:rPr>
          <w:rFonts w:cstheme="minorHAnsi"/>
          <w:color w:val="000000"/>
        </w:rPr>
        <w:t xml:space="preserve">assigns a </w:t>
      </w:r>
      <w:r w:rsidR="00A22922">
        <w:rPr>
          <w:rFonts w:cstheme="minorHAnsi"/>
          <w:color w:val="000000"/>
        </w:rPr>
        <w:t>greater</w:t>
      </w:r>
      <w:r w:rsidRPr="00752B1A">
        <w:rPr>
          <w:rFonts w:cstheme="minorHAnsi"/>
          <w:color w:val="000000"/>
        </w:rPr>
        <w:t xml:space="preserve"> weight to the observations</w:t>
      </w:r>
      <w:r w:rsidR="00117285">
        <w:rPr>
          <w:rFonts w:cstheme="minorHAnsi"/>
          <w:color w:val="000000"/>
        </w:rPr>
        <w:t xml:space="preserve"> that are in the project states</w:t>
      </w:r>
      <w:r w:rsidRPr="00752B1A">
        <w:rPr>
          <w:rFonts w:cstheme="minorHAnsi"/>
          <w:color w:val="000000"/>
        </w:rPr>
        <w:t xml:space="preserve"> but should have been in control states. Units that were expectedly placed in the project states are assigned a lower weight because a lot of information already available on such units.   </w:t>
      </w:r>
    </w:p>
    <w:p w14:paraId="39E6AD4F" w14:textId="77777777" w:rsidR="00196242" w:rsidRPr="00752B1A" w:rsidRDefault="00196242" w:rsidP="000E5667">
      <w:pPr>
        <w:spacing w:line="240" w:lineRule="auto"/>
        <w:jc w:val="center"/>
        <w:rPr>
          <w:rFonts w:cstheme="minorHAnsi"/>
          <w:color w:val="000000"/>
        </w:rPr>
      </w:pPr>
      <w:r w:rsidRPr="00752B1A">
        <w:rPr>
          <w:rFonts w:cstheme="minorHAnsi"/>
          <w:color w:val="000000"/>
        </w:rPr>
        <w:t xml:space="preserve">Table 6: Differences in Key Household Characteristics at the Baseline </w:t>
      </w:r>
    </w:p>
    <w:tbl>
      <w:tblPr>
        <w:tblStyle w:val="PlainTable22"/>
        <w:tblW w:w="9623" w:type="dxa"/>
        <w:jc w:val="center"/>
        <w:tblLook w:val="04A0" w:firstRow="1" w:lastRow="0" w:firstColumn="1" w:lastColumn="0" w:noHBand="0" w:noVBand="1"/>
      </w:tblPr>
      <w:tblGrid>
        <w:gridCol w:w="6077"/>
        <w:gridCol w:w="1358"/>
        <w:gridCol w:w="1094"/>
        <w:gridCol w:w="1169"/>
      </w:tblGrid>
      <w:tr w:rsidR="00196242" w:rsidRPr="00752B1A" w14:paraId="7A8E7C1D" w14:textId="77777777" w:rsidTr="00EC3B84">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619387E3" w14:textId="77777777" w:rsidR="00196242" w:rsidRPr="00752B1A" w:rsidRDefault="00196242" w:rsidP="00196242">
            <w:pPr>
              <w:ind w:firstLine="0"/>
              <w:rPr>
                <w:rFonts w:cstheme="minorHAnsi"/>
                <w:color w:val="000000"/>
                <w:lang w:val="en-US"/>
              </w:rPr>
            </w:pPr>
            <w:r w:rsidRPr="00752B1A">
              <w:rPr>
                <w:rFonts w:cstheme="minorHAnsi"/>
                <w:color w:val="000000"/>
                <w:lang w:val="en-US"/>
              </w:rPr>
              <w:t>Variable</w:t>
            </w:r>
          </w:p>
        </w:tc>
        <w:tc>
          <w:tcPr>
            <w:tcW w:w="1358" w:type="dxa"/>
            <w:noWrap/>
            <w:hideMark/>
          </w:tcPr>
          <w:p w14:paraId="73D107A6" w14:textId="77777777" w:rsidR="00196242" w:rsidRPr="00752B1A" w:rsidRDefault="00196242" w:rsidP="00196242">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Comparison States</w:t>
            </w:r>
          </w:p>
        </w:tc>
        <w:tc>
          <w:tcPr>
            <w:tcW w:w="1094" w:type="dxa"/>
            <w:noWrap/>
            <w:hideMark/>
          </w:tcPr>
          <w:p w14:paraId="351F52A2" w14:textId="77777777" w:rsidR="00196242" w:rsidRPr="00752B1A" w:rsidRDefault="00196242" w:rsidP="00196242">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NSHIP States</w:t>
            </w:r>
          </w:p>
        </w:tc>
        <w:tc>
          <w:tcPr>
            <w:tcW w:w="1094" w:type="dxa"/>
            <w:noWrap/>
            <w:hideMark/>
          </w:tcPr>
          <w:p w14:paraId="0DB1D6EA" w14:textId="77777777" w:rsidR="00196242" w:rsidRPr="00752B1A" w:rsidRDefault="00196242" w:rsidP="00196242">
            <w:pPr>
              <w:ind w:firstLine="0"/>
              <w:jc w:val="center"/>
              <w:cnfStyle w:val="100000000000" w:firstRow="1"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Difference</w:t>
            </w:r>
          </w:p>
        </w:tc>
      </w:tr>
      <w:tr w:rsidR="00196242" w:rsidRPr="00752B1A" w14:paraId="20BDEAF6" w14:textId="77777777" w:rsidTr="00EC3B84">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473C4BB6" w14:textId="77777777" w:rsidR="00196242" w:rsidRPr="00752B1A" w:rsidRDefault="00196242" w:rsidP="00196242">
            <w:pPr>
              <w:ind w:firstLine="0"/>
              <w:rPr>
                <w:rFonts w:cstheme="minorHAnsi"/>
                <w:color w:val="000000"/>
                <w:lang w:val="en-US"/>
              </w:rPr>
            </w:pPr>
            <w:r w:rsidRPr="00752B1A">
              <w:rPr>
                <w:rFonts w:cstheme="minorHAnsi"/>
                <w:color w:val="000000"/>
                <w:lang w:val="en-US"/>
              </w:rPr>
              <w:t>Female employment rate</w:t>
            </w:r>
          </w:p>
        </w:tc>
        <w:tc>
          <w:tcPr>
            <w:tcW w:w="1358" w:type="dxa"/>
            <w:noWrap/>
            <w:hideMark/>
          </w:tcPr>
          <w:p w14:paraId="6F316399"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0.656</w:t>
            </w:r>
          </w:p>
        </w:tc>
        <w:tc>
          <w:tcPr>
            <w:tcW w:w="1094" w:type="dxa"/>
            <w:noWrap/>
            <w:hideMark/>
          </w:tcPr>
          <w:p w14:paraId="54C6E6A8"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0.57</w:t>
            </w:r>
          </w:p>
        </w:tc>
        <w:tc>
          <w:tcPr>
            <w:tcW w:w="1094" w:type="dxa"/>
            <w:noWrap/>
            <w:hideMark/>
          </w:tcPr>
          <w:p w14:paraId="6D8BA175"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0.086***</w:t>
            </w:r>
          </w:p>
        </w:tc>
      </w:tr>
      <w:tr w:rsidR="00196242" w:rsidRPr="00752B1A" w14:paraId="26248AB6" w14:textId="77777777" w:rsidTr="00EC3B84">
        <w:trPr>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30EB90BF" w14:textId="77777777" w:rsidR="00196242" w:rsidRPr="00752B1A" w:rsidRDefault="00196242" w:rsidP="00196242">
            <w:pPr>
              <w:ind w:firstLine="0"/>
              <w:jc w:val="center"/>
              <w:rPr>
                <w:rFonts w:cstheme="minorHAnsi"/>
                <w:color w:val="000000"/>
                <w:lang w:val="en-US"/>
              </w:rPr>
            </w:pPr>
          </w:p>
        </w:tc>
        <w:tc>
          <w:tcPr>
            <w:tcW w:w="1358" w:type="dxa"/>
            <w:noWrap/>
            <w:hideMark/>
          </w:tcPr>
          <w:p w14:paraId="581CBDC3"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(0.017)</w:t>
            </w:r>
          </w:p>
        </w:tc>
        <w:tc>
          <w:tcPr>
            <w:tcW w:w="1094" w:type="dxa"/>
            <w:noWrap/>
            <w:hideMark/>
          </w:tcPr>
          <w:p w14:paraId="61A8BB87"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(0.011)</w:t>
            </w:r>
          </w:p>
        </w:tc>
        <w:tc>
          <w:tcPr>
            <w:tcW w:w="1094" w:type="dxa"/>
            <w:noWrap/>
            <w:hideMark/>
          </w:tcPr>
          <w:p w14:paraId="212F1425"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r w:rsidR="00196242" w:rsidRPr="00752B1A" w14:paraId="0D92EAD6" w14:textId="77777777" w:rsidTr="00EC3B84">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62EA3597" w14:textId="77777777" w:rsidR="00196242" w:rsidRPr="00752B1A" w:rsidRDefault="00196242" w:rsidP="00196242">
            <w:pPr>
              <w:ind w:firstLine="0"/>
              <w:rPr>
                <w:rFonts w:cstheme="minorHAnsi"/>
                <w:color w:val="000000"/>
                <w:lang w:val="en-US"/>
              </w:rPr>
            </w:pPr>
            <w:r w:rsidRPr="00752B1A">
              <w:rPr>
                <w:rFonts w:cstheme="minorHAnsi"/>
                <w:color w:val="000000"/>
                <w:lang w:val="en-US"/>
              </w:rPr>
              <w:t>Proportion of children who have received all basic vaccination</w:t>
            </w:r>
          </w:p>
        </w:tc>
        <w:tc>
          <w:tcPr>
            <w:tcW w:w="1358" w:type="dxa"/>
            <w:noWrap/>
            <w:hideMark/>
          </w:tcPr>
          <w:p w14:paraId="4E16DB04"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0.234</w:t>
            </w:r>
          </w:p>
        </w:tc>
        <w:tc>
          <w:tcPr>
            <w:tcW w:w="1094" w:type="dxa"/>
            <w:noWrap/>
            <w:hideMark/>
          </w:tcPr>
          <w:p w14:paraId="5DDCF747"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0.299</w:t>
            </w:r>
          </w:p>
        </w:tc>
        <w:tc>
          <w:tcPr>
            <w:tcW w:w="1094" w:type="dxa"/>
            <w:noWrap/>
            <w:hideMark/>
          </w:tcPr>
          <w:p w14:paraId="01073BEF"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-0.066***</w:t>
            </w:r>
          </w:p>
        </w:tc>
      </w:tr>
      <w:tr w:rsidR="00196242" w:rsidRPr="00752B1A" w14:paraId="5265190A" w14:textId="77777777" w:rsidTr="00EC3B84">
        <w:trPr>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5847D142" w14:textId="77777777" w:rsidR="00196242" w:rsidRPr="00752B1A" w:rsidRDefault="00196242" w:rsidP="00196242">
            <w:pPr>
              <w:ind w:firstLine="0"/>
              <w:jc w:val="center"/>
              <w:rPr>
                <w:rFonts w:cstheme="minorHAnsi"/>
                <w:color w:val="000000"/>
                <w:lang w:val="en-US"/>
              </w:rPr>
            </w:pPr>
          </w:p>
        </w:tc>
        <w:tc>
          <w:tcPr>
            <w:tcW w:w="1358" w:type="dxa"/>
            <w:noWrap/>
            <w:hideMark/>
          </w:tcPr>
          <w:p w14:paraId="5633BB30"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(0.014)</w:t>
            </w:r>
          </w:p>
        </w:tc>
        <w:tc>
          <w:tcPr>
            <w:tcW w:w="1094" w:type="dxa"/>
            <w:noWrap/>
            <w:hideMark/>
          </w:tcPr>
          <w:p w14:paraId="19A0F94E"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(0.012)</w:t>
            </w:r>
          </w:p>
        </w:tc>
        <w:tc>
          <w:tcPr>
            <w:tcW w:w="1094" w:type="dxa"/>
            <w:noWrap/>
            <w:hideMark/>
          </w:tcPr>
          <w:p w14:paraId="4F88E925"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r w:rsidR="00196242" w:rsidRPr="00752B1A" w14:paraId="5414D63B" w14:textId="77777777" w:rsidTr="00EC3B84">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0B7E845B" w14:textId="77777777" w:rsidR="00196242" w:rsidRPr="00752B1A" w:rsidRDefault="00196242" w:rsidP="00196242">
            <w:pPr>
              <w:ind w:firstLine="0"/>
              <w:rPr>
                <w:rFonts w:cstheme="minorHAnsi"/>
                <w:color w:val="000000"/>
                <w:lang w:val="en-US"/>
              </w:rPr>
            </w:pPr>
            <w:r w:rsidRPr="00752B1A">
              <w:rPr>
                <w:rFonts w:cstheme="minorHAnsi"/>
                <w:color w:val="000000"/>
                <w:lang w:val="en-US"/>
              </w:rPr>
              <w:t>Fever prevalence rate</w:t>
            </w:r>
          </w:p>
        </w:tc>
        <w:tc>
          <w:tcPr>
            <w:tcW w:w="1358" w:type="dxa"/>
            <w:noWrap/>
            <w:hideMark/>
          </w:tcPr>
          <w:p w14:paraId="0FA843DE"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0.043</w:t>
            </w:r>
          </w:p>
        </w:tc>
        <w:tc>
          <w:tcPr>
            <w:tcW w:w="1094" w:type="dxa"/>
            <w:noWrap/>
            <w:hideMark/>
          </w:tcPr>
          <w:p w14:paraId="454066F4"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0.027</w:t>
            </w:r>
          </w:p>
        </w:tc>
        <w:tc>
          <w:tcPr>
            <w:tcW w:w="1094" w:type="dxa"/>
            <w:noWrap/>
            <w:hideMark/>
          </w:tcPr>
          <w:p w14:paraId="52BA672C"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0.016***</w:t>
            </w:r>
          </w:p>
        </w:tc>
      </w:tr>
      <w:tr w:rsidR="00196242" w:rsidRPr="00752B1A" w14:paraId="4E1A5894" w14:textId="77777777" w:rsidTr="00EC3B84">
        <w:trPr>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3E6B67B5" w14:textId="77777777" w:rsidR="00196242" w:rsidRPr="00752B1A" w:rsidRDefault="00196242" w:rsidP="00196242">
            <w:pPr>
              <w:ind w:firstLine="0"/>
              <w:jc w:val="center"/>
              <w:rPr>
                <w:rFonts w:cstheme="minorHAnsi"/>
                <w:color w:val="000000"/>
                <w:lang w:val="en-US"/>
              </w:rPr>
            </w:pPr>
          </w:p>
        </w:tc>
        <w:tc>
          <w:tcPr>
            <w:tcW w:w="1358" w:type="dxa"/>
            <w:noWrap/>
            <w:hideMark/>
          </w:tcPr>
          <w:p w14:paraId="39764F2A"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(0.006)</w:t>
            </w:r>
          </w:p>
        </w:tc>
        <w:tc>
          <w:tcPr>
            <w:tcW w:w="1094" w:type="dxa"/>
            <w:noWrap/>
            <w:hideMark/>
          </w:tcPr>
          <w:p w14:paraId="0AC7D1E2"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(0.002)</w:t>
            </w:r>
          </w:p>
        </w:tc>
        <w:tc>
          <w:tcPr>
            <w:tcW w:w="1094" w:type="dxa"/>
            <w:noWrap/>
            <w:hideMark/>
          </w:tcPr>
          <w:p w14:paraId="2ECB737D"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r w:rsidR="00196242" w:rsidRPr="00752B1A" w14:paraId="1F6F8DD7" w14:textId="77777777" w:rsidTr="00EC3B84">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63C4FB42" w14:textId="77777777" w:rsidR="00196242" w:rsidRPr="00752B1A" w:rsidRDefault="00196242" w:rsidP="00196242">
            <w:pPr>
              <w:ind w:firstLine="0"/>
              <w:rPr>
                <w:rFonts w:cstheme="minorHAnsi"/>
                <w:color w:val="000000"/>
                <w:lang w:val="en-US"/>
              </w:rPr>
            </w:pPr>
            <w:r w:rsidRPr="00752B1A">
              <w:rPr>
                <w:rFonts w:cstheme="minorHAnsi"/>
                <w:color w:val="000000"/>
                <w:lang w:val="en-US"/>
              </w:rPr>
              <w:t>Diarrhoea prevalence rate</w:t>
            </w:r>
          </w:p>
        </w:tc>
        <w:tc>
          <w:tcPr>
            <w:tcW w:w="1358" w:type="dxa"/>
            <w:noWrap/>
            <w:hideMark/>
          </w:tcPr>
          <w:p w14:paraId="16E7F67C"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0.015</w:t>
            </w:r>
          </w:p>
        </w:tc>
        <w:tc>
          <w:tcPr>
            <w:tcW w:w="1094" w:type="dxa"/>
            <w:noWrap/>
            <w:hideMark/>
          </w:tcPr>
          <w:p w14:paraId="5BE7AEEA"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0.011</w:t>
            </w:r>
          </w:p>
        </w:tc>
        <w:tc>
          <w:tcPr>
            <w:tcW w:w="1094" w:type="dxa"/>
            <w:noWrap/>
            <w:hideMark/>
          </w:tcPr>
          <w:p w14:paraId="622E25DE"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0.004</w:t>
            </w:r>
          </w:p>
        </w:tc>
      </w:tr>
      <w:tr w:rsidR="00196242" w:rsidRPr="00752B1A" w14:paraId="702FD7DC" w14:textId="77777777" w:rsidTr="00EC3B84">
        <w:trPr>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15A142EE" w14:textId="77777777" w:rsidR="00196242" w:rsidRPr="00752B1A" w:rsidRDefault="00196242" w:rsidP="00196242">
            <w:pPr>
              <w:ind w:firstLine="0"/>
              <w:jc w:val="center"/>
              <w:rPr>
                <w:rFonts w:cstheme="minorHAnsi"/>
                <w:color w:val="000000"/>
                <w:lang w:val="en-US"/>
              </w:rPr>
            </w:pPr>
          </w:p>
        </w:tc>
        <w:tc>
          <w:tcPr>
            <w:tcW w:w="1358" w:type="dxa"/>
            <w:noWrap/>
            <w:hideMark/>
          </w:tcPr>
          <w:p w14:paraId="6691656C"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(0.002)</w:t>
            </w:r>
          </w:p>
        </w:tc>
        <w:tc>
          <w:tcPr>
            <w:tcW w:w="1094" w:type="dxa"/>
            <w:noWrap/>
            <w:hideMark/>
          </w:tcPr>
          <w:p w14:paraId="72ECCC94"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(0.001)</w:t>
            </w:r>
          </w:p>
        </w:tc>
        <w:tc>
          <w:tcPr>
            <w:tcW w:w="1094" w:type="dxa"/>
            <w:noWrap/>
            <w:hideMark/>
          </w:tcPr>
          <w:p w14:paraId="01713CA3"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r w:rsidR="00196242" w:rsidRPr="00752B1A" w14:paraId="07FC11FF" w14:textId="77777777" w:rsidTr="00EC3B84">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7678F7EC" w14:textId="77777777" w:rsidR="00196242" w:rsidRPr="00752B1A" w:rsidRDefault="00196242" w:rsidP="00196242">
            <w:pPr>
              <w:ind w:firstLine="0"/>
              <w:rPr>
                <w:rFonts w:cstheme="minorHAnsi"/>
                <w:color w:val="000000"/>
                <w:lang w:val="en-US"/>
              </w:rPr>
            </w:pPr>
            <w:r w:rsidRPr="00752B1A">
              <w:rPr>
                <w:rFonts w:cstheme="minorHAnsi"/>
                <w:color w:val="000000"/>
                <w:lang w:val="en-US"/>
              </w:rPr>
              <w:t>% of children 6-23 months old who received BCG</w:t>
            </w:r>
          </w:p>
        </w:tc>
        <w:tc>
          <w:tcPr>
            <w:tcW w:w="1358" w:type="dxa"/>
            <w:noWrap/>
            <w:hideMark/>
          </w:tcPr>
          <w:p w14:paraId="19CC1EC9"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0.64</w:t>
            </w:r>
          </w:p>
        </w:tc>
        <w:tc>
          <w:tcPr>
            <w:tcW w:w="1094" w:type="dxa"/>
            <w:noWrap/>
            <w:hideMark/>
          </w:tcPr>
          <w:p w14:paraId="46C5B6D9"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0.657</w:t>
            </w:r>
          </w:p>
        </w:tc>
        <w:tc>
          <w:tcPr>
            <w:tcW w:w="1094" w:type="dxa"/>
            <w:noWrap/>
            <w:hideMark/>
          </w:tcPr>
          <w:p w14:paraId="2A0474A8"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-0.017</w:t>
            </w:r>
          </w:p>
        </w:tc>
      </w:tr>
      <w:tr w:rsidR="00196242" w:rsidRPr="00752B1A" w14:paraId="3D850E69" w14:textId="77777777" w:rsidTr="00EC3B84">
        <w:trPr>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6C4B299E" w14:textId="77777777" w:rsidR="00196242" w:rsidRPr="00752B1A" w:rsidRDefault="00196242" w:rsidP="00196242">
            <w:pPr>
              <w:ind w:firstLine="0"/>
              <w:jc w:val="center"/>
              <w:rPr>
                <w:rFonts w:cstheme="minorHAnsi"/>
                <w:color w:val="000000"/>
                <w:lang w:val="en-US"/>
              </w:rPr>
            </w:pPr>
          </w:p>
        </w:tc>
        <w:tc>
          <w:tcPr>
            <w:tcW w:w="1358" w:type="dxa"/>
            <w:noWrap/>
            <w:hideMark/>
          </w:tcPr>
          <w:p w14:paraId="1A888544"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(0.017)</w:t>
            </w:r>
          </w:p>
        </w:tc>
        <w:tc>
          <w:tcPr>
            <w:tcW w:w="1094" w:type="dxa"/>
            <w:noWrap/>
            <w:hideMark/>
          </w:tcPr>
          <w:p w14:paraId="026D46B7"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(0.013)</w:t>
            </w:r>
          </w:p>
        </w:tc>
        <w:tc>
          <w:tcPr>
            <w:tcW w:w="1094" w:type="dxa"/>
            <w:noWrap/>
            <w:hideMark/>
          </w:tcPr>
          <w:p w14:paraId="353E991F"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r w:rsidR="00196242" w:rsidRPr="00752B1A" w14:paraId="44851278" w14:textId="77777777" w:rsidTr="00EC3B84">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34869BF3" w14:textId="77777777" w:rsidR="00196242" w:rsidRPr="00752B1A" w:rsidRDefault="00196242" w:rsidP="00196242">
            <w:pPr>
              <w:ind w:firstLine="0"/>
              <w:rPr>
                <w:rFonts w:cstheme="minorHAnsi"/>
                <w:color w:val="000000"/>
                <w:lang w:val="en-US"/>
              </w:rPr>
            </w:pPr>
            <w:r w:rsidRPr="00752B1A">
              <w:rPr>
                <w:rFonts w:cstheme="minorHAnsi"/>
                <w:color w:val="000000"/>
                <w:lang w:val="en-US"/>
              </w:rPr>
              <w:t>% of children (12-23mths) who receive Penta3</w:t>
            </w:r>
          </w:p>
        </w:tc>
        <w:tc>
          <w:tcPr>
            <w:tcW w:w="1358" w:type="dxa"/>
            <w:noWrap/>
            <w:hideMark/>
          </w:tcPr>
          <w:p w14:paraId="2B198FE5"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0.332</w:t>
            </w:r>
          </w:p>
        </w:tc>
        <w:tc>
          <w:tcPr>
            <w:tcW w:w="1094" w:type="dxa"/>
            <w:noWrap/>
            <w:hideMark/>
          </w:tcPr>
          <w:p w14:paraId="0EB21D22"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0.391</w:t>
            </w:r>
          </w:p>
        </w:tc>
        <w:tc>
          <w:tcPr>
            <w:tcW w:w="1094" w:type="dxa"/>
            <w:noWrap/>
            <w:hideMark/>
          </w:tcPr>
          <w:p w14:paraId="62146C21"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-0.059**</w:t>
            </w:r>
          </w:p>
        </w:tc>
      </w:tr>
      <w:tr w:rsidR="00196242" w:rsidRPr="00752B1A" w14:paraId="4D1AC0BA" w14:textId="77777777" w:rsidTr="00EC3B84">
        <w:trPr>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40224F53" w14:textId="77777777" w:rsidR="00196242" w:rsidRPr="00752B1A" w:rsidRDefault="00196242" w:rsidP="00196242">
            <w:pPr>
              <w:ind w:firstLine="0"/>
              <w:jc w:val="center"/>
              <w:rPr>
                <w:rFonts w:cstheme="minorHAnsi"/>
                <w:color w:val="000000"/>
                <w:lang w:val="en-US"/>
              </w:rPr>
            </w:pPr>
          </w:p>
        </w:tc>
        <w:tc>
          <w:tcPr>
            <w:tcW w:w="1358" w:type="dxa"/>
            <w:noWrap/>
            <w:hideMark/>
          </w:tcPr>
          <w:p w14:paraId="7F49F2CC"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(0.017)</w:t>
            </w:r>
          </w:p>
        </w:tc>
        <w:tc>
          <w:tcPr>
            <w:tcW w:w="1094" w:type="dxa"/>
            <w:noWrap/>
            <w:hideMark/>
          </w:tcPr>
          <w:p w14:paraId="52F47F88"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(0.014)</w:t>
            </w:r>
          </w:p>
        </w:tc>
        <w:tc>
          <w:tcPr>
            <w:tcW w:w="1094" w:type="dxa"/>
            <w:noWrap/>
            <w:hideMark/>
          </w:tcPr>
          <w:p w14:paraId="08CD7554"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r w:rsidR="00196242" w:rsidRPr="00752B1A" w14:paraId="24269BF9" w14:textId="77777777" w:rsidTr="00EC3B84">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166075AA" w14:textId="3CA3E319" w:rsidR="00196242" w:rsidRPr="00752B1A" w:rsidRDefault="009E725E" w:rsidP="00196242">
            <w:pPr>
              <w:ind w:firstLine="0"/>
              <w:rPr>
                <w:rFonts w:cstheme="minorHAnsi"/>
                <w:color w:val="000000"/>
                <w:lang w:val="en-US"/>
              </w:rPr>
            </w:pPr>
            <w:r>
              <w:rPr>
                <w:rFonts w:cstheme="minorHAnsi"/>
                <w:color w:val="000000"/>
                <w:lang w:val="en-US"/>
              </w:rPr>
              <w:t>Under-5</w:t>
            </w:r>
            <w:r w:rsidR="00196242" w:rsidRPr="00752B1A">
              <w:rPr>
                <w:rFonts w:cstheme="minorHAnsi"/>
                <w:color w:val="000000"/>
                <w:lang w:val="en-US"/>
              </w:rPr>
              <w:t xml:space="preserve"> curative care expenditure</w:t>
            </w:r>
          </w:p>
        </w:tc>
        <w:tc>
          <w:tcPr>
            <w:tcW w:w="1358" w:type="dxa"/>
            <w:noWrap/>
            <w:hideMark/>
          </w:tcPr>
          <w:p w14:paraId="0D8EC949"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252.032</w:t>
            </w:r>
          </w:p>
        </w:tc>
        <w:tc>
          <w:tcPr>
            <w:tcW w:w="1094" w:type="dxa"/>
            <w:noWrap/>
            <w:hideMark/>
          </w:tcPr>
          <w:p w14:paraId="39CCB6C8"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218.279</w:t>
            </w:r>
          </w:p>
        </w:tc>
        <w:tc>
          <w:tcPr>
            <w:tcW w:w="1094" w:type="dxa"/>
            <w:noWrap/>
            <w:hideMark/>
          </w:tcPr>
          <w:p w14:paraId="7D8CF882"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33.753</w:t>
            </w:r>
          </w:p>
        </w:tc>
      </w:tr>
      <w:tr w:rsidR="00196242" w:rsidRPr="00752B1A" w14:paraId="1048BC6B" w14:textId="77777777" w:rsidTr="00EC3B84">
        <w:trPr>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783A65F6" w14:textId="77777777" w:rsidR="00196242" w:rsidRPr="00752B1A" w:rsidRDefault="00196242" w:rsidP="00196242">
            <w:pPr>
              <w:ind w:firstLine="0"/>
              <w:jc w:val="center"/>
              <w:rPr>
                <w:rFonts w:cstheme="minorHAnsi"/>
                <w:color w:val="000000"/>
                <w:lang w:val="en-US"/>
              </w:rPr>
            </w:pPr>
          </w:p>
        </w:tc>
        <w:tc>
          <w:tcPr>
            <w:tcW w:w="1358" w:type="dxa"/>
            <w:noWrap/>
            <w:hideMark/>
          </w:tcPr>
          <w:p w14:paraId="73668BA5"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(24.355)</w:t>
            </w:r>
          </w:p>
        </w:tc>
        <w:tc>
          <w:tcPr>
            <w:tcW w:w="1094" w:type="dxa"/>
            <w:noWrap/>
            <w:hideMark/>
          </w:tcPr>
          <w:p w14:paraId="40082DC1"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(17.083)</w:t>
            </w:r>
          </w:p>
        </w:tc>
        <w:tc>
          <w:tcPr>
            <w:tcW w:w="1094" w:type="dxa"/>
            <w:noWrap/>
            <w:hideMark/>
          </w:tcPr>
          <w:p w14:paraId="14D025D9"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r w:rsidR="00196242" w:rsidRPr="00752B1A" w14:paraId="0D883C3C" w14:textId="77777777" w:rsidTr="00EC3B84">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51710C64" w14:textId="77777777" w:rsidR="00196242" w:rsidRPr="00752B1A" w:rsidRDefault="00196242" w:rsidP="00196242">
            <w:pPr>
              <w:ind w:firstLine="0"/>
              <w:rPr>
                <w:rFonts w:cstheme="minorHAnsi"/>
                <w:color w:val="000000"/>
                <w:lang w:val="en-US"/>
              </w:rPr>
            </w:pPr>
            <w:r w:rsidRPr="00752B1A">
              <w:rPr>
                <w:rFonts w:cstheme="minorHAnsi"/>
                <w:color w:val="000000"/>
                <w:lang w:val="en-US"/>
              </w:rPr>
              <w:t>Average years of completed education</w:t>
            </w:r>
          </w:p>
        </w:tc>
        <w:tc>
          <w:tcPr>
            <w:tcW w:w="1358" w:type="dxa"/>
            <w:noWrap/>
            <w:hideMark/>
          </w:tcPr>
          <w:p w14:paraId="78F54904"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6.31</w:t>
            </w:r>
          </w:p>
        </w:tc>
        <w:tc>
          <w:tcPr>
            <w:tcW w:w="1094" w:type="dxa"/>
            <w:noWrap/>
            <w:hideMark/>
          </w:tcPr>
          <w:p w14:paraId="74FF25D8"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6.945</w:t>
            </w:r>
          </w:p>
        </w:tc>
        <w:tc>
          <w:tcPr>
            <w:tcW w:w="1094" w:type="dxa"/>
            <w:noWrap/>
            <w:hideMark/>
          </w:tcPr>
          <w:p w14:paraId="7B5BD85C"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-0.752**</w:t>
            </w:r>
          </w:p>
        </w:tc>
      </w:tr>
      <w:tr w:rsidR="00196242" w:rsidRPr="00752B1A" w14:paraId="59503C3C" w14:textId="77777777" w:rsidTr="00EC3B84">
        <w:trPr>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3E7B722F" w14:textId="77777777" w:rsidR="00196242" w:rsidRPr="00752B1A" w:rsidRDefault="00196242" w:rsidP="00196242">
            <w:pPr>
              <w:ind w:firstLine="0"/>
              <w:jc w:val="center"/>
              <w:rPr>
                <w:rFonts w:cstheme="minorHAnsi"/>
                <w:color w:val="000000"/>
                <w:lang w:val="en-US"/>
              </w:rPr>
            </w:pPr>
          </w:p>
        </w:tc>
        <w:tc>
          <w:tcPr>
            <w:tcW w:w="1358" w:type="dxa"/>
            <w:noWrap/>
            <w:hideMark/>
          </w:tcPr>
          <w:p w14:paraId="20D84B3E"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(0.231)</w:t>
            </w:r>
          </w:p>
        </w:tc>
        <w:tc>
          <w:tcPr>
            <w:tcW w:w="1094" w:type="dxa"/>
            <w:noWrap/>
            <w:hideMark/>
          </w:tcPr>
          <w:p w14:paraId="24CB5F05"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(0.172)</w:t>
            </w:r>
          </w:p>
        </w:tc>
        <w:tc>
          <w:tcPr>
            <w:tcW w:w="1094" w:type="dxa"/>
            <w:noWrap/>
            <w:hideMark/>
          </w:tcPr>
          <w:p w14:paraId="2908FFF6"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r w:rsidR="00196242" w:rsidRPr="00752B1A" w14:paraId="22824363" w14:textId="77777777" w:rsidTr="00EC3B84">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7623A8A7" w14:textId="77777777" w:rsidR="00196242" w:rsidRPr="00752B1A" w:rsidRDefault="00196242" w:rsidP="00196242">
            <w:pPr>
              <w:ind w:firstLine="0"/>
              <w:rPr>
                <w:rFonts w:cstheme="minorHAnsi"/>
                <w:color w:val="000000"/>
                <w:lang w:val="en-US"/>
              </w:rPr>
            </w:pPr>
            <w:r w:rsidRPr="00752B1A">
              <w:rPr>
                <w:rFonts w:cstheme="minorHAnsi"/>
                <w:color w:val="000000"/>
                <w:lang w:val="en-US"/>
              </w:rPr>
              <w:t>Proportion of households with improved water source</w:t>
            </w:r>
          </w:p>
        </w:tc>
        <w:tc>
          <w:tcPr>
            <w:tcW w:w="1358" w:type="dxa"/>
            <w:noWrap/>
            <w:hideMark/>
          </w:tcPr>
          <w:p w14:paraId="510A0D39"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0.394</w:t>
            </w:r>
          </w:p>
        </w:tc>
        <w:tc>
          <w:tcPr>
            <w:tcW w:w="1094" w:type="dxa"/>
            <w:noWrap/>
            <w:hideMark/>
          </w:tcPr>
          <w:p w14:paraId="09AA159B"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0.353</w:t>
            </w:r>
          </w:p>
        </w:tc>
        <w:tc>
          <w:tcPr>
            <w:tcW w:w="1094" w:type="dxa"/>
            <w:noWrap/>
            <w:hideMark/>
          </w:tcPr>
          <w:p w14:paraId="5D0BA33D"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0.055**</w:t>
            </w:r>
          </w:p>
        </w:tc>
      </w:tr>
      <w:tr w:rsidR="00196242" w:rsidRPr="00752B1A" w14:paraId="2FCB9DEF" w14:textId="77777777" w:rsidTr="00EC3B84">
        <w:trPr>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7A5FF9D7" w14:textId="77777777" w:rsidR="00196242" w:rsidRPr="00752B1A" w:rsidRDefault="00196242" w:rsidP="00196242">
            <w:pPr>
              <w:ind w:firstLine="0"/>
              <w:jc w:val="center"/>
              <w:rPr>
                <w:rFonts w:cstheme="minorHAnsi"/>
                <w:color w:val="000000"/>
                <w:lang w:val="en-US"/>
              </w:rPr>
            </w:pPr>
          </w:p>
        </w:tc>
        <w:tc>
          <w:tcPr>
            <w:tcW w:w="1358" w:type="dxa"/>
            <w:noWrap/>
            <w:hideMark/>
          </w:tcPr>
          <w:p w14:paraId="4F0094E1"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(0.020)</w:t>
            </w:r>
          </w:p>
        </w:tc>
        <w:tc>
          <w:tcPr>
            <w:tcW w:w="1094" w:type="dxa"/>
            <w:noWrap/>
            <w:hideMark/>
          </w:tcPr>
          <w:p w14:paraId="645C6B9B"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(0.014)</w:t>
            </w:r>
          </w:p>
        </w:tc>
        <w:tc>
          <w:tcPr>
            <w:tcW w:w="1094" w:type="dxa"/>
            <w:noWrap/>
            <w:hideMark/>
          </w:tcPr>
          <w:p w14:paraId="4898FA6A"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r w:rsidR="00196242" w:rsidRPr="00752B1A" w14:paraId="45EC7604" w14:textId="77777777" w:rsidTr="00EC3B84">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3176A31B" w14:textId="77777777" w:rsidR="00196242" w:rsidRPr="00752B1A" w:rsidRDefault="00196242" w:rsidP="00196242">
            <w:pPr>
              <w:ind w:firstLine="0"/>
              <w:rPr>
                <w:rFonts w:cstheme="minorHAnsi"/>
                <w:color w:val="000000"/>
                <w:lang w:val="en-US"/>
              </w:rPr>
            </w:pPr>
            <w:r w:rsidRPr="00752B1A">
              <w:rPr>
                <w:rFonts w:cstheme="minorHAnsi"/>
                <w:color w:val="000000"/>
                <w:lang w:val="en-US"/>
              </w:rPr>
              <w:t>Proportion of households with improved sanitation</w:t>
            </w:r>
          </w:p>
        </w:tc>
        <w:tc>
          <w:tcPr>
            <w:tcW w:w="1358" w:type="dxa"/>
            <w:noWrap/>
            <w:hideMark/>
          </w:tcPr>
          <w:p w14:paraId="2F5C0F03"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0.174</w:t>
            </w:r>
          </w:p>
        </w:tc>
        <w:tc>
          <w:tcPr>
            <w:tcW w:w="1094" w:type="dxa"/>
            <w:noWrap/>
            <w:hideMark/>
          </w:tcPr>
          <w:p w14:paraId="79B8B583"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0.192</w:t>
            </w:r>
          </w:p>
        </w:tc>
        <w:tc>
          <w:tcPr>
            <w:tcW w:w="1094" w:type="dxa"/>
            <w:noWrap/>
            <w:hideMark/>
          </w:tcPr>
          <w:p w14:paraId="3E18511C"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-0.027</w:t>
            </w:r>
          </w:p>
        </w:tc>
      </w:tr>
      <w:tr w:rsidR="00196242" w:rsidRPr="00752B1A" w14:paraId="7535BC85" w14:textId="77777777" w:rsidTr="00EC3B84">
        <w:trPr>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1B783EF0" w14:textId="77777777" w:rsidR="00196242" w:rsidRPr="00752B1A" w:rsidRDefault="00196242" w:rsidP="00196242">
            <w:pPr>
              <w:ind w:firstLine="0"/>
              <w:jc w:val="center"/>
              <w:rPr>
                <w:rFonts w:cstheme="minorHAnsi"/>
                <w:color w:val="000000"/>
                <w:lang w:val="en-US"/>
              </w:rPr>
            </w:pPr>
          </w:p>
        </w:tc>
        <w:tc>
          <w:tcPr>
            <w:tcW w:w="1358" w:type="dxa"/>
            <w:noWrap/>
            <w:hideMark/>
          </w:tcPr>
          <w:p w14:paraId="6F133B9A"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(0.016)</w:t>
            </w:r>
          </w:p>
        </w:tc>
        <w:tc>
          <w:tcPr>
            <w:tcW w:w="1094" w:type="dxa"/>
            <w:noWrap/>
            <w:hideMark/>
          </w:tcPr>
          <w:p w14:paraId="4FE2688C"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(0.012)</w:t>
            </w:r>
          </w:p>
        </w:tc>
        <w:tc>
          <w:tcPr>
            <w:tcW w:w="1094" w:type="dxa"/>
            <w:noWrap/>
            <w:hideMark/>
          </w:tcPr>
          <w:p w14:paraId="3BD1A863"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r w:rsidR="00196242" w:rsidRPr="00752B1A" w14:paraId="638D2E06" w14:textId="77777777" w:rsidTr="00EC3B84">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298E435D" w14:textId="77777777" w:rsidR="00196242" w:rsidRPr="00752B1A" w:rsidRDefault="00196242" w:rsidP="00196242">
            <w:pPr>
              <w:ind w:firstLine="0"/>
              <w:rPr>
                <w:rFonts w:cstheme="minorHAnsi"/>
                <w:color w:val="000000"/>
                <w:lang w:val="en-US"/>
              </w:rPr>
            </w:pPr>
            <w:r w:rsidRPr="00752B1A">
              <w:rPr>
                <w:rFonts w:cstheme="minorHAnsi"/>
                <w:color w:val="000000"/>
                <w:lang w:val="en-US"/>
              </w:rPr>
              <w:t>Proportion of households that have electricity</w:t>
            </w:r>
          </w:p>
        </w:tc>
        <w:tc>
          <w:tcPr>
            <w:tcW w:w="1358" w:type="dxa"/>
            <w:noWrap/>
            <w:hideMark/>
          </w:tcPr>
          <w:p w14:paraId="51BB02CD"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0.252</w:t>
            </w:r>
          </w:p>
        </w:tc>
        <w:tc>
          <w:tcPr>
            <w:tcW w:w="1094" w:type="dxa"/>
            <w:noWrap/>
            <w:hideMark/>
          </w:tcPr>
          <w:p w14:paraId="0E675F46"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0.346</w:t>
            </w:r>
          </w:p>
        </w:tc>
        <w:tc>
          <w:tcPr>
            <w:tcW w:w="1094" w:type="dxa"/>
            <w:noWrap/>
            <w:hideMark/>
          </w:tcPr>
          <w:p w14:paraId="2EBEAA04"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-0.075**</w:t>
            </w:r>
          </w:p>
        </w:tc>
      </w:tr>
      <w:tr w:rsidR="00196242" w:rsidRPr="00752B1A" w14:paraId="0F740584" w14:textId="77777777" w:rsidTr="00EC3B84">
        <w:trPr>
          <w:trHeight w:val="290"/>
          <w:jc w:val="center"/>
        </w:trPr>
        <w:tc>
          <w:tcPr>
            <w:cnfStyle w:val="001000000000" w:firstRow="0" w:lastRow="0" w:firstColumn="1" w:lastColumn="0" w:oddVBand="0" w:evenVBand="0" w:oddHBand="0" w:evenHBand="0" w:firstRowFirstColumn="0" w:firstRowLastColumn="0" w:lastRowFirstColumn="0" w:lastRowLastColumn="0"/>
            <w:tcW w:w="6077" w:type="dxa"/>
            <w:hideMark/>
          </w:tcPr>
          <w:p w14:paraId="3A2B7C77" w14:textId="77777777" w:rsidR="00196242" w:rsidRPr="00752B1A" w:rsidRDefault="00196242" w:rsidP="00196242">
            <w:pPr>
              <w:ind w:firstLine="0"/>
              <w:jc w:val="center"/>
              <w:rPr>
                <w:rFonts w:cstheme="minorHAnsi"/>
                <w:color w:val="000000"/>
                <w:lang w:val="en-US"/>
              </w:rPr>
            </w:pPr>
          </w:p>
        </w:tc>
        <w:tc>
          <w:tcPr>
            <w:tcW w:w="1358" w:type="dxa"/>
            <w:noWrap/>
            <w:hideMark/>
          </w:tcPr>
          <w:p w14:paraId="3152A45E"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(0.023)</w:t>
            </w:r>
          </w:p>
        </w:tc>
        <w:tc>
          <w:tcPr>
            <w:tcW w:w="1094" w:type="dxa"/>
            <w:noWrap/>
            <w:hideMark/>
          </w:tcPr>
          <w:p w14:paraId="4A787A65"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(0.018)</w:t>
            </w:r>
          </w:p>
        </w:tc>
        <w:tc>
          <w:tcPr>
            <w:tcW w:w="1094" w:type="dxa"/>
            <w:noWrap/>
            <w:hideMark/>
          </w:tcPr>
          <w:p w14:paraId="0AFC6324"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r w:rsidR="00196242" w:rsidRPr="00752B1A" w14:paraId="107E07E5" w14:textId="77777777" w:rsidTr="00EC3B84">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6077" w:type="dxa"/>
            <w:hideMark/>
          </w:tcPr>
          <w:p w14:paraId="71045D96" w14:textId="77777777" w:rsidR="00196242" w:rsidRPr="00752B1A" w:rsidRDefault="00196242" w:rsidP="00196242">
            <w:pPr>
              <w:ind w:firstLine="0"/>
              <w:rPr>
                <w:rFonts w:cstheme="minorHAnsi"/>
                <w:color w:val="000000"/>
                <w:lang w:val="en-US"/>
              </w:rPr>
            </w:pPr>
            <w:r w:rsidRPr="00752B1A">
              <w:rPr>
                <w:rFonts w:cstheme="minorHAnsi"/>
                <w:color w:val="000000"/>
                <w:lang w:val="en-US"/>
              </w:rPr>
              <w:t>Female literacy</w:t>
            </w:r>
          </w:p>
        </w:tc>
        <w:tc>
          <w:tcPr>
            <w:tcW w:w="1358" w:type="dxa"/>
            <w:noWrap/>
            <w:hideMark/>
          </w:tcPr>
          <w:p w14:paraId="4F872C04"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0.446</w:t>
            </w:r>
          </w:p>
        </w:tc>
        <w:tc>
          <w:tcPr>
            <w:tcW w:w="1094" w:type="dxa"/>
            <w:noWrap/>
            <w:hideMark/>
          </w:tcPr>
          <w:p w14:paraId="0FB07E48"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0.49</w:t>
            </w:r>
          </w:p>
        </w:tc>
        <w:tc>
          <w:tcPr>
            <w:tcW w:w="1094" w:type="dxa"/>
            <w:noWrap/>
            <w:hideMark/>
          </w:tcPr>
          <w:p w14:paraId="00E9480F"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-0.060**</w:t>
            </w:r>
          </w:p>
        </w:tc>
      </w:tr>
      <w:tr w:rsidR="00196242" w:rsidRPr="00752B1A" w14:paraId="53E5D83F" w14:textId="77777777" w:rsidTr="00EC3B84">
        <w:trPr>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4E01A89E" w14:textId="77777777" w:rsidR="00196242" w:rsidRPr="00752B1A" w:rsidRDefault="00196242" w:rsidP="00196242">
            <w:pPr>
              <w:ind w:firstLine="0"/>
              <w:jc w:val="center"/>
              <w:rPr>
                <w:rFonts w:cstheme="minorHAnsi"/>
                <w:color w:val="000000"/>
                <w:lang w:val="en-US"/>
              </w:rPr>
            </w:pPr>
          </w:p>
        </w:tc>
        <w:tc>
          <w:tcPr>
            <w:tcW w:w="1358" w:type="dxa"/>
            <w:noWrap/>
            <w:hideMark/>
          </w:tcPr>
          <w:p w14:paraId="30AEA53B"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(0.020)</w:t>
            </w:r>
          </w:p>
        </w:tc>
        <w:tc>
          <w:tcPr>
            <w:tcW w:w="1094" w:type="dxa"/>
            <w:noWrap/>
            <w:hideMark/>
          </w:tcPr>
          <w:p w14:paraId="370592EA"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(0.013)</w:t>
            </w:r>
          </w:p>
        </w:tc>
        <w:tc>
          <w:tcPr>
            <w:tcW w:w="1094" w:type="dxa"/>
            <w:noWrap/>
            <w:hideMark/>
          </w:tcPr>
          <w:p w14:paraId="6BE1E39C"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r w:rsidR="00196242" w:rsidRPr="00752B1A" w14:paraId="57EF7DC8" w14:textId="77777777" w:rsidTr="00EC3B84">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33A5DD67" w14:textId="77777777" w:rsidR="00196242" w:rsidRPr="00752B1A" w:rsidRDefault="00196242" w:rsidP="00196242">
            <w:pPr>
              <w:ind w:firstLine="0"/>
              <w:rPr>
                <w:rFonts w:cstheme="minorHAnsi"/>
                <w:color w:val="000000"/>
                <w:lang w:val="en-US"/>
              </w:rPr>
            </w:pPr>
            <w:r w:rsidRPr="00752B1A">
              <w:rPr>
                <w:rFonts w:cstheme="minorHAnsi"/>
                <w:color w:val="000000"/>
                <w:lang w:val="en-US"/>
              </w:rPr>
              <w:t>Household has a woman who can read a newspaper</w:t>
            </w:r>
          </w:p>
        </w:tc>
        <w:tc>
          <w:tcPr>
            <w:tcW w:w="1358" w:type="dxa"/>
            <w:noWrap/>
            <w:hideMark/>
          </w:tcPr>
          <w:p w14:paraId="7D2B7D33"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0.156</w:t>
            </w:r>
          </w:p>
        </w:tc>
        <w:tc>
          <w:tcPr>
            <w:tcW w:w="1094" w:type="dxa"/>
            <w:noWrap/>
            <w:hideMark/>
          </w:tcPr>
          <w:p w14:paraId="086F03FE"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0.147</w:t>
            </w:r>
          </w:p>
        </w:tc>
        <w:tc>
          <w:tcPr>
            <w:tcW w:w="1094" w:type="dxa"/>
            <w:noWrap/>
            <w:hideMark/>
          </w:tcPr>
          <w:p w14:paraId="25F8E17F"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0.018*</w:t>
            </w:r>
          </w:p>
        </w:tc>
      </w:tr>
      <w:tr w:rsidR="00196242" w:rsidRPr="00752B1A" w14:paraId="7DEAD2C4" w14:textId="77777777" w:rsidTr="00EC3B84">
        <w:trPr>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19B947C9" w14:textId="77777777" w:rsidR="00196242" w:rsidRPr="00752B1A" w:rsidRDefault="00196242" w:rsidP="00196242">
            <w:pPr>
              <w:ind w:firstLine="0"/>
              <w:jc w:val="center"/>
              <w:rPr>
                <w:rFonts w:cstheme="minorHAnsi"/>
                <w:color w:val="000000"/>
                <w:lang w:val="en-US"/>
              </w:rPr>
            </w:pPr>
          </w:p>
        </w:tc>
        <w:tc>
          <w:tcPr>
            <w:tcW w:w="1358" w:type="dxa"/>
            <w:noWrap/>
            <w:hideMark/>
          </w:tcPr>
          <w:p w14:paraId="7403B399"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(0.011)</w:t>
            </w:r>
          </w:p>
        </w:tc>
        <w:tc>
          <w:tcPr>
            <w:tcW w:w="1094" w:type="dxa"/>
            <w:noWrap/>
            <w:hideMark/>
          </w:tcPr>
          <w:p w14:paraId="4D0DDCA8"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(0.007)</w:t>
            </w:r>
          </w:p>
        </w:tc>
        <w:tc>
          <w:tcPr>
            <w:tcW w:w="1094" w:type="dxa"/>
            <w:noWrap/>
            <w:hideMark/>
          </w:tcPr>
          <w:p w14:paraId="27D6FE69"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r w:rsidR="00196242" w:rsidRPr="00752B1A" w14:paraId="24C8D804" w14:textId="77777777" w:rsidTr="00EC3B84">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34A49420" w14:textId="77777777" w:rsidR="00196242" w:rsidRPr="00752B1A" w:rsidRDefault="00196242" w:rsidP="00196242">
            <w:pPr>
              <w:ind w:firstLine="0"/>
              <w:rPr>
                <w:rFonts w:cstheme="minorHAnsi"/>
                <w:color w:val="000000"/>
                <w:lang w:val="en-US"/>
              </w:rPr>
            </w:pPr>
            <w:r w:rsidRPr="00752B1A">
              <w:rPr>
                <w:rFonts w:cstheme="minorHAnsi"/>
                <w:color w:val="000000"/>
                <w:lang w:val="en-US"/>
              </w:rPr>
              <w:t>Average number of children in a household</w:t>
            </w:r>
          </w:p>
        </w:tc>
        <w:tc>
          <w:tcPr>
            <w:tcW w:w="1358" w:type="dxa"/>
            <w:noWrap/>
            <w:hideMark/>
          </w:tcPr>
          <w:p w14:paraId="28D37142"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3.579</w:t>
            </w:r>
          </w:p>
        </w:tc>
        <w:tc>
          <w:tcPr>
            <w:tcW w:w="1094" w:type="dxa"/>
            <w:noWrap/>
            <w:hideMark/>
          </w:tcPr>
          <w:p w14:paraId="52ACBE74"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3.658</w:t>
            </w:r>
          </w:p>
        </w:tc>
        <w:tc>
          <w:tcPr>
            <w:tcW w:w="1094" w:type="dxa"/>
            <w:noWrap/>
            <w:hideMark/>
          </w:tcPr>
          <w:p w14:paraId="48133AF0"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-0.064</w:t>
            </w:r>
          </w:p>
        </w:tc>
      </w:tr>
      <w:tr w:rsidR="00196242" w:rsidRPr="00752B1A" w14:paraId="7518DB3C" w14:textId="77777777" w:rsidTr="00EC3B84">
        <w:trPr>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4813C83A" w14:textId="77777777" w:rsidR="00196242" w:rsidRPr="00752B1A" w:rsidRDefault="00196242" w:rsidP="00196242">
            <w:pPr>
              <w:ind w:firstLine="0"/>
              <w:jc w:val="center"/>
              <w:rPr>
                <w:rFonts w:cstheme="minorHAnsi"/>
                <w:color w:val="000000"/>
                <w:lang w:val="en-US"/>
              </w:rPr>
            </w:pPr>
          </w:p>
        </w:tc>
        <w:tc>
          <w:tcPr>
            <w:tcW w:w="1358" w:type="dxa"/>
            <w:noWrap/>
            <w:hideMark/>
          </w:tcPr>
          <w:p w14:paraId="39F52A71"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(0.066)</w:t>
            </w:r>
          </w:p>
        </w:tc>
        <w:tc>
          <w:tcPr>
            <w:tcW w:w="1094" w:type="dxa"/>
            <w:noWrap/>
            <w:hideMark/>
          </w:tcPr>
          <w:p w14:paraId="0D6A14EF"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(0.046)</w:t>
            </w:r>
          </w:p>
        </w:tc>
        <w:tc>
          <w:tcPr>
            <w:tcW w:w="1094" w:type="dxa"/>
            <w:noWrap/>
            <w:hideMark/>
          </w:tcPr>
          <w:p w14:paraId="39B1CD2C"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r w:rsidR="00196242" w:rsidRPr="00752B1A" w14:paraId="73CC9235" w14:textId="77777777" w:rsidTr="00EC3B84">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559F8D39" w14:textId="77777777" w:rsidR="00196242" w:rsidRPr="00752B1A" w:rsidRDefault="00196242" w:rsidP="00196242">
            <w:pPr>
              <w:ind w:firstLine="0"/>
              <w:rPr>
                <w:rFonts w:cstheme="minorHAnsi"/>
                <w:color w:val="000000"/>
                <w:lang w:val="en-US"/>
              </w:rPr>
            </w:pPr>
            <w:r w:rsidRPr="00752B1A">
              <w:rPr>
                <w:rFonts w:cstheme="minorHAnsi"/>
                <w:color w:val="000000"/>
                <w:lang w:val="en-US"/>
              </w:rPr>
              <w:t>Proportion of women who received skilled PNC</w:t>
            </w:r>
          </w:p>
        </w:tc>
        <w:tc>
          <w:tcPr>
            <w:tcW w:w="1358" w:type="dxa"/>
            <w:noWrap/>
            <w:hideMark/>
          </w:tcPr>
          <w:p w14:paraId="64F9AA6F"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0.214</w:t>
            </w:r>
          </w:p>
        </w:tc>
        <w:tc>
          <w:tcPr>
            <w:tcW w:w="1094" w:type="dxa"/>
            <w:noWrap/>
            <w:hideMark/>
          </w:tcPr>
          <w:p w14:paraId="590C3F49"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0.216</w:t>
            </w:r>
          </w:p>
        </w:tc>
        <w:tc>
          <w:tcPr>
            <w:tcW w:w="1094" w:type="dxa"/>
            <w:noWrap/>
            <w:hideMark/>
          </w:tcPr>
          <w:p w14:paraId="45E4C0FD"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0.016</w:t>
            </w:r>
          </w:p>
        </w:tc>
      </w:tr>
      <w:tr w:rsidR="00196242" w:rsidRPr="00752B1A" w14:paraId="275D6EB8" w14:textId="77777777" w:rsidTr="00EC3B84">
        <w:trPr>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0A11F577" w14:textId="77777777" w:rsidR="00196242" w:rsidRPr="00752B1A" w:rsidRDefault="00196242" w:rsidP="00196242">
            <w:pPr>
              <w:ind w:firstLine="0"/>
              <w:jc w:val="center"/>
              <w:rPr>
                <w:rFonts w:cstheme="minorHAnsi"/>
                <w:color w:val="000000"/>
                <w:lang w:val="en-US"/>
              </w:rPr>
            </w:pPr>
          </w:p>
        </w:tc>
        <w:tc>
          <w:tcPr>
            <w:tcW w:w="1358" w:type="dxa"/>
            <w:noWrap/>
            <w:hideMark/>
          </w:tcPr>
          <w:p w14:paraId="6E029398"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(0.013)</w:t>
            </w:r>
          </w:p>
        </w:tc>
        <w:tc>
          <w:tcPr>
            <w:tcW w:w="1094" w:type="dxa"/>
            <w:noWrap/>
            <w:hideMark/>
          </w:tcPr>
          <w:p w14:paraId="73E5255A"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(0.010)</w:t>
            </w:r>
          </w:p>
        </w:tc>
        <w:tc>
          <w:tcPr>
            <w:tcW w:w="1094" w:type="dxa"/>
            <w:noWrap/>
            <w:hideMark/>
          </w:tcPr>
          <w:p w14:paraId="38D6E6B5"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r w:rsidR="00196242" w:rsidRPr="00752B1A" w14:paraId="5B3757C9" w14:textId="77777777" w:rsidTr="00EC3B84">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466D4ED4" w14:textId="77777777" w:rsidR="00196242" w:rsidRPr="00752B1A" w:rsidRDefault="00196242" w:rsidP="00196242">
            <w:pPr>
              <w:ind w:firstLine="0"/>
              <w:rPr>
                <w:rFonts w:cstheme="minorHAnsi"/>
                <w:color w:val="000000"/>
                <w:lang w:val="en-US"/>
              </w:rPr>
            </w:pPr>
            <w:r w:rsidRPr="00752B1A">
              <w:rPr>
                <w:rFonts w:cstheme="minorHAnsi"/>
                <w:color w:val="000000"/>
                <w:lang w:val="en-US"/>
              </w:rPr>
              <w:t>Proportion of births attended by skilled personnel</w:t>
            </w:r>
          </w:p>
        </w:tc>
        <w:tc>
          <w:tcPr>
            <w:tcW w:w="1358" w:type="dxa"/>
            <w:noWrap/>
            <w:hideMark/>
          </w:tcPr>
          <w:p w14:paraId="6A75E784"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0.641</w:t>
            </w:r>
          </w:p>
        </w:tc>
        <w:tc>
          <w:tcPr>
            <w:tcW w:w="1094" w:type="dxa"/>
            <w:noWrap/>
            <w:hideMark/>
          </w:tcPr>
          <w:p w14:paraId="483F9E40"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0.577</w:t>
            </w:r>
          </w:p>
        </w:tc>
        <w:tc>
          <w:tcPr>
            <w:tcW w:w="1094" w:type="dxa"/>
            <w:noWrap/>
            <w:hideMark/>
          </w:tcPr>
          <w:p w14:paraId="4BA6DB49"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0.066***</w:t>
            </w:r>
          </w:p>
        </w:tc>
      </w:tr>
      <w:tr w:rsidR="00196242" w:rsidRPr="00752B1A" w14:paraId="1D5DC225" w14:textId="77777777" w:rsidTr="00EC3B84">
        <w:trPr>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752F92CE" w14:textId="77777777" w:rsidR="00196242" w:rsidRPr="00752B1A" w:rsidRDefault="00196242" w:rsidP="00196242">
            <w:pPr>
              <w:ind w:firstLine="0"/>
              <w:jc w:val="center"/>
              <w:rPr>
                <w:rFonts w:cstheme="minorHAnsi"/>
                <w:color w:val="000000"/>
                <w:lang w:val="en-US"/>
              </w:rPr>
            </w:pPr>
          </w:p>
        </w:tc>
        <w:tc>
          <w:tcPr>
            <w:tcW w:w="1358" w:type="dxa"/>
            <w:noWrap/>
            <w:hideMark/>
          </w:tcPr>
          <w:p w14:paraId="3D1FF268"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(0.020)</w:t>
            </w:r>
          </w:p>
        </w:tc>
        <w:tc>
          <w:tcPr>
            <w:tcW w:w="1094" w:type="dxa"/>
            <w:noWrap/>
            <w:hideMark/>
          </w:tcPr>
          <w:p w14:paraId="0DA34624"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(0.014)</w:t>
            </w:r>
          </w:p>
        </w:tc>
        <w:tc>
          <w:tcPr>
            <w:tcW w:w="1094" w:type="dxa"/>
            <w:noWrap/>
            <w:hideMark/>
          </w:tcPr>
          <w:p w14:paraId="4BC69C0F"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r w:rsidR="00196242" w:rsidRPr="00752B1A" w14:paraId="6B92F871" w14:textId="77777777" w:rsidTr="00EC3B84">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30EDBEFD" w14:textId="77777777" w:rsidR="00196242" w:rsidRPr="00752B1A" w:rsidRDefault="00196242" w:rsidP="00196242">
            <w:pPr>
              <w:ind w:firstLine="0"/>
              <w:rPr>
                <w:rFonts w:cstheme="minorHAnsi"/>
                <w:color w:val="000000"/>
                <w:lang w:val="en-US"/>
              </w:rPr>
            </w:pPr>
            <w:r w:rsidRPr="00752B1A">
              <w:rPr>
                <w:rFonts w:cstheme="minorHAnsi"/>
                <w:color w:val="000000"/>
                <w:lang w:val="en-US"/>
              </w:rPr>
              <w:t>Proportion of institutional Delivery</w:t>
            </w:r>
          </w:p>
        </w:tc>
        <w:tc>
          <w:tcPr>
            <w:tcW w:w="1358" w:type="dxa"/>
            <w:noWrap/>
            <w:hideMark/>
          </w:tcPr>
          <w:p w14:paraId="2BC4B692"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0.572</w:t>
            </w:r>
          </w:p>
        </w:tc>
        <w:tc>
          <w:tcPr>
            <w:tcW w:w="1094" w:type="dxa"/>
            <w:noWrap/>
            <w:hideMark/>
          </w:tcPr>
          <w:p w14:paraId="349CBD88"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0.507</w:t>
            </w:r>
          </w:p>
        </w:tc>
        <w:tc>
          <w:tcPr>
            <w:tcW w:w="1094" w:type="dxa"/>
            <w:noWrap/>
            <w:hideMark/>
          </w:tcPr>
          <w:p w14:paraId="7C1FD09C"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0.048***</w:t>
            </w:r>
          </w:p>
        </w:tc>
      </w:tr>
      <w:tr w:rsidR="00196242" w:rsidRPr="00752B1A" w14:paraId="0B56114E" w14:textId="77777777" w:rsidTr="00EC3B84">
        <w:trPr>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0051E5FD" w14:textId="77777777" w:rsidR="00196242" w:rsidRPr="00752B1A" w:rsidRDefault="00196242" w:rsidP="00196242">
            <w:pPr>
              <w:ind w:firstLine="0"/>
              <w:jc w:val="center"/>
              <w:rPr>
                <w:rFonts w:cstheme="minorHAnsi"/>
                <w:color w:val="000000"/>
                <w:lang w:val="en-US"/>
              </w:rPr>
            </w:pPr>
          </w:p>
        </w:tc>
        <w:tc>
          <w:tcPr>
            <w:tcW w:w="1358" w:type="dxa"/>
            <w:noWrap/>
            <w:hideMark/>
          </w:tcPr>
          <w:p w14:paraId="60F0D3C7"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(0.020)</w:t>
            </w:r>
          </w:p>
        </w:tc>
        <w:tc>
          <w:tcPr>
            <w:tcW w:w="1094" w:type="dxa"/>
            <w:noWrap/>
            <w:hideMark/>
          </w:tcPr>
          <w:p w14:paraId="11F97454"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(0.014)</w:t>
            </w:r>
          </w:p>
        </w:tc>
        <w:tc>
          <w:tcPr>
            <w:tcW w:w="1094" w:type="dxa"/>
            <w:noWrap/>
            <w:hideMark/>
          </w:tcPr>
          <w:p w14:paraId="29F0861F"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r w:rsidR="00196242" w:rsidRPr="00752B1A" w14:paraId="5748ABB7" w14:textId="77777777" w:rsidTr="00EC3B84">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7FE2A018" w14:textId="77777777" w:rsidR="00196242" w:rsidRPr="00752B1A" w:rsidRDefault="00196242" w:rsidP="00196242">
            <w:pPr>
              <w:ind w:firstLine="0"/>
              <w:rPr>
                <w:rFonts w:cstheme="minorHAnsi"/>
                <w:color w:val="000000"/>
                <w:lang w:val="en-US"/>
              </w:rPr>
            </w:pPr>
            <w:r w:rsidRPr="00752B1A">
              <w:rPr>
                <w:rFonts w:cstheme="minorHAnsi"/>
                <w:color w:val="000000"/>
                <w:lang w:val="en-US"/>
              </w:rPr>
              <w:t>Proportion of women who received tetanus before child birth</w:t>
            </w:r>
          </w:p>
        </w:tc>
        <w:tc>
          <w:tcPr>
            <w:tcW w:w="1358" w:type="dxa"/>
            <w:noWrap/>
            <w:hideMark/>
          </w:tcPr>
          <w:p w14:paraId="3424B2DA"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0.461</w:t>
            </w:r>
          </w:p>
        </w:tc>
        <w:tc>
          <w:tcPr>
            <w:tcW w:w="1094" w:type="dxa"/>
            <w:noWrap/>
            <w:hideMark/>
          </w:tcPr>
          <w:p w14:paraId="7EEE3207"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0.571</w:t>
            </w:r>
          </w:p>
        </w:tc>
        <w:tc>
          <w:tcPr>
            <w:tcW w:w="1094" w:type="dxa"/>
            <w:noWrap/>
            <w:hideMark/>
          </w:tcPr>
          <w:p w14:paraId="130238C5"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-0.106***</w:t>
            </w:r>
          </w:p>
        </w:tc>
      </w:tr>
      <w:tr w:rsidR="00196242" w:rsidRPr="00752B1A" w14:paraId="04BD5AE3" w14:textId="77777777" w:rsidTr="00EC3B84">
        <w:trPr>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19F076A1" w14:textId="77777777" w:rsidR="00196242" w:rsidRPr="00752B1A" w:rsidRDefault="00196242" w:rsidP="00196242">
            <w:pPr>
              <w:ind w:firstLine="0"/>
              <w:jc w:val="center"/>
              <w:rPr>
                <w:rFonts w:cstheme="minorHAnsi"/>
                <w:color w:val="000000"/>
                <w:lang w:val="en-US"/>
              </w:rPr>
            </w:pPr>
          </w:p>
        </w:tc>
        <w:tc>
          <w:tcPr>
            <w:tcW w:w="1358" w:type="dxa"/>
            <w:noWrap/>
            <w:hideMark/>
          </w:tcPr>
          <w:p w14:paraId="3903CE96"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(0.017)</w:t>
            </w:r>
          </w:p>
        </w:tc>
        <w:tc>
          <w:tcPr>
            <w:tcW w:w="1094" w:type="dxa"/>
            <w:noWrap/>
            <w:hideMark/>
          </w:tcPr>
          <w:p w14:paraId="62193100"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(0.012)</w:t>
            </w:r>
          </w:p>
        </w:tc>
        <w:tc>
          <w:tcPr>
            <w:tcW w:w="1094" w:type="dxa"/>
            <w:noWrap/>
            <w:hideMark/>
          </w:tcPr>
          <w:p w14:paraId="7B79A50A"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r w:rsidR="00196242" w:rsidRPr="00752B1A" w14:paraId="73D2820D" w14:textId="77777777" w:rsidTr="00EC3B84">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6F545974" w14:textId="77777777" w:rsidR="00196242" w:rsidRPr="00752B1A" w:rsidRDefault="00196242" w:rsidP="00196242">
            <w:pPr>
              <w:ind w:firstLine="0"/>
              <w:rPr>
                <w:rFonts w:cstheme="minorHAnsi"/>
                <w:color w:val="000000"/>
                <w:lang w:val="en-US"/>
              </w:rPr>
            </w:pPr>
            <w:r w:rsidRPr="00752B1A">
              <w:rPr>
                <w:rFonts w:cstheme="minorHAnsi"/>
                <w:color w:val="000000"/>
                <w:lang w:val="en-US"/>
              </w:rPr>
              <w:t xml:space="preserve">Proportion of households that have at least one ITN </w:t>
            </w:r>
          </w:p>
        </w:tc>
        <w:tc>
          <w:tcPr>
            <w:tcW w:w="1358" w:type="dxa"/>
            <w:noWrap/>
            <w:hideMark/>
          </w:tcPr>
          <w:p w14:paraId="11F8B0AD"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0.636</w:t>
            </w:r>
          </w:p>
        </w:tc>
        <w:tc>
          <w:tcPr>
            <w:tcW w:w="1094" w:type="dxa"/>
            <w:noWrap/>
            <w:hideMark/>
          </w:tcPr>
          <w:p w14:paraId="0C9EA84E"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0.707</w:t>
            </w:r>
          </w:p>
        </w:tc>
        <w:tc>
          <w:tcPr>
            <w:tcW w:w="1094" w:type="dxa"/>
            <w:noWrap/>
            <w:hideMark/>
          </w:tcPr>
          <w:p w14:paraId="3DAB6871"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-0.066***</w:t>
            </w:r>
          </w:p>
        </w:tc>
      </w:tr>
      <w:tr w:rsidR="00196242" w:rsidRPr="00752B1A" w14:paraId="07DD125F" w14:textId="77777777" w:rsidTr="00EC3B84">
        <w:trPr>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6DD4261B" w14:textId="77777777" w:rsidR="00196242" w:rsidRPr="00752B1A" w:rsidRDefault="00196242" w:rsidP="00196242">
            <w:pPr>
              <w:ind w:firstLine="0"/>
              <w:jc w:val="center"/>
              <w:rPr>
                <w:rFonts w:cstheme="minorHAnsi"/>
                <w:color w:val="000000"/>
                <w:lang w:val="en-US"/>
              </w:rPr>
            </w:pPr>
          </w:p>
        </w:tc>
        <w:tc>
          <w:tcPr>
            <w:tcW w:w="1358" w:type="dxa"/>
            <w:noWrap/>
            <w:hideMark/>
          </w:tcPr>
          <w:p w14:paraId="7EC6BD89"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(0.019)</w:t>
            </w:r>
          </w:p>
        </w:tc>
        <w:tc>
          <w:tcPr>
            <w:tcW w:w="1094" w:type="dxa"/>
            <w:noWrap/>
            <w:hideMark/>
          </w:tcPr>
          <w:p w14:paraId="296227FB"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(0.011)</w:t>
            </w:r>
          </w:p>
        </w:tc>
        <w:tc>
          <w:tcPr>
            <w:tcW w:w="1094" w:type="dxa"/>
            <w:noWrap/>
            <w:hideMark/>
          </w:tcPr>
          <w:p w14:paraId="35A4A1B9"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r w:rsidR="00196242" w:rsidRPr="00752B1A" w14:paraId="3556BA37" w14:textId="77777777" w:rsidTr="00EC3B84">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47168A06" w14:textId="77777777" w:rsidR="00196242" w:rsidRPr="00752B1A" w:rsidRDefault="00196242" w:rsidP="00196242">
            <w:pPr>
              <w:ind w:firstLine="0"/>
              <w:rPr>
                <w:rFonts w:cstheme="minorHAnsi"/>
                <w:color w:val="000000"/>
                <w:lang w:val="en-US"/>
              </w:rPr>
            </w:pPr>
            <w:r w:rsidRPr="00752B1A">
              <w:rPr>
                <w:rFonts w:cstheme="minorHAnsi"/>
                <w:color w:val="000000"/>
                <w:lang w:val="en-US"/>
              </w:rPr>
              <w:t>Proportion of children who received IPT2 vaccines</w:t>
            </w:r>
          </w:p>
        </w:tc>
        <w:tc>
          <w:tcPr>
            <w:tcW w:w="1358" w:type="dxa"/>
            <w:noWrap/>
            <w:hideMark/>
          </w:tcPr>
          <w:p w14:paraId="46B9D4E8"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0.097</w:t>
            </w:r>
          </w:p>
        </w:tc>
        <w:tc>
          <w:tcPr>
            <w:tcW w:w="1094" w:type="dxa"/>
            <w:noWrap/>
            <w:hideMark/>
          </w:tcPr>
          <w:p w14:paraId="6229A21E"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0.173</w:t>
            </w:r>
          </w:p>
        </w:tc>
        <w:tc>
          <w:tcPr>
            <w:tcW w:w="1094" w:type="dxa"/>
            <w:noWrap/>
            <w:hideMark/>
          </w:tcPr>
          <w:p w14:paraId="723D50EE"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-0.064***</w:t>
            </w:r>
          </w:p>
        </w:tc>
      </w:tr>
      <w:tr w:rsidR="00196242" w:rsidRPr="00752B1A" w14:paraId="4D82E251" w14:textId="77777777" w:rsidTr="00EC3B84">
        <w:trPr>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5B329E47" w14:textId="77777777" w:rsidR="00196242" w:rsidRPr="00752B1A" w:rsidRDefault="00196242" w:rsidP="00196242">
            <w:pPr>
              <w:ind w:firstLine="0"/>
              <w:jc w:val="center"/>
              <w:rPr>
                <w:rFonts w:cstheme="minorHAnsi"/>
                <w:color w:val="000000"/>
                <w:lang w:val="en-US"/>
              </w:rPr>
            </w:pPr>
          </w:p>
        </w:tc>
        <w:tc>
          <w:tcPr>
            <w:tcW w:w="1358" w:type="dxa"/>
            <w:noWrap/>
            <w:hideMark/>
          </w:tcPr>
          <w:p w14:paraId="3FEF02E1"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(0.008)</w:t>
            </w:r>
          </w:p>
        </w:tc>
        <w:tc>
          <w:tcPr>
            <w:tcW w:w="1094" w:type="dxa"/>
            <w:noWrap/>
            <w:hideMark/>
          </w:tcPr>
          <w:p w14:paraId="4F4E3998"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(0.009)</w:t>
            </w:r>
          </w:p>
        </w:tc>
        <w:tc>
          <w:tcPr>
            <w:tcW w:w="1094" w:type="dxa"/>
            <w:noWrap/>
            <w:hideMark/>
          </w:tcPr>
          <w:p w14:paraId="07045D7B"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r w:rsidR="00196242" w:rsidRPr="00752B1A" w14:paraId="23FCEF01" w14:textId="77777777" w:rsidTr="00EC3B84">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313124D4" w14:textId="77777777" w:rsidR="00196242" w:rsidRPr="00752B1A" w:rsidRDefault="00196242" w:rsidP="00196242">
            <w:pPr>
              <w:ind w:firstLine="0"/>
              <w:rPr>
                <w:rFonts w:cstheme="minorHAnsi"/>
                <w:color w:val="000000"/>
                <w:lang w:val="en-US"/>
              </w:rPr>
            </w:pPr>
            <w:r w:rsidRPr="00752B1A">
              <w:rPr>
                <w:rFonts w:cstheme="minorHAnsi"/>
                <w:color w:val="000000"/>
                <w:lang w:val="en-US"/>
              </w:rPr>
              <w:t>Women in the household use modern contraceptive methods</w:t>
            </w:r>
          </w:p>
        </w:tc>
        <w:tc>
          <w:tcPr>
            <w:tcW w:w="1358" w:type="dxa"/>
            <w:noWrap/>
            <w:hideMark/>
          </w:tcPr>
          <w:p w14:paraId="455EA5F8"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0.204</w:t>
            </w:r>
          </w:p>
        </w:tc>
        <w:tc>
          <w:tcPr>
            <w:tcW w:w="1094" w:type="dxa"/>
            <w:noWrap/>
            <w:hideMark/>
          </w:tcPr>
          <w:p w14:paraId="5B11E379"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0.169</w:t>
            </w:r>
          </w:p>
        </w:tc>
        <w:tc>
          <w:tcPr>
            <w:tcW w:w="1094" w:type="dxa"/>
            <w:noWrap/>
            <w:hideMark/>
          </w:tcPr>
          <w:p w14:paraId="585084A1"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0.010*</w:t>
            </w:r>
          </w:p>
        </w:tc>
      </w:tr>
      <w:tr w:rsidR="00196242" w:rsidRPr="00752B1A" w14:paraId="4A3AA2EE" w14:textId="77777777" w:rsidTr="00EC3B84">
        <w:trPr>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hideMark/>
          </w:tcPr>
          <w:p w14:paraId="3969BD06" w14:textId="77777777" w:rsidR="00196242" w:rsidRPr="00752B1A" w:rsidRDefault="00196242" w:rsidP="00196242">
            <w:pPr>
              <w:ind w:firstLine="0"/>
              <w:jc w:val="center"/>
              <w:rPr>
                <w:rFonts w:cstheme="minorHAnsi"/>
                <w:color w:val="000000"/>
                <w:lang w:val="en-US"/>
              </w:rPr>
            </w:pPr>
          </w:p>
        </w:tc>
        <w:tc>
          <w:tcPr>
            <w:tcW w:w="1358" w:type="dxa"/>
            <w:noWrap/>
            <w:hideMark/>
          </w:tcPr>
          <w:p w14:paraId="288569D8"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(0.013)</w:t>
            </w:r>
          </w:p>
        </w:tc>
        <w:tc>
          <w:tcPr>
            <w:tcW w:w="1094" w:type="dxa"/>
            <w:noWrap/>
            <w:hideMark/>
          </w:tcPr>
          <w:p w14:paraId="213A5511"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(0.009)</w:t>
            </w:r>
          </w:p>
        </w:tc>
        <w:tc>
          <w:tcPr>
            <w:tcW w:w="1094" w:type="dxa"/>
            <w:noWrap/>
            <w:hideMark/>
          </w:tcPr>
          <w:p w14:paraId="55DE3F99"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r w:rsidR="00196242" w:rsidRPr="00752B1A" w14:paraId="2448E859" w14:textId="77777777" w:rsidTr="00EC3B84">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vAlign w:val="center"/>
          </w:tcPr>
          <w:p w14:paraId="46894FD7" w14:textId="77777777" w:rsidR="00196242" w:rsidRPr="00752B1A" w:rsidRDefault="00196242" w:rsidP="00196242">
            <w:pPr>
              <w:ind w:firstLine="0"/>
              <w:rPr>
                <w:rFonts w:cstheme="minorHAnsi"/>
                <w:color w:val="000000"/>
                <w:lang w:val="en-US"/>
              </w:rPr>
            </w:pPr>
            <w:r w:rsidRPr="00752B1A">
              <w:rPr>
                <w:rFonts w:eastAsia="Times New Roman" w:cstheme="minorHAnsi"/>
                <w:color w:val="000000"/>
                <w:lang w:val="en-US"/>
              </w:rPr>
              <w:t>Clustered standard errors (at EA level) in parentheses</w:t>
            </w:r>
          </w:p>
        </w:tc>
        <w:tc>
          <w:tcPr>
            <w:tcW w:w="1358" w:type="dxa"/>
            <w:noWrap/>
          </w:tcPr>
          <w:p w14:paraId="1CC8BA9B"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p>
        </w:tc>
        <w:tc>
          <w:tcPr>
            <w:tcW w:w="1094" w:type="dxa"/>
            <w:noWrap/>
          </w:tcPr>
          <w:p w14:paraId="5BAB9B6E"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p>
        </w:tc>
        <w:tc>
          <w:tcPr>
            <w:tcW w:w="1094" w:type="dxa"/>
            <w:noWrap/>
          </w:tcPr>
          <w:p w14:paraId="6176C3F8"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p>
        </w:tc>
      </w:tr>
      <w:tr w:rsidR="00196242" w:rsidRPr="00752B1A" w14:paraId="1288F0AC" w14:textId="77777777" w:rsidTr="00EC3B84">
        <w:trPr>
          <w:trHeight w:val="290"/>
          <w:jc w:val="center"/>
        </w:trPr>
        <w:tc>
          <w:tcPr>
            <w:cnfStyle w:val="001000000000" w:firstRow="0" w:lastRow="0" w:firstColumn="1" w:lastColumn="0" w:oddVBand="0" w:evenVBand="0" w:oddHBand="0" w:evenHBand="0" w:firstRowFirstColumn="0" w:firstRowLastColumn="0" w:lastRowFirstColumn="0" w:lastRowLastColumn="0"/>
            <w:tcW w:w="6077" w:type="dxa"/>
            <w:noWrap/>
          </w:tcPr>
          <w:p w14:paraId="1C065D59" w14:textId="77777777" w:rsidR="00196242" w:rsidRPr="00752B1A" w:rsidRDefault="00196242" w:rsidP="00196242">
            <w:pPr>
              <w:ind w:firstLine="0"/>
              <w:rPr>
                <w:rFonts w:cstheme="minorHAnsi"/>
                <w:color w:val="000000"/>
                <w:lang w:val="en-US"/>
              </w:rPr>
            </w:pPr>
            <w:r w:rsidRPr="00752B1A">
              <w:rPr>
                <w:rFonts w:eastAsia="Times New Roman" w:cstheme="minorHAnsi"/>
                <w:color w:val="000000"/>
                <w:lang w:val="en-US"/>
              </w:rPr>
              <w:t>* p&lt;0.1, ** p&lt;0.05, *** p&lt;0.01</w:t>
            </w:r>
          </w:p>
        </w:tc>
        <w:tc>
          <w:tcPr>
            <w:tcW w:w="1358" w:type="dxa"/>
            <w:noWrap/>
          </w:tcPr>
          <w:p w14:paraId="3B37EFF5"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c>
          <w:tcPr>
            <w:tcW w:w="1094" w:type="dxa"/>
            <w:noWrap/>
          </w:tcPr>
          <w:p w14:paraId="6BFD4E90"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c>
          <w:tcPr>
            <w:tcW w:w="1094" w:type="dxa"/>
            <w:noWrap/>
          </w:tcPr>
          <w:p w14:paraId="6FBBCBDE"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bl>
    <w:p w14:paraId="2A85B50D" w14:textId="77777777" w:rsidR="00196242" w:rsidRPr="00752B1A" w:rsidRDefault="00196242" w:rsidP="00196242">
      <w:pPr>
        <w:spacing w:line="360" w:lineRule="auto"/>
        <w:rPr>
          <w:rFonts w:cstheme="minorHAnsi"/>
        </w:rPr>
      </w:pPr>
    </w:p>
    <w:p w14:paraId="667F80E6" w14:textId="77777777" w:rsidR="00196242" w:rsidRPr="00752B1A" w:rsidRDefault="00117285" w:rsidP="00196242">
      <w:pPr>
        <w:spacing w:line="360" w:lineRule="auto"/>
        <w:jc w:val="both"/>
        <w:rPr>
          <w:rFonts w:cstheme="minorHAnsi"/>
        </w:rPr>
      </w:pPr>
      <w:r>
        <w:rPr>
          <w:rFonts w:cstheme="minorHAnsi"/>
        </w:rPr>
        <w:t>Since LGA assignment to PBF or DFF arms was randomized, and was</w:t>
      </w:r>
      <w:r w:rsidR="00196242" w:rsidRPr="00752B1A">
        <w:rPr>
          <w:rFonts w:cstheme="minorHAnsi"/>
        </w:rPr>
        <w:t xml:space="preserve"> largely successful in ensuring that the averages of key household characteristics do not differ across these project arms (Table </w:t>
      </w:r>
      <w:r w:rsidR="00296482" w:rsidRPr="00752B1A">
        <w:rPr>
          <w:rFonts w:cstheme="minorHAnsi"/>
        </w:rPr>
        <w:t>7</w:t>
      </w:r>
      <w:r>
        <w:rPr>
          <w:rFonts w:cstheme="minorHAnsi"/>
        </w:rPr>
        <w:t>)</w:t>
      </w:r>
      <w:r w:rsidR="00196242" w:rsidRPr="00752B1A">
        <w:rPr>
          <w:rFonts w:cstheme="minorHAnsi"/>
        </w:rPr>
        <w:t xml:space="preserve">, we do not </w:t>
      </w:r>
      <w:r>
        <w:rPr>
          <w:rFonts w:cstheme="minorHAnsi"/>
        </w:rPr>
        <w:t>reweight</w:t>
      </w:r>
      <w:r w:rsidR="00196242" w:rsidRPr="00752B1A">
        <w:rPr>
          <w:rFonts w:cstheme="minorHAnsi"/>
        </w:rPr>
        <w:t xml:space="preserve"> </w:t>
      </w:r>
      <w:r>
        <w:rPr>
          <w:rFonts w:cstheme="minorHAnsi"/>
        </w:rPr>
        <w:t>these estimates.</w:t>
      </w:r>
      <w:r w:rsidR="00196242" w:rsidRPr="00752B1A">
        <w:rPr>
          <w:rFonts w:cstheme="minorHAnsi"/>
        </w:rPr>
        <w:t xml:space="preserve"> </w:t>
      </w:r>
    </w:p>
    <w:p w14:paraId="4480D4D7" w14:textId="77777777" w:rsidR="00196242" w:rsidRPr="00752B1A" w:rsidRDefault="00196242" w:rsidP="00196242">
      <w:pPr>
        <w:spacing w:line="360" w:lineRule="auto"/>
        <w:jc w:val="center"/>
        <w:rPr>
          <w:rFonts w:cstheme="minorHAnsi"/>
        </w:rPr>
      </w:pPr>
      <w:r w:rsidRPr="00752B1A">
        <w:rPr>
          <w:rFonts w:cstheme="minorHAnsi"/>
          <w:color w:val="000000"/>
        </w:rPr>
        <w:t>Table 7</w:t>
      </w:r>
      <w:r w:rsidR="00835980" w:rsidRPr="00752B1A">
        <w:rPr>
          <w:rFonts w:cstheme="minorHAnsi"/>
          <w:color w:val="000000"/>
        </w:rPr>
        <w:t>:</w:t>
      </w:r>
      <w:r w:rsidRPr="00752B1A">
        <w:rPr>
          <w:rFonts w:cstheme="minorHAnsi"/>
          <w:color w:val="000000"/>
        </w:rPr>
        <w:t xml:space="preserve"> Differences in Key Household Characteristics at the Baseline (PBF versus DFF)</w:t>
      </w:r>
    </w:p>
    <w:tbl>
      <w:tblPr>
        <w:tblStyle w:val="PlainTable22"/>
        <w:tblW w:w="9619" w:type="dxa"/>
        <w:tblLook w:val="04A0" w:firstRow="1" w:lastRow="0" w:firstColumn="1" w:lastColumn="0" w:noHBand="0" w:noVBand="1"/>
      </w:tblPr>
      <w:tblGrid>
        <w:gridCol w:w="6077"/>
        <w:gridCol w:w="1094"/>
        <w:gridCol w:w="1094"/>
        <w:gridCol w:w="1354"/>
      </w:tblGrid>
      <w:tr w:rsidR="00196242" w:rsidRPr="00752B1A" w14:paraId="5C6A0134" w14:textId="77777777" w:rsidTr="00EC3B8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1D721B6B" w14:textId="77777777" w:rsidR="00196242" w:rsidRPr="00752B1A" w:rsidRDefault="00196242" w:rsidP="00196242">
            <w:pPr>
              <w:ind w:firstLine="0"/>
              <w:rPr>
                <w:rFonts w:eastAsia="Times New Roman" w:cstheme="minorHAnsi"/>
                <w:sz w:val="24"/>
                <w:szCs w:val="24"/>
                <w:lang w:val="en-US"/>
              </w:rPr>
            </w:pPr>
          </w:p>
        </w:tc>
        <w:tc>
          <w:tcPr>
            <w:tcW w:w="1094" w:type="dxa"/>
            <w:noWrap/>
            <w:hideMark/>
          </w:tcPr>
          <w:p w14:paraId="3D928D25" w14:textId="77777777" w:rsidR="00196242" w:rsidRPr="00752B1A" w:rsidRDefault="00196242" w:rsidP="00196242">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DFF LGAs</w:t>
            </w:r>
          </w:p>
        </w:tc>
        <w:tc>
          <w:tcPr>
            <w:tcW w:w="1094" w:type="dxa"/>
            <w:noWrap/>
            <w:hideMark/>
          </w:tcPr>
          <w:p w14:paraId="3A3DA3E7" w14:textId="77777777" w:rsidR="00196242" w:rsidRPr="00752B1A" w:rsidRDefault="00196242" w:rsidP="00196242">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PBF LGAs</w:t>
            </w:r>
          </w:p>
        </w:tc>
        <w:tc>
          <w:tcPr>
            <w:tcW w:w="1354" w:type="dxa"/>
            <w:noWrap/>
            <w:hideMark/>
          </w:tcPr>
          <w:p w14:paraId="69C59820" w14:textId="77777777" w:rsidR="00196242" w:rsidRPr="00752B1A" w:rsidRDefault="00196242" w:rsidP="00196242">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 xml:space="preserve">Difference </w:t>
            </w:r>
          </w:p>
        </w:tc>
      </w:tr>
      <w:tr w:rsidR="00196242" w:rsidRPr="00752B1A" w14:paraId="4E6E0A8B" w14:textId="77777777" w:rsidTr="00EC3B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77" w:type="dxa"/>
            <w:hideMark/>
          </w:tcPr>
          <w:p w14:paraId="69BD1236" w14:textId="77777777" w:rsidR="00196242" w:rsidRPr="00752B1A" w:rsidRDefault="00196242" w:rsidP="00196242">
            <w:pPr>
              <w:ind w:firstLine="0"/>
              <w:rPr>
                <w:rFonts w:eastAsia="Times New Roman" w:cstheme="minorHAnsi"/>
                <w:sz w:val="20"/>
                <w:szCs w:val="20"/>
                <w:lang w:val="en-US"/>
              </w:rPr>
            </w:pPr>
            <w:r w:rsidRPr="00752B1A">
              <w:rPr>
                <w:rFonts w:eastAsia="Times New Roman" w:cstheme="minorHAnsi"/>
                <w:sz w:val="20"/>
                <w:szCs w:val="20"/>
                <w:lang w:val="en-US"/>
              </w:rPr>
              <w:t>Median completed years of education</w:t>
            </w:r>
          </w:p>
        </w:tc>
        <w:tc>
          <w:tcPr>
            <w:tcW w:w="1094" w:type="dxa"/>
            <w:noWrap/>
            <w:vAlign w:val="center"/>
            <w:hideMark/>
          </w:tcPr>
          <w:p w14:paraId="15709828"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7.12</w:t>
            </w:r>
          </w:p>
        </w:tc>
        <w:tc>
          <w:tcPr>
            <w:tcW w:w="1094" w:type="dxa"/>
            <w:noWrap/>
            <w:vAlign w:val="center"/>
            <w:hideMark/>
          </w:tcPr>
          <w:p w14:paraId="1B89F7A6"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6.93</w:t>
            </w:r>
          </w:p>
        </w:tc>
        <w:tc>
          <w:tcPr>
            <w:tcW w:w="1354" w:type="dxa"/>
            <w:noWrap/>
            <w:vAlign w:val="center"/>
            <w:hideMark/>
          </w:tcPr>
          <w:p w14:paraId="16EE48DD"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-0.190</w:t>
            </w:r>
          </w:p>
        </w:tc>
      </w:tr>
      <w:tr w:rsidR="00196242" w:rsidRPr="00752B1A" w14:paraId="49E25777" w14:textId="77777777" w:rsidTr="00EC3B84">
        <w:trPr>
          <w:trHeight w:val="290"/>
        </w:trPr>
        <w:tc>
          <w:tcPr>
            <w:cnfStyle w:val="001000000000" w:firstRow="0" w:lastRow="0" w:firstColumn="1" w:lastColumn="0" w:oddVBand="0" w:evenVBand="0" w:oddHBand="0" w:evenHBand="0" w:firstRowFirstColumn="0" w:firstRowLastColumn="0" w:lastRowFirstColumn="0" w:lastRowLastColumn="0"/>
            <w:tcW w:w="6077" w:type="dxa"/>
            <w:hideMark/>
          </w:tcPr>
          <w:p w14:paraId="6E97628A" w14:textId="77777777" w:rsidR="00196242" w:rsidRPr="00752B1A" w:rsidRDefault="00196242" w:rsidP="00196242">
            <w:pPr>
              <w:ind w:firstLine="0"/>
              <w:jc w:val="right"/>
              <w:rPr>
                <w:rFonts w:eastAsia="Times New Roman" w:cstheme="minorHAnsi"/>
                <w:sz w:val="20"/>
                <w:szCs w:val="20"/>
                <w:lang w:val="en-US"/>
              </w:rPr>
            </w:pPr>
          </w:p>
        </w:tc>
        <w:tc>
          <w:tcPr>
            <w:tcW w:w="1094" w:type="dxa"/>
            <w:noWrap/>
            <w:vAlign w:val="center"/>
            <w:hideMark/>
          </w:tcPr>
          <w:p w14:paraId="40AC457D"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(0.358)</w:t>
            </w:r>
          </w:p>
        </w:tc>
        <w:tc>
          <w:tcPr>
            <w:tcW w:w="1094" w:type="dxa"/>
            <w:noWrap/>
            <w:vAlign w:val="center"/>
            <w:hideMark/>
          </w:tcPr>
          <w:p w14:paraId="2BF2A1E8"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(0.321)</w:t>
            </w:r>
          </w:p>
        </w:tc>
        <w:tc>
          <w:tcPr>
            <w:tcW w:w="1354" w:type="dxa"/>
            <w:noWrap/>
            <w:vAlign w:val="center"/>
            <w:hideMark/>
          </w:tcPr>
          <w:p w14:paraId="1639FE6D"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(0.479)</w:t>
            </w:r>
          </w:p>
        </w:tc>
      </w:tr>
      <w:tr w:rsidR="00196242" w:rsidRPr="00752B1A" w14:paraId="3498631E" w14:textId="77777777" w:rsidTr="00EC3B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0B424F18"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Proportion of households with improved water source</w:t>
            </w:r>
          </w:p>
        </w:tc>
        <w:tc>
          <w:tcPr>
            <w:tcW w:w="1094" w:type="dxa"/>
            <w:noWrap/>
            <w:vAlign w:val="center"/>
            <w:hideMark/>
          </w:tcPr>
          <w:p w14:paraId="09E0FD8D"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0.34</w:t>
            </w:r>
          </w:p>
        </w:tc>
        <w:tc>
          <w:tcPr>
            <w:tcW w:w="1094" w:type="dxa"/>
            <w:noWrap/>
            <w:vAlign w:val="center"/>
            <w:hideMark/>
          </w:tcPr>
          <w:p w14:paraId="176BB5AF"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0.35</w:t>
            </w:r>
          </w:p>
        </w:tc>
        <w:tc>
          <w:tcPr>
            <w:tcW w:w="1354" w:type="dxa"/>
            <w:noWrap/>
            <w:vAlign w:val="center"/>
            <w:hideMark/>
          </w:tcPr>
          <w:p w14:paraId="1A25BB8A"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0.012</w:t>
            </w:r>
          </w:p>
        </w:tc>
      </w:tr>
      <w:tr w:rsidR="00196242" w:rsidRPr="00752B1A" w14:paraId="2A43B352" w14:textId="77777777" w:rsidTr="00EC3B84">
        <w:trPr>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551F4266" w14:textId="77777777" w:rsidR="00196242" w:rsidRPr="00752B1A" w:rsidRDefault="00196242" w:rsidP="00196242">
            <w:pPr>
              <w:ind w:firstLine="0"/>
              <w:jc w:val="right"/>
              <w:rPr>
                <w:rFonts w:eastAsia="Times New Roman" w:cstheme="minorHAnsi"/>
                <w:sz w:val="20"/>
                <w:szCs w:val="20"/>
                <w:lang w:val="en-US"/>
              </w:rPr>
            </w:pPr>
          </w:p>
        </w:tc>
        <w:tc>
          <w:tcPr>
            <w:tcW w:w="1094" w:type="dxa"/>
            <w:noWrap/>
            <w:vAlign w:val="center"/>
            <w:hideMark/>
          </w:tcPr>
          <w:p w14:paraId="2B432E5B"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(0.035)</w:t>
            </w:r>
          </w:p>
        </w:tc>
        <w:tc>
          <w:tcPr>
            <w:tcW w:w="1094" w:type="dxa"/>
            <w:noWrap/>
            <w:vAlign w:val="center"/>
            <w:hideMark/>
          </w:tcPr>
          <w:p w14:paraId="4B5610BB"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(0.037)</w:t>
            </w:r>
          </w:p>
        </w:tc>
        <w:tc>
          <w:tcPr>
            <w:tcW w:w="1354" w:type="dxa"/>
            <w:noWrap/>
            <w:vAlign w:val="center"/>
            <w:hideMark/>
          </w:tcPr>
          <w:p w14:paraId="3FCCAE33"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(0.051)</w:t>
            </w:r>
          </w:p>
        </w:tc>
      </w:tr>
      <w:tr w:rsidR="00196242" w:rsidRPr="00752B1A" w14:paraId="3A3DC7A3" w14:textId="77777777" w:rsidTr="00EC3B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02430DA3"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Proportion of households with improved sanitation</w:t>
            </w:r>
          </w:p>
        </w:tc>
        <w:tc>
          <w:tcPr>
            <w:tcW w:w="1094" w:type="dxa"/>
            <w:noWrap/>
            <w:vAlign w:val="center"/>
            <w:hideMark/>
          </w:tcPr>
          <w:p w14:paraId="616EC635"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0.20</w:t>
            </w:r>
          </w:p>
        </w:tc>
        <w:tc>
          <w:tcPr>
            <w:tcW w:w="1094" w:type="dxa"/>
            <w:noWrap/>
            <w:vAlign w:val="center"/>
            <w:hideMark/>
          </w:tcPr>
          <w:p w14:paraId="71B6CE99"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0.18</w:t>
            </w:r>
          </w:p>
        </w:tc>
        <w:tc>
          <w:tcPr>
            <w:tcW w:w="1354" w:type="dxa"/>
            <w:noWrap/>
            <w:vAlign w:val="center"/>
            <w:hideMark/>
          </w:tcPr>
          <w:p w14:paraId="0D20B148"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-0.021</w:t>
            </w:r>
          </w:p>
        </w:tc>
      </w:tr>
      <w:tr w:rsidR="00196242" w:rsidRPr="00752B1A" w14:paraId="23C77A9E" w14:textId="77777777" w:rsidTr="00EC3B84">
        <w:trPr>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6F207FB2" w14:textId="77777777" w:rsidR="00196242" w:rsidRPr="00752B1A" w:rsidRDefault="00196242" w:rsidP="00196242">
            <w:pPr>
              <w:ind w:firstLine="0"/>
              <w:jc w:val="right"/>
              <w:rPr>
                <w:rFonts w:eastAsia="Times New Roman" w:cstheme="minorHAnsi"/>
                <w:sz w:val="20"/>
                <w:szCs w:val="20"/>
                <w:lang w:val="en-US"/>
              </w:rPr>
            </w:pPr>
          </w:p>
        </w:tc>
        <w:tc>
          <w:tcPr>
            <w:tcW w:w="1094" w:type="dxa"/>
            <w:noWrap/>
            <w:vAlign w:val="center"/>
            <w:hideMark/>
          </w:tcPr>
          <w:p w14:paraId="4CCFB471"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(0.025)</w:t>
            </w:r>
          </w:p>
        </w:tc>
        <w:tc>
          <w:tcPr>
            <w:tcW w:w="1094" w:type="dxa"/>
            <w:noWrap/>
            <w:vAlign w:val="center"/>
            <w:hideMark/>
          </w:tcPr>
          <w:p w14:paraId="574A38BA"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(0.020)</w:t>
            </w:r>
          </w:p>
        </w:tc>
        <w:tc>
          <w:tcPr>
            <w:tcW w:w="1354" w:type="dxa"/>
            <w:noWrap/>
            <w:vAlign w:val="center"/>
            <w:hideMark/>
          </w:tcPr>
          <w:p w14:paraId="556F2411"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(0.032)</w:t>
            </w:r>
          </w:p>
        </w:tc>
      </w:tr>
      <w:tr w:rsidR="00196242" w:rsidRPr="00752B1A" w14:paraId="308CF1F6" w14:textId="77777777" w:rsidTr="00EC3B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36B7BC17"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Proportion of households that have electricity</w:t>
            </w:r>
          </w:p>
        </w:tc>
        <w:tc>
          <w:tcPr>
            <w:tcW w:w="1094" w:type="dxa"/>
            <w:noWrap/>
            <w:vAlign w:val="center"/>
            <w:hideMark/>
          </w:tcPr>
          <w:p w14:paraId="41B79D24"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0.31</w:t>
            </w:r>
          </w:p>
        </w:tc>
        <w:tc>
          <w:tcPr>
            <w:tcW w:w="1094" w:type="dxa"/>
            <w:noWrap/>
            <w:vAlign w:val="center"/>
            <w:hideMark/>
          </w:tcPr>
          <w:p w14:paraId="3C143F4D"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0.35</w:t>
            </w:r>
          </w:p>
        </w:tc>
        <w:tc>
          <w:tcPr>
            <w:tcW w:w="1354" w:type="dxa"/>
            <w:noWrap/>
            <w:vAlign w:val="center"/>
            <w:hideMark/>
          </w:tcPr>
          <w:p w14:paraId="6FCD42EA"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0.041</w:t>
            </w:r>
          </w:p>
        </w:tc>
      </w:tr>
      <w:tr w:rsidR="00196242" w:rsidRPr="00752B1A" w14:paraId="77829943" w14:textId="77777777" w:rsidTr="00EC3B84">
        <w:trPr>
          <w:trHeight w:val="290"/>
        </w:trPr>
        <w:tc>
          <w:tcPr>
            <w:cnfStyle w:val="001000000000" w:firstRow="0" w:lastRow="0" w:firstColumn="1" w:lastColumn="0" w:oddVBand="0" w:evenVBand="0" w:oddHBand="0" w:evenHBand="0" w:firstRowFirstColumn="0" w:firstRowLastColumn="0" w:lastRowFirstColumn="0" w:lastRowLastColumn="0"/>
            <w:tcW w:w="6077" w:type="dxa"/>
            <w:hideMark/>
          </w:tcPr>
          <w:p w14:paraId="2A2B3406" w14:textId="77777777" w:rsidR="00196242" w:rsidRPr="00752B1A" w:rsidRDefault="00196242" w:rsidP="00196242">
            <w:pPr>
              <w:ind w:firstLine="0"/>
              <w:jc w:val="right"/>
              <w:rPr>
                <w:rFonts w:eastAsia="Times New Roman" w:cstheme="minorHAnsi"/>
                <w:sz w:val="20"/>
                <w:szCs w:val="20"/>
                <w:lang w:val="en-US"/>
              </w:rPr>
            </w:pPr>
          </w:p>
        </w:tc>
        <w:tc>
          <w:tcPr>
            <w:tcW w:w="1094" w:type="dxa"/>
            <w:noWrap/>
            <w:vAlign w:val="center"/>
            <w:hideMark/>
          </w:tcPr>
          <w:p w14:paraId="567792DC"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(0.039)</w:t>
            </w:r>
          </w:p>
        </w:tc>
        <w:tc>
          <w:tcPr>
            <w:tcW w:w="1094" w:type="dxa"/>
            <w:noWrap/>
            <w:vAlign w:val="center"/>
            <w:hideMark/>
          </w:tcPr>
          <w:p w14:paraId="4449E31B"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(0.047)</w:t>
            </w:r>
          </w:p>
        </w:tc>
        <w:tc>
          <w:tcPr>
            <w:tcW w:w="1354" w:type="dxa"/>
            <w:noWrap/>
            <w:vAlign w:val="center"/>
            <w:hideMark/>
          </w:tcPr>
          <w:p w14:paraId="619A4CD6"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(0.060)</w:t>
            </w:r>
          </w:p>
        </w:tc>
      </w:tr>
      <w:tr w:rsidR="00196242" w:rsidRPr="00752B1A" w14:paraId="1DE93459" w14:textId="77777777" w:rsidTr="00EC3B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77" w:type="dxa"/>
            <w:hideMark/>
          </w:tcPr>
          <w:p w14:paraId="683E9247" w14:textId="77777777" w:rsidR="00196242" w:rsidRPr="00752B1A" w:rsidRDefault="00196242" w:rsidP="00196242">
            <w:pPr>
              <w:ind w:firstLine="0"/>
              <w:rPr>
                <w:rFonts w:eastAsia="Times New Roman" w:cstheme="minorHAnsi"/>
                <w:lang w:val="en-US"/>
              </w:rPr>
            </w:pPr>
            <w:r w:rsidRPr="00752B1A">
              <w:rPr>
                <w:rFonts w:eastAsia="Times New Roman" w:cstheme="minorHAnsi"/>
                <w:lang w:val="en-US"/>
              </w:rPr>
              <w:t>Female literacy</w:t>
            </w:r>
          </w:p>
        </w:tc>
        <w:tc>
          <w:tcPr>
            <w:tcW w:w="1094" w:type="dxa"/>
            <w:noWrap/>
            <w:vAlign w:val="center"/>
            <w:hideMark/>
          </w:tcPr>
          <w:p w14:paraId="437EA035"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0.49</w:t>
            </w:r>
          </w:p>
        </w:tc>
        <w:tc>
          <w:tcPr>
            <w:tcW w:w="1094" w:type="dxa"/>
            <w:noWrap/>
            <w:vAlign w:val="center"/>
            <w:hideMark/>
          </w:tcPr>
          <w:p w14:paraId="6BD4F91A"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0.50</w:t>
            </w:r>
          </w:p>
        </w:tc>
        <w:tc>
          <w:tcPr>
            <w:tcW w:w="1354" w:type="dxa"/>
            <w:noWrap/>
            <w:vAlign w:val="center"/>
            <w:hideMark/>
          </w:tcPr>
          <w:p w14:paraId="64655134"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0.006</w:t>
            </w:r>
          </w:p>
        </w:tc>
      </w:tr>
      <w:tr w:rsidR="00196242" w:rsidRPr="00752B1A" w14:paraId="67CD71E6" w14:textId="77777777" w:rsidTr="00EC3B84">
        <w:trPr>
          <w:trHeight w:val="290"/>
        </w:trPr>
        <w:tc>
          <w:tcPr>
            <w:cnfStyle w:val="001000000000" w:firstRow="0" w:lastRow="0" w:firstColumn="1" w:lastColumn="0" w:oddVBand="0" w:evenVBand="0" w:oddHBand="0" w:evenHBand="0" w:firstRowFirstColumn="0" w:firstRowLastColumn="0" w:lastRowFirstColumn="0" w:lastRowLastColumn="0"/>
            <w:tcW w:w="6077" w:type="dxa"/>
            <w:hideMark/>
          </w:tcPr>
          <w:p w14:paraId="168A08DC" w14:textId="77777777" w:rsidR="00196242" w:rsidRPr="00752B1A" w:rsidRDefault="00196242" w:rsidP="00196242">
            <w:pPr>
              <w:ind w:firstLine="0"/>
              <w:jc w:val="right"/>
              <w:rPr>
                <w:rFonts w:eastAsia="Times New Roman" w:cstheme="minorHAnsi"/>
                <w:sz w:val="20"/>
                <w:szCs w:val="20"/>
                <w:lang w:val="en-US"/>
              </w:rPr>
            </w:pPr>
          </w:p>
        </w:tc>
        <w:tc>
          <w:tcPr>
            <w:tcW w:w="1094" w:type="dxa"/>
            <w:noWrap/>
            <w:vAlign w:val="center"/>
            <w:hideMark/>
          </w:tcPr>
          <w:p w14:paraId="4882A12F"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(0.023)</w:t>
            </w:r>
          </w:p>
        </w:tc>
        <w:tc>
          <w:tcPr>
            <w:tcW w:w="1094" w:type="dxa"/>
            <w:noWrap/>
            <w:vAlign w:val="center"/>
            <w:hideMark/>
          </w:tcPr>
          <w:p w14:paraId="566E69EE"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(0.021)</w:t>
            </w:r>
          </w:p>
        </w:tc>
        <w:tc>
          <w:tcPr>
            <w:tcW w:w="1354" w:type="dxa"/>
            <w:noWrap/>
            <w:vAlign w:val="center"/>
            <w:hideMark/>
          </w:tcPr>
          <w:p w14:paraId="64E2B1D7"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(0.031)</w:t>
            </w:r>
          </w:p>
        </w:tc>
      </w:tr>
      <w:tr w:rsidR="00196242" w:rsidRPr="00752B1A" w14:paraId="4FC2BDE0" w14:textId="77777777" w:rsidTr="00EC3B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4F977ADE"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Household has a woman who can read a newspaper</w:t>
            </w:r>
          </w:p>
        </w:tc>
        <w:tc>
          <w:tcPr>
            <w:tcW w:w="1094" w:type="dxa"/>
            <w:noWrap/>
            <w:vAlign w:val="center"/>
            <w:hideMark/>
          </w:tcPr>
          <w:p w14:paraId="01516939"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0.14</w:t>
            </w:r>
          </w:p>
        </w:tc>
        <w:tc>
          <w:tcPr>
            <w:tcW w:w="1094" w:type="dxa"/>
            <w:noWrap/>
            <w:vAlign w:val="center"/>
            <w:hideMark/>
          </w:tcPr>
          <w:p w14:paraId="2B3E69A1"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0.14</w:t>
            </w:r>
          </w:p>
        </w:tc>
        <w:tc>
          <w:tcPr>
            <w:tcW w:w="1354" w:type="dxa"/>
            <w:noWrap/>
            <w:vAlign w:val="center"/>
            <w:hideMark/>
          </w:tcPr>
          <w:p w14:paraId="146708A1"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0.001</w:t>
            </w:r>
          </w:p>
        </w:tc>
      </w:tr>
      <w:tr w:rsidR="00196242" w:rsidRPr="00752B1A" w14:paraId="00A5B279" w14:textId="77777777" w:rsidTr="00EC3B84">
        <w:trPr>
          <w:trHeight w:val="290"/>
        </w:trPr>
        <w:tc>
          <w:tcPr>
            <w:cnfStyle w:val="001000000000" w:firstRow="0" w:lastRow="0" w:firstColumn="1" w:lastColumn="0" w:oddVBand="0" w:evenVBand="0" w:oddHBand="0" w:evenHBand="0" w:firstRowFirstColumn="0" w:firstRowLastColumn="0" w:lastRowFirstColumn="0" w:lastRowLastColumn="0"/>
            <w:tcW w:w="6077" w:type="dxa"/>
            <w:hideMark/>
          </w:tcPr>
          <w:p w14:paraId="7CFB111A" w14:textId="77777777" w:rsidR="00196242" w:rsidRPr="00752B1A" w:rsidRDefault="00196242" w:rsidP="00196242">
            <w:pPr>
              <w:ind w:firstLine="0"/>
              <w:jc w:val="right"/>
              <w:rPr>
                <w:rFonts w:eastAsia="Times New Roman" w:cstheme="minorHAnsi"/>
                <w:sz w:val="20"/>
                <w:szCs w:val="20"/>
                <w:lang w:val="en-US"/>
              </w:rPr>
            </w:pPr>
          </w:p>
        </w:tc>
        <w:tc>
          <w:tcPr>
            <w:tcW w:w="1094" w:type="dxa"/>
            <w:noWrap/>
            <w:vAlign w:val="center"/>
            <w:hideMark/>
          </w:tcPr>
          <w:p w14:paraId="46CC08FB"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(0.010)</w:t>
            </w:r>
          </w:p>
        </w:tc>
        <w:tc>
          <w:tcPr>
            <w:tcW w:w="1094" w:type="dxa"/>
            <w:noWrap/>
            <w:vAlign w:val="center"/>
            <w:hideMark/>
          </w:tcPr>
          <w:p w14:paraId="1C816CD0"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(0.016)</w:t>
            </w:r>
          </w:p>
        </w:tc>
        <w:tc>
          <w:tcPr>
            <w:tcW w:w="1354" w:type="dxa"/>
            <w:noWrap/>
            <w:vAlign w:val="center"/>
            <w:hideMark/>
          </w:tcPr>
          <w:p w14:paraId="2C38230F"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(0.019)</w:t>
            </w:r>
          </w:p>
        </w:tc>
      </w:tr>
      <w:tr w:rsidR="00196242" w:rsidRPr="00752B1A" w14:paraId="4DC639CD" w14:textId="77777777" w:rsidTr="00EC3B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77" w:type="dxa"/>
            <w:hideMark/>
          </w:tcPr>
          <w:p w14:paraId="6FBC6C06" w14:textId="77777777" w:rsidR="00196242" w:rsidRPr="00752B1A" w:rsidRDefault="00196242" w:rsidP="00196242">
            <w:pPr>
              <w:ind w:firstLine="0"/>
              <w:rPr>
                <w:rFonts w:eastAsia="Times New Roman" w:cstheme="minorHAnsi"/>
                <w:lang w:val="en-US"/>
              </w:rPr>
            </w:pPr>
            <w:r w:rsidRPr="00752B1A">
              <w:rPr>
                <w:rFonts w:eastAsia="Times New Roman" w:cstheme="minorHAnsi"/>
                <w:lang w:val="en-US"/>
              </w:rPr>
              <w:t>Average number of children in the household</w:t>
            </w:r>
          </w:p>
        </w:tc>
        <w:tc>
          <w:tcPr>
            <w:tcW w:w="1094" w:type="dxa"/>
            <w:noWrap/>
            <w:vAlign w:val="center"/>
            <w:hideMark/>
          </w:tcPr>
          <w:p w14:paraId="2A89187F"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3.54</w:t>
            </w:r>
          </w:p>
        </w:tc>
        <w:tc>
          <w:tcPr>
            <w:tcW w:w="1094" w:type="dxa"/>
            <w:noWrap/>
            <w:vAlign w:val="center"/>
            <w:hideMark/>
          </w:tcPr>
          <w:p w14:paraId="687D77F5"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3.76</w:t>
            </w:r>
          </w:p>
        </w:tc>
        <w:tc>
          <w:tcPr>
            <w:tcW w:w="1354" w:type="dxa"/>
            <w:noWrap/>
            <w:vAlign w:val="center"/>
            <w:hideMark/>
          </w:tcPr>
          <w:p w14:paraId="306FD835"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0.222**</w:t>
            </w:r>
          </w:p>
        </w:tc>
      </w:tr>
      <w:tr w:rsidR="00196242" w:rsidRPr="00752B1A" w14:paraId="17F549D4" w14:textId="77777777" w:rsidTr="00EC3B84">
        <w:trPr>
          <w:trHeight w:val="290"/>
        </w:trPr>
        <w:tc>
          <w:tcPr>
            <w:cnfStyle w:val="001000000000" w:firstRow="0" w:lastRow="0" w:firstColumn="1" w:lastColumn="0" w:oddVBand="0" w:evenVBand="0" w:oddHBand="0" w:evenHBand="0" w:firstRowFirstColumn="0" w:firstRowLastColumn="0" w:lastRowFirstColumn="0" w:lastRowLastColumn="0"/>
            <w:tcW w:w="6077" w:type="dxa"/>
            <w:hideMark/>
          </w:tcPr>
          <w:p w14:paraId="48A4516D" w14:textId="77777777" w:rsidR="00196242" w:rsidRPr="00752B1A" w:rsidRDefault="00196242" w:rsidP="00196242">
            <w:pPr>
              <w:ind w:firstLine="0"/>
              <w:jc w:val="right"/>
              <w:rPr>
                <w:rFonts w:eastAsia="Times New Roman" w:cstheme="minorHAnsi"/>
                <w:sz w:val="20"/>
                <w:szCs w:val="20"/>
                <w:lang w:val="en-US"/>
              </w:rPr>
            </w:pPr>
          </w:p>
        </w:tc>
        <w:tc>
          <w:tcPr>
            <w:tcW w:w="1094" w:type="dxa"/>
            <w:noWrap/>
            <w:vAlign w:val="center"/>
            <w:hideMark/>
          </w:tcPr>
          <w:p w14:paraId="62D4A846"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(0.075)</w:t>
            </w:r>
          </w:p>
        </w:tc>
        <w:tc>
          <w:tcPr>
            <w:tcW w:w="1094" w:type="dxa"/>
            <w:noWrap/>
            <w:vAlign w:val="center"/>
            <w:hideMark/>
          </w:tcPr>
          <w:p w14:paraId="134871EE"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(0.074)</w:t>
            </w:r>
          </w:p>
        </w:tc>
        <w:tc>
          <w:tcPr>
            <w:tcW w:w="1354" w:type="dxa"/>
            <w:noWrap/>
            <w:vAlign w:val="center"/>
            <w:hideMark/>
          </w:tcPr>
          <w:p w14:paraId="5D476B89"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(0.105)</w:t>
            </w:r>
          </w:p>
        </w:tc>
      </w:tr>
      <w:tr w:rsidR="00196242" w:rsidRPr="00752B1A" w14:paraId="76085AC9" w14:textId="77777777" w:rsidTr="00EC3B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381E0270"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Proportion of women who received skilled PNC</w:t>
            </w:r>
          </w:p>
        </w:tc>
        <w:tc>
          <w:tcPr>
            <w:tcW w:w="1094" w:type="dxa"/>
            <w:noWrap/>
            <w:vAlign w:val="center"/>
            <w:hideMark/>
          </w:tcPr>
          <w:p w14:paraId="725053E8"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0.24</w:t>
            </w:r>
          </w:p>
        </w:tc>
        <w:tc>
          <w:tcPr>
            <w:tcW w:w="1094" w:type="dxa"/>
            <w:noWrap/>
            <w:vAlign w:val="center"/>
            <w:hideMark/>
          </w:tcPr>
          <w:p w14:paraId="0EAFE797"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0.19</w:t>
            </w:r>
          </w:p>
        </w:tc>
        <w:tc>
          <w:tcPr>
            <w:tcW w:w="1354" w:type="dxa"/>
            <w:noWrap/>
            <w:vAlign w:val="center"/>
            <w:hideMark/>
          </w:tcPr>
          <w:p w14:paraId="0D544C86"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-0.046</w:t>
            </w:r>
          </w:p>
        </w:tc>
      </w:tr>
      <w:tr w:rsidR="00196242" w:rsidRPr="00752B1A" w14:paraId="313BB2F0" w14:textId="77777777" w:rsidTr="00EC3B84">
        <w:trPr>
          <w:trHeight w:val="290"/>
        </w:trPr>
        <w:tc>
          <w:tcPr>
            <w:cnfStyle w:val="001000000000" w:firstRow="0" w:lastRow="0" w:firstColumn="1" w:lastColumn="0" w:oddVBand="0" w:evenVBand="0" w:oddHBand="0" w:evenHBand="0" w:firstRowFirstColumn="0" w:firstRowLastColumn="0" w:lastRowFirstColumn="0" w:lastRowLastColumn="0"/>
            <w:tcW w:w="6077" w:type="dxa"/>
            <w:hideMark/>
          </w:tcPr>
          <w:p w14:paraId="398FD45F" w14:textId="77777777" w:rsidR="00196242" w:rsidRPr="00752B1A" w:rsidRDefault="00196242" w:rsidP="00196242">
            <w:pPr>
              <w:ind w:firstLine="0"/>
              <w:jc w:val="right"/>
              <w:rPr>
                <w:rFonts w:eastAsia="Times New Roman" w:cstheme="minorHAnsi"/>
                <w:sz w:val="20"/>
                <w:szCs w:val="20"/>
                <w:lang w:val="en-US"/>
              </w:rPr>
            </w:pPr>
          </w:p>
        </w:tc>
        <w:tc>
          <w:tcPr>
            <w:tcW w:w="1094" w:type="dxa"/>
            <w:noWrap/>
            <w:vAlign w:val="center"/>
            <w:hideMark/>
          </w:tcPr>
          <w:p w14:paraId="5DD30405"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(0.024)</w:t>
            </w:r>
          </w:p>
        </w:tc>
        <w:tc>
          <w:tcPr>
            <w:tcW w:w="1094" w:type="dxa"/>
            <w:noWrap/>
            <w:vAlign w:val="center"/>
            <w:hideMark/>
          </w:tcPr>
          <w:p w14:paraId="034E26E9"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(0.023)</w:t>
            </w:r>
          </w:p>
        </w:tc>
        <w:tc>
          <w:tcPr>
            <w:tcW w:w="1354" w:type="dxa"/>
            <w:noWrap/>
            <w:vAlign w:val="center"/>
            <w:hideMark/>
          </w:tcPr>
          <w:p w14:paraId="68376C1E"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(0.033)</w:t>
            </w:r>
          </w:p>
        </w:tc>
      </w:tr>
      <w:tr w:rsidR="00196242" w:rsidRPr="00752B1A" w14:paraId="34130D8E" w14:textId="77777777" w:rsidTr="00EC3B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5A4C6B37"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Proportion of women who received tetanus before child birth</w:t>
            </w:r>
          </w:p>
        </w:tc>
        <w:tc>
          <w:tcPr>
            <w:tcW w:w="1094" w:type="dxa"/>
            <w:noWrap/>
            <w:vAlign w:val="center"/>
            <w:hideMark/>
          </w:tcPr>
          <w:p w14:paraId="40BA0881"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0.57</w:t>
            </w:r>
          </w:p>
        </w:tc>
        <w:tc>
          <w:tcPr>
            <w:tcW w:w="1094" w:type="dxa"/>
            <w:noWrap/>
            <w:vAlign w:val="center"/>
            <w:hideMark/>
          </w:tcPr>
          <w:p w14:paraId="3BE50971"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0.56</w:t>
            </w:r>
          </w:p>
        </w:tc>
        <w:tc>
          <w:tcPr>
            <w:tcW w:w="1354" w:type="dxa"/>
            <w:noWrap/>
            <w:vAlign w:val="center"/>
            <w:hideMark/>
          </w:tcPr>
          <w:p w14:paraId="5CA7FFF4"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-0.017</w:t>
            </w:r>
          </w:p>
        </w:tc>
      </w:tr>
      <w:tr w:rsidR="00196242" w:rsidRPr="00752B1A" w14:paraId="3DE606C8" w14:textId="77777777" w:rsidTr="00EC3B84">
        <w:trPr>
          <w:trHeight w:val="290"/>
        </w:trPr>
        <w:tc>
          <w:tcPr>
            <w:cnfStyle w:val="001000000000" w:firstRow="0" w:lastRow="0" w:firstColumn="1" w:lastColumn="0" w:oddVBand="0" w:evenVBand="0" w:oddHBand="0" w:evenHBand="0" w:firstRowFirstColumn="0" w:firstRowLastColumn="0" w:lastRowFirstColumn="0" w:lastRowLastColumn="0"/>
            <w:tcW w:w="6077" w:type="dxa"/>
            <w:hideMark/>
          </w:tcPr>
          <w:p w14:paraId="59FBD93A" w14:textId="77777777" w:rsidR="00196242" w:rsidRPr="00752B1A" w:rsidRDefault="00196242" w:rsidP="00196242">
            <w:pPr>
              <w:ind w:firstLine="0"/>
              <w:jc w:val="right"/>
              <w:rPr>
                <w:rFonts w:eastAsia="Times New Roman" w:cstheme="minorHAnsi"/>
                <w:sz w:val="20"/>
                <w:szCs w:val="20"/>
                <w:lang w:val="en-US"/>
              </w:rPr>
            </w:pPr>
          </w:p>
        </w:tc>
        <w:tc>
          <w:tcPr>
            <w:tcW w:w="1094" w:type="dxa"/>
            <w:noWrap/>
            <w:vAlign w:val="center"/>
            <w:hideMark/>
          </w:tcPr>
          <w:p w14:paraId="2DC95B57"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(0.029)</w:t>
            </w:r>
          </w:p>
        </w:tc>
        <w:tc>
          <w:tcPr>
            <w:tcW w:w="1094" w:type="dxa"/>
            <w:noWrap/>
            <w:vAlign w:val="center"/>
            <w:hideMark/>
          </w:tcPr>
          <w:p w14:paraId="20C1E735"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(0.031)</w:t>
            </w:r>
          </w:p>
        </w:tc>
        <w:tc>
          <w:tcPr>
            <w:tcW w:w="1354" w:type="dxa"/>
            <w:noWrap/>
            <w:vAlign w:val="center"/>
            <w:hideMark/>
          </w:tcPr>
          <w:p w14:paraId="49CFA47C"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(0.043)</w:t>
            </w:r>
          </w:p>
        </w:tc>
      </w:tr>
      <w:tr w:rsidR="00196242" w:rsidRPr="00752B1A" w14:paraId="637AEC5D" w14:textId="77777777" w:rsidTr="00EC3B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3C9F096A"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Proportion of child births at an institution</w:t>
            </w:r>
          </w:p>
        </w:tc>
        <w:tc>
          <w:tcPr>
            <w:tcW w:w="1094" w:type="dxa"/>
            <w:noWrap/>
            <w:vAlign w:val="center"/>
            <w:hideMark/>
          </w:tcPr>
          <w:p w14:paraId="3C38EA6B"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0.52</w:t>
            </w:r>
          </w:p>
        </w:tc>
        <w:tc>
          <w:tcPr>
            <w:tcW w:w="1094" w:type="dxa"/>
            <w:noWrap/>
            <w:vAlign w:val="center"/>
            <w:hideMark/>
          </w:tcPr>
          <w:p w14:paraId="6E85EC93"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0.47</w:t>
            </w:r>
          </w:p>
        </w:tc>
        <w:tc>
          <w:tcPr>
            <w:tcW w:w="1354" w:type="dxa"/>
            <w:noWrap/>
            <w:vAlign w:val="center"/>
            <w:hideMark/>
          </w:tcPr>
          <w:p w14:paraId="22D1BE36"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-0.050</w:t>
            </w:r>
          </w:p>
        </w:tc>
      </w:tr>
      <w:tr w:rsidR="00196242" w:rsidRPr="00752B1A" w14:paraId="3D9AB40F" w14:textId="77777777" w:rsidTr="00EC3B84">
        <w:trPr>
          <w:trHeight w:val="290"/>
        </w:trPr>
        <w:tc>
          <w:tcPr>
            <w:cnfStyle w:val="001000000000" w:firstRow="0" w:lastRow="0" w:firstColumn="1" w:lastColumn="0" w:oddVBand="0" w:evenVBand="0" w:oddHBand="0" w:evenHBand="0" w:firstRowFirstColumn="0" w:firstRowLastColumn="0" w:lastRowFirstColumn="0" w:lastRowLastColumn="0"/>
            <w:tcW w:w="6077" w:type="dxa"/>
            <w:hideMark/>
          </w:tcPr>
          <w:p w14:paraId="7DCAA850" w14:textId="77777777" w:rsidR="00196242" w:rsidRPr="00752B1A" w:rsidRDefault="00196242" w:rsidP="00196242">
            <w:pPr>
              <w:ind w:firstLine="0"/>
              <w:jc w:val="right"/>
              <w:rPr>
                <w:rFonts w:eastAsia="Times New Roman" w:cstheme="minorHAnsi"/>
                <w:sz w:val="20"/>
                <w:szCs w:val="20"/>
                <w:lang w:val="en-US"/>
              </w:rPr>
            </w:pPr>
          </w:p>
        </w:tc>
        <w:tc>
          <w:tcPr>
            <w:tcW w:w="1094" w:type="dxa"/>
            <w:noWrap/>
            <w:vAlign w:val="center"/>
            <w:hideMark/>
          </w:tcPr>
          <w:p w14:paraId="62A800EB"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(0.030)</w:t>
            </w:r>
          </w:p>
        </w:tc>
        <w:tc>
          <w:tcPr>
            <w:tcW w:w="1094" w:type="dxa"/>
            <w:noWrap/>
            <w:vAlign w:val="center"/>
            <w:hideMark/>
          </w:tcPr>
          <w:p w14:paraId="62381AF3"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(0.034)</w:t>
            </w:r>
          </w:p>
        </w:tc>
        <w:tc>
          <w:tcPr>
            <w:tcW w:w="1354" w:type="dxa"/>
            <w:noWrap/>
            <w:vAlign w:val="center"/>
            <w:hideMark/>
          </w:tcPr>
          <w:p w14:paraId="1D6EC57B"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(0.045)</w:t>
            </w:r>
          </w:p>
        </w:tc>
      </w:tr>
      <w:tr w:rsidR="00196242" w:rsidRPr="00752B1A" w14:paraId="03157ABC" w14:textId="77777777" w:rsidTr="00EC3B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72FA7C03"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 xml:space="preserve">Proportion of households that have at least one ITN </w:t>
            </w:r>
          </w:p>
        </w:tc>
        <w:tc>
          <w:tcPr>
            <w:tcW w:w="1094" w:type="dxa"/>
            <w:noWrap/>
            <w:vAlign w:val="center"/>
            <w:hideMark/>
          </w:tcPr>
          <w:p w14:paraId="0E7473C2"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0.67</w:t>
            </w:r>
          </w:p>
        </w:tc>
        <w:tc>
          <w:tcPr>
            <w:tcW w:w="1094" w:type="dxa"/>
            <w:noWrap/>
            <w:vAlign w:val="center"/>
            <w:hideMark/>
          </w:tcPr>
          <w:p w14:paraId="248985E9"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0.76</w:t>
            </w:r>
          </w:p>
        </w:tc>
        <w:tc>
          <w:tcPr>
            <w:tcW w:w="1354" w:type="dxa"/>
            <w:noWrap/>
            <w:vAlign w:val="center"/>
            <w:hideMark/>
          </w:tcPr>
          <w:p w14:paraId="4AE30A78"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0.094***</w:t>
            </w:r>
          </w:p>
        </w:tc>
      </w:tr>
      <w:tr w:rsidR="00196242" w:rsidRPr="00752B1A" w14:paraId="08678716" w14:textId="77777777" w:rsidTr="00EC3B84">
        <w:trPr>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6A12294E" w14:textId="77777777" w:rsidR="00196242" w:rsidRPr="00752B1A" w:rsidRDefault="00196242" w:rsidP="00196242">
            <w:pPr>
              <w:ind w:firstLine="0"/>
              <w:jc w:val="right"/>
              <w:rPr>
                <w:rFonts w:eastAsia="Times New Roman" w:cstheme="minorHAnsi"/>
                <w:sz w:val="20"/>
                <w:szCs w:val="20"/>
                <w:lang w:val="en-US"/>
              </w:rPr>
            </w:pPr>
          </w:p>
        </w:tc>
        <w:tc>
          <w:tcPr>
            <w:tcW w:w="1094" w:type="dxa"/>
            <w:noWrap/>
            <w:vAlign w:val="center"/>
            <w:hideMark/>
          </w:tcPr>
          <w:p w14:paraId="55C77937"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(0.022)</w:t>
            </w:r>
          </w:p>
        </w:tc>
        <w:tc>
          <w:tcPr>
            <w:tcW w:w="1094" w:type="dxa"/>
            <w:noWrap/>
            <w:vAlign w:val="center"/>
            <w:hideMark/>
          </w:tcPr>
          <w:p w14:paraId="608228B1"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(0.021)</w:t>
            </w:r>
          </w:p>
        </w:tc>
        <w:tc>
          <w:tcPr>
            <w:tcW w:w="1354" w:type="dxa"/>
            <w:noWrap/>
            <w:vAlign w:val="center"/>
            <w:hideMark/>
          </w:tcPr>
          <w:p w14:paraId="7C5FF5D9"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(0.031)</w:t>
            </w:r>
          </w:p>
        </w:tc>
      </w:tr>
      <w:tr w:rsidR="00196242" w:rsidRPr="00752B1A" w14:paraId="0AF82766" w14:textId="77777777" w:rsidTr="00EC3B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06B61736"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Proportion of children who received IPT2 vaccines</w:t>
            </w:r>
          </w:p>
        </w:tc>
        <w:tc>
          <w:tcPr>
            <w:tcW w:w="1094" w:type="dxa"/>
            <w:noWrap/>
            <w:vAlign w:val="center"/>
            <w:hideMark/>
          </w:tcPr>
          <w:p w14:paraId="12A51949"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0.17</w:t>
            </w:r>
          </w:p>
        </w:tc>
        <w:tc>
          <w:tcPr>
            <w:tcW w:w="1094" w:type="dxa"/>
            <w:noWrap/>
            <w:vAlign w:val="center"/>
            <w:hideMark/>
          </w:tcPr>
          <w:p w14:paraId="62C7AE81"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0.19</w:t>
            </w:r>
          </w:p>
        </w:tc>
        <w:tc>
          <w:tcPr>
            <w:tcW w:w="1354" w:type="dxa"/>
            <w:noWrap/>
            <w:vAlign w:val="center"/>
            <w:hideMark/>
          </w:tcPr>
          <w:p w14:paraId="217E726B"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0.013</w:t>
            </w:r>
          </w:p>
        </w:tc>
      </w:tr>
      <w:tr w:rsidR="00196242" w:rsidRPr="00752B1A" w14:paraId="4E9CE3FB" w14:textId="77777777" w:rsidTr="00EC3B84">
        <w:trPr>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6D0C3431" w14:textId="77777777" w:rsidR="00196242" w:rsidRPr="00752B1A" w:rsidRDefault="00196242" w:rsidP="00196242">
            <w:pPr>
              <w:ind w:firstLine="0"/>
              <w:jc w:val="right"/>
              <w:rPr>
                <w:rFonts w:eastAsia="Times New Roman" w:cstheme="minorHAnsi"/>
                <w:sz w:val="20"/>
                <w:szCs w:val="20"/>
                <w:lang w:val="en-US"/>
              </w:rPr>
            </w:pPr>
          </w:p>
        </w:tc>
        <w:tc>
          <w:tcPr>
            <w:tcW w:w="1094" w:type="dxa"/>
            <w:noWrap/>
            <w:vAlign w:val="center"/>
            <w:hideMark/>
          </w:tcPr>
          <w:p w14:paraId="083B283A"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(0.024)</w:t>
            </w:r>
          </w:p>
        </w:tc>
        <w:tc>
          <w:tcPr>
            <w:tcW w:w="1094" w:type="dxa"/>
            <w:noWrap/>
            <w:vAlign w:val="center"/>
            <w:hideMark/>
          </w:tcPr>
          <w:p w14:paraId="6082E640"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(0.029)</w:t>
            </w:r>
          </w:p>
        </w:tc>
        <w:tc>
          <w:tcPr>
            <w:tcW w:w="1354" w:type="dxa"/>
            <w:noWrap/>
            <w:vAlign w:val="center"/>
            <w:hideMark/>
          </w:tcPr>
          <w:p w14:paraId="18C81366"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(0.038)</w:t>
            </w:r>
          </w:p>
        </w:tc>
      </w:tr>
      <w:tr w:rsidR="00196242" w:rsidRPr="00752B1A" w14:paraId="2ACE7564" w14:textId="77777777" w:rsidTr="00EC3B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73E2E94D"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Women in the household use modern contraceptive methods</w:t>
            </w:r>
          </w:p>
        </w:tc>
        <w:tc>
          <w:tcPr>
            <w:tcW w:w="1094" w:type="dxa"/>
            <w:noWrap/>
            <w:vAlign w:val="center"/>
            <w:hideMark/>
          </w:tcPr>
          <w:p w14:paraId="631D15FF"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0.16</w:t>
            </w:r>
          </w:p>
        </w:tc>
        <w:tc>
          <w:tcPr>
            <w:tcW w:w="1094" w:type="dxa"/>
            <w:noWrap/>
            <w:vAlign w:val="center"/>
            <w:hideMark/>
          </w:tcPr>
          <w:p w14:paraId="6DE1CE8C"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0.18</w:t>
            </w:r>
          </w:p>
        </w:tc>
        <w:tc>
          <w:tcPr>
            <w:tcW w:w="1354" w:type="dxa"/>
            <w:noWrap/>
            <w:vAlign w:val="center"/>
            <w:hideMark/>
          </w:tcPr>
          <w:p w14:paraId="0ABDB4D1"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0.018</w:t>
            </w:r>
          </w:p>
        </w:tc>
      </w:tr>
      <w:tr w:rsidR="00196242" w:rsidRPr="00752B1A" w14:paraId="1EC6FE65" w14:textId="77777777" w:rsidTr="00EC3B84">
        <w:trPr>
          <w:trHeight w:val="290"/>
        </w:trPr>
        <w:tc>
          <w:tcPr>
            <w:cnfStyle w:val="001000000000" w:firstRow="0" w:lastRow="0" w:firstColumn="1" w:lastColumn="0" w:oddVBand="0" w:evenVBand="0" w:oddHBand="0" w:evenHBand="0" w:firstRowFirstColumn="0" w:firstRowLastColumn="0" w:lastRowFirstColumn="0" w:lastRowLastColumn="0"/>
            <w:tcW w:w="6077" w:type="dxa"/>
            <w:hideMark/>
          </w:tcPr>
          <w:p w14:paraId="4D7A5166" w14:textId="77777777" w:rsidR="00196242" w:rsidRPr="00752B1A" w:rsidRDefault="00196242" w:rsidP="00196242">
            <w:pPr>
              <w:ind w:firstLine="0"/>
              <w:jc w:val="right"/>
              <w:rPr>
                <w:rFonts w:eastAsia="Times New Roman" w:cstheme="minorHAnsi"/>
                <w:sz w:val="20"/>
                <w:szCs w:val="20"/>
                <w:lang w:val="en-US"/>
              </w:rPr>
            </w:pPr>
          </w:p>
        </w:tc>
        <w:tc>
          <w:tcPr>
            <w:tcW w:w="1094" w:type="dxa"/>
            <w:noWrap/>
            <w:vAlign w:val="center"/>
            <w:hideMark/>
          </w:tcPr>
          <w:p w14:paraId="68918840"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(0.013)</w:t>
            </w:r>
          </w:p>
        </w:tc>
        <w:tc>
          <w:tcPr>
            <w:tcW w:w="1094" w:type="dxa"/>
            <w:noWrap/>
            <w:vAlign w:val="center"/>
            <w:hideMark/>
          </w:tcPr>
          <w:p w14:paraId="3224E30E"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(0.015)</w:t>
            </w:r>
          </w:p>
        </w:tc>
        <w:tc>
          <w:tcPr>
            <w:tcW w:w="1354" w:type="dxa"/>
            <w:noWrap/>
            <w:vAlign w:val="center"/>
            <w:hideMark/>
          </w:tcPr>
          <w:p w14:paraId="4C2767D4"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(0.020)</w:t>
            </w:r>
          </w:p>
        </w:tc>
      </w:tr>
      <w:tr w:rsidR="00196242" w:rsidRPr="00752B1A" w14:paraId="0F98EC12" w14:textId="77777777" w:rsidTr="00EC3B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531A1C04"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Female employment rate</w:t>
            </w:r>
          </w:p>
        </w:tc>
        <w:tc>
          <w:tcPr>
            <w:tcW w:w="1094" w:type="dxa"/>
            <w:noWrap/>
            <w:vAlign w:val="center"/>
            <w:hideMark/>
          </w:tcPr>
          <w:p w14:paraId="2BB1AF8E"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0.59</w:t>
            </w:r>
          </w:p>
        </w:tc>
        <w:tc>
          <w:tcPr>
            <w:tcW w:w="1094" w:type="dxa"/>
            <w:noWrap/>
            <w:vAlign w:val="center"/>
            <w:hideMark/>
          </w:tcPr>
          <w:p w14:paraId="5AA895DA"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0.55</w:t>
            </w:r>
          </w:p>
        </w:tc>
        <w:tc>
          <w:tcPr>
            <w:tcW w:w="1354" w:type="dxa"/>
            <w:noWrap/>
            <w:vAlign w:val="center"/>
            <w:hideMark/>
          </w:tcPr>
          <w:p w14:paraId="1089C00A"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-0.035</w:t>
            </w:r>
          </w:p>
        </w:tc>
      </w:tr>
      <w:tr w:rsidR="00196242" w:rsidRPr="00752B1A" w14:paraId="52424E7B" w14:textId="77777777" w:rsidTr="00EC3B84">
        <w:trPr>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78A516FF" w14:textId="77777777" w:rsidR="00196242" w:rsidRPr="00752B1A" w:rsidRDefault="00196242" w:rsidP="00196242">
            <w:pPr>
              <w:ind w:firstLine="0"/>
              <w:jc w:val="right"/>
              <w:rPr>
                <w:rFonts w:eastAsia="Times New Roman" w:cstheme="minorHAnsi"/>
                <w:sz w:val="20"/>
                <w:szCs w:val="20"/>
                <w:lang w:val="en-US"/>
              </w:rPr>
            </w:pPr>
          </w:p>
        </w:tc>
        <w:tc>
          <w:tcPr>
            <w:tcW w:w="1094" w:type="dxa"/>
            <w:noWrap/>
            <w:vAlign w:val="center"/>
            <w:hideMark/>
          </w:tcPr>
          <w:p w14:paraId="70703822"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(0.021)</w:t>
            </w:r>
          </w:p>
        </w:tc>
        <w:tc>
          <w:tcPr>
            <w:tcW w:w="1094" w:type="dxa"/>
            <w:noWrap/>
            <w:vAlign w:val="center"/>
            <w:hideMark/>
          </w:tcPr>
          <w:p w14:paraId="1C26682A"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(0.028)</w:t>
            </w:r>
          </w:p>
        </w:tc>
        <w:tc>
          <w:tcPr>
            <w:tcW w:w="1354" w:type="dxa"/>
            <w:noWrap/>
            <w:vAlign w:val="center"/>
            <w:hideMark/>
          </w:tcPr>
          <w:p w14:paraId="0876D7D2"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(0.035)</w:t>
            </w:r>
          </w:p>
        </w:tc>
      </w:tr>
      <w:tr w:rsidR="00196242" w:rsidRPr="00752B1A" w14:paraId="2F0C53D3" w14:textId="77777777" w:rsidTr="00EC3B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54C9B18E"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Proportion of children who have received all basic vaccination</w:t>
            </w:r>
          </w:p>
        </w:tc>
        <w:tc>
          <w:tcPr>
            <w:tcW w:w="1094" w:type="dxa"/>
            <w:noWrap/>
            <w:vAlign w:val="center"/>
            <w:hideMark/>
          </w:tcPr>
          <w:p w14:paraId="58AD6B80"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0.24</w:t>
            </w:r>
          </w:p>
        </w:tc>
        <w:tc>
          <w:tcPr>
            <w:tcW w:w="1094" w:type="dxa"/>
            <w:noWrap/>
            <w:vAlign w:val="center"/>
            <w:hideMark/>
          </w:tcPr>
          <w:p w14:paraId="10020251"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0.37</w:t>
            </w:r>
          </w:p>
        </w:tc>
        <w:tc>
          <w:tcPr>
            <w:tcW w:w="1354" w:type="dxa"/>
            <w:noWrap/>
            <w:vAlign w:val="center"/>
            <w:hideMark/>
          </w:tcPr>
          <w:p w14:paraId="381F97B9"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0.124**</w:t>
            </w:r>
          </w:p>
        </w:tc>
      </w:tr>
      <w:tr w:rsidR="00196242" w:rsidRPr="00752B1A" w14:paraId="69072CDC" w14:textId="77777777" w:rsidTr="00EC3B84">
        <w:trPr>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06F8814D" w14:textId="77777777" w:rsidR="00196242" w:rsidRPr="00752B1A" w:rsidRDefault="00196242" w:rsidP="00196242">
            <w:pPr>
              <w:ind w:firstLine="0"/>
              <w:jc w:val="right"/>
              <w:rPr>
                <w:rFonts w:eastAsia="Times New Roman" w:cstheme="minorHAnsi"/>
                <w:sz w:val="20"/>
                <w:szCs w:val="20"/>
                <w:lang w:val="en-US"/>
              </w:rPr>
            </w:pPr>
          </w:p>
        </w:tc>
        <w:tc>
          <w:tcPr>
            <w:tcW w:w="1094" w:type="dxa"/>
            <w:noWrap/>
            <w:vAlign w:val="center"/>
            <w:hideMark/>
          </w:tcPr>
          <w:p w14:paraId="06850A91"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(0.035)</w:t>
            </w:r>
          </w:p>
        </w:tc>
        <w:tc>
          <w:tcPr>
            <w:tcW w:w="1094" w:type="dxa"/>
            <w:noWrap/>
            <w:vAlign w:val="center"/>
            <w:hideMark/>
          </w:tcPr>
          <w:p w14:paraId="38F31ADE"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(0.034)</w:t>
            </w:r>
          </w:p>
        </w:tc>
        <w:tc>
          <w:tcPr>
            <w:tcW w:w="1354" w:type="dxa"/>
            <w:noWrap/>
            <w:vAlign w:val="center"/>
            <w:hideMark/>
          </w:tcPr>
          <w:p w14:paraId="615A8758"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(0.049)</w:t>
            </w:r>
          </w:p>
        </w:tc>
      </w:tr>
      <w:tr w:rsidR="00196242" w:rsidRPr="00752B1A" w14:paraId="481E219C" w14:textId="77777777" w:rsidTr="00EC3B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5350D15B"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Fever prevalence rate</w:t>
            </w:r>
          </w:p>
        </w:tc>
        <w:tc>
          <w:tcPr>
            <w:tcW w:w="1094" w:type="dxa"/>
            <w:noWrap/>
            <w:vAlign w:val="center"/>
            <w:hideMark/>
          </w:tcPr>
          <w:p w14:paraId="5E7C7D4D"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0.02</w:t>
            </w:r>
          </w:p>
        </w:tc>
        <w:tc>
          <w:tcPr>
            <w:tcW w:w="1094" w:type="dxa"/>
            <w:noWrap/>
            <w:vAlign w:val="center"/>
            <w:hideMark/>
          </w:tcPr>
          <w:p w14:paraId="68DFECBB"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0.03</w:t>
            </w:r>
          </w:p>
        </w:tc>
        <w:tc>
          <w:tcPr>
            <w:tcW w:w="1354" w:type="dxa"/>
            <w:noWrap/>
            <w:vAlign w:val="center"/>
            <w:hideMark/>
          </w:tcPr>
          <w:p w14:paraId="7189A224"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0.009</w:t>
            </w:r>
          </w:p>
        </w:tc>
      </w:tr>
      <w:tr w:rsidR="00196242" w:rsidRPr="00752B1A" w14:paraId="2B36C315" w14:textId="77777777" w:rsidTr="00EC3B84">
        <w:trPr>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46FC321E" w14:textId="77777777" w:rsidR="00196242" w:rsidRPr="00752B1A" w:rsidRDefault="00196242" w:rsidP="00196242">
            <w:pPr>
              <w:ind w:firstLine="0"/>
              <w:jc w:val="right"/>
              <w:rPr>
                <w:rFonts w:eastAsia="Times New Roman" w:cstheme="minorHAnsi"/>
                <w:sz w:val="20"/>
                <w:szCs w:val="20"/>
                <w:lang w:val="en-US"/>
              </w:rPr>
            </w:pPr>
          </w:p>
        </w:tc>
        <w:tc>
          <w:tcPr>
            <w:tcW w:w="1094" w:type="dxa"/>
            <w:noWrap/>
            <w:vAlign w:val="center"/>
            <w:hideMark/>
          </w:tcPr>
          <w:p w14:paraId="541B7792"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(0.006)</w:t>
            </w:r>
          </w:p>
        </w:tc>
        <w:tc>
          <w:tcPr>
            <w:tcW w:w="1094" w:type="dxa"/>
            <w:noWrap/>
            <w:vAlign w:val="center"/>
            <w:hideMark/>
          </w:tcPr>
          <w:p w14:paraId="3CC7119A"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(0.008)</w:t>
            </w:r>
          </w:p>
        </w:tc>
        <w:tc>
          <w:tcPr>
            <w:tcW w:w="1354" w:type="dxa"/>
            <w:noWrap/>
            <w:vAlign w:val="center"/>
            <w:hideMark/>
          </w:tcPr>
          <w:p w14:paraId="3BFB1A8F"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(0.010)</w:t>
            </w:r>
          </w:p>
        </w:tc>
      </w:tr>
      <w:tr w:rsidR="00196242" w:rsidRPr="00752B1A" w14:paraId="20911F4E" w14:textId="77777777" w:rsidTr="00EC3B8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6EE6BC04"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Diarrhea prevalence rate</w:t>
            </w:r>
          </w:p>
        </w:tc>
        <w:tc>
          <w:tcPr>
            <w:tcW w:w="1094" w:type="dxa"/>
            <w:noWrap/>
            <w:vAlign w:val="center"/>
            <w:hideMark/>
          </w:tcPr>
          <w:p w14:paraId="24C7D8EB"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0.01</w:t>
            </w:r>
          </w:p>
        </w:tc>
        <w:tc>
          <w:tcPr>
            <w:tcW w:w="1094" w:type="dxa"/>
            <w:noWrap/>
            <w:vAlign w:val="center"/>
            <w:hideMark/>
          </w:tcPr>
          <w:p w14:paraId="21D985C4"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0.01</w:t>
            </w:r>
          </w:p>
        </w:tc>
        <w:tc>
          <w:tcPr>
            <w:tcW w:w="1354" w:type="dxa"/>
            <w:noWrap/>
            <w:vAlign w:val="center"/>
            <w:hideMark/>
          </w:tcPr>
          <w:p w14:paraId="30ED743D" w14:textId="77777777" w:rsidR="00196242" w:rsidRPr="00752B1A" w:rsidRDefault="00196242" w:rsidP="00196242">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0.006*</w:t>
            </w:r>
          </w:p>
        </w:tc>
      </w:tr>
      <w:tr w:rsidR="00196242" w:rsidRPr="00752B1A" w14:paraId="74957043" w14:textId="77777777" w:rsidTr="00EC3B84">
        <w:trPr>
          <w:trHeight w:val="290"/>
        </w:trPr>
        <w:tc>
          <w:tcPr>
            <w:cnfStyle w:val="001000000000" w:firstRow="0" w:lastRow="0" w:firstColumn="1" w:lastColumn="0" w:oddVBand="0" w:evenVBand="0" w:oddHBand="0" w:evenHBand="0" w:firstRowFirstColumn="0" w:firstRowLastColumn="0" w:lastRowFirstColumn="0" w:lastRowLastColumn="0"/>
            <w:tcW w:w="6077" w:type="dxa"/>
            <w:noWrap/>
            <w:hideMark/>
          </w:tcPr>
          <w:p w14:paraId="7A6AB053" w14:textId="77777777" w:rsidR="00196242" w:rsidRPr="00752B1A" w:rsidRDefault="00196242" w:rsidP="00196242">
            <w:pPr>
              <w:ind w:firstLine="0"/>
              <w:jc w:val="right"/>
              <w:rPr>
                <w:rFonts w:eastAsia="Times New Roman" w:cstheme="minorHAnsi"/>
                <w:sz w:val="20"/>
                <w:szCs w:val="20"/>
                <w:lang w:val="en-US"/>
              </w:rPr>
            </w:pPr>
          </w:p>
        </w:tc>
        <w:tc>
          <w:tcPr>
            <w:tcW w:w="1094" w:type="dxa"/>
            <w:noWrap/>
            <w:vAlign w:val="center"/>
            <w:hideMark/>
          </w:tcPr>
          <w:p w14:paraId="69FB5ACF"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(0.002)</w:t>
            </w:r>
          </w:p>
        </w:tc>
        <w:tc>
          <w:tcPr>
            <w:tcW w:w="1094" w:type="dxa"/>
            <w:noWrap/>
            <w:vAlign w:val="center"/>
            <w:hideMark/>
          </w:tcPr>
          <w:p w14:paraId="6AD79E60"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(0.003)</w:t>
            </w:r>
          </w:p>
        </w:tc>
        <w:tc>
          <w:tcPr>
            <w:tcW w:w="1354" w:type="dxa"/>
            <w:noWrap/>
            <w:vAlign w:val="center"/>
            <w:hideMark/>
          </w:tcPr>
          <w:p w14:paraId="6CE3A748" w14:textId="77777777" w:rsidR="00196242" w:rsidRPr="00752B1A" w:rsidRDefault="00196242" w:rsidP="00196242">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752B1A">
              <w:rPr>
                <w:rFonts w:eastAsia="Times New Roman" w:cstheme="minorHAnsi"/>
                <w:sz w:val="20"/>
                <w:szCs w:val="20"/>
                <w:lang w:val="en-US"/>
              </w:rPr>
              <w:t>(0.004)</w:t>
            </w:r>
          </w:p>
        </w:tc>
      </w:tr>
      <w:tr w:rsidR="00196242" w:rsidRPr="00752B1A" w14:paraId="47C55D7D" w14:textId="77777777" w:rsidTr="00EC3B84">
        <w:trPr>
          <w:gridAfter w:val="3"/>
          <w:cnfStyle w:val="000000100000" w:firstRow="0" w:lastRow="0" w:firstColumn="0" w:lastColumn="0" w:oddVBand="0" w:evenVBand="0" w:oddHBand="1" w:evenHBand="0" w:firstRowFirstColumn="0" w:firstRowLastColumn="0" w:lastRowFirstColumn="0" w:lastRowLastColumn="0"/>
          <w:wAfter w:w="3542" w:type="dxa"/>
          <w:trHeight w:val="290"/>
        </w:trPr>
        <w:tc>
          <w:tcPr>
            <w:cnfStyle w:val="001000000000" w:firstRow="0" w:lastRow="0" w:firstColumn="1" w:lastColumn="0" w:oddVBand="0" w:evenVBand="0" w:oddHBand="0" w:evenHBand="0" w:firstRowFirstColumn="0" w:firstRowLastColumn="0" w:lastRowFirstColumn="0" w:lastRowLastColumn="0"/>
            <w:tcW w:w="6077" w:type="dxa"/>
            <w:noWrap/>
            <w:vAlign w:val="center"/>
          </w:tcPr>
          <w:p w14:paraId="2400A4F7" w14:textId="77777777" w:rsidR="00196242" w:rsidRPr="00752B1A" w:rsidRDefault="00196242" w:rsidP="00196242">
            <w:pPr>
              <w:ind w:firstLine="0"/>
              <w:rPr>
                <w:rFonts w:eastAsia="Times New Roman" w:cstheme="minorHAnsi"/>
                <w:sz w:val="20"/>
                <w:szCs w:val="20"/>
                <w:lang w:val="en-US"/>
              </w:rPr>
            </w:pPr>
            <w:r w:rsidRPr="00752B1A">
              <w:rPr>
                <w:rFonts w:eastAsia="Times New Roman" w:cstheme="minorHAnsi"/>
                <w:color w:val="000000"/>
                <w:lang w:val="en-US"/>
              </w:rPr>
              <w:t>Clustered standard errors (at EA level) in parentheses</w:t>
            </w:r>
          </w:p>
        </w:tc>
      </w:tr>
      <w:tr w:rsidR="00196242" w:rsidRPr="00752B1A" w14:paraId="3501B022" w14:textId="77777777" w:rsidTr="00EC3B84">
        <w:trPr>
          <w:trHeight w:val="290"/>
        </w:trPr>
        <w:tc>
          <w:tcPr>
            <w:cnfStyle w:val="001000000000" w:firstRow="0" w:lastRow="0" w:firstColumn="1" w:lastColumn="0" w:oddVBand="0" w:evenVBand="0" w:oddHBand="0" w:evenHBand="0" w:firstRowFirstColumn="0" w:firstRowLastColumn="0" w:lastRowFirstColumn="0" w:lastRowLastColumn="0"/>
            <w:tcW w:w="6077" w:type="dxa"/>
            <w:noWrap/>
          </w:tcPr>
          <w:p w14:paraId="79A0625E" w14:textId="77777777" w:rsidR="00196242" w:rsidRPr="00752B1A" w:rsidRDefault="00196242" w:rsidP="00196242">
            <w:pPr>
              <w:ind w:firstLine="0"/>
              <w:rPr>
                <w:rFonts w:eastAsia="Times New Roman" w:cstheme="minorHAnsi"/>
                <w:color w:val="000000"/>
                <w:lang w:val="en-US"/>
              </w:rPr>
            </w:pPr>
            <w:r w:rsidRPr="00752B1A">
              <w:rPr>
                <w:rFonts w:eastAsia="Times New Roman" w:cstheme="minorHAnsi"/>
                <w:color w:val="000000"/>
                <w:lang w:val="en-US"/>
              </w:rPr>
              <w:t>* p&lt;0.1, ** p&lt;0.05, *** p&lt;0.01</w:t>
            </w:r>
          </w:p>
        </w:tc>
        <w:tc>
          <w:tcPr>
            <w:tcW w:w="1094" w:type="dxa"/>
            <w:noWrap/>
          </w:tcPr>
          <w:p w14:paraId="18EAA7D0" w14:textId="77777777" w:rsidR="00196242" w:rsidRPr="00752B1A" w:rsidRDefault="00196242" w:rsidP="00196242">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p>
        </w:tc>
        <w:tc>
          <w:tcPr>
            <w:tcW w:w="1094" w:type="dxa"/>
            <w:noWrap/>
          </w:tcPr>
          <w:p w14:paraId="7D348D2F" w14:textId="77777777" w:rsidR="00196242" w:rsidRPr="00752B1A" w:rsidRDefault="00196242" w:rsidP="00196242">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p>
        </w:tc>
        <w:tc>
          <w:tcPr>
            <w:tcW w:w="1354" w:type="dxa"/>
            <w:noWrap/>
          </w:tcPr>
          <w:p w14:paraId="64192DDF" w14:textId="77777777" w:rsidR="00196242" w:rsidRPr="00752B1A" w:rsidRDefault="00196242" w:rsidP="00196242">
            <w:pPr>
              <w:ind w:firstLin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p>
        </w:tc>
      </w:tr>
    </w:tbl>
    <w:p w14:paraId="1CCEE650" w14:textId="77777777" w:rsidR="00EC3B84" w:rsidRPr="00752B1A" w:rsidRDefault="00EC3B84">
      <w:pPr>
        <w:rPr>
          <w:rFonts w:cstheme="minorHAnsi"/>
          <w:b/>
        </w:rPr>
      </w:pPr>
    </w:p>
    <w:p w14:paraId="48665C5C" w14:textId="77777777" w:rsidR="00196242" w:rsidRPr="00752B1A" w:rsidRDefault="00196242" w:rsidP="00196242">
      <w:pPr>
        <w:numPr>
          <w:ilvl w:val="1"/>
          <w:numId w:val="1"/>
        </w:numPr>
        <w:spacing w:after="0" w:line="240" w:lineRule="auto"/>
        <w:contextualSpacing/>
        <w:rPr>
          <w:rFonts w:cstheme="minorHAnsi"/>
          <w:b/>
        </w:rPr>
      </w:pPr>
      <w:r w:rsidRPr="00752B1A">
        <w:rPr>
          <w:rFonts w:cstheme="minorHAnsi"/>
          <w:b/>
        </w:rPr>
        <w:t>Sampling</w:t>
      </w:r>
    </w:p>
    <w:p w14:paraId="19F21256" w14:textId="77777777" w:rsidR="00196242" w:rsidRPr="00752B1A" w:rsidRDefault="00196242" w:rsidP="00196242">
      <w:pPr>
        <w:spacing w:after="0" w:line="240" w:lineRule="auto"/>
        <w:ind w:left="1080"/>
        <w:contextualSpacing/>
        <w:rPr>
          <w:rFonts w:cstheme="minorHAnsi"/>
          <w:b/>
        </w:rPr>
      </w:pPr>
    </w:p>
    <w:p w14:paraId="76B629B5" w14:textId="77777777" w:rsidR="008A683D" w:rsidRPr="000927CB" w:rsidRDefault="00196242" w:rsidP="008A683D">
      <w:pPr>
        <w:spacing w:line="360" w:lineRule="auto"/>
        <w:jc w:val="both"/>
        <w:rPr>
          <w:rFonts w:cstheme="minorHAnsi"/>
        </w:rPr>
      </w:pPr>
      <w:r w:rsidRPr="00752B1A">
        <w:rPr>
          <w:rFonts w:cstheme="minorHAnsi"/>
        </w:rPr>
        <w:t xml:space="preserve">One </w:t>
      </w:r>
      <w:r w:rsidR="00A015BD">
        <w:rPr>
          <w:rFonts w:cstheme="minorHAnsi"/>
        </w:rPr>
        <w:t>health center in each ward of each sampled LGA</w:t>
      </w:r>
      <w:r w:rsidRPr="00752B1A">
        <w:rPr>
          <w:rFonts w:cstheme="minorHAnsi"/>
        </w:rPr>
        <w:t xml:space="preserve"> was selected to be a part of the sample. In addition, three health workers </w:t>
      </w:r>
      <w:r w:rsidR="00A015BD">
        <w:rPr>
          <w:rFonts w:cstheme="minorHAnsi"/>
        </w:rPr>
        <w:t>were</w:t>
      </w:r>
      <w:r w:rsidRPr="00752B1A">
        <w:rPr>
          <w:rFonts w:cstheme="minorHAnsi"/>
        </w:rPr>
        <w:t xml:space="preserve"> interviewed</w:t>
      </w:r>
      <w:r w:rsidR="00A015BD">
        <w:rPr>
          <w:rFonts w:cstheme="minorHAnsi"/>
        </w:rPr>
        <w:t xml:space="preserve"> at each facility</w:t>
      </w:r>
      <w:r w:rsidRPr="00752B1A">
        <w:rPr>
          <w:rFonts w:cstheme="minorHAnsi"/>
        </w:rPr>
        <w:t xml:space="preserve">. </w:t>
      </w:r>
      <w:r w:rsidR="008A683D" w:rsidRPr="00752B1A">
        <w:rPr>
          <w:rFonts w:cstheme="minorHAnsi"/>
        </w:rPr>
        <w:t xml:space="preserve">Households were chosen in the following way. The National Population Commission of Nigeria listed all enumeration areas in the country for the 2006 census of Nigeria. In 2008, the Federal Ministry of Health used these enumeration areas to create facility catchment areas. These were our </w:t>
      </w:r>
      <w:r w:rsidR="00A015BD">
        <w:rPr>
          <w:rFonts w:cstheme="minorHAnsi"/>
        </w:rPr>
        <w:t>PSUs</w:t>
      </w:r>
      <w:r w:rsidR="008A683D" w:rsidRPr="00752B1A">
        <w:rPr>
          <w:rFonts w:cstheme="minorHAnsi"/>
        </w:rPr>
        <w:t xml:space="preserve">. </w:t>
      </w:r>
      <w:r w:rsidR="008A683D" w:rsidRPr="00752B1A">
        <w:rPr>
          <w:rFonts w:cstheme="minorHAnsi"/>
          <w:bCs/>
        </w:rPr>
        <w:t xml:space="preserve">The power calculation results determined that the number of PSUs per site is 17 for Nasarawa; 12 for Ondo; 10 for Adamawa; 17 for Benue; 12 for Ogun; and 10 for Taraba. </w:t>
      </w:r>
    </w:p>
    <w:p w14:paraId="456AF4FF" w14:textId="77777777" w:rsidR="008A683D" w:rsidRPr="000927CB" w:rsidRDefault="008A683D" w:rsidP="008A683D">
      <w:pPr>
        <w:spacing w:line="360" w:lineRule="auto"/>
        <w:jc w:val="both"/>
        <w:rPr>
          <w:rFonts w:cstheme="minorHAnsi"/>
          <w:bCs/>
        </w:rPr>
      </w:pPr>
      <w:r w:rsidRPr="00752B1A">
        <w:rPr>
          <w:rFonts w:cstheme="minorHAnsi"/>
          <w:bCs/>
        </w:rPr>
        <w:t>After determining the number of P</w:t>
      </w:r>
      <w:r w:rsidR="00A015BD">
        <w:rPr>
          <w:rFonts w:cstheme="minorHAnsi"/>
          <w:bCs/>
        </w:rPr>
        <w:t>SUs per state, the next step i</w:t>
      </w:r>
      <w:r w:rsidRPr="00752B1A">
        <w:rPr>
          <w:rFonts w:cstheme="minorHAnsi"/>
          <w:bCs/>
        </w:rPr>
        <w:t>s to select sample PSUs. Each EA h</w:t>
      </w:r>
      <w:r w:rsidR="00E76CA5">
        <w:rPr>
          <w:rFonts w:cstheme="minorHAnsi"/>
          <w:bCs/>
        </w:rPr>
        <w:t xml:space="preserve">as some conspicuous natural </w:t>
      </w:r>
      <w:r w:rsidRPr="00752B1A">
        <w:rPr>
          <w:rFonts w:cstheme="minorHAnsi"/>
          <w:bCs/>
        </w:rPr>
        <w:t xml:space="preserve">or man-made features </w:t>
      </w:r>
      <w:r w:rsidR="002C7364" w:rsidRPr="00752B1A">
        <w:rPr>
          <w:rFonts w:cstheme="minorHAnsi"/>
          <w:bCs/>
        </w:rPr>
        <w:t xml:space="preserve">as boundaries. During EA </w:t>
      </w:r>
      <w:r w:rsidRPr="00752B1A">
        <w:rPr>
          <w:rFonts w:cstheme="minorHAnsi"/>
          <w:bCs/>
        </w:rPr>
        <w:t>delineation, states and LGAs were canvassed i</w:t>
      </w:r>
      <w:r w:rsidR="00E76CA5">
        <w:rPr>
          <w:rFonts w:cstheme="minorHAnsi"/>
          <w:bCs/>
        </w:rPr>
        <w:t>n geographical order, from west to east and back to the west</w:t>
      </w:r>
      <w:r w:rsidRPr="00752B1A">
        <w:rPr>
          <w:rFonts w:cstheme="minorHAnsi"/>
          <w:bCs/>
        </w:rPr>
        <w:t xml:space="preserve"> in a serpentine fashion.</w:t>
      </w:r>
      <w:r w:rsidR="002C7364" w:rsidRPr="00752B1A">
        <w:rPr>
          <w:rFonts w:cstheme="minorHAnsi"/>
          <w:bCs/>
        </w:rPr>
        <w:t xml:space="preserve"> The catchment areas </w:t>
      </w:r>
      <w:r w:rsidRPr="00752B1A">
        <w:rPr>
          <w:rFonts w:cstheme="minorHAnsi"/>
          <w:bCs/>
        </w:rPr>
        <w:t>within the LGAs are</w:t>
      </w:r>
      <w:r w:rsidR="002C7364" w:rsidRPr="00752B1A">
        <w:rPr>
          <w:rFonts w:cstheme="minorHAnsi"/>
          <w:bCs/>
        </w:rPr>
        <w:t xml:space="preserve"> thus</w:t>
      </w:r>
      <w:r w:rsidRPr="00752B1A">
        <w:rPr>
          <w:rFonts w:cstheme="minorHAnsi"/>
          <w:bCs/>
        </w:rPr>
        <w:t xml:space="preserve"> contiguous </w:t>
      </w:r>
      <w:r w:rsidR="00E76CA5">
        <w:rPr>
          <w:rFonts w:cstheme="minorHAnsi"/>
          <w:bCs/>
        </w:rPr>
        <w:t>so</w:t>
      </w:r>
      <w:r w:rsidRPr="00752B1A">
        <w:rPr>
          <w:rFonts w:cstheme="minorHAnsi"/>
          <w:bCs/>
        </w:rPr>
        <w:t xml:space="preserve"> that no one catchment a</w:t>
      </w:r>
      <w:r w:rsidR="00E76CA5">
        <w:rPr>
          <w:rFonts w:cstheme="minorHAnsi"/>
          <w:bCs/>
        </w:rPr>
        <w:t>rea boundary overlaps the other</w:t>
      </w:r>
      <w:r w:rsidRPr="00752B1A">
        <w:rPr>
          <w:rFonts w:cstheme="minorHAnsi"/>
          <w:bCs/>
        </w:rPr>
        <w:t xml:space="preserve"> and no area is omitted. The catchment areas were coded serially one after the other using map orientation in a serpentine order. From this list, PSUs were randomly selected</w:t>
      </w:r>
      <w:r w:rsidR="00E76CA5">
        <w:rPr>
          <w:rFonts w:cstheme="minorHAnsi"/>
          <w:bCs/>
        </w:rPr>
        <w:t xml:space="preserve"> on a probability </w:t>
      </w:r>
      <w:r w:rsidR="00E76CA5" w:rsidRPr="000927CB">
        <w:rPr>
          <w:rFonts w:cstheme="minorHAnsi"/>
          <w:bCs/>
        </w:rPr>
        <w:t>proportional</w:t>
      </w:r>
      <w:r w:rsidRPr="000927CB">
        <w:rPr>
          <w:rFonts w:cstheme="minorHAnsi"/>
          <w:bCs/>
        </w:rPr>
        <w:t xml:space="preserve"> to size basis. </w:t>
      </w:r>
    </w:p>
    <w:p w14:paraId="3345B860" w14:textId="77777777" w:rsidR="008A683D" w:rsidRPr="000927CB" w:rsidRDefault="008A683D" w:rsidP="008A683D">
      <w:pPr>
        <w:spacing w:line="360" w:lineRule="auto"/>
        <w:jc w:val="both"/>
        <w:rPr>
          <w:rFonts w:cstheme="minorHAnsi"/>
          <w:bCs/>
        </w:rPr>
      </w:pPr>
      <w:r w:rsidRPr="000927CB">
        <w:rPr>
          <w:rFonts w:cstheme="minorHAnsi"/>
          <w:bCs/>
        </w:rPr>
        <w:t xml:space="preserve">The last step entailed the selection of households. A household listing exercise was carried out in every PSU. The listing form was designed to obtain information about the address of buildings, number of households in the listed buildings, name of the head of each household listed, and presence of woman in the household with at least one pregnancy or birth in the two years preceding the survey. Using this list as the sampling frame, 15 households with a woman who had experienced at least one pregnancy during the last two years were selected from every </w:t>
      </w:r>
      <w:r w:rsidR="002C7364" w:rsidRPr="000927CB">
        <w:rPr>
          <w:rFonts w:cstheme="minorHAnsi"/>
          <w:bCs/>
        </w:rPr>
        <w:t xml:space="preserve">PSU. If a PSU </w:t>
      </w:r>
      <w:r w:rsidRPr="000927CB">
        <w:rPr>
          <w:rFonts w:cstheme="minorHAnsi"/>
          <w:bCs/>
        </w:rPr>
        <w:t xml:space="preserve">had </w:t>
      </w:r>
      <w:r w:rsidR="002C7364" w:rsidRPr="000927CB">
        <w:rPr>
          <w:rFonts w:cstheme="minorHAnsi"/>
          <w:bCs/>
        </w:rPr>
        <w:t>fewer</w:t>
      </w:r>
      <w:r w:rsidRPr="000927CB">
        <w:rPr>
          <w:rFonts w:cstheme="minorHAnsi"/>
          <w:bCs/>
        </w:rPr>
        <w:t xml:space="preserve"> than 15 households,</w:t>
      </w:r>
      <w:r w:rsidR="002C7364" w:rsidRPr="000927CB">
        <w:rPr>
          <w:rFonts w:cstheme="minorHAnsi"/>
          <w:bCs/>
        </w:rPr>
        <w:t xml:space="preserve"> the</w:t>
      </w:r>
      <w:r w:rsidRPr="000927CB">
        <w:rPr>
          <w:rFonts w:cstheme="minorHAnsi"/>
          <w:bCs/>
        </w:rPr>
        <w:t xml:space="preserve"> listing </w:t>
      </w:r>
      <w:r w:rsidR="00E76CA5" w:rsidRPr="000927CB">
        <w:rPr>
          <w:rFonts w:cstheme="minorHAnsi"/>
          <w:bCs/>
        </w:rPr>
        <w:t xml:space="preserve">exercise </w:t>
      </w:r>
      <w:r w:rsidR="002C7364" w:rsidRPr="000927CB">
        <w:rPr>
          <w:rFonts w:cstheme="minorHAnsi"/>
          <w:bCs/>
        </w:rPr>
        <w:t>extended into the c</w:t>
      </w:r>
      <w:r w:rsidRPr="000927CB">
        <w:rPr>
          <w:rFonts w:cstheme="minorHAnsi"/>
          <w:bCs/>
        </w:rPr>
        <w:t xml:space="preserve">ontiguous </w:t>
      </w:r>
      <w:r w:rsidR="002C7364" w:rsidRPr="000927CB">
        <w:rPr>
          <w:rFonts w:cstheme="minorHAnsi"/>
          <w:bCs/>
        </w:rPr>
        <w:t>PSU</w:t>
      </w:r>
      <w:r w:rsidRPr="000927CB">
        <w:rPr>
          <w:rFonts w:cstheme="minorHAnsi"/>
          <w:bCs/>
        </w:rPr>
        <w:t>.</w:t>
      </w:r>
    </w:p>
    <w:p w14:paraId="14BEF745" w14:textId="77777777" w:rsidR="001452AA" w:rsidRDefault="00EB0B5E" w:rsidP="008A683D">
      <w:pPr>
        <w:spacing w:line="360" w:lineRule="auto"/>
        <w:jc w:val="both"/>
        <w:rPr>
          <w:rFonts w:cstheme="minorHAnsi"/>
        </w:rPr>
      </w:pPr>
      <w:r w:rsidRPr="000927CB">
        <w:rPr>
          <w:rFonts w:cstheme="minorHAnsi"/>
        </w:rPr>
        <w:t>Note that inference is somewhat limited by the representativeness of our results: given that project states were purposively chosen and that households were selected from the catchment areas of our study facilities, our results are representative of the project at the state level, and not of the entire country or even state</w:t>
      </w:r>
      <w:r w:rsidR="001452AA">
        <w:rPr>
          <w:rFonts w:cstheme="minorHAnsi"/>
        </w:rPr>
        <w:t>.</w:t>
      </w:r>
    </w:p>
    <w:p w14:paraId="7D20D4F9" w14:textId="77777777" w:rsidR="00EB0B5E" w:rsidRPr="000927CB" w:rsidRDefault="00EB0B5E" w:rsidP="008A683D">
      <w:pPr>
        <w:spacing w:line="360" w:lineRule="auto"/>
        <w:jc w:val="both"/>
        <w:rPr>
          <w:rFonts w:cstheme="minorHAnsi"/>
          <w:bCs/>
        </w:rPr>
      </w:pPr>
      <w:r w:rsidRPr="000927CB">
        <w:rPr>
          <w:rFonts w:cstheme="minorHAnsi"/>
        </w:rPr>
        <w:t>.</w:t>
      </w:r>
    </w:p>
    <w:p w14:paraId="6F975C86" w14:textId="77777777" w:rsidR="00196242" w:rsidRPr="000927CB" w:rsidRDefault="00196242" w:rsidP="00196242">
      <w:pPr>
        <w:numPr>
          <w:ilvl w:val="1"/>
          <w:numId w:val="1"/>
        </w:numPr>
        <w:spacing w:after="0" w:line="240" w:lineRule="auto"/>
        <w:contextualSpacing/>
        <w:rPr>
          <w:rFonts w:cstheme="minorHAnsi"/>
          <w:b/>
        </w:rPr>
      </w:pPr>
      <w:r w:rsidRPr="000927CB">
        <w:rPr>
          <w:rFonts w:cstheme="minorHAnsi"/>
          <w:b/>
        </w:rPr>
        <w:t>Data</w:t>
      </w:r>
    </w:p>
    <w:p w14:paraId="1CC57B7D" w14:textId="77777777" w:rsidR="00196242" w:rsidRPr="000927CB" w:rsidRDefault="00196242" w:rsidP="00196242">
      <w:pPr>
        <w:spacing w:after="0" w:line="240" w:lineRule="auto"/>
        <w:ind w:left="1080"/>
        <w:contextualSpacing/>
        <w:rPr>
          <w:rFonts w:cstheme="minorHAnsi"/>
          <w:b/>
        </w:rPr>
      </w:pPr>
    </w:p>
    <w:p w14:paraId="5F1F3929" w14:textId="764BFC23" w:rsidR="00196242" w:rsidRPr="000927CB" w:rsidRDefault="00196242" w:rsidP="00196242">
      <w:pPr>
        <w:spacing w:line="360" w:lineRule="auto"/>
        <w:jc w:val="both"/>
        <w:rPr>
          <w:rFonts w:cstheme="minorHAnsi"/>
        </w:rPr>
      </w:pPr>
      <w:r w:rsidRPr="000927CB">
        <w:rPr>
          <w:rFonts w:cstheme="minorHAnsi"/>
        </w:rPr>
        <w:t>The data for this evaluation comes from two rounds of surveys commissioned by the Nigerian Federal Ministry of Health with the assistance of the World Bank. Baseline data were collected between February and April of 2014. The endline data were collected between August and October of 2017. A set of four surveys were admini</w:t>
      </w:r>
      <w:r w:rsidR="00E76CA5" w:rsidRPr="000927CB">
        <w:rPr>
          <w:rFonts w:cstheme="minorHAnsi"/>
        </w:rPr>
        <w:t>stered at</w:t>
      </w:r>
      <w:r w:rsidRPr="000927CB">
        <w:rPr>
          <w:rFonts w:cstheme="minorHAnsi"/>
        </w:rPr>
        <w:t xml:space="preserve"> health facilities in both rounds across the six project and comparison states. These included a health facility survey, an interview with a health provider at the facility, direct observation of patient and health provider interactions </w:t>
      </w:r>
      <w:r w:rsidR="00E76CA5" w:rsidRPr="000927CB">
        <w:rPr>
          <w:rFonts w:cstheme="minorHAnsi"/>
        </w:rPr>
        <w:t>for</w:t>
      </w:r>
      <w:r w:rsidRPr="000927CB">
        <w:rPr>
          <w:rFonts w:cstheme="minorHAnsi"/>
        </w:rPr>
        <w:t xml:space="preserve"> antenatal and </w:t>
      </w:r>
      <w:r w:rsidR="009E725E">
        <w:rPr>
          <w:rFonts w:cstheme="minorHAnsi"/>
        </w:rPr>
        <w:t>under-5</w:t>
      </w:r>
      <w:r w:rsidRPr="000927CB">
        <w:rPr>
          <w:rFonts w:cstheme="minorHAnsi"/>
        </w:rPr>
        <w:t xml:space="preserve"> curative care </w:t>
      </w:r>
      <w:r w:rsidR="00E76CA5" w:rsidRPr="000927CB">
        <w:rPr>
          <w:rFonts w:cstheme="minorHAnsi"/>
        </w:rPr>
        <w:t>visits as well as</w:t>
      </w:r>
      <w:r w:rsidRPr="000927CB">
        <w:rPr>
          <w:rFonts w:cstheme="minorHAnsi"/>
        </w:rPr>
        <w:t xml:space="preserve"> exit interview</w:t>
      </w:r>
      <w:r w:rsidR="00E76CA5" w:rsidRPr="000927CB">
        <w:rPr>
          <w:rFonts w:cstheme="minorHAnsi"/>
        </w:rPr>
        <w:t>s</w:t>
      </w:r>
      <w:r w:rsidRPr="000927CB">
        <w:rPr>
          <w:rFonts w:cstheme="minorHAnsi"/>
        </w:rPr>
        <w:t xml:space="preserve"> with the patient</w:t>
      </w:r>
      <w:r w:rsidR="00E76CA5" w:rsidRPr="000927CB">
        <w:rPr>
          <w:rFonts w:cstheme="minorHAnsi"/>
        </w:rPr>
        <w:t>s whose care was observed</w:t>
      </w:r>
      <w:r w:rsidRPr="000927CB">
        <w:rPr>
          <w:rFonts w:cstheme="minorHAnsi"/>
        </w:rPr>
        <w:t xml:space="preserve">. </w:t>
      </w:r>
    </w:p>
    <w:p w14:paraId="4BE0B010" w14:textId="5C14C48C" w:rsidR="0072060E" w:rsidRPr="000927CB" w:rsidRDefault="00196242" w:rsidP="00196242">
      <w:pPr>
        <w:spacing w:line="360" w:lineRule="auto"/>
        <w:jc w:val="both"/>
        <w:rPr>
          <w:rFonts w:cstheme="minorHAnsi"/>
        </w:rPr>
      </w:pPr>
      <w:r w:rsidRPr="000927CB">
        <w:rPr>
          <w:rFonts w:cstheme="minorHAnsi"/>
        </w:rPr>
        <w:t xml:space="preserve">Data from 786 health facilities were collected at the baseline. 2,250 health providers were interviewed at these facilities. In addition, </w:t>
      </w:r>
      <w:r w:rsidR="00E76CA5" w:rsidRPr="000927CB">
        <w:rPr>
          <w:rFonts w:cstheme="minorHAnsi"/>
        </w:rPr>
        <w:t xml:space="preserve">the interactions of </w:t>
      </w:r>
      <w:r w:rsidRPr="000927CB">
        <w:rPr>
          <w:rFonts w:cstheme="minorHAnsi"/>
        </w:rPr>
        <w:t>1,959 antenat</w:t>
      </w:r>
      <w:r w:rsidR="001D415E" w:rsidRPr="000927CB">
        <w:rPr>
          <w:rFonts w:cstheme="minorHAnsi"/>
        </w:rPr>
        <w:t>al care patients and 1,778 care</w:t>
      </w:r>
      <w:r w:rsidRPr="000927CB">
        <w:rPr>
          <w:rFonts w:cstheme="minorHAnsi"/>
        </w:rPr>
        <w:t xml:space="preserve">givers of patients seeking </w:t>
      </w:r>
      <w:r w:rsidR="009E725E">
        <w:rPr>
          <w:rFonts w:cstheme="minorHAnsi"/>
        </w:rPr>
        <w:t>under-5</w:t>
      </w:r>
      <w:r w:rsidRPr="000927CB">
        <w:rPr>
          <w:rFonts w:cstheme="minorHAnsi"/>
        </w:rPr>
        <w:t xml:space="preserve"> five curative care were </w:t>
      </w:r>
      <w:r w:rsidR="00E76CA5" w:rsidRPr="000927CB">
        <w:rPr>
          <w:rFonts w:cstheme="minorHAnsi"/>
        </w:rPr>
        <w:t xml:space="preserve">observed, and the patients (or caregivers) were </w:t>
      </w:r>
      <w:r w:rsidRPr="000927CB">
        <w:rPr>
          <w:rFonts w:cstheme="minorHAnsi"/>
        </w:rPr>
        <w:t xml:space="preserve">interviewed. </w:t>
      </w:r>
      <w:r w:rsidR="00E76CA5" w:rsidRPr="000927CB">
        <w:rPr>
          <w:rFonts w:cstheme="minorHAnsi"/>
        </w:rPr>
        <w:t>The same</w:t>
      </w:r>
      <w:r w:rsidRPr="000927CB">
        <w:rPr>
          <w:rFonts w:cstheme="minorHAnsi"/>
        </w:rPr>
        <w:t xml:space="preserve"> 786 facilities were also surveyed at the </w:t>
      </w:r>
      <w:r w:rsidR="00E76CA5" w:rsidRPr="000927CB">
        <w:rPr>
          <w:rFonts w:cstheme="minorHAnsi"/>
        </w:rPr>
        <w:t>endline</w:t>
      </w:r>
      <w:r w:rsidRPr="000927CB">
        <w:rPr>
          <w:rFonts w:cstheme="minorHAnsi"/>
        </w:rPr>
        <w:t>. 2,640 antenatal care patients and 2,519 patients seeking under five curative care</w:t>
      </w:r>
      <w:r w:rsidR="00E76CA5" w:rsidRPr="000927CB">
        <w:rPr>
          <w:rFonts w:cstheme="minorHAnsi"/>
        </w:rPr>
        <w:t xml:space="preserve"> were included in the endline. In addition, </w:t>
      </w:r>
      <w:r w:rsidRPr="000927CB">
        <w:rPr>
          <w:rFonts w:cstheme="minorHAnsi"/>
        </w:rPr>
        <w:t>7,683 households we</w:t>
      </w:r>
      <w:r w:rsidR="00E76CA5" w:rsidRPr="000927CB">
        <w:rPr>
          <w:rFonts w:cstheme="minorHAnsi"/>
        </w:rPr>
        <w:t xml:space="preserve">re interviewed at baseline </w:t>
      </w:r>
      <w:r w:rsidRPr="000927CB">
        <w:rPr>
          <w:rFonts w:cstheme="minorHAnsi"/>
        </w:rPr>
        <w:t>and 7,527 households at endline</w:t>
      </w:r>
      <w:r w:rsidR="00E76CA5" w:rsidRPr="000927CB">
        <w:rPr>
          <w:rFonts w:cstheme="minorHAnsi"/>
        </w:rPr>
        <w:t xml:space="preserve"> from the same 848 PSUs</w:t>
      </w:r>
      <w:r w:rsidRPr="000927CB">
        <w:rPr>
          <w:rFonts w:cstheme="minorHAnsi"/>
        </w:rPr>
        <w:t xml:space="preserve">. The household questionnaire collected data on socio-economic and demographic conditions of these households along with detailed health histories, anthropometry, and the woman’s pregnancy and delivery.  </w:t>
      </w:r>
    </w:p>
    <w:p w14:paraId="05CF2B4F" w14:textId="77777777" w:rsidR="00D0552A" w:rsidRPr="00752B1A" w:rsidRDefault="00E76CA5" w:rsidP="00D0552A">
      <w:pPr>
        <w:spacing w:line="360" w:lineRule="auto"/>
        <w:jc w:val="both"/>
        <w:rPr>
          <w:rFonts w:cstheme="minorHAnsi"/>
        </w:rPr>
      </w:pPr>
      <w:r w:rsidRPr="000927CB">
        <w:rPr>
          <w:rFonts w:cstheme="minorHAnsi"/>
        </w:rPr>
        <w:t>This sampling strategy limits in</w:t>
      </w:r>
      <w:r w:rsidR="00D0552A" w:rsidRPr="000927CB">
        <w:rPr>
          <w:rFonts w:cstheme="minorHAnsi"/>
        </w:rPr>
        <w:t xml:space="preserve">ference </w:t>
      </w:r>
      <w:r w:rsidRPr="000927CB">
        <w:rPr>
          <w:rFonts w:cstheme="minorHAnsi"/>
        </w:rPr>
        <w:t>to some extent</w:t>
      </w:r>
      <w:r w:rsidR="00D0552A" w:rsidRPr="000927CB">
        <w:rPr>
          <w:rFonts w:cstheme="minorHAnsi"/>
        </w:rPr>
        <w:t xml:space="preserve">: project states were purposively chosen and households were selected from the catchment </w:t>
      </w:r>
      <w:r w:rsidRPr="000927CB">
        <w:rPr>
          <w:rFonts w:cstheme="minorHAnsi"/>
        </w:rPr>
        <w:t>areas of our study facilities. O</w:t>
      </w:r>
      <w:r w:rsidR="00D0552A" w:rsidRPr="000927CB">
        <w:rPr>
          <w:rFonts w:cstheme="minorHAnsi"/>
        </w:rPr>
        <w:t>ur results are</w:t>
      </w:r>
      <w:r w:rsidRPr="000927CB">
        <w:rPr>
          <w:rFonts w:cstheme="minorHAnsi"/>
        </w:rPr>
        <w:t xml:space="preserve"> thus</w:t>
      </w:r>
      <w:r w:rsidR="00D0552A" w:rsidRPr="000927CB">
        <w:rPr>
          <w:rFonts w:cstheme="minorHAnsi"/>
        </w:rPr>
        <w:t xml:space="preserve"> representative of</w:t>
      </w:r>
      <w:r w:rsidRPr="000927CB">
        <w:rPr>
          <w:rFonts w:cstheme="minorHAnsi"/>
        </w:rPr>
        <w:t xml:space="preserve"> the project at the state level</w:t>
      </w:r>
      <w:r w:rsidR="00D0552A" w:rsidRPr="000927CB">
        <w:rPr>
          <w:rFonts w:cstheme="minorHAnsi"/>
        </w:rPr>
        <w:t xml:space="preserve"> and not of the entire country or even state. Finally, </w:t>
      </w:r>
      <w:r w:rsidRPr="000927CB">
        <w:rPr>
          <w:rFonts w:cstheme="minorHAnsi"/>
        </w:rPr>
        <w:t xml:space="preserve">as noted above, </w:t>
      </w:r>
      <w:r w:rsidR="00D0552A" w:rsidRPr="000927CB">
        <w:rPr>
          <w:rFonts w:cstheme="minorHAnsi"/>
        </w:rPr>
        <w:t>while the PBF versus DFF relies on randomized assignment of LGAs to the two arms, the control comparisons are based on purposively selected states and are quasi-experimental in design.</w:t>
      </w:r>
    </w:p>
    <w:p w14:paraId="77BD32D6" w14:textId="77777777" w:rsidR="000927CB" w:rsidRDefault="000927CB">
      <w:pPr>
        <w:rPr>
          <w:rFonts w:cstheme="minorHAnsi"/>
        </w:rPr>
      </w:pPr>
      <w:r>
        <w:rPr>
          <w:rFonts w:cstheme="minorHAnsi"/>
        </w:rPr>
        <w:br w:type="page"/>
      </w:r>
    </w:p>
    <w:p w14:paraId="30544456" w14:textId="77777777" w:rsidR="00DD529A" w:rsidRPr="00752B1A" w:rsidRDefault="00DD529A" w:rsidP="00DD529A">
      <w:pPr>
        <w:numPr>
          <w:ilvl w:val="0"/>
          <w:numId w:val="1"/>
        </w:numPr>
        <w:spacing w:after="0" w:line="240" w:lineRule="auto"/>
        <w:contextualSpacing/>
        <w:rPr>
          <w:rFonts w:eastAsia="Calibri" w:cstheme="minorHAnsi"/>
          <w:b/>
        </w:rPr>
      </w:pPr>
      <w:r w:rsidRPr="00752B1A">
        <w:rPr>
          <w:rFonts w:eastAsia="Calibri" w:cstheme="minorHAnsi"/>
          <w:b/>
        </w:rPr>
        <w:t>Baseline Survey</w:t>
      </w:r>
    </w:p>
    <w:p w14:paraId="2BCE762E" w14:textId="77777777" w:rsidR="00DD529A" w:rsidRPr="00752B1A" w:rsidRDefault="00DD529A" w:rsidP="00DD529A">
      <w:pPr>
        <w:spacing w:after="0" w:line="240" w:lineRule="auto"/>
        <w:rPr>
          <w:rFonts w:eastAsia="Calibri" w:cstheme="minorHAnsi"/>
        </w:rPr>
      </w:pPr>
    </w:p>
    <w:p w14:paraId="2A987B82" w14:textId="77777777" w:rsidR="00DD529A" w:rsidRPr="00752B1A" w:rsidRDefault="00DD529A" w:rsidP="00DD529A">
      <w:pPr>
        <w:numPr>
          <w:ilvl w:val="1"/>
          <w:numId w:val="1"/>
        </w:numPr>
        <w:spacing w:after="0" w:line="240" w:lineRule="auto"/>
        <w:contextualSpacing/>
        <w:rPr>
          <w:rFonts w:eastAsia="Calibri" w:cstheme="minorHAnsi"/>
          <w:b/>
          <w:u w:val="single"/>
        </w:rPr>
      </w:pPr>
      <w:r w:rsidRPr="00752B1A">
        <w:rPr>
          <w:rFonts w:eastAsia="Calibri" w:cstheme="minorHAnsi"/>
          <w:b/>
          <w:u w:val="single"/>
        </w:rPr>
        <w:t>Health Facility Survey</w:t>
      </w:r>
    </w:p>
    <w:p w14:paraId="36C6F7EE" w14:textId="77777777" w:rsidR="00DD529A" w:rsidRPr="00752B1A" w:rsidRDefault="00DD529A" w:rsidP="00DD529A">
      <w:pPr>
        <w:spacing w:after="0" w:line="240" w:lineRule="auto"/>
        <w:ind w:firstLine="360"/>
        <w:rPr>
          <w:rFonts w:eastAsia="Calibri" w:cstheme="minorHAnsi"/>
          <w:b/>
          <w:u w:val="single"/>
        </w:rPr>
      </w:pPr>
    </w:p>
    <w:p w14:paraId="0A2226CD" w14:textId="77777777" w:rsidR="00E76CA5" w:rsidRPr="00752B1A" w:rsidRDefault="00E76CA5" w:rsidP="00E76CA5">
      <w:pPr>
        <w:spacing w:after="0" w:line="360" w:lineRule="auto"/>
        <w:jc w:val="both"/>
        <w:rPr>
          <w:rFonts w:eastAsia="Calibri" w:cstheme="minorHAnsi"/>
        </w:rPr>
      </w:pPr>
      <w:r w:rsidRPr="00752B1A">
        <w:rPr>
          <w:rFonts w:eastAsia="Calibri" w:cstheme="minorHAnsi"/>
        </w:rPr>
        <w:t xml:space="preserve">Table </w:t>
      </w:r>
      <w:r w:rsidR="00A95BBB">
        <w:rPr>
          <w:rFonts w:eastAsia="Calibri" w:cstheme="minorHAnsi"/>
        </w:rPr>
        <w:t>8</w:t>
      </w:r>
      <w:r w:rsidRPr="00752B1A">
        <w:rPr>
          <w:rFonts w:eastAsia="Calibri" w:cstheme="minorHAnsi"/>
        </w:rPr>
        <w:t xml:space="preserve"> presents summary statistics on characteristics of health facilities at baseline. Most </w:t>
      </w:r>
      <w:r>
        <w:rPr>
          <w:rFonts w:eastAsia="Calibri" w:cstheme="minorHAnsi"/>
        </w:rPr>
        <w:t>sampled</w:t>
      </w:r>
      <w:r w:rsidRPr="00752B1A">
        <w:rPr>
          <w:rFonts w:eastAsia="Calibri" w:cstheme="minorHAnsi"/>
        </w:rPr>
        <w:t xml:space="preserve"> facilities provided primary-level care, and 87% were primary health </w:t>
      </w:r>
      <w:r w:rsidR="00A95BBB" w:rsidRPr="00752B1A">
        <w:rPr>
          <w:rFonts w:eastAsia="Calibri" w:cstheme="minorHAnsi"/>
        </w:rPr>
        <w:t>centers</w:t>
      </w:r>
      <w:r w:rsidRPr="00752B1A">
        <w:rPr>
          <w:rFonts w:eastAsia="Calibri" w:cstheme="minorHAnsi"/>
        </w:rPr>
        <w:t xml:space="preserve">. 71% reported offering services around the clock. On average, facilities provided ANC clinics once a week and under-five care clinics twice a week. 11% health facilities had separate hours for adolescents. The average distance between a primary health clinic and the nearest secondary hospital was 31 kilometers. On average, a facility had 13 staff members, half of whom belonged to technical cadres. </w:t>
      </w:r>
      <w:r w:rsidR="00A95BBB">
        <w:rPr>
          <w:rFonts w:eastAsia="Calibri" w:cstheme="minorHAnsi"/>
        </w:rPr>
        <w:t>Physical infrastructure can be poor: a</w:t>
      </w:r>
      <w:r w:rsidRPr="00752B1A">
        <w:rPr>
          <w:rFonts w:eastAsia="Calibri" w:cstheme="minorHAnsi"/>
        </w:rPr>
        <w:t>pproximately 87% of the facilities did not have access</w:t>
      </w:r>
      <w:r w:rsidR="00A95BBB">
        <w:rPr>
          <w:rFonts w:eastAsia="Calibri" w:cstheme="minorHAnsi"/>
        </w:rPr>
        <w:t xml:space="preserve"> to transportation for patients and </w:t>
      </w:r>
      <w:r w:rsidRPr="00752B1A">
        <w:rPr>
          <w:rFonts w:eastAsia="Calibri" w:cstheme="minorHAnsi"/>
        </w:rPr>
        <w:t xml:space="preserve">79% experienced power outage in the week that preceded the survey. The availability of water </w:t>
      </w:r>
      <w:r w:rsidR="00A95BBB">
        <w:rPr>
          <w:rFonts w:eastAsia="Calibri" w:cstheme="minorHAnsi"/>
        </w:rPr>
        <w:t xml:space="preserve">supply was better, but </w:t>
      </w:r>
      <w:r w:rsidRPr="00752B1A">
        <w:rPr>
          <w:rFonts w:eastAsia="Calibri" w:cstheme="minorHAnsi"/>
        </w:rPr>
        <w:t xml:space="preserve">16% </w:t>
      </w:r>
      <w:r w:rsidR="00A95BBB">
        <w:rPr>
          <w:rFonts w:eastAsia="Calibri" w:cstheme="minorHAnsi"/>
        </w:rPr>
        <w:t xml:space="preserve">of the sampled </w:t>
      </w:r>
      <w:r w:rsidRPr="00752B1A">
        <w:rPr>
          <w:rFonts w:eastAsia="Calibri" w:cstheme="minorHAnsi"/>
        </w:rPr>
        <w:t xml:space="preserve">facilities </w:t>
      </w:r>
      <w:r w:rsidR="00A95BBB">
        <w:rPr>
          <w:rFonts w:eastAsia="Calibri" w:cstheme="minorHAnsi"/>
        </w:rPr>
        <w:t xml:space="preserve">had </w:t>
      </w:r>
      <w:r w:rsidRPr="00752B1A">
        <w:rPr>
          <w:rFonts w:eastAsia="Calibri" w:cstheme="minorHAnsi"/>
        </w:rPr>
        <w:t>experienced outages in water supply in the week before the survey. These facil</w:t>
      </w:r>
      <w:r w:rsidR="00A95BBB">
        <w:rPr>
          <w:rFonts w:eastAsia="Calibri" w:cstheme="minorHAnsi"/>
        </w:rPr>
        <w:t>ities were not well-connected in terms of communications: o</w:t>
      </w:r>
      <w:r w:rsidRPr="00752B1A">
        <w:rPr>
          <w:rFonts w:eastAsia="Calibri" w:cstheme="minorHAnsi"/>
        </w:rPr>
        <w:t>nly 3% had ac</w:t>
      </w:r>
      <w:r w:rsidR="00A95BBB">
        <w:rPr>
          <w:rFonts w:eastAsia="Calibri" w:cstheme="minorHAnsi"/>
        </w:rPr>
        <w:t xml:space="preserve">cess to a two-way radio system and </w:t>
      </w:r>
      <w:r w:rsidRPr="00752B1A">
        <w:rPr>
          <w:rFonts w:eastAsia="Calibri" w:cstheme="minorHAnsi"/>
        </w:rPr>
        <w:t xml:space="preserve">12% had access to a phone line. Only 4% </w:t>
      </w:r>
      <w:r w:rsidR="00A95BBB">
        <w:rPr>
          <w:rFonts w:eastAsia="Calibri" w:cstheme="minorHAnsi"/>
        </w:rPr>
        <w:t xml:space="preserve">of these facilities </w:t>
      </w:r>
      <w:r w:rsidRPr="00752B1A">
        <w:rPr>
          <w:rFonts w:eastAsia="Calibri" w:cstheme="minorHAnsi"/>
        </w:rPr>
        <w:t>had internet connectivity, while 10% had a functioning computer. In addition to poor access to means of transportation and communication, the access to medical equipment</w:t>
      </w:r>
      <w:r w:rsidR="00A95BBB">
        <w:rPr>
          <w:rFonts w:eastAsia="Calibri" w:cstheme="minorHAnsi"/>
        </w:rPr>
        <w:t xml:space="preserve"> was limited:</w:t>
      </w:r>
      <w:r w:rsidRPr="00752B1A">
        <w:rPr>
          <w:rFonts w:eastAsia="Calibri" w:cstheme="minorHAnsi"/>
        </w:rPr>
        <w:t xml:space="preserve"> 15% of the facilities had basic delivery equipment, 44% had basic ANC equipment, and 12% had basic immunization equipment. A little over half of facilities had an improved water source, basic sanitation capacity, and a system for disposal of medical waste. </w:t>
      </w:r>
      <w:r w:rsidR="00A95BBB">
        <w:rPr>
          <w:rFonts w:eastAsia="Calibri" w:cstheme="minorHAnsi"/>
        </w:rPr>
        <w:t>F</w:t>
      </w:r>
      <w:r w:rsidRPr="00752B1A">
        <w:rPr>
          <w:rFonts w:eastAsia="Calibri" w:cstheme="minorHAnsi"/>
        </w:rPr>
        <w:t xml:space="preserve">acilities </w:t>
      </w:r>
      <w:r w:rsidR="00A95BBB">
        <w:rPr>
          <w:rFonts w:eastAsia="Calibri" w:cstheme="minorHAnsi"/>
        </w:rPr>
        <w:t>only</w:t>
      </w:r>
      <w:r w:rsidRPr="00752B1A">
        <w:rPr>
          <w:rFonts w:eastAsia="Calibri" w:cstheme="minorHAnsi"/>
        </w:rPr>
        <w:t xml:space="preserve"> had 34% of </w:t>
      </w:r>
      <w:r w:rsidR="00A95BBB">
        <w:rPr>
          <w:rFonts w:eastAsia="Calibri" w:cstheme="minorHAnsi"/>
        </w:rPr>
        <w:t xml:space="preserve">a list of 18 essential </w:t>
      </w:r>
      <w:r w:rsidRPr="00752B1A">
        <w:rPr>
          <w:rFonts w:eastAsia="Calibri" w:cstheme="minorHAnsi"/>
        </w:rPr>
        <w:t>drugs</w:t>
      </w:r>
      <w:r w:rsidR="00A95BBB">
        <w:rPr>
          <w:rFonts w:eastAsia="Calibri" w:cstheme="minorHAnsi"/>
        </w:rPr>
        <w:t xml:space="preserve"> for primary care</w:t>
      </w:r>
      <w:r w:rsidRPr="00752B1A">
        <w:rPr>
          <w:rFonts w:eastAsia="Calibri" w:cstheme="minorHAnsi"/>
        </w:rPr>
        <w:t xml:space="preserve"> in stock on the day of the survey.</w:t>
      </w:r>
    </w:p>
    <w:p w14:paraId="5B3748EF" w14:textId="77777777" w:rsidR="00DD529A" w:rsidRPr="00752B1A" w:rsidRDefault="00DD529A" w:rsidP="00DD529A">
      <w:pPr>
        <w:spacing w:after="0" w:line="360" w:lineRule="auto"/>
        <w:rPr>
          <w:rFonts w:eastAsia="Calibri" w:cstheme="minorHAnsi"/>
        </w:rPr>
      </w:pPr>
    </w:p>
    <w:p w14:paraId="72F5D715" w14:textId="77777777" w:rsidR="00DD529A" w:rsidRDefault="00A95BBB" w:rsidP="00DD529A">
      <w:pPr>
        <w:spacing w:after="0" w:line="240" w:lineRule="auto"/>
        <w:jc w:val="center"/>
        <w:rPr>
          <w:rFonts w:eastAsia="Calibri" w:cstheme="minorHAnsi"/>
        </w:rPr>
      </w:pPr>
      <w:r>
        <w:rPr>
          <w:rFonts w:eastAsia="Calibri" w:cstheme="minorHAnsi"/>
        </w:rPr>
        <w:t>Table 8</w:t>
      </w:r>
      <w:r w:rsidR="00DD529A" w:rsidRPr="00752B1A">
        <w:rPr>
          <w:rFonts w:eastAsia="Calibri" w:cstheme="minorHAnsi"/>
        </w:rPr>
        <w:t xml:space="preserve">: Baseline </w:t>
      </w:r>
      <w:r>
        <w:rPr>
          <w:rFonts w:eastAsia="Calibri" w:cstheme="minorHAnsi"/>
        </w:rPr>
        <w:t>Health Facility</w:t>
      </w:r>
      <w:r w:rsidR="00DD529A" w:rsidRPr="00752B1A">
        <w:rPr>
          <w:rFonts w:eastAsia="Calibri" w:cstheme="minorHAnsi"/>
        </w:rPr>
        <w:t xml:space="preserve"> Characteristics</w:t>
      </w:r>
    </w:p>
    <w:p w14:paraId="5C492DCC" w14:textId="77777777" w:rsidR="00A95BBB" w:rsidRPr="00752B1A" w:rsidRDefault="00A95BBB" w:rsidP="00DD529A">
      <w:pPr>
        <w:spacing w:after="0" w:line="240" w:lineRule="auto"/>
        <w:jc w:val="center"/>
        <w:rPr>
          <w:rFonts w:eastAsia="Calibri" w:cstheme="minorHAnsi"/>
        </w:rPr>
      </w:pPr>
    </w:p>
    <w:tbl>
      <w:tblPr>
        <w:tblStyle w:val="PlainTable23"/>
        <w:tblW w:w="0" w:type="auto"/>
        <w:tblLayout w:type="fixed"/>
        <w:tblLook w:val="04A0" w:firstRow="1" w:lastRow="0" w:firstColumn="1" w:lastColumn="0" w:noHBand="0" w:noVBand="1"/>
      </w:tblPr>
      <w:tblGrid>
        <w:gridCol w:w="6745"/>
        <w:gridCol w:w="823"/>
        <w:gridCol w:w="720"/>
        <w:gridCol w:w="728"/>
      </w:tblGrid>
      <w:tr w:rsidR="00DD529A" w:rsidRPr="00752B1A" w14:paraId="6FBCBB46" w14:textId="77777777" w:rsidTr="00565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7E6EDDF9" w14:textId="77777777" w:rsidR="00DD529A" w:rsidRPr="00752B1A" w:rsidRDefault="00DD529A" w:rsidP="00DD529A">
            <w:pPr>
              <w:ind w:firstLine="0"/>
              <w:rPr>
                <w:rFonts w:eastAsia="Calibri" w:cstheme="minorHAnsi"/>
                <w:lang w:val="en-US"/>
              </w:rPr>
            </w:pPr>
            <w:r w:rsidRPr="00752B1A">
              <w:rPr>
                <w:rFonts w:eastAsia="Calibri" w:cstheme="minorHAnsi"/>
                <w:lang w:val="en-US"/>
              </w:rPr>
              <w:t>Facility Characteristic</w:t>
            </w:r>
          </w:p>
        </w:tc>
        <w:tc>
          <w:tcPr>
            <w:tcW w:w="823" w:type="dxa"/>
          </w:tcPr>
          <w:p w14:paraId="7E4684C0" w14:textId="77777777" w:rsidR="00DD529A" w:rsidRPr="00752B1A" w:rsidRDefault="00DD529A" w:rsidP="00DD529A">
            <w:pPr>
              <w:ind w:firstLine="0"/>
              <w:cnfStyle w:val="100000000000" w:firstRow="1"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lang w:val="en-US"/>
              </w:rPr>
              <w:t>Mean</w:t>
            </w:r>
          </w:p>
        </w:tc>
        <w:tc>
          <w:tcPr>
            <w:tcW w:w="720" w:type="dxa"/>
          </w:tcPr>
          <w:p w14:paraId="725FBE25" w14:textId="77777777" w:rsidR="00DD529A" w:rsidRPr="00752B1A" w:rsidRDefault="00DD529A" w:rsidP="00DD529A">
            <w:pPr>
              <w:ind w:firstLine="0"/>
              <w:cnfStyle w:val="100000000000" w:firstRow="1"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lang w:val="en-US"/>
              </w:rPr>
              <w:t>Std.</w:t>
            </w:r>
          </w:p>
        </w:tc>
        <w:tc>
          <w:tcPr>
            <w:tcW w:w="728" w:type="dxa"/>
          </w:tcPr>
          <w:p w14:paraId="5E0E9025" w14:textId="77777777" w:rsidR="00DD529A" w:rsidRPr="00752B1A" w:rsidRDefault="00DD529A" w:rsidP="00DD529A">
            <w:pPr>
              <w:ind w:firstLine="0"/>
              <w:cnfStyle w:val="100000000000" w:firstRow="1"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lang w:val="en-US"/>
              </w:rPr>
              <w:t>Obs.</w:t>
            </w:r>
          </w:p>
        </w:tc>
      </w:tr>
      <w:tr w:rsidR="00DD529A" w:rsidRPr="00752B1A" w14:paraId="09AE3D0D"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3669527C" w14:textId="77777777" w:rsidR="00DD529A" w:rsidRPr="00752B1A" w:rsidRDefault="00DD529A" w:rsidP="00DD529A">
            <w:pPr>
              <w:ind w:firstLine="0"/>
              <w:rPr>
                <w:rFonts w:eastAsia="Calibri" w:cstheme="minorHAnsi"/>
                <w:lang w:val="en-US"/>
              </w:rPr>
            </w:pPr>
            <w:r w:rsidRPr="00752B1A">
              <w:rPr>
                <w:rFonts w:eastAsia="Calibri" w:cstheme="minorHAnsi"/>
                <w:lang w:val="en-US"/>
              </w:rPr>
              <w:t>Level: Primary</w:t>
            </w:r>
          </w:p>
        </w:tc>
        <w:tc>
          <w:tcPr>
            <w:tcW w:w="823" w:type="dxa"/>
          </w:tcPr>
          <w:p w14:paraId="018E21D0"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0.94</w:t>
            </w:r>
          </w:p>
        </w:tc>
        <w:tc>
          <w:tcPr>
            <w:tcW w:w="720" w:type="dxa"/>
          </w:tcPr>
          <w:p w14:paraId="44B3D5F8"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0.24</w:t>
            </w:r>
          </w:p>
        </w:tc>
        <w:tc>
          <w:tcPr>
            <w:tcW w:w="728" w:type="dxa"/>
          </w:tcPr>
          <w:p w14:paraId="422467C8"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1,007</w:t>
            </w:r>
          </w:p>
        </w:tc>
      </w:tr>
      <w:tr w:rsidR="00DD529A" w:rsidRPr="00752B1A" w14:paraId="10070009" w14:textId="77777777" w:rsidTr="00565040">
        <w:tc>
          <w:tcPr>
            <w:cnfStyle w:val="001000000000" w:firstRow="0" w:lastRow="0" w:firstColumn="1" w:lastColumn="0" w:oddVBand="0" w:evenVBand="0" w:oddHBand="0" w:evenHBand="0" w:firstRowFirstColumn="0" w:firstRowLastColumn="0" w:lastRowFirstColumn="0" w:lastRowLastColumn="0"/>
            <w:tcW w:w="6745" w:type="dxa"/>
          </w:tcPr>
          <w:p w14:paraId="7C68C395" w14:textId="77777777" w:rsidR="00DD529A" w:rsidRPr="00752B1A" w:rsidRDefault="00DD529A" w:rsidP="00DD529A">
            <w:pPr>
              <w:ind w:firstLine="0"/>
              <w:rPr>
                <w:rFonts w:eastAsia="Calibri" w:cstheme="minorHAnsi"/>
                <w:lang w:val="en-US"/>
              </w:rPr>
            </w:pPr>
            <w:r w:rsidRPr="00752B1A">
              <w:rPr>
                <w:rFonts w:eastAsia="Calibri" w:cstheme="minorHAnsi"/>
                <w:lang w:val="en-US"/>
              </w:rPr>
              <w:t>Level: Secondary</w:t>
            </w:r>
          </w:p>
        </w:tc>
        <w:tc>
          <w:tcPr>
            <w:tcW w:w="823" w:type="dxa"/>
          </w:tcPr>
          <w:p w14:paraId="5A241D3E"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0.06</w:t>
            </w:r>
          </w:p>
        </w:tc>
        <w:tc>
          <w:tcPr>
            <w:tcW w:w="720" w:type="dxa"/>
          </w:tcPr>
          <w:p w14:paraId="3682C5F1"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0.24</w:t>
            </w:r>
          </w:p>
        </w:tc>
        <w:tc>
          <w:tcPr>
            <w:tcW w:w="728" w:type="dxa"/>
          </w:tcPr>
          <w:p w14:paraId="51F0700A"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1007</w:t>
            </w:r>
          </w:p>
        </w:tc>
      </w:tr>
      <w:tr w:rsidR="00DD529A" w:rsidRPr="00752B1A" w14:paraId="540411B4"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779908EC" w14:textId="77777777" w:rsidR="00DD529A" w:rsidRPr="00752B1A" w:rsidRDefault="00DD529A" w:rsidP="00DD529A">
            <w:pPr>
              <w:ind w:firstLine="0"/>
              <w:rPr>
                <w:rFonts w:eastAsia="Calibri" w:cstheme="minorHAnsi"/>
                <w:lang w:val="en-US"/>
              </w:rPr>
            </w:pPr>
            <w:r w:rsidRPr="00752B1A">
              <w:rPr>
                <w:rFonts w:eastAsia="Calibri" w:cstheme="minorHAnsi"/>
                <w:lang w:val="en-US"/>
              </w:rPr>
              <w:t>Type: Primary Health Center</w:t>
            </w:r>
          </w:p>
        </w:tc>
        <w:tc>
          <w:tcPr>
            <w:tcW w:w="823" w:type="dxa"/>
          </w:tcPr>
          <w:p w14:paraId="44F833A7"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0.87</w:t>
            </w:r>
          </w:p>
        </w:tc>
        <w:tc>
          <w:tcPr>
            <w:tcW w:w="720" w:type="dxa"/>
          </w:tcPr>
          <w:p w14:paraId="00E2797E"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0.33</w:t>
            </w:r>
          </w:p>
        </w:tc>
        <w:tc>
          <w:tcPr>
            <w:tcW w:w="728" w:type="dxa"/>
          </w:tcPr>
          <w:p w14:paraId="0B5B98DD"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1007</w:t>
            </w:r>
          </w:p>
        </w:tc>
      </w:tr>
      <w:tr w:rsidR="00DD529A" w:rsidRPr="00752B1A" w14:paraId="73F0E1A7" w14:textId="77777777" w:rsidTr="00565040">
        <w:tc>
          <w:tcPr>
            <w:cnfStyle w:val="001000000000" w:firstRow="0" w:lastRow="0" w:firstColumn="1" w:lastColumn="0" w:oddVBand="0" w:evenVBand="0" w:oddHBand="0" w:evenHBand="0" w:firstRowFirstColumn="0" w:firstRowLastColumn="0" w:lastRowFirstColumn="0" w:lastRowLastColumn="0"/>
            <w:tcW w:w="6745" w:type="dxa"/>
          </w:tcPr>
          <w:p w14:paraId="3B280D4E" w14:textId="77777777" w:rsidR="00DD529A" w:rsidRPr="00752B1A" w:rsidRDefault="00DD529A" w:rsidP="00DD529A">
            <w:pPr>
              <w:ind w:firstLine="0"/>
              <w:rPr>
                <w:rFonts w:eastAsia="Calibri" w:cstheme="minorHAnsi"/>
                <w:lang w:val="en-US"/>
              </w:rPr>
            </w:pPr>
            <w:r w:rsidRPr="00752B1A">
              <w:rPr>
                <w:rFonts w:eastAsia="Calibri" w:cstheme="minorHAnsi"/>
                <w:lang w:val="en-US"/>
              </w:rPr>
              <w:t>Type: Health Post</w:t>
            </w:r>
          </w:p>
        </w:tc>
        <w:tc>
          <w:tcPr>
            <w:tcW w:w="823" w:type="dxa"/>
          </w:tcPr>
          <w:p w14:paraId="0A934281"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0.07</w:t>
            </w:r>
          </w:p>
        </w:tc>
        <w:tc>
          <w:tcPr>
            <w:tcW w:w="720" w:type="dxa"/>
          </w:tcPr>
          <w:p w14:paraId="4E6B082F"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0.25</w:t>
            </w:r>
          </w:p>
        </w:tc>
        <w:tc>
          <w:tcPr>
            <w:tcW w:w="728" w:type="dxa"/>
          </w:tcPr>
          <w:p w14:paraId="7B25CB30"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1007</w:t>
            </w:r>
          </w:p>
        </w:tc>
      </w:tr>
      <w:tr w:rsidR="00DD529A" w:rsidRPr="00752B1A" w14:paraId="3FEA7902"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7B0DAF30" w14:textId="77777777" w:rsidR="00DD529A" w:rsidRPr="00752B1A" w:rsidRDefault="00DD529A" w:rsidP="00DD529A">
            <w:pPr>
              <w:ind w:firstLine="0"/>
              <w:rPr>
                <w:rFonts w:eastAsia="Calibri" w:cstheme="minorHAnsi"/>
                <w:lang w:val="en-US"/>
              </w:rPr>
            </w:pPr>
            <w:r w:rsidRPr="00752B1A">
              <w:rPr>
                <w:rFonts w:eastAsia="Calibri" w:cstheme="minorHAnsi"/>
                <w:lang w:val="en-US"/>
              </w:rPr>
              <w:t>Type: General Hospital</w:t>
            </w:r>
          </w:p>
        </w:tc>
        <w:tc>
          <w:tcPr>
            <w:tcW w:w="823" w:type="dxa"/>
          </w:tcPr>
          <w:p w14:paraId="5706B774"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0.04</w:t>
            </w:r>
          </w:p>
        </w:tc>
        <w:tc>
          <w:tcPr>
            <w:tcW w:w="720" w:type="dxa"/>
          </w:tcPr>
          <w:p w14:paraId="37B8B016"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0.20</w:t>
            </w:r>
          </w:p>
        </w:tc>
        <w:tc>
          <w:tcPr>
            <w:tcW w:w="728" w:type="dxa"/>
          </w:tcPr>
          <w:p w14:paraId="434818C1"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1007</w:t>
            </w:r>
          </w:p>
        </w:tc>
      </w:tr>
      <w:tr w:rsidR="00DD529A" w:rsidRPr="00752B1A" w14:paraId="23723FD0" w14:textId="77777777" w:rsidTr="00565040">
        <w:tc>
          <w:tcPr>
            <w:cnfStyle w:val="001000000000" w:firstRow="0" w:lastRow="0" w:firstColumn="1" w:lastColumn="0" w:oddVBand="0" w:evenVBand="0" w:oddHBand="0" w:evenHBand="0" w:firstRowFirstColumn="0" w:firstRowLastColumn="0" w:lastRowFirstColumn="0" w:lastRowLastColumn="0"/>
            <w:tcW w:w="6745" w:type="dxa"/>
          </w:tcPr>
          <w:p w14:paraId="213113DA" w14:textId="77777777" w:rsidR="00DD529A" w:rsidRPr="00752B1A" w:rsidRDefault="00DD529A" w:rsidP="00DD529A">
            <w:pPr>
              <w:ind w:firstLine="0"/>
              <w:rPr>
                <w:rFonts w:eastAsia="Calibri" w:cstheme="minorHAnsi"/>
                <w:lang w:val="en-US"/>
              </w:rPr>
            </w:pPr>
            <w:r w:rsidRPr="00752B1A">
              <w:rPr>
                <w:rFonts w:eastAsia="Calibri" w:cstheme="minorHAnsi"/>
                <w:lang w:val="en-US"/>
              </w:rPr>
              <w:t>Type: Other Secondary</w:t>
            </w:r>
          </w:p>
        </w:tc>
        <w:tc>
          <w:tcPr>
            <w:tcW w:w="823" w:type="dxa"/>
          </w:tcPr>
          <w:p w14:paraId="72D348AA"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0.01</w:t>
            </w:r>
          </w:p>
        </w:tc>
        <w:tc>
          <w:tcPr>
            <w:tcW w:w="720" w:type="dxa"/>
          </w:tcPr>
          <w:p w14:paraId="2E97A3FC"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0.12</w:t>
            </w:r>
          </w:p>
        </w:tc>
        <w:tc>
          <w:tcPr>
            <w:tcW w:w="728" w:type="dxa"/>
          </w:tcPr>
          <w:p w14:paraId="0A7AC8B3"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1007</w:t>
            </w:r>
          </w:p>
        </w:tc>
      </w:tr>
      <w:tr w:rsidR="00DD529A" w:rsidRPr="00752B1A" w14:paraId="392C1DD2"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7106DEA8" w14:textId="77777777" w:rsidR="00DD529A" w:rsidRPr="00752B1A" w:rsidRDefault="00DD529A" w:rsidP="00DD529A">
            <w:pPr>
              <w:ind w:firstLine="0"/>
              <w:rPr>
                <w:rFonts w:eastAsia="Calibri" w:cstheme="minorHAnsi"/>
                <w:lang w:val="en-US"/>
              </w:rPr>
            </w:pPr>
            <w:r w:rsidRPr="00752B1A">
              <w:rPr>
                <w:rFonts w:eastAsia="Calibri" w:cstheme="minorHAnsi"/>
                <w:lang w:val="en-US"/>
              </w:rPr>
              <w:t>Year facility began operating</w:t>
            </w:r>
          </w:p>
        </w:tc>
        <w:tc>
          <w:tcPr>
            <w:tcW w:w="823" w:type="dxa"/>
          </w:tcPr>
          <w:p w14:paraId="2F98D9E7"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1992</w:t>
            </w:r>
          </w:p>
        </w:tc>
        <w:tc>
          <w:tcPr>
            <w:tcW w:w="720" w:type="dxa"/>
          </w:tcPr>
          <w:p w14:paraId="15EC4AF6"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16.79</w:t>
            </w:r>
          </w:p>
        </w:tc>
        <w:tc>
          <w:tcPr>
            <w:tcW w:w="728" w:type="dxa"/>
          </w:tcPr>
          <w:p w14:paraId="25048341"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911</w:t>
            </w:r>
          </w:p>
        </w:tc>
      </w:tr>
      <w:tr w:rsidR="00DD529A" w:rsidRPr="00752B1A" w14:paraId="69D08B0E" w14:textId="77777777" w:rsidTr="00565040">
        <w:tc>
          <w:tcPr>
            <w:cnfStyle w:val="001000000000" w:firstRow="0" w:lastRow="0" w:firstColumn="1" w:lastColumn="0" w:oddVBand="0" w:evenVBand="0" w:oddHBand="0" w:evenHBand="0" w:firstRowFirstColumn="0" w:firstRowLastColumn="0" w:lastRowFirstColumn="0" w:lastRowLastColumn="0"/>
            <w:tcW w:w="6745" w:type="dxa"/>
          </w:tcPr>
          <w:p w14:paraId="6C80C685" w14:textId="77777777" w:rsidR="00DD529A" w:rsidRPr="00752B1A" w:rsidRDefault="00DD529A" w:rsidP="00DD529A">
            <w:pPr>
              <w:ind w:firstLine="0"/>
              <w:rPr>
                <w:rFonts w:eastAsia="Calibri" w:cstheme="minorHAnsi"/>
                <w:lang w:val="en-US"/>
              </w:rPr>
            </w:pPr>
            <w:r w:rsidRPr="00752B1A">
              <w:rPr>
                <w:rFonts w:eastAsia="Calibri" w:cstheme="minorHAnsi"/>
                <w:lang w:val="en-US"/>
              </w:rPr>
              <w:t>Offers services around the clock</w:t>
            </w:r>
          </w:p>
        </w:tc>
        <w:tc>
          <w:tcPr>
            <w:tcW w:w="823" w:type="dxa"/>
          </w:tcPr>
          <w:p w14:paraId="234CD63A"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0.71</w:t>
            </w:r>
          </w:p>
        </w:tc>
        <w:tc>
          <w:tcPr>
            <w:tcW w:w="720" w:type="dxa"/>
          </w:tcPr>
          <w:p w14:paraId="55C336ED"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0.46</w:t>
            </w:r>
          </w:p>
        </w:tc>
        <w:tc>
          <w:tcPr>
            <w:tcW w:w="728" w:type="dxa"/>
          </w:tcPr>
          <w:p w14:paraId="3D1F035B"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994</w:t>
            </w:r>
          </w:p>
        </w:tc>
      </w:tr>
      <w:tr w:rsidR="00DD529A" w:rsidRPr="00752B1A" w14:paraId="0EFABE31"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00737F7E" w14:textId="77777777" w:rsidR="00DD529A" w:rsidRPr="00752B1A" w:rsidRDefault="00DD529A" w:rsidP="00DD529A">
            <w:pPr>
              <w:ind w:firstLine="0"/>
              <w:rPr>
                <w:rFonts w:eastAsia="Calibri" w:cstheme="minorHAnsi"/>
                <w:lang w:val="en-US"/>
              </w:rPr>
            </w:pPr>
            <w:r w:rsidRPr="00752B1A">
              <w:rPr>
                <w:rFonts w:eastAsia="Calibri" w:cstheme="minorHAnsi"/>
                <w:lang w:val="en-US"/>
              </w:rPr>
              <w:t>Days offering antenatal care clinics</w:t>
            </w:r>
          </w:p>
        </w:tc>
        <w:tc>
          <w:tcPr>
            <w:tcW w:w="823" w:type="dxa"/>
          </w:tcPr>
          <w:p w14:paraId="69EEAB5C"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1.10</w:t>
            </w:r>
          </w:p>
        </w:tc>
        <w:tc>
          <w:tcPr>
            <w:tcW w:w="720" w:type="dxa"/>
          </w:tcPr>
          <w:p w14:paraId="0430D72C"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0.97</w:t>
            </w:r>
          </w:p>
        </w:tc>
        <w:tc>
          <w:tcPr>
            <w:tcW w:w="728" w:type="dxa"/>
          </w:tcPr>
          <w:p w14:paraId="60BB5D64"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899</w:t>
            </w:r>
          </w:p>
        </w:tc>
      </w:tr>
      <w:tr w:rsidR="00DD529A" w:rsidRPr="00752B1A" w14:paraId="77DF1727" w14:textId="77777777" w:rsidTr="00565040">
        <w:tc>
          <w:tcPr>
            <w:cnfStyle w:val="001000000000" w:firstRow="0" w:lastRow="0" w:firstColumn="1" w:lastColumn="0" w:oddVBand="0" w:evenVBand="0" w:oddHBand="0" w:evenHBand="0" w:firstRowFirstColumn="0" w:firstRowLastColumn="0" w:lastRowFirstColumn="0" w:lastRowLastColumn="0"/>
            <w:tcW w:w="6745" w:type="dxa"/>
          </w:tcPr>
          <w:p w14:paraId="445F10C1" w14:textId="23C51630" w:rsidR="00DD529A" w:rsidRPr="00752B1A" w:rsidRDefault="00DD529A" w:rsidP="00DD529A">
            <w:pPr>
              <w:ind w:firstLine="0"/>
              <w:rPr>
                <w:rFonts w:eastAsia="Calibri" w:cstheme="minorHAnsi"/>
                <w:lang w:val="en-US"/>
              </w:rPr>
            </w:pPr>
            <w:r w:rsidRPr="00752B1A">
              <w:rPr>
                <w:rFonts w:eastAsia="Calibri" w:cstheme="minorHAnsi"/>
                <w:lang w:val="en-US"/>
              </w:rPr>
              <w:t xml:space="preserve">Days offering </w:t>
            </w:r>
            <w:r w:rsidR="009E725E">
              <w:rPr>
                <w:rFonts w:eastAsia="Calibri" w:cstheme="minorHAnsi"/>
                <w:lang w:val="en-US"/>
              </w:rPr>
              <w:t>under-5</w:t>
            </w:r>
            <w:r w:rsidRPr="00752B1A">
              <w:rPr>
                <w:rFonts w:eastAsia="Calibri" w:cstheme="minorHAnsi"/>
                <w:lang w:val="en-US"/>
              </w:rPr>
              <w:t xml:space="preserve"> clinics</w:t>
            </w:r>
          </w:p>
        </w:tc>
        <w:tc>
          <w:tcPr>
            <w:tcW w:w="823" w:type="dxa"/>
          </w:tcPr>
          <w:p w14:paraId="0E128360"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1.71</w:t>
            </w:r>
          </w:p>
        </w:tc>
        <w:tc>
          <w:tcPr>
            <w:tcW w:w="720" w:type="dxa"/>
          </w:tcPr>
          <w:p w14:paraId="7746A362"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2.15</w:t>
            </w:r>
          </w:p>
        </w:tc>
        <w:tc>
          <w:tcPr>
            <w:tcW w:w="728" w:type="dxa"/>
          </w:tcPr>
          <w:p w14:paraId="6BF6D891"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728</w:t>
            </w:r>
          </w:p>
        </w:tc>
      </w:tr>
      <w:tr w:rsidR="00DD529A" w:rsidRPr="00752B1A" w14:paraId="5C69BF7E"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44882356" w14:textId="77777777" w:rsidR="00DD529A" w:rsidRPr="00752B1A" w:rsidRDefault="00DD529A" w:rsidP="00DD529A">
            <w:pPr>
              <w:ind w:firstLine="0"/>
              <w:rPr>
                <w:rFonts w:eastAsia="Calibri" w:cstheme="minorHAnsi"/>
                <w:lang w:val="en-US"/>
              </w:rPr>
            </w:pPr>
            <w:r w:rsidRPr="00752B1A">
              <w:rPr>
                <w:rFonts w:eastAsia="Calibri" w:cstheme="minorHAnsi"/>
                <w:lang w:val="en-US"/>
              </w:rPr>
              <w:t>Distance to nearest hospital (km)</w:t>
            </w:r>
          </w:p>
        </w:tc>
        <w:tc>
          <w:tcPr>
            <w:tcW w:w="823" w:type="dxa"/>
          </w:tcPr>
          <w:p w14:paraId="35C070EF"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31.44</w:t>
            </w:r>
          </w:p>
        </w:tc>
        <w:tc>
          <w:tcPr>
            <w:tcW w:w="720" w:type="dxa"/>
          </w:tcPr>
          <w:p w14:paraId="32B960BC"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35.87</w:t>
            </w:r>
          </w:p>
        </w:tc>
        <w:tc>
          <w:tcPr>
            <w:tcW w:w="728" w:type="dxa"/>
          </w:tcPr>
          <w:p w14:paraId="0CC0D2F5"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982</w:t>
            </w:r>
          </w:p>
        </w:tc>
      </w:tr>
      <w:tr w:rsidR="00DD529A" w:rsidRPr="00752B1A" w14:paraId="0514CA20" w14:textId="77777777" w:rsidTr="00565040">
        <w:tc>
          <w:tcPr>
            <w:cnfStyle w:val="001000000000" w:firstRow="0" w:lastRow="0" w:firstColumn="1" w:lastColumn="0" w:oddVBand="0" w:evenVBand="0" w:oddHBand="0" w:evenHBand="0" w:firstRowFirstColumn="0" w:firstRowLastColumn="0" w:lastRowFirstColumn="0" w:lastRowLastColumn="0"/>
            <w:tcW w:w="6745" w:type="dxa"/>
          </w:tcPr>
          <w:p w14:paraId="5FE43158" w14:textId="77777777" w:rsidR="00DD529A" w:rsidRPr="00752B1A" w:rsidRDefault="00DD529A" w:rsidP="00DD529A">
            <w:pPr>
              <w:ind w:firstLine="0"/>
              <w:rPr>
                <w:rFonts w:eastAsia="Calibri" w:cstheme="minorHAnsi"/>
                <w:lang w:val="en-US"/>
              </w:rPr>
            </w:pPr>
            <w:r w:rsidRPr="00752B1A">
              <w:rPr>
                <w:rFonts w:eastAsia="Calibri" w:cstheme="minorHAnsi"/>
                <w:lang w:val="en-US"/>
              </w:rPr>
              <w:t>Facility has a doctor as head</w:t>
            </w:r>
          </w:p>
        </w:tc>
        <w:tc>
          <w:tcPr>
            <w:tcW w:w="823" w:type="dxa"/>
          </w:tcPr>
          <w:p w14:paraId="5045DE60"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0.04</w:t>
            </w:r>
          </w:p>
        </w:tc>
        <w:tc>
          <w:tcPr>
            <w:tcW w:w="720" w:type="dxa"/>
          </w:tcPr>
          <w:p w14:paraId="2370E7D0"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0.20</w:t>
            </w:r>
          </w:p>
        </w:tc>
        <w:tc>
          <w:tcPr>
            <w:tcW w:w="728" w:type="dxa"/>
          </w:tcPr>
          <w:p w14:paraId="3D79CF5C"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lang w:val="en-US"/>
              </w:rPr>
              <w:t>909</w:t>
            </w:r>
          </w:p>
        </w:tc>
      </w:tr>
      <w:tr w:rsidR="00DD529A" w:rsidRPr="00752B1A" w14:paraId="32D32E31"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099AEEF7" w14:textId="77777777" w:rsidR="00DD529A" w:rsidRPr="00752B1A" w:rsidRDefault="00DD529A" w:rsidP="00DD529A">
            <w:pPr>
              <w:ind w:firstLine="0"/>
              <w:rPr>
                <w:rFonts w:eastAsia="Calibri" w:cstheme="minorHAnsi"/>
                <w:lang w:val="en-US"/>
              </w:rPr>
            </w:pPr>
            <w:r w:rsidRPr="00752B1A">
              <w:rPr>
                <w:rFonts w:eastAsia="Calibri" w:cstheme="minorHAnsi"/>
                <w:lang w:val="en-US"/>
              </w:rPr>
              <w:t>Number of staff members</w:t>
            </w:r>
          </w:p>
        </w:tc>
        <w:tc>
          <w:tcPr>
            <w:tcW w:w="823" w:type="dxa"/>
          </w:tcPr>
          <w:p w14:paraId="17CE3C32"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12.91</w:t>
            </w:r>
          </w:p>
        </w:tc>
        <w:tc>
          <w:tcPr>
            <w:tcW w:w="720" w:type="dxa"/>
          </w:tcPr>
          <w:p w14:paraId="5DE8020F"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35.31</w:t>
            </w:r>
          </w:p>
        </w:tc>
        <w:tc>
          <w:tcPr>
            <w:tcW w:w="728" w:type="dxa"/>
          </w:tcPr>
          <w:p w14:paraId="28A3E69F"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838</w:t>
            </w:r>
          </w:p>
        </w:tc>
      </w:tr>
      <w:tr w:rsidR="00DD529A" w:rsidRPr="00752B1A" w14:paraId="07DA7253" w14:textId="77777777" w:rsidTr="00565040">
        <w:tc>
          <w:tcPr>
            <w:cnfStyle w:val="001000000000" w:firstRow="0" w:lastRow="0" w:firstColumn="1" w:lastColumn="0" w:oddVBand="0" w:evenVBand="0" w:oddHBand="0" w:evenHBand="0" w:firstRowFirstColumn="0" w:firstRowLastColumn="0" w:lastRowFirstColumn="0" w:lastRowLastColumn="0"/>
            <w:tcW w:w="6745" w:type="dxa"/>
          </w:tcPr>
          <w:p w14:paraId="6A9FCBC4" w14:textId="77777777" w:rsidR="00DD529A" w:rsidRPr="00752B1A" w:rsidRDefault="00DD529A" w:rsidP="00DD529A">
            <w:pPr>
              <w:ind w:firstLine="0"/>
              <w:rPr>
                <w:rFonts w:eastAsia="Calibri" w:cstheme="minorHAnsi"/>
                <w:lang w:val="en-US"/>
              </w:rPr>
            </w:pPr>
            <w:r w:rsidRPr="00752B1A">
              <w:rPr>
                <w:rFonts w:eastAsia="Calibri" w:cstheme="minorHAnsi"/>
                <w:lang w:val="en-US"/>
              </w:rPr>
              <w:t>Proportion of staff: technical staff</w:t>
            </w:r>
            <w:r w:rsidRPr="00752B1A">
              <w:rPr>
                <w:rFonts w:eastAsia="Calibri" w:cstheme="minorHAnsi"/>
                <w:vertAlign w:val="superscript"/>
                <w:lang w:val="en-US"/>
              </w:rPr>
              <w:footnoteReference w:id="4"/>
            </w:r>
          </w:p>
        </w:tc>
        <w:tc>
          <w:tcPr>
            <w:tcW w:w="823" w:type="dxa"/>
          </w:tcPr>
          <w:p w14:paraId="0F59005D"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0.52</w:t>
            </w:r>
          </w:p>
        </w:tc>
        <w:tc>
          <w:tcPr>
            <w:tcW w:w="720" w:type="dxa"/>
          </w:tcPr>
          <w:p w14:paraId="646FA150"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0.25</w:t>
            </w:r>
          </w:p>
        </w:tc>
        <w:tc>
          <w:tcPr>
            <w:tcW w:w="728" w:type="dxa"/>
          </w:tcPr>
          <w:p w14:paraId="298C5660"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806</w:t>
            </w:r>
          </w:p>
        </w:tc>
      </w:tr>
      <w:tr w:rsidR="00DD529A" w:rsidRPr="00752B1A" w14:paraId="4762AEFA"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62609EA3" w14:textId="77777777" w:rsidR="00DD529A" w:rsidRPr="00752B1A" w:rsidRDefault="00DD529A" w:rsidP="00DD529A">
            <w:pPr>
              <w:ind w:firstLine="0"/>
              <w:rPr>
                <w:rFonts w:eastAsia="Calibri" w:cstheme="minorHAnsi"/>
                <w:color w:val="548DD4"/>
                <w:lang w:val="en-US"/>
              </w:rPr>
            </w:pPr>
            <w:r w:rsidRPr="00752B1A">
              <w:rPr>
                <w:rFonts w:eastAsia="Calibri" w:cstheme="minorHAnsi"/>
                <w:lang w:val="en-US"/>
              </w:rPr>
              <w:t>Access to any kind of transportation to take patients to referral facility</w:t>
            </w:r>
          </w:p>
        </w:tc>
        <w:tc>
          <w:tcPr>
            <w:tcW w:w="823" w:type="dxa"/>
          </w:tcPr>
          <w:p w14:paraId="2FB2ADCE"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0.13</w:t>
            </w:r>
          </w:p>
        </w:tc>
        <w:tc>
          <w:tcPr>
            <w:tcW w:w="720" w:type="dxa"/>
          </w:tcPr>
          <w:p w14:paraId="74C28276"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0.34</w:t>
            </w:r>
          </w:p>
        </w:tc>
        <w:tc>
          <w:tcPr>
            <w:tcW w:w="728" w:type="dxa"/>
          </w:tcPr>
          <w:p w14:paraId="6513E5C5"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1007</w:t>
            </w:r>
          </w:p>
        </w:tc>
      </w:tr>
      <w:tr w:rsidR="00DD529A" w:rsidRPr="00752B1A" w14:paraId="4752A71D" w14:textId="77777777" w:rsidTr="00565040">
        <w:tc>
          <w:tcPr>
            <w:cnfStyle w:val="001000000000" w:firstRow="0" w:lastRow="0" w:firstColumn="1" w:lastColumn="0" w:oddVBand="0" w:evenVBand="0" w:oddHBand="0" w:evenHBand="0" w:firstRowFirstColumn="0" w:firstRowLastColumn="0" w:lastRowFirstColumn="0" w:lastRowLastColumn="0"/>
            <w:tcW w:w="6745" w:type="dxa"/>
          </w:tcPr>
          <w:p w14:paraId="2FDF82B0" w14:textId="77777777" w:rsidR="00DD529A" w:rsidRPr="00752B1A" w:rsidRDefault="00DD529A" w:rsidP="00DD529A">
            <w:pPr>
              <w:ind w:firstLine="0"/>
              <w:rPr>
                <w:rFonts w:eastAsia="Calibri" w:cstheme="minorHAnsi"/>
                <w:color w:val="548DD4"/>
                <w:lang w:val="en-US"/>
              </w:rPr>
            </w:pPr>
            <w:r w:rsidRPr="00752B1A">
              <w:rPr>
                <w:rFonts w:eastAsia="Calibri" w:cstheme="minorHAnsi"/>
                <w:lang w:val="en-US"/>
              </w:rPr>
              <w:t xml:space="preserve">Power unavailable at any time in past 7 days </w:t>
            </w:r>
          </w:p>
        </w:tc>
        <w:tc>
          <w:tcPr>
            <w:tcW w:w="823" w:type="dxa"/>
          </w:tcPr>
          <w:p w14:paraId="2CA579EC"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0.79</w:t>
            </w:r>
          </w:p>
        </w:tc>
        <w:tc>
          <w:tcPr>
            <w:tcW w:w="720" w:type="dxa"/>
          </w:tcPr>
          <w:p w14:paraId="6343205C"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0.41</w:t>
            </w:r>
          </w:p>
        </w:tc>
        <w:tc>
          <w:tcPr>
            <w:tcW w:w="728" w:type="dxa"/>
          </w:tcPr>
          <w:p w14:paraId="213D4A28"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442</w:t>
            </w:r>
          </w:p>
        </w:tc>
      </w:tr>
      <w:tr w:rsidR="00DD529A" w:rsidRPr="00752B1A" w14:paraId="42B91800"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48E1E16C" w14:textId="77777777" w:rsidR="00DD529A" w:rsidRPr="00752B1A" w:rsidRDefault="00DD529A" w:rsidP="00DD529A">
            <w:pPr>
              <w:ind w:firstLine="0"/>
              <w:rPr>
                <w:rFonts w:eastAsia="Calibri" w:cstheme="minorHAnsi"/>
                <w:color w:val="548DD4"/>
                <w:lang w:val="en-US"/>
              </w:rPr>
            </w:pPr>
            <w:r w:rsidRPr="00752B1A">
              <w:rPr>
                <w:rFonts w:eastAsia="Calibri" w:cstheme="minorHAnsi"/>
                <w:lang w:val="en-US"/>
              </w:rPr>
              <w:t>Have backup generator</w:t>
            </w:r>
          </w:p>
        </w:tc>
        <w:tc>
          <w:tcPr>
            <w:tcW w:w="823" w:type="dxa"/>
          </w:tcPr>
          <w:p w14:paraId="1C91B691"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0.48</w:t>
            </w:r>
          </w:p>
        </w:tc>
        <w:tc>
          <w:tcPr>
            <w:tcW w:w="720" w:type="dxa"/>
          </w:tcPr>
          <w:p w14:paraId="1D159359"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0.50</w:t>
            </w:r>
          </w:p>
        </w:tc>
        <w:tc>
          <w:tcPr>
            <w:tcW w:w="728" w:type="dxa"/>
          </w:tcPr>
          <w:p w14:paraId="5FC2796C"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352</w:t>
            </w:r>
          </w:p>
        </w:tc>
      </w:tr>
      <w:tr w:rsidR="00DD529A" w:rsidRPr="00752B1A" w14:paraId="5B558E4C" w14:textId="77777777" w:rsidTr="00565040">
        <w:tc>
          <w:tcPr>
            <w:cnfStyle w:val="001000000000" w:firstRow="0" w:lastRow="0" w:firstColumn="1" w:lastColumn="0" w:oddVBand="0" w:evenVBand="0" w:oddHBand="0" w:evenHBand="0" w:firstRowFirstColumn="0" w:firstRowLastColumn="0" w:lastRowFirstColumn="0" w:lastRowLastColumn="0"/>
            <w:tcW w:w="6745" w:type="dxa"/>
          </w:tcPr>
          <w:p w14:paraId="51DA83D4" w14:textId="77777777" w:rsidR="00DD529A" w:rsidRPr="00752B1A" w:rsidRDefault="00DD529A" w:rsidP="00DD529A">
            <w:pPr>
              <w:ind w:firstLine="0"/>
              <w:rPr>
                <w:rFonts w:eastAsia="Calibri" w:cstheme="minorHAnsi"/>
                <w:color w:val="548DD4"/>
                <w:lang w:val="en-US"/>
              </w:rPr>
            </w:pPr>
            <w:r w:rsidRPr="00752B1A">
              <w:rPr>
                <w:rFonts w:eastAsia="Calibri" w:cstheme="minorHAnsi"/>
                <w:lang w:val="en-US"/>
              </w:rPr>
              <w:t>Improved water source</w:t>
            </w:r>
            <w:r w:rsidRPr="00752B1A">
              <w:rPr>
                <w:rFonts w:eastAsia="Calibri" w:cstheme="minorHAnsi"/>
                <w:vertAlign w:val="superscript"/>
                <w:lang w:val="en-US"/>
              </w:rPr>
              <w:footnoteReference w:id="5"/>
            </w:r>
          </w:p>
        </w:tc>
        <w:tc>
          <w:tcPr>
            <w:tcW w:w="823" w:type="dxa"/>
          </w:tcPr>
          <w:p w14:paraId="47002EF6"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0.60</w:t>
            </w:r>
          </w:p>
        </w:tc>
        <w:tc>
          <w:tcPr>
            <w:tcW w:w="720" w:type="dxa"/>
          </w:tcPr>
          <w:p w14:paraId="6D167020"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0.49</w:t>
            </w:r>
          </w:p>
        </w:tc>
        <w:tc>
          <w:tcPr>
            <w:tcW w:w="728" w:type="dxa"/>
          </w:tcPr>
          <w:p w14:paraId="10D876E3"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1004</w:t>
            </w:r>
          </w:p>
        </w:tc>
      </w:tr>
      <w:tr w:rsidR="00DD529A" w:rsidRPr="00752B1A" w14:paraId="760A828C"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7C40DD69" w14:textId="77777777" w:rsidR="00DD529A" w:rsidRPr="00752B1A" w:rsidRDefault="00DD529A" w:rsidP="00DD529A">
            <w:pPr>
              <w:ind w:firstLine="0"/>
              <w:rPr>
                <w:rFonts w:eastAsia="Calibri" w:cstheme="minorHAnsi"/>
                <w:color w:val="548DD4"/>
                <w:lang w:val="en-US"/>
              </w:rPr>
            </w:pPr>
            <w:r w:rsidRPr="00752B1A">
              <w:rPr>
                <w:rFonts w:eastAsia="Calibri" w:cstheme="minorHAnsi"/>
                <w:lang w:val="en-US"/>
              </w:rPr>
              <w:t>Water unavailable at any time in past 7 days</w:t>
            </w:r>
          </w:p>
        </w:tc>
        <w:tc>
          <w:tcPr>
            <w:tcW w:w="823" w:type="dxa"/>
          </w:tcPr>
          <w:p w14:paraId="5F7B033F"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0.16</w:t>
            </w:r>
          </w:p>
        </w:tc>
        <w:tc>
          <w:tcPr>
            <w:tcW w:w="720" w:type="dxa"/>
          </w:tcPr>
          <w:p w14:paraId="0D387CB4"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0.37</w:t>
            </w:r>
          </w:p>
        </w:tc>
        <w:tc>
          <w:tcPr>
            <w:tcW w:w="728" w:type="dxa"/>
          </w:tcPr>
          <w:p w14:paraId="4B14BFAF"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777</w:t>
            </w:r>
          </w:p>
        </w:tc>
      </w:tr>
      <w:tr w:rsidR="00DD529A" w:rsidRPr="00752B1A" w14:paraId="0AC983CD" w14:textId="77777777" w:rsidTr="00565040">
        <w:tc>
          <w:tcPr>
            <w:cnfStyle w:val="001000000000" w:firstRow="0" w:lastRow="0" w:firstColumn="1" w:lastColumn="0" w:oddVBand="0" w:evenVBand="0" w:oddHBand="0" w:evenHBand="0" w:firstRowFirstColumn="0" w:firstRowLastColumn="0" w:lastRowFirstColumn="0" w:lastRowLastColumn="0"/>
            <w:tcW w:w="6745" w:type="dxa"/>
          </w:tcPr>
          <w:p w14:paraId="0C3F3D3B" w14:textId="77777777" w:rsidR="00DD529A" w:rsidRPr="00752B1A" w:rsidRDefault="00DD529A" w:rsidP="00DD529A">
            <w:pPr>
              <w:ind w:firstLine="0"/>
              <w:rPr>
                <w:rFonts w:eastAsia="Calibri" w:cstheme="minorHAnsi"/>
                <w:lang w:val="en-US"/>
              </w:rPr>
            </w:pPr>
            <w:r w:rsidRPr="00752B1A">
              <w:rPr>
                <w:rFonts w:eastAsia="Calibri" w:cstheme="minorHAnsi"/>
                <w:lang w:val="en-US"/>
              </w:rPr>
              <w:t>Soap and water in patient examination area</w:t>
            </w:r>
          </w:p>
        </w:tc>
        <w:tc>
          <w:tcPr>
            <w:tcW w:w="823" w:type="dxa"/>
          </w:tcPr>
          <w:p w14:paraId="711CCA63"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0.64</w:t>
            </w:r>
          </w:p>
        </w:tc>
        <w:tc>
          <w:tcPr>
            <w:tcW w:w="720" w:type="dxa"/>
          </w:tcPr>
          <w:p w14:paraId="788D1C84"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0.48</w:t>
            </w:r>
          </w:p>
        </w:tc>
        <w:tc>
          <w:tcPr>
            <w:tcW w:w="728" w:type="dxa"/>
          </w:tcPr>
          <w:p w14:paraId="588BEB2A"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1007</w:t>
            </w:r>
          </w:p>
        </w:tc>
      </w:tr>
      <w:tr w:rsidR="00DD529A" w:rsidRPr="00752B1A" w14:paraId="4598FA6A"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6FD20545" w14:textId="77777777" w:rsidR="00DD529A" w:rsidRPr="00752B1A" w:rsidRDefault="00DD529A" w:rsidP="00DD529A">
            <w:pPr>
              <w:ind w:firstLine="0"/>
              <w:rPr>
                <w:rFonts w:eastAsia="Calibri" w:cstheme="minorHAnsi"/>
                <w:lang w:val="en-US"/>
              </w:rPr>
            </w:pPr>
            <w:r w:rsidRPr="00752B1A">
              <w:rPr>
                <w:rFonts w:eastAsia="Calibri" w:cstheme="minorHAnsi"/>
                <w:lang w:val="en-US"/>
              </w:rPr>
              <w:t>Clean and functioning latrine</w:t>
            </w:r>
          </w:p>
        </w:tc>
        <w:tc>
          <w:tcPr>
            <w:tcW w:w="823" w:type="dxa"/>
          </w:tcPr>
          <w:p w14:paraId="672111F0"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0.53</w:t>
            </w:r>
          </w:p>
        </w:tc>
        <w:tc>
          <w:tcPr>
            <w:tcW w:w="720" w:type="dxa"/>
          </w:tcPr>
          <w:p w14:paraId="7ABA1759"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0.50</w:t>
            </w:r>
          </w:p>
        </w:tc>
        <w:tc>
          <w:tcPr>
            <w:tcW w:w="728" w:type="dxa"/>
          </w:tcPr>
          <w:p w14:paraId="501EB881"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1007</w:t>
            </w:r>
          </w:p>
        </w:tc>
      </w:tr>
      <w:tr w:rsidR="00DD529A" w:rsidRPr="00752B1A" w14:paraId="0DC87CFE" w14:textId="77777777" w:rsidTr="00565040">
        <w:tc>
          <w:tcPr>
            <w:cnfStyle w:val="001000000000" w:firstRow="0" w:lastRow="0" w:firstColumn="1" w:lastColumn="0" w:oddVBand="0" w:evenVBand="0" w:oddHBand="0" w:evenHBand="0" w:firstRowFirstColumn="0" w:firstRowLastColumn="0" w:lastRowFirstColumn="0" w:lastRowLastColumn="0"/>
            <w:tcW w:w="6745" w:type="dxa"/>
          </w:tcPr>
          <w:p w14:paraId="18CB8E46" w14:textId="77777777" w:rsidR="00DD529A" w:rsidRPr="00752B1A" w:rsidRDefault="00DD529A" w:rsidP="00DD529A">
            <w:pPr>
              <w:ind w:firstLine="0"/>
              <w:rPr>
                <w:rFonts w:eastAsia="Calibri" w:cstheme="minorHAnsi"/>
                <w:lang w:val="en-US"/>
              </w:rPr>
            </w:pPr>
            <w:r w:rsidRPr="00752B1A">
              <w:rPr>
                <w:rFonts w:eastAsia="Calibri" w:cstheme="minorHAnsi"/>
                <w:lang w:val="en-US"/>
              </w:rPr>
              <w:t>Basic delivery equipment</w:t>
            </w:r>
          </w:p>
        </w:tc>
        <w:tc>
          <w:tcPr>
            <w:tcW w:w="823" w:type="dxa"/>
          </w:tcPr>
          <w:p w14:paraId="541DDE22"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0.15</w:t>
            </w:r>
          </w:p>
        </w:tc>
        <w:tc>
          <w:tcPr>
            <w:tcW w:w="720" w:type="dxa"/>
          </w:tcPr>
          <w:p w14:paraId="18DF9BDD"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0.36</w:t>
            </w:r>
          </w:p>
        </w:tc>
        <w:tc>
          <w:tcPr>
            <w:tcW w:w="728" w:type="dxa"/>
          </w:tcPr>
          <w:p w14:paraId="556B3B22"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1003</w:t>
            </w:r>
          </w:p>
        </w:tc>
      </w:tr>
      <w:tr w:rsidR="00DD529A" w:rsidRPr="00752B1A" w14:paraId="33BEE1A9"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5F6FD67E" w14:textId="77777777" w:rsidR="00DD529A" w:rsidRPr="00752B1A" w:rsidRDefault="00DD529A" w:rsidP="00DD529A">
            <w:pPr>
              <w:ind w:firstLine="0"/>
              <w:rPr>
                <w:rFonts w:eastAsia="Calibri" w:cstheme="minorHAnsi"/>
                <w:lang w:val="en-US"/>
              </w:rPr>
            </w:pPr>
            <w:r w:rsidRPr="00752B1A">
              <w:rPr>
                <w:rFonts w:eastAsia="Calibri" w:cstheme="minorHAnsi"/>
                <w:lang w:val="en-US"/>
              </w:rPr>
              <w:t>Basic ANC equipment</w:t>
            </w:r>
          </w:p>
        </w:tc>
        <w:tc>
          <w:tcPr>
            <w:tcW w:w="823" w:type="dxa"/>
          </w:tcPr>
          <w:p w14:paraId="60847EC8"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0.44</w:t>
            </w:r>
          </w:p>
        </w:tc>
        <w:tc>
          <w:tcPr>
            <w:tcW w:w="720" w:type="dxa"/>
          </w:tcPr>
          <w:p w14:paraId="5600A4C8"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0.50</w:t>
            </w:r>
          </w:p>
        </w:tc>
        <w:tc>
          <w:tcPr>
            <w:tcW w:w="728" w:type="dxa"/>
          </w:tcPr>
          <w:p w14:paraId="71BE7C99"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1007</w:t>
            </w:r>
          </w:p>
        </w:tc>
      </w:tr>
      <w:tr w:rsidR="00DD529A" w:rsidRPr="00752B1A" w14:paraId="4A377F95" w14:textId="77777777" w:rsidTr="00565040">
        <w:tc>
          <w:tcPr>
            <w:cnfStyle w:val="001000000000" w:firstRow="0" w:lastRow="0" w:firstColumn="1" w:lastColumn="0" w:oddVBand="0" w:evenVBand="0" w:oddHBand="0" w:evenHBand="0" w:firstRowFirstColumn="0" w:firstRowLastColumn="0" w:lastRowFirstColumn="0" w:lastRowLastColumn="0"/>
            <w:tcW w:w="6745" w:type="dxa"/>
          </w:tcPr>
          <w:p w14:paraId="3CE3CF69" w14:textId="77777777" w:rsidR="00DD529A" w:rsidRPr="00752B1A" w:rsidRDefault="00DD529A" w:rsidP="00DD529A">
            <w:pPr>
              <w:ind w:firstLine="0"/>
              <w:rPr>
                <w:rFonts w:eastAsia="Calibri" w:cstheme="minorHAnsi"/>
                <w:lang w:val="en-US"/>
              </w:rPr>
            </w:pPr>
            <w:r w:rsidRPr="00752B1A">
              <w:rPr>
                <w:rFonts w:eastAsia="Calibri" w:cstheme="minorHAnsi"/>
                <w:lang w:val="en-US"/>
              </w:rPr>
              <w:t>Basic clinical equipment</w:t>
            </w:r>
          </w:p>
        </w:tc>
        <w:tc>
          <w:tcPr>
            <w:tcW w:w="823" w:type="dxa"/>
          </w:tcPr>
          <w:p w14:paraId="0A98BFC5"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0.05</w:t>
            </w:r>
          </w:p>
        </w:tc>
        <w:tc>
          <w:tcPr>
            <w:tcW w:w="720" w:type="dxa"/>
          </w:tcPr>
          <w:p w14:paraId="2101AD21"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0.22</w:t>
            </w:r>
          </w:p>
        </w:tc>
        <w:tc>
          <w:tcPr>
            <w:tcW w:w="728" w:type="dxa"/>
          </w:tcPr>
          <w:p w14:paraId="585B862E"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1007</w:t>
            </w:r>
          </w:p>
        </w:tc>
      </w:tr>
      <w:tr w:rsidR="00DD529A" w:rsidRPr="00752B1A" w14:paraId="30AF61DA"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4E264E0C" w14:textId="77777777" w:rsidR="00DD529A" w:rsidRPr="00752B1A" w:rsidRDefault="00DD529A" w:rsidP="00DD529A">
            <w:pPr>
              <w:ind w:firstLine="0"/>
              <w:rPr>
                <w:rFonts w:eastAsia="Calibri" w:cstheme="minorHAnsi"/>
                <w:lang w:val="en-US"/>
              </w:rPr>
            </w:pPr>
            <w:r w:rsidRPr="00752B1A">
              <w:rPr>
                <w:rFonts w:eastAsia="Calibri" w:cstheme="minorHAnsi"/>
                <w:lang w:val="en-US"/>
              </w:rPr>
              <w:t>Basic EPI equipment</w:t>
            </w:r>
          </w:p>
        </w:tc>
        <w:tc>
          <w:tcPr>
            <w:tcW w:w="823" w:type="dxa"/>
          </w:tcPr>
          <w:p w14:paraId="2E8CF0D0"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0.12</w:t>
            </w:r>
          </w:p>
        </w:tc>
        <w:tc>
          <w:tcPr>
            <w:tcW w:w="720" w:type="dxa"/>
          </w:tcPr>
          <w:p w14:paraId="6FFF15DB"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0.33</w:t>
            </w:r>
          </w:p>
        </w:tc>
        <w:tc>
          <w:tcPr>
            <w:tcW w:w="728" w:type="dxa"/>
          </w:tcPr>
          <w:p w14:paraId="27F6588A"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1006</w:t>
            </w:r>
          </w:p>
        </w:tc>
      </w:tr>
      <w:tr w:rsidR="00DD529A" w:rsidRPr="00752B1A" w14:paraId="55793A22" w14:textId="77777777" w:rsidTr="00565040">
        <w:tc>
          <w:tcPr>
            <w:cnfStyle w:val="001000000000" w:firstRow="0" w:lastRow="0" w:firstColumn="1" w:lastColumn="0" w:oddVBand="0" w:evenVBand="0" w:oddHBand="0" w:evenHBand="0" w:firstRowFirstColumn="0" w:firstRowLastColumn="0" w:lastRowFirstColumn="0" w:lastRowLastColumn="0"/>
            <w:tcW w:w="6745" w:type="dxa"/>
          </w:tcPr>
          <w:p w14:paraId="5349B91E" w14:textId="77777777" w:rsidR="00DD529A" w:rsidRPr="00752B1A" w:rsidRDefault="00DD529A" w:rsidP="00DD529A">
            <w:pPr>
              <w:ind w:firstLine="0"/>
              <w:rPr>
                <w:rFonts w:eastAsia="Calibri" w:cstheme="minorHAnsi"/>
                <w:lang w:val="en-US"/>
              </w:rPr>
            </w:pPr>
            <w:r w:rsidRPr="00752B1A">
              <w:rPr>
                <w:rFonts w:eastAsia="Calibri" w:cstheme="minorHAnsi"/>
                <w:lang w:val="en-US"/>
              </w:rPr>
              <w:t>Fully stocked Expanded Program on Immunization (EPI) vaccines</w:t>
            </w:r>
            <w:r w:rsidRPr="00752B1A">
              <w:rPr>
                <w:rFonts w:eastAsia="Calibri" w:cstheme="minorHAnsi"/>
                <w:vertAlign w:val="superscript"/>
                <w:lang w:val="en-US"/>
              </w:rPr>
              <w:footnoteReference w:id="6"/>
            </w:r>
          </w:p>
        </w:tc>
        <w:tc>
          <w:tcPr>
            <w:tcW w:w="823" w:type="dxa"/>
          </w:tcPr>
          <w:p w14:paraId="4E4F9455"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0.08</w:t>
            </w:r>
          </w:p>
        </w:tc>
        <w:tc>
          <w:tcPr>
            <w:tcW w:w="720" w:type="dxa"/>
          </w:tcPr>
          <w:p w14:paraId="5DFA51F3"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0.28</w:t>
            </w:r>
          </w:p>
        </w:tc>
        <w:tc>
          <w:tcPr>
            <w:tcW w:w="728" w:type="dxa"/>
          </w:tcPr>
          <w:p w14:paraId="6726C5A5"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1007</w:t>
            </w:r>
          </w:p>
        </w:tc>
      </w:tr>
      <w:tr w:rsidR="00DD529A" w:rsidRPr="00752B1A" w14:paraId="57513E5E"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26B81979" w14:textId="77777777" w:rsidR="00DD529A" w:rsidRPr="00752B1A" w:rsidRDefault="00DD529A" w:rsidP="00DD529A">
            <w:pPr>
              <w:ind w:firstLine="0"/>
              <w:rPr>
                <w:rFonts w:eastAsia="Calibri" w:cstheme="minorHAnsi"/>
                <w:lang w:val="en-US"/>
              </w:rPr>
            </w:pPr>
            <w:r w:rsidRPr="00752B1A">
              <w:rPr>
                <w:rFonts w:eastAsia="Calibri" w:cstheme="minorHAnsi"/>
                <w:lang w:val="en-US"/>
              </w:rPr>
              <w:t>Percent of essential drugs available on day of survey</w:t>
            </w:r>
          </w:p>
        </w:tc>
        <w:tc>
          <w:tcPr>
            <w:tcW w:w="823" w:type="dxa"/>
          </w:tcPr>
          <w:p w14:paraId="7FB5F8BE"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0.34</w:t>
            </w:r>
          </w:p>
        </w:tc>
        <w:tc>
          <w:tcPr>
            <w:tcW w:w="720" w:type="dxa"/>
          </w:tcPr>
          <w:p w14:paraId="03147D4D"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0.27</w:t>
            </w:r>
          </w:p>
        </w:tc>
        <w:tc>
          <w:tcPr>
            <w:tcW w:w="728" w:type="dxa"/>
          </w:tcPr>
          <w:p w14:paraId="44179238"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1007</w:t>
            </w:r>
          </w:p>
        </w:tc>
      </w:tr>
      <w:tr w:rsidR="00DD529A" w:rsidRPr="00752B1A" w14:paraId="4A1E560E" w14:textId="77777777" w:rsidTr="00565040">
        <w:tc>
          <w:tcPr>
            <w:cnfStyle w:val="001000000000" w:firstRow="0" w:lastRow="0" w:firstColumn="1" w:lastColumn="0" w:oddVBand="0" w:evenVBand="0" w:oddHBand="0" w:evenHBand="0" w:firstRowFirstColumn="0" w:firstRowLastColumn="0" w:lastRowFirstColumn="0" w:lastRowLastColumn="0"/>
            <w:tcW w:w="6745" w:type="dxa"/>
          </w:tcPr>
          <w:p w14:paraId="62D28CB0" w14:textId="77777777" w:rsidR="00DD529A" w:rsidRPr="00752B1A" w:rsidRDefault="00DD529A" w:rsidP="00DD529A">
            <w:pPr>
              <w:ind w:firstLine="0"/>
              <w:rPr>
                <w:rFonts w:eastAsia="Calibri" w:cstheme="minorHAnsi"/>
                <w:lang w:val="en-US"/>
              </w:rPr>
            </w:pPr>
            <w:r w:rsidRPr="00752B1A">
              <w:rPr>
                <w:rFonts w:eastAsia="Calibri" w:cstheme="minorHAnsi"/>
                <w:lang w:val="en-US"/>
              </w:rPr>
              <w:t>Waste disposal system and sharps disposal box</w:t>
            </w:r>
          </w:p>
        </w:tc>
        <w:tc>
          <w:tcPr>
            <w:tcW w:w="823" w:type="dxa"/>
          </w:tcPr>
          <w:p w14:paraId="426C3565"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0.57</w:t>
            </w:r>
          </w:p>
        </w:tc>
        <w:tc>
          <w:tcPr>
            <w:tcW w:w="720" w:type="dxa"/>
          </w:tcPr>
          <w:p w14:paraId="4C494E64"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0.50</w:t>
            </w:r>
          </w:p>
        </w:tc>
        <w:tc>
          <w:tcPr>
            <w:tcW w:w="728" w:type="dxa"/>
          </w:tcPr>
          <w:p w14:paraId="33511EFB"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1007</w:t>
            </w:r>
          </w:p>
        </w:tc>
      </w:tr>
      <w:tr w:rsidR="00DD529A" w:rsidRPr="00752B1A" w14:paraId="3AB62D43"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08D82CE2" w14:textId="77777777" w:rsidR="00DD529A" w:rsidRPr="00752B1A" w:rsidRDefault="00DD529A" w:rsidP="00DD529A">
            <w:pPr>
              <w:ind w:firstLine="0"/>
              <w:rPr>
                <w:rFonts w:eastAsia="Calibri" w:cstheme="minorHAnsi"/>
                <w:lang w:val="en-US"/>
              </w:rPr>
            </w:pPr>
            <w:r w:rsidRPr="00752B1A">
              <w:rPr>
                <w:rFonts w:eastAsia="Calibri" w:cstheme="minorHAnsi"/>
                <w:lang w:val="en-US"/>
              </w:rPr>
              <w:t>Functioning two-way radio</w:t>
            </w:r>
          </w:p>
        </w:tc>
        <w:tc>
          <w:tcPr>
            <w:tcW w:w="823" w:type="dxa"/>
          </w:tcPr>
          <w:p w14:paraId="683E8CC0"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0.03</w:t>
            </w:r>
          </w:p>
        </w:tc>
        <w:tc>
          <w:tcPr>
            <w:tcW w:w="720" w:type="dxa"/>
          </w:tcPr>
          <w:p w14:paraId="42AA99DC"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0.17</w:t>
            </w:r>
          </w:p>
        </w:tc>
        <w:tc>
          <w:tcPr>
            <w:tcW w:w="728" w:type="dxa"/>
          </w:tcPr>
          <w:p w14:paraId="25DD6D48"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1007</w:t>
            </w:r>
          </w:p>
        </w:tc>
      </w:tr>
      <w:tr w:rsidR="00DD529A" w:rsidRPr="00752B1A" w14:paraId="4B934415" w14:textId="77777777" w:rsidTr="00565040">
        <w:tc>
          <w:tcPr>
            <w:cnfStyle w:val="001000000000" w:firstRow="0" w:lastRow="0" w:firstColumn="1" w:lastColumn="0" w:oddVBand="0" w:evenVBand="0" w:oddHBand="0" w:evenHBand="0" w:firstRowFirstColumn="0" w:firstRowLastColumn="0" w:lastRowFirstColumn="0" w:lastRowLastColumn="0"/>
            <w:tcW w:w="6745" w:type="dxa"/>
          </w:tcPr>
          <w:p w14:paraId="79F32F77" w14:textId="77777777" w:rsidR="00DD529A" w:rsidRPr="00752B1A" w:rsidRDefault="00DD529A" w:rsidP="00DD529A">
            <w:pPr>
              <w:ind w:firstLine="0"/>
              <w:rPr>
                <w:rFonts w:eastAsia="Calibri" w:cstheme="minorHAnsi"/>
                <w:lang w:val="en-US"/>
              </w:rPr>
            </w:pPr>
            <w:r w:rsidRPr="00752B1A">
              <w:rPr>
                <w:rFonts w:eastAsia="Calibri" w:cstheme="minorHAnsi"/>
                <w:lang w:val="en-US"/>
              </w:rPr>
              <w:t>Phone line</w:t>
            </w:r>
          </w:p>
        </w:tc>
        <w:tc>
          <w:tcPr>
            <w:tcW w:w="823" w:type="dxa"/>
          </w:tcPr>
          <w:p w14:paraId="0170D70E"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0.12</w:t>
            </w:r>
          </w:p>
        </w:tc>
        <w:tc>
          <w:tcPr>
            <w:tcW w:w="720" w:type="dxa"/>
          </w:tcPr>
          <w:p w14:paraId="60F6DA13"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0.33</w:t>
            </w:r>
          </w:p>
        </w:tc>
        <w:tc>
          <w:tcPr>
            <w:tcW w:w="728" w:type="dxa"/>
          </w:tcPr>
          <w:p w14:paraId="7918E843"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1007</w:t>
            </w:r>
          </w:p>
        </w:tc>
      </w:tr>
      <w:tr w:rsidR="00DD529A" w:rsidRPr="00752B1A" w14:paraId="3F8D8544"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6BA7A946" w14:textId="77777777" w:rsidR="00DD529A" w:rsidRPr="00752B1A" w:rsidRDefault="00DD529A" w:rsidP="00DD529A">
            <w:pPr>
              <w:ind w:firstLine="0"/>
              <w:rPr>
                <w:rFonts w:eastAsia="Calibri" w:cstheme="minorHAnsi"/>
                <w:lang w:val="en-US"/>
              </w:rPr>
            </w:pPr>
            <w:r w:rsidRPr="00752B1A">
              <w:rPr>
                <w:rFonts w:eastAsia="Calibri" w:cstheme="minorHAnsi"/>
                <w:lang w:val="en-US"/>
              </w:rPr>
              <w:t>Radio and/or phone line</w:t>
            </w:r>
          </w:p>
        </w:tc>
        <w:tc>
          <w:tcPr>
            <w:tcW w:w="823" w:type="dxa"/>
          </w:tcPr>
          <w:p w14:paraId="1A15E5DB"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0.14</w:t>
            </w:r>
          </w:p>
        </w:tc>
        <w:tc>
          <w:tcPr>
            <w:tcW w:w="720" w:type="dxa"/>
          </w:tcPr>
          <w:p w14:paraId="551FCD1C"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0.35</w:t>
            </w:r>
          </w:p>
        </w:tc>
        <w:tc>
          <w:tcPr>
            <w:tcW w:w="728" w:type="dxa"/>
          </w:tcPr>
          <w:p w14:paraId="400CA11C"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1007</w:t>
            </w:r>
          </w:p>
        </w:tc>
      </w:tr>
      <w:tr w:rsidR="00DD529A" w:rsidRPr="00752B1A" w14:paraId="6318AF33" w14:textId="77777777" w:rsidTr="00565040">
        <w:tc>
          <w:tcPr>
            <w:cnfStyle w:val="001000000000" w:firstRow="0" w:lastRow="0" w:firstColumn="1" w:lastColumn="0" w:oddVBand="0" w:evenVBand="0" w:oddHBand="0" w:evenHBand="0" w:firstRowFirstColumn="0" w:firstRowLastColumn="0" w:lastRowFirstColumn="0" w:lastRowLastColumn="0"/>
            <w:tcW w:w="6745" w:type="dxa"/>
          </w:tcPr>
          <w:p w14:paraId="333E503B" w14:textId="77777777" w:rsidR="00DD529A" w:rsidRPr="00752B1A" w:rsidRDefault="00DD529A" w:rsidP="00DD529A">
            <w:pPr>
              <w:ind w:firstLine="0"/>
              <w:rPr>
                <w:rFonts w:eastAsia="Calibri" w:cstheme="minorHAnsi"/>
                <w:lang w:val="en-US"/>
              </w:rPr>
            </w:pPr>
            <w:r w:rsidRPr="00752B1A">
              <w:rPr>
                <w:rFonts w:eastAsia="Calibri" w:cstheme="minorHAnsi"/>
                <w:lang w:val="en-US"/>
              </w:rPr>
              <w:t>Functioning computer</w:t>
            </w:r>
          </w:p>
        </w:tc>
        <w:tc>
          <w:tcPr>
            <w:tcW w:w="823" w:type="dxa"/>
          </w:tcPr>
          <w:p w14:paraId="7898A8B1"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0.10</w:t>
            </w:r>
          </w:p>
        </w:tc>
        <w:tc>
          <w:tcPr>
            <w:tcW w:w="720" w:type="dxa"/>
          </w:tcPr>
          <w:p w14:paraId="138C9686"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0.31</w:t>
            </w:r>
          </w:p>
        </w:tc>
        <w:tc>
          <w:tcPr>
            <w:tcW w:w="728" w:type="dxa"/>
          </w:tcPr>
          <w:p w14:paraId="13774EDA"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999</w:t>
            </w:r>
          </w:p>
        </w:tc>
      </w:tr>
      <w:tr w:rsidR="00DD529A" w:rsidRPr="00752B1A" w14:paraId="13A87412"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45062599" w14:textId="77777777" w:rsidR="00DD529A" w:rsidRPr="00752B1A" w:rsidRDefault="00DD529A" w:rsidP="00DD529A">
            <w:pPr>
              <w:ind w:firstLine="0"/>
              <w:rPr>
                <w:rFonts w:eastAsia="Calibri" w:cstheme="minorHAnsi"/>
                <w:lang w:val="en-US"/>
              </w:rPr>
            </w:pPr>
            <w:r w:rsidRPr="00752B1A">
              <w:rPr>
                <w:rFonts w:eastAsia="Calibri" w:cstheme="minorHAnsi"/>
                <w:lang w:val="en-US"/>
              </w:rPr>
              <w:t xml:space="preserve">Internet connectivity </w:t>
            </w:r>
          </w:p>
        </w:tc>
        <w:tc>
          <w:tcPr>
            <w:tcW w:w="823" w:type="dxa"/>
          </w:tcPr>
          <w:p w14:paraId="17DD31E8"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0.04</w:t>
            </w:r>
          </w:p>
        </w:tc>
        <w:tc>
          <w:tcPr>
            <w:tcW w:w="720" w:type="dxa"/>
          </w:tcPr>
          <w:p w14:paraId="1BD04429"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0.20</w:t>
            </w:r>
          </w:p>
        </w:tc>
        <w:tc>
          <w:tcPr>
            <w:tcW w:w="728" w:type="dxa"/>
          </w:tcPr>
          <w:p w14:paraId="1FD3992F"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999</w:t>
            </w:r>
          </w:p>
        </w:tc>
      </w:tr>
    </w:tbl>
    <w:p w14:paraId="4079A1C4" w14:textId="77777777" w:rsidR="00DD529A" w:rsidRPr="00752B1A" w:rsidRDefault="00DD529A">
      <w:pPr>
        <w:rPr>
          <w:rFonts w:eastAsia="Calibri" w:cstheme="minorHAnsi"/>
          <w:b/>
          <w:u w:val="single"/>
        </w:rPr>
      </w:pPr>
    </w:p>
    <w:p w14:paraId="153FC422" w14:textId="77777777" w:rsidR="00DD529A" w:rsidRPr="00752B1A" w:rsidRDefault="00DD529A" w:rsidP="00DD529A">
      <w:pPr>
        <w:numPr>
          <w:ilvl w:val="1"/>
          <w:numId w:val="1"/>
        </w:numPr>
        <w:spacing w:after="0" w:line="240" w:lineRule="auto"/>
        <w:contextualSpacing/>
        <w:rPr>
          <w:rFonts w:eastAsia="Calibri" w:cstheme="minorHAnsi"/>
          <w:b/>
          <w:u w:val="single"/>
        </w:rPr>
      </w:pPr>
      <w:r w:rsidRPr="00752B1A">
        <w:rPr>
          <w:rFonts w:eastAsia="Calibri" w:cstheme="minorHAnsi"/>
          <w:b/>
          <w:u w:val="single"/>
        </w:rPr>
        <w:t>Household Survey</w:t>
      </w:r>
    </w:p>
    <w:p w14:paraId="4A53FD5B" w14:textId="77777777" w:rsidR="00DD529A" w:rsidRPr="00752B1A" w:rsidRDefault="00DD529A" w:rsidP="00DD529A">
      <w:pPr>
        <w:spacing w:after="0" w:line="240" w:lineRule="auto"/>
        <w:rPr>
          <w:rFonts w:eastAsia="Calibri" w:cstheme="minorHAnsi"/>
          <w:b/>
          <w:u w:val="single"/>
        </w:rPr>
      </w:pPr>
    </w:p>
    <w:p w14:paraId="132B5DF5" w14:textId="77777777" w:rsidR="00DD529A" w:rsidRPr="00752B1A" w:rsidRDefault="0088738C" w:rsidP="00DD529A">
      <w:pPr>
        <w:spacing w:after="0" w:line="360" w:lineRule="auto"/>
        <w:jc w:val="both"/>
        <w:rPr>
          <w:rFonts w:eastAsia="Calibri" w:cstheme="minorHAnsi"/>
        </w:rPr>
      </w:pPr>
      <w:r>
        <w:rPr>
          <w:rFonts w:eastAsia="Calibri" w:cstheme="minorHAnsi"/>
        </w:rPr>
        <w:t>Table 9</w:t>
      </w:r>
      <w:r w:rsidR="00DD529A" w:rsidRPr="00752B1A">
        <w:rPr>
          <w:rFonts w:eastAsia="Calibri" w:cstheme="minorHAnsi"/>
        </w:rPr>
        <w:t xml:space="preserve"> describes the characteristics of the households surveyed</w:t>
      </w:r>
      <w:r>
        <w:rPr>
          <w:rFonts w:eastAsia="Calibri" w:cstheme="minorHAnsi"/>
        </w:rPr>
        <w:t>.</w:t>
      </w:r>
      <w:r w:rsidR="00DD529A" w:rsidRPr="00752B1A">
        <w:rPr>
          <w:rFonts w:eastAsia="Calibri" w:cstheme="minorHAnsi"/>
        </w:rPr>
        <w:t xml:space="preserve"> The average household had six members, two of whom were under five years of age. 73% owned the land they resided on or had other landholdings. 97% </w:t>
      </w:r>
      <w:r>
        <w:rPr>
          <w:rFonts w:eastAsia="Calibri" w:cstheme="minorHAnsi"/>
        </w:rPr>
        <w:t xml:space="preserve">of the sampled </w:t>
      </w:r>
      <w:r w:rsidR="00DD529A" w:rsidRPr="00752B1A">
        <w:rPr>
          <w:rFonts w:eastAsia="Calibri" w:cstheme="minorHAnsi"/>
        </w:rPr>
        <w:t>households were headed by men. The average age of the head</w:t>
      </w:r>
      <w:r>
        <w:rPr>
          <w:rFonts w:eastAsia="Calibri" w:cstheme="minorHAnsi"/>
        </w:rPr>
        <w:t xml:space="preserve"> of the household was 38 years; </w:t>
      </w:r>
      <w:r w:rsidR="00DD529A" w:rsidRPr="00752B1A">
        <w:rPr>
          <w:rFonts w:eastAsia="Calibri" w:cstheme="minorHAnsi"/>
        </w:rPr>
        <w:t xml:space="preserve">26% had at least primary education. </w:t>
      </w:r>
      <w:r>
        <w:rPr>
          <w:rFonts w:eastAsia="Calibri" w:cstheme="minorHAnsi"/>
        </w:rPr>
        <w:t xml:space="preserve">Half </w:t>
      </w:r>
      <w:r w:rsidR="00DD529A" w:rsidRPr="00752B1A">
        <w:rPr>
          <w:rFonts w:eastAsia="Calibri" w:cstheme="minorHAnsi"/>
        </w:rPr>
        <w:t>of the households had access to improved wa</w:t>
      </w:r>
      <w:r>
        <w:rPr>
          <w:rFonts w:eastAsia="Calibri" w:cstheme="minorHAnsi"/>
        </w:rPr>
        <w:t>ter source during the dry season</w:t>
      </w:r>
      <w:r w:rsidR="00DD529A" w:rsidRPr="00752B1A">
        <w:rPr>
          <w:rFonts w:eastAsia="Calibri" w:cstheme="minorHAnsi"/>
        </w:rPr>
        <w:t xml:space="preserve"> and 37% </w:t>
      </w:r>
      <w:r>
        <w:rPr>
          <w:rFonts w:eastAsia="Calibri" w:cstheme="minorHAnsi"/>
        </w:rPr>
        <w:t xml:space="preserve">only </w:t>
      </w:r>
      <w:r w:rsidR="00DD529A" w:rsidRPr="00752B1A">
        <w:rPr>
          <w:rFonts w:eastAsia="Calibri" w:cstheme="minorHAnsi"/>
        </w:rPr>
        <w:t xml:space="preserve">during the rainy season. </w:t>
      </w:r>
      <w:r>
        <w:rPr>
          <w:rFonts w:eastAsia="Calibri" w:cstheme="minorHAnsi"/>
        </w:rPr>
        <w:t xml:space="preserve">A quarter </w:t>
      </w:r>
      <w:r w:rsidR="00DD529A" w:rsidRPr="00752B1A">
        <w:rPr>
          <w:rFonts w:eastAsia="Calibri" w:cstheme="minorHAnsi"/>
        </w:rPr>
        <w:t>of the households had access to improved sanitation facilities, and 7% treated their drinking water appropriately.</w:t>
      </w:r>
    </w:p>
    <w:p w14:paraId="01C047F0" w14:textId="77777777" w:rsidR="00DD529A" w:rsidRPr="00752B1A" w:rsidRDefault="00DD529A" w:rsidP="00DD529A">
      <w:pPr>
        <w:spacing w:after="0" w:line="360" w:lineRule="auto"/>
        <w:rPr>
          <w:rFonts w:eastAsia="Calibri" w:cstheme="minorHAnsi"/>
        </w:rPr>
      </w:pPr>
    </w:p>
    <w:p w14:paraId="4894840D" w14:textId="77777777" w:rsidR="00DD529A" w:rsidRPr="00752B1A" w:rsidRDefault="0088738C" w:rsidP="00DD529A">
      <w:pPr>
        <w:spacing w:after="0" w:line="240" w:lineRule="auto"/>
        <w:ind w:firstLine="360"/>
        <w:jc w:val="center"/>
        <w:rPr>
          <w:rFonts w:eastAsia="Calibri" w:cstheme="minorHAnsi"/>
          <w:szCs w:val="24"/>
        </w:rPr>
      </w:pPr>
      <w:r>
        <w:rPr>
          <w:rFonts w:eastAsia="Calibri" w:cstheme="minorHAnsi"/>
          <w:szCs w:val="24"/>
        </w:rPr>
        <w:t>Table 9</w:t>
      </w:r>
      <w:r w:rsidR="00DD529A" w:rsidRPr="00752B1A">
        <w:rPr>
          <w:rFonts w:eastAsia="Calibri" w:cstheme="minorHAnsi"/>
          <w:szCs w:val="24"/>
        </w:rPr>
        <w:t>: Baseline Household Characteristics</w:t>
      </w:r>
    </w:p>
    <w:tbl>
      <w:tblPr>
        <w:tblStyle w:val="PlainTable23"/>
        <w:tblW w:w="0" w:type="auto"/>
        <w:tblLook w:val="04A0" w:firstRow="1" w:lastRow="0" w:firstColumn="1" w:lastColumn="0" w:noHBand="0" w:noVBand="1"/>
      </w:tblPr>
      <w:tblGrid>
        <w:gridCol w:w="6498"/>
        <w:gridCol w:w="810"/>
        <w:gridCol w:w="720"/>
        <w:gridCol w:w="720"/>
      </w:tblGrid>
      <w:tr w:rsidR="00DD529A" w:rsidRPr="00752B1A" w14:paraId="79F817AC" w14:textId="77777777" w:rsidTr="00565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049AB39B" w14:textId="77777777" w:rsidR="00DD529A" w:rsidRPr="00752B1A" w:rsidRDefault="00DD529A" w:rsidP="00DD529A">
            <w:pPr>
              <w:ind w:firstLine="0"/>
              <w:rPr>
                <w:rFonts w:eastAsia="Calibri" w:cstheme="minorHAnsi"/>
                <w:lang w:val="en-US"/>
              </w:rPr>
            </w:pPr>
            <w:r w:rsidRPr="00752B1A">
              <w:rPr>
                <w:rFonts w:eastAsia="Calibri" w:cstheme="minorHAnsi"/>
                <w:lang w:val="en-US"/>
              </w:rPr>
              <w:t>Household Characteristic</w:t>
            </w:r>
          </w:p>
        </w:tc>
        <w:tc>
          <w:tcPr>
            <w:tcW w:w="810" w:type="dxa"/>
          </w:tcPr>
          <w:p w14:paraId="3DE8F35C" w14:textId="77777777" w:rsidR="00DD529A" w:rsidRPr="00752B1A" w:rsidRDefault="00DD529A" w:rsidP="00DD529A">
            <w:pPr>
              <w:ind w:firstLine="0"/>
              <w:cnfStyle w:val="100000000000" w:firstRow="1"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lang w:val="en-US"/>
              </w:rPr>
              <w:t>Mean</w:t>
            </w:r>
          </w:p>
        </w:tc>
        <w:tc>
          <w:tcPr>
            <w:tcW w:w="720" w:type="dxa"/>
          </w:tcPr>
          <w:p w14:paraId="2CCCF726" w14:textId="77777777" w:rsidR="00DD529A" w:rsidRPr="00752B1A" w:rsidRDefault="00DD529A" w:rsidP="00DD529A">
            <w:pPr>
              <w:ind w:firstLine="0"/>
              <w:cnfStyle w:val="100000000000" w:firstRow="1"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lang w:val="en-US"/>
              </w:rPr>
              <w:t>Std.</w:t>
            </w:r>
          </w:p>
        </w:tc>
        <w:tc>
          <w:tcPr>
            <w:tcW w:w="720" w:type="dxa"/>
          </w:tcPr>
          <w:p w14:paraId="4E3247C4" w14:textId="77777777" w:rsidR="00DD529A" w:rsidRPr="00752B1A" w:rsidRDefault="00DD529A" w:rsidP="00DD529A">
            <w:pPr>
              <w:ind w:firstLine="0"/>
              <w:cnfStyle w:val="100000000000" w:firstRow="1"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lang w:val="en-US"/>
              </w:rPr>
              <w:t>Obs.</w:t>
            </w:r>
          </w:p>
        </w:tc>
      </w:tr>
      <w:tr w:rsidR="00DD529A" w:rsidRPr="00752B1A" w14:paraId="0E1240AE"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3DB109C9" w14:textId="77777777" w:rsidR="00DD529A" w:rsidRPr="00752B1A" w:rsidRDefault="00DD529A" w:rsidP="00DD529A">
            <w:pPr>
              <w:ind w:firstLine="0"/>
              <w:rPr>
                <w:rFonts w:eastAsia="Calibri" w:cstheme="minorHAnsi"/>
                <w:lang w:val="en-US"/>
              </w:rPr>
            </w:pPr>
            <w:r w:rsidRPr="00752B1A">
              <w:rPr>
                <w:rFonts w:eastAsia="Calibri" w:cstheme="minorHAnsi"/>
                <w:lang w:val="en-US"/>
              </w:rPr>
              <w:t>State</w:t>
            </w:r>
          </w:p>
        </w:tc>
        <w:tc>
          <w:tcPr>
            <w:tcW w:w="810" w:type="dxa"/>
          </w:tcPr>
          <w:p w14:paraId="4BD137DD"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p>
        </w:tc>
        <w:tc>
          <w:tcPr>
            <w:tcW w:w="720" w:type="dxa"/>
          </w:tcPr>
          <w:p w14:paraId="3458FCF1"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p>
        </w:tc>
        <w:tc>
          <w:tcPr>
            <w:tcW w:w="720" w:type="dxa"/>
          </w:tcPr>
          <w:p w14:paraId="54EC735B"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p>
        </w:tc>
      </w:tr>
      <w:tr w:rsidR="00DD529A" w:rsidRPr="00752B1A" w14:paraId="0DD82F9D" w14:textId="77777777" w:rsidTr="00565040">
        <w:tc>
          <w:tcPr>
            <w:cnfStyle w:val="001000000000" w:firstRow="0" w:lastRow="0" w:firstColumn="1" w:lastColumn="0" w:oddVBand="0" w:evenVBand="0" w:oddHBand="0" w:evenHBand="0" w:firstRowFirstColumn="0" w:firstRowLastColumn="0" w:lastRowFirstColumn="0" w:lastRowLastColumn="0"/>
            <w:tcW w:w="6498" w:type="dxa"/>
          </w:tcPr>
          <w:p w14:paraId="6D4805C9" w14:textId="77777777" w:rsidR="00DD529A" w:rsidRPr="00752B1A" w:rsidRDefault="00DD529A" w:rsidP="00DD529A">
            <w:pPr>
              <w:ind w:firstLine="0"/>
              <w:rPr>
                <w:rFonts w:eastAsia="Calibri" w:cstheme="minorHAnsi"/>
                <w:lang w:val="en-US"/>
              </w:rPr>
            </w:pPr>
            <w:r w:rsidRPr="00752B1A">
              <w:rPr>
                <w:rFonts w:eastAsia="Calibri" w:cstheme="minorHAnsi"/>
                <w:color w:val="000000"/>
                <w:lang w:val="en-US"/>
              </w:rPr>
              <w:t>Adamawa</w:t>
            </w:r>
          </w:p>
        </w:tc>
        <w:tc>
          <w:tcPr>
            <w:tcW w:w="810" w:type="dxa"/>
          </w:tcPr>
          <w:p w14:paraId="7F12E128"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0.24</w:t>
            </w:r>
          </w:p>
        </w:tc>
        <w:tc>
          <w:tcPr>
            <w:tcW w:w="720" w:type="dxa"/>
          </w:tcPr>
          <w:p w14:paraId="1254C687"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0.43</w:t>
            </w:r>
          </w:p>
        </w:tc>
        <w:tc>
          <w:tcPr>
            <w:tcW w:w="720" w:type="dxa"/>
          </w:tcPr>
          <w:p w14:paraId="5950DA6B"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9567</w:t>
            </w:r>
          </w:p>
        </w:tc>
      </w:tr>
      <w:tr w:rsidR="00DD529A" w:rsidRPr="00752B1A" w14:paraId="2EB89CE9"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39A74D5D" w14:textId="77777777" w:rsidR="00DD529A" w:rsidRPr="00752B1A" w:rsidRDefault="00DD529A" w:rsidP="00DD529A">
            <w:pPr>
              <w:ind w:firstLine="0"/>
              <w:rPr>
                <w:rFonts w:eastAsia="Calibri" w:cstheme="minorHAnsi"/>
                <w:lang w:val="en-US"/>
              </w:rPr>
            </w:pPr>
            <w:r w:rsidRPr="00752B1A">
              <w:rPr>
                <w:rFonts w:eastAsia="Calibri" w:cstheme="minorHAnsi"/>
                <w:color w:val="000000"/>
                <w:lang w:val="en-US"/>
              </w:rPr>
              <w:t>Benue</w:t>
            </w:r>
          </w:p>
        </w:tc>
        <w:tc>
          <w:tcPr>
            <w:tcW w:w="810" w:type="dxa"/>
          </w:tcPr>
          <w:p w14:paraId="624FAC85"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0.14</w:t>
            </w:r>
          </w:p>
        </w:tc>
        <w:tc>
          <w:tcPr>
            <w:tcW w:w="720" w:type="dxa"/>
          </w:tcPr>
          <w:p w14:paraId="259A4BF3"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0.34</w:t>
            </w:r>
          </w:p>
        </w:tc>
        <w:tc>
          <w:tcPr>
            <w:tcW w:w="720" w:type="dxa"/>
          </w:tcPr>
          <w:p w14:paraId="2B6076C1"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9567</w:t>
            </w:r>
          </w:p>
        </w:tc>
      </w:tr>
      <w:tr w:rsidR="00DD529A" w:rsidRPr="00752B1A" w14:paraId="7347A673" w14:textId="77777777" w:rsidTr="00565040">
        <w:tc>
          <w:tcPr>
            <w:cnfStyle w:val="001000000000" w:firstRow="0" w:lastRow="0" w:firstColumn="1" w:lastColumn="0" w:oddVBand="0" w:evenVBand="0" w:oddHBand="0" w:evenHBand="0" w:firstRowFirstColumn="0" w:firstRowLastColumn="0" w:lastRowFirstColumn="0" w:lastRowLastColumn="0"/>
            <w:tcW w:w="6498" w:type="dxa"/>
          </w:tcPr>
          <w:p w14:paraId="7B686577" w14:textId="77777777" w:rsidR="00DD529A" w:rsidRPr="00752B1A" w:rsidRDefault="00DD529A" w:rsidP="00DD529A">
            <w:pPr>
              <w:ind w:firstLine="0"/>
              <w:rPr>
                <w:rFonts w:eastAsia="Calibri" w:cstheme="minorHAnsi"/>
                <w:lang w:val="en-US"/>
              </w:rPr>
            </w:pPr>
            <w:r w:rsidRPr="00752B1A">
              <w:rPr>
                <w:rFonts w:eastAsia="Calibri" w:cstheme="minorHAnsi"/>
                <w:color w:val="000000"/>
                <w:lang w:val="en-US"/>
              </w:rPr>
              <w:t>Nasarawa</w:t>
            </w:r>
          </w:p>
        </w:tc>
        <w:tc>
          <w:tcPr>
            <w:tcW w:w="810" w:type="dxa"/>
          </w:tcPr>
          <w:p w14:paraId="6F0989BA"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0.20</w:t>
            </w:r>
          </w:p>
        </w:tc>
        <w:tc>
          <w:tcPr>
            <w:tcW w:w="720" w:type="dxa"/>
          </w:tcPr>
          <w:p w14:paraId="5BF59C61"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0.40</w:t>
            </w:r>
          </w:p>
        </w:tc>
        <w:tc>
          <w:tcPr>
            <w:tcW w:w="720" w:type="dxa"/>
          </w:tcPr>
          <w:p w14:paraId="787D2028"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9567</w:t>
            </w:r>
          </w:p>
        </w:tc>
      </w:tr>
      <w:tr w:rsidR="00DD529A" w:rsidRPr="00752B1A" w14:paraId="00B6E35C"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1EC976CD" w14:textId="77777777" w:rsidR="00DD529A" w:rsidRPr="00752B1A" w:rsidRDefault="00DD529A" w:rsidP="00DD529A">
            <w:pPr>
              <w:ind w:firstLine="0"/>
              <w:rPr>
                <w:rFonts w:eastAsia="Calibri" w:cstheme="minorHAnsi"/>
                <w:lang w:val="en-US"/>
              </w:rPr>
            </w:pPr>
            <w:r w:rsidRPr="00752B1A">
              <w:rPr>
                <w:rFonts w:eastAsia="Calibri" w:cstheme="minorHAnsi"/>
                <w:color w:val="000000"/>
                <w:lang w:val="en-US"/>
              </w:rPr>
              <w:t>Ogun</w:t>
            </w:r>
          </w:p>
        </w:tc>
        <w:tc>
          <w:tcPr>
            <w:tcW w:w="810" w:type="dxa"/>
          </w:tcPr>
          <w:p w14:paraId="31DF550A"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0.11</w:t>
            </w:r>
          </w:p>
        </w:tc>
        <w:tc>
          <w:tcPr>
            <w:tcW w:w="720" w:type="dxa"/>
          </w:tcPr>
          <w:p w14:paraId="5FCE2DCF"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0.31</w:t>
            </w:r>
          </w:p>
        </w:tc>
        <w:tc>
          <w:tcPr>
            <w:tcW w:w="720" w:type="dxa"/>
          </w:tcPr>
          <w:p w14:paraId="03C03B7D"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9567</w:t>
            </w:r>
          </w:p>
        </w:tc>
      </w:tr>
      <w:tr w:rsidR="00DD529A" w:rsidRPr="00752B1A" w14:paraId="05D49E30" w14:textId="77777777" w:rsidTr="00565040">
        <w:tc>
          <w:tcPr>
            <w:cnfStyle w:val="001000000000" w:firstRow="0" w:lastRow="0" w:firstColumn="1" w:lastColumn="0" w:oddVBand="0" w:evenVBand="0" w:oddHBand="0" w:evenHBand="0" w:firstRowFirstColumn="0" w:firstRowLastColumn="0" w:lastRowFirstColumn="0" w:lastRowLastColumn="0"/>
            <w:tcW w:w="6498" w:type="dxa"/>
          </w:tcPr>
          <w:p w14:paraId="033CF5B3" w14:textId="77777777" w:rsidR="00DD529A" w:rsidRPr="00752B1A" w:rsidRDefault="00DD529A" w:rsidP="00DD529A">
            <w:pPr>
              <w:ind w:firstLine="0"/>
              <w:rPr>
                <w:rFonts w:eastAsia="Calibri" w:cstheme="minorHAnsi"/>
                <w:lang w:val="en-US"/>
              </w:rPr>
            </w:pPr>
            <w:r w:rsidRPr="00752B1A">
              <w:rPr>
                <w:rFonts w:eastAsia="Calibri" w:cstheme="minorHAnsi"/>
                <w:color w:val="000000"/>
                <w:lang w:val="en-US"/>
              </w:rPr>
              <w:t>Ondo</w:t>
            </w:r>
          </w:p>
        </w:tc>
        <w:tc>
          <w:tcPr>
            <w:tcW w:w="810" w:type="dxa"/>
          </w:tcPr>
          <w:p w14:paraId="54AA8D1F"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0.21</w:t>
            </w:r>
          </w:p>
        </w:tc>
        <w:tc>
          <w:tcPr>
            <w:tcW w:w="720" w:type="dxa"/>
          </w:tcPr>
          <w:p w14:paraId="2DF4D356"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0.41</w:t>
            </w:r>
          </w:p>
        </w:tc>
        <w:tc>
          <w:tcPr>
            <w:tcW w:w="720" w:type="dxa"/>
          </w:tcPr>
          <w:p w14:paraId="245C5925"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9567</w:t>
            </w:r>
          </w:p>
        </w:tc>
      </w:tr>
      <w:tr w:rsidR="00DD529A" w:rsidRPr="00752B1A" w14:paraId="533D47BF"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48C53E53" w14:textId="77777777" w:rsidR="00DD529A" w:rsidRPr="00752B1A" w:rsidRDefault="00DD529A" w:rsidP="00DD529A">
            <w:pPr>
              <w:ind w:firstLine="0"/>
              <w:rPr>
                <w:rFonts w:eastAsia="Calibri" w:cstheme="minorHAnsi"/>
                <w:lang w:val="en-US"/>
              </w:rPr>
            </w:pPr>
            <w:r w:rsidRPr="00752B1A">
              <w:rPr>
                <w:rFonts w:eastAsia="Calibri" w:cstheme="minorHAnsi"/>
                <w:color w:val="000000"/>
                <w:lang w:val="en-US"/>
              </w:rPr>
              <w:t>Taraba</w:t>
            </w:r>
          </w:p>
        </w:tc>
        <w:tc>
          <w:tcPr>
            <w:tcW w:w="810" w:type="dxa"/>
          </w:tcPr>
          <w:p w14:paraId="51F4DA68"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0.11</w:t>
            </w:r>
          </w:p>
        </w:tc>
        <w:tc>
          <w:tcPr>
            <w:tcW w:w="720" w:type="dxa"/>
          </w:tcPr>
          <w:p w14:paraId="396BA2F8"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0.31</w:t>
            </w:r>
          </w:p>
        </w:tc>
        <w:tc>
          <w:tcPr>
            <w:tcW w:w="720" w:type="dxa"/>
          </w:tcPr>
          <w:p w14:paraId="7157E01A"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9567</w:t>
            </w:r>
          </w:p>
        </w:tc>
      </w:tr>
      <w:tr w:rsidR="00DD529A" w:rsidRPr="00752B1A" w14:paraId="376C5437" w14:textId="77777777" w:rsidTr="00565040">
        <w:tc>
          <w:tcPr>
            <w:cnfStyle w:val="001000000000" w:firstRow="0" w:lastRow="0" w:firstColumn="1" w:lastColumn="0" w:oddVBand="0" w:evenVBand="0" w:oddHBand="0" w:evenHBand="0" w:firstRowFirstColumn="0" w:firstRowLastColumn="0" w:lastRowFirstColumn="0" w:lastRowLastColumn="0"/>
            <w:tcW w:w="6498" w:type="dxa"/>
          </w:tcPr>
          <w:p w14:paraId="70F63F6D" w14:textId="77777777" w:rsidR="00DD529A" w:rsidRPr="00752B1A" w:rsidRDefault="00DD529A" w:rsidP="00DD529A">
            <w:pPr>
              <w:ind w:firstLine="0"/>
              <w:rPr>
                <w:rFonts w:eastAsia="Calibri" w:cstheme="minorHAnsi"/>
                <w:lang w:val="en-US"/>
              </w:rPr>
            </w:pPr>
            <w:r w:rsidRPr="00752B1A">
              <w:rPr>
                <w:rFonts w:eastAsia="Calibri" w:cstheme="minorHAnsi"/>
                <w:lang w:val="en-US"/>
              </w:rPr>
              <w:t>Number of household members</w:t>
            </w:r>
          </w:p>
        </w:tc>
        <w:tc>
          <w:tcPr>
            <w:tcW w:w="810" w:type="dxa"/>
          </w:tcPr>
          <w:p w14:paraId="31EC3F05"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6.15</w:t>
            </w:r>
          </w:p>
        </w:tc>
        <w:tc>
          <w:tcPr>
            <w:tcW w:w="720" w:type="dxa"/>
          </w:tcPr>
          <w:p w14:paraId="4F3A778F"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2.98</w:t>
            </w:r>
          </w:p>
        </w:tc>
        <w:tc>
          <w:tcPr>
            <w:tcW w:w="720" w:type="dxa"/>
          </w:tcPr>
          <w:p w14:paraId="11099380"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9567</w:t>
            </w:r>
          </w:p>
        </w:tc>
      </w:tr>
      <w:tr w:rsidR="00DD529A" w:rsidRPr="00752B1A" w14:paraId="320A506B"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51E79D18" w14:textId="5AF0F56B" w:rsidR="00DD529A" w:rsidRPr="00752B1A" w:rsidRDefault="00DD529A" w:rsidP="00DD529A">
            <w:pPr>
              <w:ind w:firstLine="0"/>
              <w:rPr>
                <w:rFonts w:eastAsia="Calibri" w:cstheme="minorHAnsi"/>
                <w:lang w:val="en-US"/>
              </w:rPr>
            </w:pPr>
            <w:r w:rsidRPr="00752B1A">
              <w:rPr>
                <w:rFonts w:eastAsia="Calibri" w:cstheme="minorHAnsi"/>
                <w:lang w:val="en-US"/>
              </w:rPr>
              <w:t xml:space="preserve">Number of children </w:t>
            </w:r>
            <w:r w:rsidR="009E725E">
              <w:rPr>
                <w:rFonts w:eastAsia="Calibri" w:cstheme="minorHAnsi"/>
                <w:lang w:val="en-US"/>
              </w:rPr>
              <w:t>under-5</w:t>
            </w:r>
          </w:p>
        </w:tc>
        <w:tc>
          <w:tcPr>
            <w:tcW w:w="810" w:type="dxa"/>
          </w:tcPr>
          <w:p w14:paraId="3D8276C3"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1.72</w:t>
            </w:r>
          </w:p>
        </w:tc>
        <w:tc>
          <w:tcPr>
            <w:tcW w:w="720" w:type="dxa"/>
          </w:tcPr>
          <w:p w14:paraId="5112F6E6"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0.90</w:t>
            </w:r>
          </w:p>
        </w:tc>
        <w:tc>
          <w:tcPr>
            <w:tcW w:w="720" w:type="dxa"/>
          </w:tcPr>
          <w:p w14:paraId="5F96AA26"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9567</w:t>
            </w:r>
          </w:p>
        </w:tc>
      </w:tr>
      <w:tr w:rsidR="00DD529A" w:rsidRPr="00752B1A" w14:paraId="63D8AE4C" w14:textId="77777777" w:rsidTr="00565040">
        <w:tc>
          <w:tcPr>
            <w:cnfStyle w:val="001000000000" w:firstRow="0" w:lastRow="0" w:firstColumn="1" w:lastColumn="0" w:oddVBand="0" w:evenVBand="0" w:oddHBand="0" w:evenHBand="0" w:firstRowFirstColumn="0" w:firstRowLastColumn="0" w:lastRowFirstColumn="0" w:lastRowLastColumn="0"/>
            <w:tcW w:w="6498" w:type="dxa"/>
          </w:tcPr>
          <w:p w14:paraId="50BBDFD4" w14:textId="77777777" w:rsidR="00DD529A" w:rsidRPr="00752B1A" w:rsidRDefault="00DD529A" w:rsidP="00DD529A">
            <w:pPr>
              <w:ind w:firstLine="0"/>
              <w:rPr>
                <w:rFonts w:eastAsia="Calibri" w:cstheme="minorHAnsi"/>
                <w:lang w:val="en-US"/>
              </w:rPr>
            </w:pPr>
            <w:r w:rsidRPr="00752B1A">
              <w:rPr>
                <w:rFonts w:eastAsia="Calibri" w:cstheme="minorHAnsi"/>
                <w:lang w:val="en-US"/>
              </w:rPr>
              <w:t>Household owns land</w:t>
            </w:r>
          </w:p>
        </w:tc>
        <w:tc>
          <w:tcPr>
            <w:tcW w:w="810" w:type="dxa"/>
          </w:tcPr>
          <w:p w14:paraId="5286A261"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0.73</w:t>
            </w:r>
          </w:p>
        </w:tc>
        <w:tc>
          <w:tcPr>
            <w:tcW w:w="720" w:type="dxa"/>
          </w:tcPr>
          <w:p w14:paraId="12103F54"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0.44</w:t>
            </w:r>
          </w:p>
        </w:tc>
        <w:tc>
          <w:tcPr>
            <w:tcW w:w="720" w:type="dxa"/>
          </w:tcPr>
          <w:p w14:paraId="145A3610"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9419</w:t>
            </w:r>
          </w:p>
        </w:tc>
      </w:tr>
      <w:tr w:rsidR="00DD529A" w:rsidRPr="00752B1A" w14:paraId="61F49FBD"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0AA37314" w14:textId="77777777" w:rsidR="00DD529A" w:rsidRPr="00752B1A" w:rsidRDefault="00DD529A" w:rsidP="00DD529A">
            <w:pPr>
              <w:ind w:firstLine="0"/>
              <w:rPr>
                <w:rFonts w:eastAsia="Calibri" w:cstheme="minorHAnsi"/>
                <w:lang w:val="en-US"/>
              </w:rPr>
            </w:pPr>
            <w:r w:rsidRPr="00752B1A">
              <w:rPr>
                <w:rFonts w:eastAsia="Calibri" w:cstheme="minorHAnsi"/>
                <w:lang w:val="en-US"/>
              </w:rPr>
              <w:t>Access to improved water source: dry season</w:t>
            </w:r>
          </w:p>
        </w:tc>
        <w:tc>
          <w:tcPr>
            <w:tcW w:w="810" w:type="dxa"/>
          </w:tcPr>
          <w:p w14:paraId="3B827519"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0.50</w:t>
            </w:r>
          </w:p>
        </w:tc>
        <w:tc>
          <w:tcPr>
            <w:tcW w:w="720" w:type="dxa"/>
          </w:tcPr>
          <w:p w14:paraId="16D307B7"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0.50</w:t>
            </w:r>
          </w:p>
        </w:tc>
        <w:tc>
          <w:tcPr>
            <w:tcW w:w="720" w:type="dxa"/>
          </w:tcPr>
          <w:p w14:paraId="38DBC3D5"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9550</w:t>
            </w:r>
          </w:p>
        </w:tc>
      </w:tr>
      <w:tr w:rsidR="00DD529A" w:rsidRPr="00752B1A" w14:paraId="6217C9AA" w14:textId="77777777" w:rsidTr="00565040">
        <w:tc>
          <w:tcPr>
            <w:cnfStyle w:val="001000000000" w:firstRow="0" w:lastRow="0" w:firstColumn="1" w:lastColumn="0" w:oddVBand="0" w:evenVBand="0" w:oddHBand="0" w:evenHBand="0" w:firstRowFirstColumn="0" w:firstRowLastColumn="0" w:lastRowFirstColumn="0" w:lastRowLastColumn="0"/>
            <w:tcW w:w="6498" w:type="dxa"/>
          </w:tcPr>
          <w:p w14:paraId="00A0FBF1" w14:textId="77777777" w:rsidR="00DD529A" w:rsidRPr="00752B1A" w:rsidRDefault="00DD529A" w:rsidP="00DD529A">
            <w:pPr>
              <w:ind w:firstLine="0"/>
              <w:rPr>
                <w:rFonts w:eastAsia="Calibri" w:cstheme="minorHAnsi"/>
                <w:lang w:val="en-US"/>
              </w:rPr>
            </w:pPr>
            <w:r w:rsidRPr="00752B1A">
              <w:rPr>
                <w:rFonts w:eastAsia="Calibri" w:cstheme="minorHAnsi"/>
                <w:lang w:val="en-US"/>
              </w:rPr>
              <w:t>Access to improved water source: rainy season</w:t>
            </w:r>
          </w:p>
        </w:tc>
        <w:tc>
          <w:tcPr>
            <w:tcW w:w="810" w:type="dxa"/>
          </w:tcPr>
          <w:p w14:paraId="3AEDFDB4"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0.37</w:t>
            </w:r>
          </w:p>
        </w:tc>
        <w:tc>
          <w:tcPr>
            <w:tcW w:w="720" w:type="dxa"/>
          </w:tcPr>
          <w:p w14:paraId="572AC239"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0.48</w:t>
            </w:r>
          </w:p>
        </w:tc>
        <w:tc>
          <w:tcPr>
            <w:tcW w:w="720" w:type="dxa"/>
          </w:tcPr>
          <w:p w14:paraId="1E69F63A"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9548</w:t>
            </w:r>
          </w:p>
        </w:tc>
      </w:tr>
      <w:tr w:rsidR="00DD529A" w:rsidRPr="00752B1A" w14:paraId="4554B4E0"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45A05A3F" w14:textId="77777777" w:rsidR="00DD529A" w:rsidRPr="00752B1A" w:rsidRDefault="00DD529A" w:rsidP="00DD529A">
            <w:pPr>
              <w:ind w:firstLine="0"/>
              <w:rPr>
                <w:rFonts w:eastAsia="Calibri" w:cstheme="minorHAnsi"/>
                <w:lang w:val="en-US"/>
              </w:rPr>
            </w:pPr>
            <w:r w:rsidRPr="00752B1A">
              <w:rPr>
                <w:rFonts w:eastAsia="Calibri" w:cstheme="minorHAnsi"/>
                <w:lang w:val="en-US"/>
              </w:rPr>
              <w:t>Appropriate treatment of drinking water: dry season</w:t>
            </w:r>
          </w:p>
        </w:tc>
        <w:tc>
          <w:tcPr>
            <w:tcW w:w="810" w:type="dxa"/>
          </w:tcPr>
          <w:p w14:paraId="33B2F469"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0.07</w:t>
            </w:r>
          </w:p>
        </w:tc>
        <w:tc>
          <w:tcPr>
            <w:tcW w:w="720" w:type="dxa"/>
          </w:tcPr>
          <w:p w14:paraId="73572B98"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0.26</w:t>
            </w:r>
          </w:p>
        </w:tc>
        <w:tc>
          <w:tcPr>
            <w:tcW w:w="720" w:type="dxa"/>
          </w:tcPr>
          <w:p w14:paraId="7230630C"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9465</w:t>
            </w:r>
          </w:p>
        </w:tc>
      </w:tr>
      <w:tr w:rsidR="00DD529A" w:rsidRPr="00752B1A" w14:paraId="60A85F06" w14:textId="77777777" w:rsidTr="00565040">
        <w:tc>
          <w:tcPr>
            <w:cnfStyle w:val="001000000000" w:firstRow="0" w:lastRow="0" w:firstColumn="1" w:lastColumn="0" w:oddVBand="0" w:evenVBand="0" w:oddHBand="0" w:evenHBand="0" w:firstRowFirstColumn="0" w:firstRowLastColumn="0" w:lastRowFirstColumn="0" w:lastRowLastColumn="0"/>
            <w:tcW w:w="6498" w:type="dxa"/>
          </w:tcPr>
          <w:p w14:paraId="5DABD668" w14:textId="77777777" w:rsidR="00DD529A" w:rsidRPr="00752B1A" w:rsidRDefault="00DD529A" w:rsidP="00DD529A">
            <w:pPr>
              <w:ind w:firstLine="0"/>
              <w:rPr>
                <w:rFonts w:eastAsia="Calibri" w:cstheme="minorHAnsi"/>
                <w:lang w:val="en-US"/>
              </w:rPr>
            </w:pPr>
            <w:r w:rsidRPr="00752B1A">
              <w:rPr>
                <w:rFonts w:eastAsia="Calibri" w:cstheme="minorHAnsi"/>
                <w:lang w:val="en-US"/>
              </w:rPr>
              <w:t>Appropriate treatment of drinking water: rainy season</w:t>
            </w:r>
          </w:p>
        </w:tc>
        <w:tc>
          <w:tcPr>
            <w:tcW w:w="810" w:type="dxa"/>
          </w:tcPr>
          <w:p w14:paraId="244D363D"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0.06</w:t>
            </w:r>
          </w:p>
        </w:tc>
        <w:tc>
          <w:tcPr>
            <w:tcW w:w="720" w:type="dxa"/>
          </w:tcPr>
          <w:p w14:paraId="41268F90"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0.23</w:t>
            </w:r>
          </w:p>
        </w:tc>
        <w:tc>
          <w:tcPr>
            <w:tcW w:w="720" w:type="dxa"/>
          </w:tcPr>
          <w:p w14:paraId="7F5E5323"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9499</w:t>
            </w:r>
          </w:p>
        </w:tc>
      </w:tr>
      <w:tr w:rsidR="00DD529A" w:rsidRPr="00752B1A" w14:paraId="76B5AF89"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36524604" w14:textId="77777777" w:rsidR="00DD529A" w:rsidRPr="00752B1A" w:rsidRDefault="00DD529A" w:rsidP="00DD529A">
            <w:pPr>
              <w:ind w:firstLine="0"/>
              <w:rPr>
                <w:rFonts w:eastAsia="Calibri" w:cstheme="minorHAnsi"/>
                <w:lang w:val="en-US"/>
              </w:rPr>
            </w:pPr>
            <w:r w:rsidRPr="00752B1A">
              <w:rPr>
                <w:rFonts w:eastAsia="Calibri" w:cstheme="minorHAnsi"/>
                <w:lang w:val="en-US"/>
              </w:rPr>
              <w:t>Access to improved sanitation facilities</w:t>
            </w:r>
          </w:p>
        </w:tc>
        <w:tc>
          <w:tcPr>
            <w:tcW w:w="810" w:type="dxa"/>
          </w:tcPr>
          <w:p w14:paraId="0D54E352"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0.25</w:t>
            </w:r>
          </w:p>
        </w:tc>
        <w:tc>
          <w:tcPr>
            <w:tcW w:w="720" w:type="dxa"/>
          </w:tcPr>
          <w:p w14:paraId="0CA1686E"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0.43</w:t>
            </w:r>
          </w:p>
        </w:tc>
        <w:tc>
          <w:tcPr>
            <w:tcW w:w="720" w:type="dxa"/>
          </w:tcPr>
          <w:p w14:paraId="272FFACF"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7708</w:t>
            </w:r>
          </w:p>
        </w:tc>
      </w:tr>
      <w:tr w:rsidR="00DD529A" w:rsidRPr="00752B1A" w14:paraId="6EFB9989" w14:textId="77777777" w:rsidTr="00565040">
        <w:tc>
          <w:tcPr>
            <w:cnfStyle w:val="001000000000" w:firstRow="0" w:lastRow="0" w:firstColumn="1" w:lastColumn="0" w:oddVBand="0" w:evenVBand="0" w:oddHBand="0" w:evenHBand="0" w:firstRowFirstColumn="0" w:firstRowLastColumn="0" w:lastRowFirstColumn="0" w:lastRowLastColumn="0"/>
            <w:tcW w:w="6498" w:type="dxa"/>
          </w:tcPr>
          <w:p w14:paraId="331C20E4" w14:textId="77777777" w:rsidR="00DD529A" w:rsidRPr="00752B1A" w:rsidRDefault="00DD529A" w:rsidP="00DD529A">
            <w:pPr>
              <w:ind w:firstLine="0"/>
              <w:rPr>
                <w:rFonts w:eastAsia="Calibri" w:cstheme="minorHAnsi"/>
                <w:lang w:val="en-US"/>
              </w:rPr>
            </w:pPr>
            <w:r w:rsidRPr="00752B1A">
              <w:rPr>
                <w:rFonts w:eastAsia="Calibri" w:cstheme="minorHAnsi"/>
                <w:lang w:val="en-US"/>
              </w:rPr>
              <w:t>Access to improved shared sanitation facilities</w:t>
            </w:r>
          </w:p>
        </w:tc>
        <w:tc>
          <w:tcPr>
            <w:tcW w:w="810" w:type="dxa"/>
          </w:tcPr>
          <w:p w14:paraId="5926AA10"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0.24</w:t>
            </w:r>
          </w:p>
        </w:tc>
        <w:tc>
          <w:tcPr>
            <w:tcW w:w="720" w:type="dxa"/>
          </w:tcPr>
          <w:p w14:paraId="3B56FC7B"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0.43</w:t>
            </w:r>
          </w:p>
        </w:tc>
        <w:tc>
          <w:tcPr>
            <w:tcW w:w="720" w:type="dxa"/>
          </w:tcPr>
          <w:p w14:paraId="1320DE44"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7611</w:t>
            </w:r>
          </w:p>
        </w:tc>
      </w:tr>
      <w:tr w:rsidR="00DD529A" w:rsidRPr="00752B1A" w14:paraId="6C2E4D5A"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453E1DDF" w14:textId="77777777" w:rsidR="00DD529A" w:rsidRPr="00752B1A" w:rsidRDefault="00DD529A" w:rsidP="00DD529A">
            <w:pPr>
              <w:ind w:firstLine="0"/>
              <w:rPr>
                <w:rFonts w:eastAsia="Calibri" w:cstheme="minorHAnsi"/>
                <w:lang w:val="en-US"/>
              </w:rPr>
            </w:pPr>
            <w:r w:rsidRPr="00752B1A">
              <w:rPr>
                <w:rFonts w:eastAsia="Calibri" w:cstheme="minorHAnsi"/>
                <w:lang w:val="en-US"/>
              </w:rPr>
              <w:t>Access to non-improved sanitation facilities</w:t>
            </w:r>
          </w:p>
        </w:tc>
        <w:tc>
          <w:tcPr>
            <w:tcW w:w="810" w:type="dxa"/>
          </w:tcPr>
          <w:p w14:paraId="7B0CCCA6"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0.01</w:t>
            </w:r>
          </w:p>
        </w:tc>
        <w:tc>
          <w:tcPr>
            <w:tcW w:w="720" w:type="dxa"/>
          </w:tcPr>
          <w:p w14:paraId="3513F7F0"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0.08</w:t>
            </w:r>
          </w:p>
        </w:tc>
        <w:tc>
          <w:tcPr>
            <w:tcW w:w="720" w:type="dxa"/>
          </w:tcPr>
          <w:p w14:paraId="5A1B80F0"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5826</w:t>
            </w:r>
          </w:p>
        </w:tc>
      </w:tr>
      <w:tr w:rsidR="00DD529A" w:rsidRPr="00752B1A" w14:paraId="09399E47" w14:textId="77777777" w:rsidTr="00565040">
        <w:tc>
          <w:tcPr>
            <w:cnfStyle w:val="001000000000" w:firstRow="0" w:lastRow="0" w:firstColumn="1" w:lastColumn="0" w:oddVBand="0" w:evenVBand="0" w:oddHBand="0" w:evenHBand="0" w:firstRowFirstColumn="0" w:firstRowLastColumn="0" w:lastRowFirstColumn="0" w:lastRowLastColumn="0"/>
            <w:tcW w:w="6498" w:type="dxa"/>
          </w:tcPr>
          <w:p w14:paraId="475A718D" w14:textId="77777777" w:rsidR="00DD529A" w:rsidRPr="00752B1A" w:rsidRDefault="00DD529A" w:rsidP="00DD529A">
            <w:pPr>
              <w:ind w:firstLine="0"/>
              <w:rPr>
                <w:rFonts w:eastAsia="Calibri" w:cstheme="minorHAnsi"/>
                <w:lang w:val="en-US"/>
              </w:rPr>
            </w:pPr>
            <w:r w:rsidRPr="00752B1A">
              <w:rPr>
                <w:rFonts w:eastAsia="Calibri" w:cstheme="minorHAnsi"/>
                <w:lang w:val="en-US"/>
              </w:rPr>
              <w:t>Head of Household Characteristics</w:t>
            </w:r>
          </w:p>
        </w:tc>
        <w:tc>
          <w:tcPr>
            <w:tcW w:w="810" w:type="dxa"/>
          </w:tcPr>
          <w:p w14:paraId="73C311CD"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b/>
                <w:color w:val="000000"/>
                <w:lang w:val="en-US"/>
              </w:rPr>
            </w:pPr>
            <w:r w:rsidRPr="00752B1A">
              <w:rPr>
                <w:rFonts w:eastAsia="Calibri" w:cstheme="minorHAnsi"/>
                <w:b/>
                <w:lang w:val="en-US"/>
              </w:rPr>
              <w:t>Mean</w:t>
            </w:r>
          </w:p>
        </w:tc>
        <w:tc>
          <w:tcPr>
            <w:tcW w:w="720" w:type="dxa"/>
          </w:tcPr>
          <w:p w14:paraId="1D8ECEAD"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b/>
                <w:color w:val="000000"/>
                <w:lang w:val="en-US"/>
              </w:rPr>
            </w:pPr>
            <w:r w:rsidRPr="00752B1A">
              <w:rPr>
                <w:rFonts w:eastAsia="Calibri" w:cstheme="minorHAnsi"/>
                <w:b/>
                <w:lang w:val="en-US"/>
              </w:rPr>
              <w:t>Std.</w:t>
            </w:r>
          </w:p>
        </w:tc>
        <w:tc>
          <w:tcPr>
            <w:tcW w:w="720" w:type="dxa"/>
          </w:tcPr>
          <w:p w14:paraId="0A9B773A"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b/>
                <w:color w:val="000000"/>
                <w:lang w:val="en-US"/>
              </w:rPr>
            </w:pPr>
            <w:r w:rsidRPr="00752B1A">
              <w:rPr>
                <w:rFonts w:eastAsia="Calibri" w:cstheme="minorHAnsi"/>
                <w:b/>
                <w:lang w:val="en-US"/>
              </w:rPr>
              <w:t>Obs.</w:t>
            </w:r>
          </w:p>
        </w:tc>
      </w:tr>
      <w:tr w:rsidR="00DD529A" w:rsidRPr="00752B1A" w14:paraId="6AAF8080"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0279B1BC" w14:textId="77777777" w:rsidR="00DD529A" w:rsidRPr="00752B1A" w:rsidRDefault="00DD529A" w:rsidP="00DD529A">
            <w:pPr>
              <w:ind w:firstLine="0"/>
              <w:rPr>
                <w:rFonts w:eastAsia="Calibri" w:cstheme="minorHAnsi"/>
                <w:lang w:val="en-US"/>
              </w:rPr>
            </w:pPr>
            <w:r w:rsidRPr="00752B1A">
              <w:rPr>
                <w:rFonts w:eastAsia="Calibri" w:cstheme="minorHAnsi"/>
                <w:lang w:val="en-US"/>
              </w:rPr>
              <w:t>Male</w:t>
            </w:r>
          </w:p>
        </w:tc>
        <w:tc>
          <w:tcPr>
            <w:tcW w:w="810" w:type="dxa"/>
          </w:tcPr>
          <w:p w14:paraId="11A425A8"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0.97</w:t>
            </w:r>
          </w:p>
        </w:tc>
        <w:tc>
          <w:tcPr>
            <w:tcW w:w="720" w:type="dxa"/>
          </w:tcPr>
          <w:p w14:paraId="614565E3"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0.18</w:t>
            </w:r>
          </w:p>
        </w:tc>
        <w:tc>
          <w:tcPr>
            <w:tcW w:w="720" w:type="dxa"/>
          </w:tcPr>
          <w:p w14:paraId="3E62ADBA"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9590</w:t>
            </w:r>
          </w:p>
        </w:tc>
      </w:tr>
      <w:tr w:rsidR="00DD529A" w:rsidRPr="00752B1A" w14:paraId="26512593" w14:textId="77777777" w:rsidTr="00565040">
        <w:tc>
          <w:tcPr>
            <w:cnfStyle w:val="001000000000" w:firstRow="0" w:lastRow="0" w:firstColumn="1" w:lastColumn="0" w:oddVBand="0" w:evenVBand="0" w:oddHBand="0" w:evenHBand="0" w:firstRowFirstColumn="0" w:firstRowLastColumn="0" w:lastRowFirstColumn="0" w:lastRowLastColumn="0"/>
            <w:tcW w:w="6498" w:type="dxa"/>
          </w:tcPr>
          <w:p w14:paraId="69E196B9" w14:textId="77777777" w:rsidR="00DD529A" w:rsidRPr="00752B1A" w:rsidRDefault="00DD529A" w:rsidP="00DD529A">
            <w:pPr>
              <w:ind w:firstLine="0"/>
              <w:rPr>
                <w:rFonts w:eastAsia="Calibri" w:cstheme="minorHAnsi"/>
                <w:lang w:val="en-US"/>
              </w:rPr>
            </w:pPr>
            <w:r w:rsidRPr="00752B1A">
              <w:rPr>
                <w:rFonts w:eastAsia="Calibri" w:cstheme="minorHAnsi"/>
                <w:lang w:val="en-US"/>
              </w:rPr>
              <w:t>Age</w:t>
            </w:r>
          </w:p>
        </w:tc>
        <w:tc>
          <w:tcPr>
            <w:tcW w:w="810" w:type="dxa"/>
          </w:tcPr>
          <w:p w14:paraId="0E602A73"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38.01</w:t>
            </w:r>
          </w:p>
        </w:tc>
        <w:tc>
          <w:tcPr>
            <w:tcW w:w="720" w:type="dxa"/>
          </w:tcPr>
          <w:p w14:paraId="1A493F31"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11.01</w:t>
            </w:r>
          </w:p>
        </w:tc>
        <w:tc>
          <w:tcPr>
            <w:tcW w:w="720" w:type="dxa"/>
          </w:tcPr>
          <w:p w14:paraId="070A043C"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9572</w:t>
            </w:r>
          </w:p>
        </w:tc>
      </w:tr>
      <w:tr w:rsidR="00DD529A" w:rsidRPr="00752B1A" w14:paraId="2B07EA70"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121B3F96" w14:textId="77777777" w:rsidR="00DD529A" w:rsidRPr="00752B1A" w:rsidRDefault="00DD529A" w:rsidP="00DD529A">
            <w:pPr>
              <w:ind w:firstLine="0"/>
              <w:rPr>
                <w:rFonts w:eastAsia="Calibri" w:cstheme="minorHAnsi"/>
                <w:lang w:val="en-US"/>
              </w:rPr>
            </w:pPr>
            <w:r w:rsidRPr="00752B1A">
              <w:rPr>
                <w:rFonts w:eastAsia="Calibri" w:cstheme="minorHAnsi"/>
                <w:lang w:val="en-US"/>
              </w:rPr>
              <w:t>Education: No school</w:t>
            </w:r>
          </w:p>
        </w:tc>
        <w:tc>
          <w:tcPr>
            <w:tcW w:w="810" w:type="dxa"/>
          </w:tcPr>
          <w:p w14:paraId="3A632666"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0.05</w:t>
            </w:r>
          </w:p>
        </w:tc>
        <w:tc>
          <w:tcPr>
            <w:tcW w:w="720" w:type="dxa"/>
          </w:tcPr>
          <w:p w14:paraId="08C4E6C8"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0.21</w:t>
            </w:r>
          </w:p>
        </w:tc>
        <w:tc>
          <w:tcPr>
            <w:tcW w:w="720" w:type="dxa"/>
          </w:tcPr>
          <w:p w14:paraId="04D64454"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7694</w:t>
            </w:r>
          </w:p>
        </w:tc>
      </w:tr>
      <w:tr w:rsidR="00DD529A" w:rsidRPr="00752B1A" w14:paraId="62AA6A92" w14:textId="77777777" w:rsidTr="00565040">
        <w:tc>
          <w:tcPr>
            <w:cnfStyle w:val="001000000000" w:firstRow="0" w:lastRow="0" w:firstColumn="1" w:lastColumn="0" w:oddVBand="0" w:evenVBand="0" w:oddHBand="0" w:evenHBand="0" w:firstRowFirstColumn="0" w:firstRowLastColumn="0" w:lastRowFirstColumn="0" w:lastRowLastColumn="0"/>
            <w:tcW w:w="6498" w:type="dxa"/>
          </w:tcPr>
          <w:p w14:paraId="69B98CB2" w14:textId="77777777" w:rsidR="00DD529A" w:rsidRPr="00752B1A" w:rsidRDefault="00DD529A" w:rsidP="00DD529A">
            <w:pPr>
              <w:ind w:firstLine="0"/>
              <w:rPr>
                <w:rFonts w:eastAsia="Calibri" w:cstheme="minorHAnsi"/>
                <w:lang w:val="en-US"/>
              </w:rPr>
            </w:pPr>
            <w:r w:rsidRPr="00752B1A">
              <w:rPr>
                <w:rFonts w:eastAsia="Calibri" w:cstheme="minorHAnsi"/>
                <w:lang w:val="en-US"/>
              </w:rPr>
              <w:t>Education: Primary School</w:t>
            </w:r>
          </w:p>
        </w:tc>
        <w:tc>
          <w:tcPr>
            <w:tcW w:w="810" w:type="dxa"/>
          </w:tcPr>
          <w:p w14:paraId="0E5789D8"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0.26</w:t>
            </w:r>
          </w:p>
        </w:tc>
        <w:tc>
          <w:tcPr>
            <w:tcW w:w="720" w:type="dxa"/>
          </w:tcPr>
          <w:p w14:paraId="4F4FDCA3"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0.44</w:t>
            </w:r>
          </w:p>
        </w:tc>
        <w:tc>
          <w:tcPr>
            <w:tcW w:w="720" w:type="dxa"/>
          </w:tcPr>
          <w:p w14:paraId="45D049C2"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7694</w:t>
            </w:r>
          </w:p>
        </w:tc>
      </w:tr>
      <w:tr w:rsidR="00DD529A" w:rsidRPr="00752B1A" w14:paraId="027E933C"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3EC74DBD" w14:textId="77777777" w:rsidR="00DD529A" w:rsidRPr="00752B1A" w:rsidRDefault="00DD529A" w:rsidP="00DD529A">
            <w:pPr>
              <w:ind w:firstLine="0"/>
              <w:rPr>
                <w:rFonts w:eastAsia="Calibri" w:cstheme="minorHAnsi"/>
                <w:lang w:val="en-US"/>
              </w:rPr>
            </w:pPr>
            <w:r w:rsidRPr="00752B1A">
              <w:rPr>
                <w:rFonts w:eastAsia="Calibri" w:cstheme="minorHAnsi"/>
                <w:lang w:val="en-US"/>
              </w:rPr>
              <w:t>Education: More than primary</w:t>
            </w:r>
          </w:p>
        </w:tc>
        <w:tc>
          <w:tcPr>
            <w:tcW w:w="810" w:type="dxa"/>
          </w:tcPr>
          <w:p w14:paraId="7EFE184F"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0.69</w:t>
            </w:r>
          </w:p>
        </w:tc>
        <w:tc>
          <w:tcPr>
            <w:tcW w:w="720" w:type="dxa"/>
          </w:tcPr>
          <w:p w14:paraId="74F787EE"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0.46</w:t>
            </w:r>
          </w:p>
        </w:tc>
        <w:tc>
          <w:tcPr>
            <w:tcW w:w="720" w:type="dxa"/>
          </w:tcPr>
          <w:p w14:paraId="5726B1C4"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7694</w:t>
            </w:r>
          </w:p>
        </w:tc>
      </w:tr>
    </w:tbl>
    <w:p w14:paraId="4CE30EE8" w14:textId="77777777" w:rsidR="00DD529A" w:rsidRPr="00752B1A" w:rsidRDefault="00DD529A" w:rsidP="00DD529A">
      <w:pPr>
        <w:spacing w:after="0" w:line="360" w:lineRule="auto"/>
        <w:rPr>
          <w:rFonts w:eastAsia="Calibri" w:cstheme="minorHAnsi"/>
          <w:b/>
          <w:u w:val="single"/>
        </w:rPr>
      </w:pPr>
    </w:p>
    <w:p w14:paraId="3DBFB745" w14:textId="77777777" w:rsidR="00DD529A" w:rsidRPr="00752B1A" w:rsidRDefault="00DD529A" w:rsidP="00DD529A">
      <w:pPr>
        <w:spacing w:after="0" w:line="360" w:lineRule="auto"/>
        <w:jc w:val="both"/>
        <w:rPr>
          <w:rFonts w:eastAsia="Calibri" w:cstheme="minorHAnsi"/>
        </w:rPr>
      </w:pPr>
      <w:r w:rsidRPr="00752B1A">
        <w:rPr>
          <w:rFonts w:eastAsia="Calibri" w:cstheme="minorHAnsi"/>
        </w:rPr>
        <w:t xml:space="preserve">Among the surveyed households, women who were currently pregnant or had a birth in the previous two years were </w:t>
      </w:r>
      <w:r w:rsidR="0088738C">
        <w:rPr>
          <w:rFonts w:eastAsia="Calibri" w:cstheme="minorHAnsi"/>
        </w:rPr>
        <w:t>interviewed using</w:t>
      </w:r>
      <w:r w:rsidRPr="00752B1A">
        <w:rPr>
          <w:rFonts w:eastAsia="Calibri" w:cstheme="minorHAnsi"/>
        </w:rPr>
        <w:t xml:space="preserve"> a</w:t>
      </w:r>
      <w:r w:rsidR="0088738C">
        <w:rPr>
          <w:rFonts w:eastAsia="Calibri" w:cstheme="minorHAnsi"/>
        </w:rPr>
        <w:t xml:space="preserve"> women’s questionnaire. Table 10</w:t>
      </w:r>
      <w:r w:rsidRPr="00752B1A">
        <w:rPr>
          <w:rFonts w:eastAsia="Calibri" w:cstheme="minorHAnsi"/>
        </w:rPr>
        <w:t xml:space="preserve"> describes the characteristics of these respondents. 14% were Catholic, 53% other Christian, and 33% Muslim. Half of the women spoke Hausa for the interview, followed by Yoruba (27%), English (13%)</w:t>
      </w:r>
      <w:r w:rsidR="0088738C">
        <w:rPr>
          <w:rFonts w:eastAsia="Calibri" w:cstheme="minorHAnsi"/>
        </w:rPr>
        <w:t xml:space="preserve">. </w:t>
      </w:r>
      <w:r w:rsidRPr="00752B1A">
        <w:rPr>
          <w:rFonts w:eastAsia="Calibri" w:cstheme="minorHAnsi"/>
        </w:rPr>
        <w:t xml:space="preserve">37% </w:t>
      </w:r>
      <w:r w:rsidR="0088738C">
        <w:rPr>
          <w:rFonts w:eastAsia="Calibri" w:cstheme="minorHAnsi"/>
        </w:rPr>
        <w:t>of the female</w:t>
      </w:r>
      <w:r w:rsidRPr="00752B1A">
        <w:rPr>
          <w:rFonts w:eastAsia="Calibri" w:cstheme="minorHAnsi"/>
        </w:rPr>
        <w:t xml:space="preserve"> respon</w:t>
      </w:r>
      <w:r w:rsidR="0088738C">
        <w:rPr>
          <w:rFonts w:eastAsia="Calibri" w:cstheme="minorHAnsi"/>
        </w:rPr>
        <w:t>dents had at least some primary</w:t>
      </w:r>
      <w:r w:rsidRPr="00752B1A">
        <w:rPr>
          <w:rFonts w:eastAsia="Calibri" w:cstheme="minorHAnsi"/>
        </w:rPr>
        <w:t xml:space="preserve"> schooling, 53% some secondary schooling, and 10% more than secondary. For </w:t>
      </w:r>
      <w:r w:rsidR="0088738C">
        <w:rPr>
          <w:rFonts w:eastAsia="Calibri" w:cstheme="minorHAnsi"/>
        </w:rPr>
        <w:t xml:space="preserve">their most recent birth, 59% </w:t>
      </w:r>
      <w:r w:rsidRPr="00752B1A">
        <w:rPr>
          <w:rFonts w:eastAsia="Calibri" w:cstheme="minorHAnsi"/>
        </w:rPr>
        <w:t>reported the presence of a skilled birth attendant and 52% delivered in a health facility.</w:t>
      </w:r>
    </w:p>
    <w:p w14:paraId="7EE6AC80" w14:textId="77777777" w:rsidR="00DD529A" w:rsidRPr="00752B1A" w:rsidRDefault="0088738C" w:rsidP="00DD529A">
      <w:pPr>
        <w:spacing w:after="0" w:line="240" w:lineRule="auto"/>
        <w:ind w:firstLine="360"/>
        <w:jc w:val="center"/>
        <w:rPr>
          <w:rFonts w:eastAsia="Calibri" w:cstheme="minorHAnsi"/>
          <w:szCs w:val="24"/>
        </w:rPr>
      </w:pPr>
      <w:r>
        <w:rPr>
          <w:rFonts w:eastAsia="Calibri" w:cstheme="minorHAnsi"/>
          <w:szCs w:val="24"/>
        </w:rPr>
        <w:t>Table 10</w:t>
      </w:r>
      <w:r w:rsidR="00DD529A" w:rsidRPr="00752B1A">
        <w:rPr>
          <w:rFonts w:eastAsia="Calibri" w:cstheme="minorHAnsi"/>
          <w:szCs w:val="24"/>
        </w:rPr>
        <w:t>: Baseline Household Characteristics</w:t>
      </w:r>
    </w:p>
    <w:tbl>
      <w:tblPr>
        <w:tblStyle w:val="PlainTable23"/>
        <w:tblW w:w="0" w:type="auto"/>
        <w:tblLook w:val="04A0" w:firstRow="1" w:lastRow="0" w:firstColumn="1" w:lastColumn="0" w:noHBand="0" w:noVBand="1"/>
      </w:tblPr>
      <w:tblGrid>
        <w:gridCol w:w="6498"/>
        <w:gridCol w:w="1008"/>
        <w:gridCol w:w="720"/>
        <w:gridCol w:w="720"/>
      </w:tblGrid>
      <w:tr w:rsidR="00DD529A" w:rsidRPr="00752B1A" w14:paraId="36E8B356" w14:textId="77777777" w:rsidTr="00565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7274B3EA" w14:textId="77777777" w:rsidR="00DD529A" w:rsidRPr="00752B1A" w:rsidRDefault="00DD529A" w:rsidP="00DD529A">
            <w:pPr>
              <w:ind w:firstLine="0"/>
              <w:rPr>
                <w:rFonts w:eastAsia="Calibri" w:cstheme="minorHAnsi"/>
                <w:lang w:val="en-US"/>
              </w:rPr>
            </w:pPr>
            <w:r w:rsidRPr="00752B1A">
              <w:rPr>
                <w:rFonts w:eastAsia="Calibri" w:cstheme="minorHAnsi"/>
                <w:lang w:val="en-US"/>
              </w:rPr>
              <w:t xml:space="preserve">Characteristics of Women’s Survey Respondents </w:t>
            </w:r>
          </w:p>
        </w:tc>
        <w:tc>
          <w:tcPr>
            <w:tcW w:w="1008" w:type="dxa"/>
            <w:vAlign w:val="center"/>
          </w:tcPr>
          <w:p w14:paraId="02271D4F" w14:textId="77777777" w:rsidR="00DD529A" w:rsidRPr="00752B1A" w:rsidRDefault="00DD529A" w:rsidP="00DD529A">
            <w:pPr>
              <w:ind w:firstLine="0"/>
              <w:jc w:val="center"/>
              <w:cnfStyle w:val="100000000000" w:firstRow="1"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lang w:val="en-US"/>
              </w:rPr>
              <w:t>Mean</w:t>
            </w:r>
          </w:p>
        </w:tc>
        <w:tc>
          <w:tcPr>
            <w:tcW w:w="720" w:type="dxa"/>
            <w:vAlign w:val="center"/>
          </w:tcPr>
          <w:p w14:paraId="319C1892" w14:textId="77777777" w:rsidR="00DD529A" w:rsidRPr="00752B1A" w:rsidRDefault="00DD529A" w:rsidP="00DD529A">
            <w:pPr>
              <w:ind w:firstLine="0"/>
              <w:jc w:val="center"/>
              <w:cnfStyle w:val="100000000000" w:firstRow="1"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lang w:val="en-US"/>
              </w:rPr>
              <w:t>Std.</w:t>
            </w:r>
          </w:p>
        </w:tc>
        <w:tc>
          <w:tcPr>
            <w:tcW w:w="720" w:type="dxa"/>
            <w:vAlign w:val="center"/>
          </w:tcPr>
          <w:p w14:paraId="4C676DB6" w14:textId="77777777" w:rsidR="00DD529A" w:rsidRPr="00752B1A" w:rsidRDefault="00DD529A" w:rsidP="00DD529A">
            <w:pPr>
              <w:ind w:firstLine="0"/>
              <w:jc w:val="center"/>
              <w:cnfStyle w:val="100000000000" w:firstRow="1"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lang w:val="en-US"/>
              </w:rPr>
              <w:t>Obs.</w:t>
            </w:r>
          </w:p>
        </w:tc>
      </w:tr>
      <w:tr w:rsidR="00DD529A" w:rsidRPr="00752B1A" w14:paraId="503381D6"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1834CA61" w14:textId="77777777" w:rsidR="00DD529A" w:rsidRPr="00752B1A" w:rsidRDefault="00DD529A" w:rsidP="00DD529A">
            <w:pPr>
              <w:ind w:firstLine="0"/>
              <w:rPr>
                <w:rFonts w:eastAsia="Calibri" w:cstheme="minorHAnsi"/>
                <w:lang w:val="en-US"/>
              </w:rPr>
            </w:pPr>
            <w:r w:rsidRPr="00752B1A">
              <w:rPr>
                <w:rFonts w:eastAsia="Calibri" w:cstheme="minorHAnsi"/>
                <w:lang w:val="en-US"/>
              </w:rPr>
              <w:t>Religion: Catholic</w:t>
            </w:r>
          </w:p>
        </w:tc>
        <w:tc>
          <w:tcPr>
            <w:tcW w:w="1008" w:type="dxa"/>
          </w:tcPr>
          <w:p w14:paraId="3C44A070"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0.14</w:t>
            </w:r>
          </w:p>
        </w:tc>
        <w:tc>
          <w:tcPr>
            <w:tcW w:w="720" w:type="dxa"/>
          </w:tcPr>
          <w:p w14:paraId="2FCBC12E"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0.35</w:t>
            </w:r>
          </w:p>
        </w:tc>
        <w:tc>
          <w:tcPr>
            <w:tcW w:w="720" w:type="dxa"/>
          </w:tcPr>
          <w:p w14:paraId="36BEC90B"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 xml:space="preserve">9834 </w:t>
            </w:r>
          </w:p>
        </w:tc>
      </w:tr>
      <w:tr w:rsidR="00DD529A" w:rsidRPr="00752B1A" w14:paraId="4214A2DD" w14:textId="77777777" w:rsidTr="00565040">
        <w:tc>
          <w:tcPr>
            <w:cnfStyle w:val="001000000000" w:firstRow="0" w:lastRow="0" w:firstColumn="1" w:lastColumn="0" w:oddVBand="0" w:evenVBand="0" w:oddHBand="0" w:evenHBand="0" w:firstRowFirstColumn="0" w:firstRowLastColumn="0" w:lastRowFirstColumn="0" w:lastRowLastColumn="0"/>
            <w:tcW w:w="6498" w:type="dxa"/>
          </w:tcPr>
          <w:p w14:paraId="6308DC96" w14:textId="77777777" w:rsidR="00DD529A" w:rsidRPr="00752B1A" w:rsidRDefault="00DD529A" w:rsidP="00DD529A">
            <w:pPr>
              <w:ind w:firstLine="0"/>
              <w:rPr>
                <w:rFonts w:eastAsia="Calibri" w:cstheme="minorHAnsi"/>
                <w:lang w:val="en-US"/>
              </w:rPr>
            </w:pPr>
            <w:r w:rsidRPr="00752B1A">
              <w:rPr>
                <w:rFonts w:eastAsia="Calibri" w:cstheme="minorHAnsi"/>
                <w:lang w:val="en-US"/>
              </w:rPr>
              <w:t xml:space="preserve">Religion: Other Christian </w:t>
            </w:r>
          </w:p>
        </w:tc>
        <w:tc>
          <w:tcPr>
            <w:tcW w:w="1008" w:type="dxa"/>
          </w:tcPr>
          <w:p w14:paraId="66034B45"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0.53</w:t>
            </w:r>
          </w:p>
        </w:tc>
        <w:tc>
          <w:tcPr>
            <w:tcW w:w="720" w:type="dxa"/>
          </w:tcPr>
          <w:p w14:paraId="276B7BAC"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0.50</w:t>
            </w:r>
          </w:p>
        </w:tc>
        <w:tc>
          <w:tcPr>
            <w:tcW w:w="720" w:type="dxa"/>
          </w:tcPr>
          <w:p w14:paraId="617434A6"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 xml:space="preserve">9834 </w:t>
            </w:r>
          </w:p>
        </w:tc>
      </w:tr>
      <w:tr w:rsidR="00DD529A" w:rsidRPr="00752B1A" w14:paraId="61E6005D"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2CB8DAF8" w14:textId="77777777" w:rsidR="00DD529A" w:rsidRPr="00752B1A" w:rsidRDefault="00DD529A" w:rsidP="00DD529A">
            <w:pPr>
              <w:ind w:firstLine="0"/>
              <w:rPr>
                <w:rFonts w:eastAsia="Calibri" w:cstheme="minorHAnsi"/>
                <w:lang w:val="en-US"/>
              </w:rPr>
            </w:pPr>
            <w:r w:rsidRPr="00752B1A">
              <w:rPr>
                <w:rFonts w:eastAsia="Calibri" w:cstheme="minorHAnsi"/>
                <w:lang w:val="en-US"/>
              </w:rPr>
              <w:t>Religion: Muslim</w:t>
            </w:r>
          </w:p>
        </w:tc>
        <w:tc>
          <w:tcPr>
            <w:tcW w:w="1008" w:type="dxa"/>
          </w:tcPr>
          <w:p w14:paraId="4AB51809"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0.33</w:t>
            </w:r>
          </w:p>
        </w:tc>
        <w:tc>
          <w:tcPr>
            <w:tcW w:w="720" w:type="dxa"/>
          </w:tcPr>
          <w:p w14:paraId="2067F719"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0.47</w:t>
            </w:r>
          </w:p>
        </w:tc>
        <w:tc>
          <w:tcPr>
            <w:tcW w:w="720" w:type="dxa"/>
          </w:tcPr>
          <w:p w14:paraId="4F7F4E27"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 xml:space="preserve">9834 </w:t>
            </w:r>
          </w:p>
        </w:tc>
      </w:tr>
      <w:tr w:rsidR="00DD529A" w:rsidRPr="00752B1A" w14:paraId="07D02E67" w14:textId="77777777" w:rsidTr="00565040">
        <w:tc>
          <w:tcPr>
            <w:cnfStyle w:val="001000000000" w:firstRow="0" w:lastRow="0" w:firstColumn="1" w:lastColumn="0" w:oddVBand="0" w:evenVBand="0" w:oddHBand="0" w:evenHBand="0" w:firstRowFirstColumn="0" w:firstRowLastColumn="0" w:lastRowFirstColumn="0" w:lastRowLastColumn="0"/>
            <w:tcW w:w="6498" w:type="dxa"/>
          </w:tcPr>
          <w:p w14:paraId="4FA8D397" w14:textId="77777777" w:rsidR="00DD529A" w:rsidRPr="00752B1A" w:rsidRDefault="00DD529A" w:rsidP="00DD529A">
            <w:pPr>
              <w:ind w:firstLine="0"/>
              <w:rPr>
                <w:rFonts w:eastAsia="Calibri" w:cstheme="minorHAnsi"/>
                <w:lang w:val="en-US"/>
              </w:rPr>
            </w:pPr>
            <w:r w:rsidRPr="00752B1A">
              <w:rPr>
                <w:rFonts w:eastAsia="Calibri" w:cstheme="minorHAnsi"/>
                <w:lang w:val="en-US"/>
              </w:rPr>
              <w:t>Religion: Other</w:t>
            </w:r>
          </w:p>
        </w:tc>
        <w:tc>
          <w:tcPr>
            <w:tcW w:w="1008" w:type="dxa"/>
          </w:tcPr>
          <w:p w14:paraId="1ACA1F99"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0.01</w:t>
            </w:r>
          </w:p>
        </w:tc>
        <w:tc>
          <w:tcPr>
            <w:tcW w:w="720" w:type="dxa"/>
          </w:tcPr>
          <w:p w14:paraId="572AFEF5"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0.07</w:t>
            </w:r>
          </w:p>
        </w:tc>
        <w:tc>
          <w:tcPr>
            <w:tcW w:w="720" w:type="dxa"/>
          </w:tcPr>
          <w:p w14:paraId="2783D6B2"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 xml:space="preserve">9834 </w:t>
            </w:r>
          </w:p>
        </w:tc>
      </w:tr>
      <w:tr w:rsidR="00DD529A" w:rsidRPr="00752B1A" w14:paraId="6E510307"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5890E0AF" w14:textId="77777777" w:rsidR="00DD529A" w:rsidRPr="00752B1A" w:rsidRDefault="00DD529A" w:rsidP="00DD529A">
            <w:pPr>
              <w:ind w:firstLine="0"/>
              <w:rPr>
                <w:rFonts w:eastAsia="Calibri" w:cstheme="minorHAnsi"/>
                <w:lang w:val="en-US"/>
              </w:rPr>
            </w:pPr>
            <w:r w:rsidRPr="00752B1A">
              <w:rPr>
                <w:rFonts w:eastAsia="Calibri" w:cstheme="minorHAnsi"/>
                <w:lang w:val="en-US"/>
              </w:rPr>
              <w:t>Language: English</w:t>
            </w:r>
          </w:p>
        </w:tc>
        <w:tc>
          <w:tcPr>
            <w:tcW w:w="1008" w:type="dxa"/>
          </w:tcPr>
          <w:p w14:paraId="49088D6A"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0.13</w:t>
            </w:r>
          </w:p>
        </w:tc>
        <w:tc>
          <w:tcPr>
            <w:tcW w:w="720" w:type="dxa"/>
          </w:tcPr>
          <w:p w14:paraId="6825EE4D"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0.34</w:t>
            </w:r>
          </w:p>
        </w:tc>
        <w:tc>
          <w:tcPr>
            <w:tcW w:w="720" w:type="dxa"/>
          </w:tcPr>
          <w:p w14:paraId="1233F52A"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 xml:space="preserve">9756 </w:t>
            </w:r>
          </w:p>
        </w:tc>
      </w:tr>
      <w:tr w:rsidR="00DD529A" w:rsidRPr="00752B1A" w14:paraId="001AE66B" w14:textId="77777777" w:rsidTr="00565040">
        <w:tc>
          <w:tcPr>
            <w:cnfStyle w:val="001000000000" w:firstRow="0" w:lastRow="0" w:firstColumn="1" w:lastColumn="0" w:oddVBand="0" w:evenVBand="0" w:oddHBand="0" w:evenHBand="0" w:firstRowFirstColumn="0" w:firstRowLastColumn="0" w:lastRowFirstColumn="0" w:lastRowLastColumn="0"/>
            <w:tcW w:w="6498" w:type="dxa"/>
          </w:tcPr>
          <w:p w14:paraId="34EE1B48" w14:textId="77777777" w:rsidR="00DD529A" w:rsidRPr="00752B1A" w:rsidRDefault="00DD529A" w:rsidP="00DD529A">
            <w:pPr>
              <w:ind w:firstLine="0"/>
              <w:rPr>
                <w:rFonts w:eastAsia="Calibri" w:cstheme="minorHAnsi"/>
                <w:lang w:val="en-US"/>
              </w:rPr>
            </w:pPr>
            <w:r w:rsidRPr="00752B1A">
              <w:rPr>
                <w:rFonts w:eastAsia="Calibri" w:cstheme="minorHAnsi"/>
                <w:lang w:val="en-US"/>
              </w:rPr>
              <w:t>Language: Hausa</w:t>
            </w:r>
          </w:p>
        </w:tc>
        <w:tc>
          <w:tcPr>
            <w:tcW w:w="1008" w:type="dxa"/>
          </w:tcPr>
          <w:p w14:paraId="2D9956D3"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0.50</w:t>
            </w:r>
          </w:p>
        </w:tc>
        <w:tc>
          <w:tcPr>
            <w:tcW w:w="720" w:type="dxa"/>
          </w:tcPr>
          <w:p w14:paraId="6EA4A2EF"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0.50</w:t>
            </w:r>
          </w:p>
        </w:tc>
        <w:tc>
          <w:tcPr>
            <w:tcW w:w="720" w:type="dxa"/>
          </w:tcPr>
          <w:p w14:paraId="3D0B9333"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 xml:space="preserve">9756 </w:t>
            </w:r>
          </w:p>
        </w:tc>
      </w:tr>
      <w:tr w:rsidR="00DD529A" w:rsidRPr="00752B1A" w14:paraId="24FE68CD"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23065703" w14:textId="77777777" w:rsidR="00DD529A" w:rsidRPr="00752B1A" w:rsidRDefault="00DD529A" w:rsidP="00DD529A">
            <w:pPr>
              <w:ind w:firstLine="0"/>
              <w:rPr>
                <w:rFonts w:eastAsia="Calibri" w:cstheme="minorHAnsi"/>
                <w:lang w:val="en-US"/>
              </w:rPr>
            </w:pPr>
            <w:r w:rsidRPr="00752B1A">
              <w:rPr>
                <w:rFonts w:eastAsia="Calibri" w:cstheme="minorHAnsi"/>
                <w:lang w:val="en-US"/>
              </w:rPr>
              <w:t>Language: Yoruba</w:t>
            </w:r>
          </w:p>
        </w:tc>
        <w:tc>
          <w:tcPr>
            <w:tcW w:w="1008" w:type="dxa"/>
          </w:tcPr>
          <w:p w14:paraId="4544D426"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0.27</w:t>
            </w:r>
          </w:p>
        </w:tc>
        <w:tc>
          <w:tcPr>
            <w:tcW w:w="720" w:type="dxa"/>
          </w:tcPr>
          <w:p w14:paraId="7C8B97A8"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0.44</w:t>
            </w:r>
          </w:p>
        </w:tc>
        <w:tc>
          <w:tcPr>
            <w:tcW w:w="720" w:type="dxa"/>
          </w:tcPr>
          <w:p w14:paraId="124610C7"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 xml:space="preserve">9756 </w:t>
            </w:r>
          </w:p>
        </w:tc>
      </w:tr>
      <w:tr w:rsidR="00DD529A" w:rsidRPr="00752B1A" w14:paraId="0A2A6AB3" w14:textId="77777777" w:rsidTr="00565040">
        <w:tc>
          <w:tcPr>
            <w:cnfStyle w:val="001000000000" w:firstRow="0" w:lastRow="0" w:firstColumn="1" w:lastColumn="0" w:oddVBand="0" w:evenVBand="0" w:oddHBand="0" w:evenHBand="0" w:firstRowFirstColumn="0" w:firstRowLastColumn="0" w:lastRowFirstColumn="0" w:lastRowLastColumn="0"/>
            <w:tcW w:w="6498" w:type="dxa"/>
          </w:tcPr>
          <w:p w14:paraId="4F075764" w14:textId="77777777" w:rsidR="00DD529A" w:rsidRPr="00752B1A" w:rsidRDefault="00DD529A" w:rsidP="00DD529A">
            <w:pPr>
              <w:ind w:firstLine="0"/>
              <w:rPr>
                <w:rFonts w:eastAsia="Calibri" w:cstheme="minorHAnsi"/>
                <w:lang w:val="en-US"/>
              </w:rPr>
            </w:pPr>
            <w:r w:rsidRPr="00752B1A">
              <w:rPr>
                <w:rFonts w:eastAsia="Calibri" w:cstheme="minorHAnsi"/>
                <w:lang w:val="en-US"/>
              </w:rPr>
              <w:t>Language: Igbo</w:t>
            </w:r>
          </w:p>
        </w:tc>
        <w:tc>
          <w:tcPr>
            <w:tcW w:w="1008" w:type="dxa"/>
          </w:tcPr>
          <w:p w14:paraId="67B065C7"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0.0002</w:t>
            </w:r>
          </w:p>
        </w:tc>
        <w:tc>
          <w:tcPr>
            <w:tcW w:w="720" w:type="dxa"/>
          </w:tcPr>
          <w:p w14:paraId="753D63F3"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0.01</w:t>
            </w:r>
          </w:p>
        </w:tc>
        <w:tc>
          <w:tcPr>
            <w:tcW w:w="720" w:type="dxa"/>
          </w:tcPr>
          <w:p w14:paraId="4F304741"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 xml:space="preserve">9756 </w:t>
            </w:r>
          </w:p>
        </w:tc>
      </w:tr>
      <w:tr w:rsidR="00DD529A" w:rsidRPr="00752B1A" w14:paraId="61AF0A1A"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184BFF97" w14:textId="77777777" w:rsidR="00DD529A" w:rsidRPr="00752B1A" w:rsidRDefault="00DD529A" w:rsidP="00DD529A">
            <w:pPr>
              <w:ind w:firstLine="0"/>
              <w:rPr>
                <w:rFonts w:eastAsia="Calibri" w:cstheme="minorHAnsi"/>
                <w:lang w:val="en-US"/>
              </w:rPr>
            </w:pPr>
            <w:r w:rsidRPr="00752B1A">
              <w:rPr>
                <w:rFonts w:eastAsia="Calibri" w:cstheme="minorHAnsi"/>
                <w:lang w:val="en-US"/>
              </w:rPr>
              <w:t>Language: Other</w:t>
            </w:r>
          </w:p>
        </w:tc>
        <w:tc>
          <w:tcPr>
            <w:tcW w:w="1008" w:type="dxa"/>
          </w:tcPr>
          <w:p w14:paraId="3698FDED"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0.09</w:t>
            </w:r>
          </w:p>
        </w:tc>
        <w:tc>
          <w:tcPr>
            <w:tcW w:w="720" w:type="dxa"/>
          </w:tcPr>
          <w:p w14:paraId="26523E2C"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0.29</w:t>
            </w:r>
          </w:p>
        </w:tc>
        <w:tc>
          <w:tcPr>
            <w:tcW w:w="720" w:type="dxa"/>
          </w:tcPr>
          <w:p w14:paraId="3C27E5FE"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 xml:space="preserve">9756 </w:t>
            </w:r>
          </w:p>
        </w:tc>
      </w:tr>
      <w:tr w:rsidR="00DD529A" w:rsidRPr="00752B1A" w14:paraId="7C6A0716" w14:textId="77777777" w:rsidTr="00565040">
        <w:tc>
          <w:tcPr>
            <w:cnfStyle w:val="001000000000" w:firstRow="0" w:lastRow="0" w:firstColumn="1" w:lastColumn="0" w:oddVBand="0" w:evenVBand="0" w:oddHBand="0" w:evenHBand="0" w:firstRowFirstColumn="0" w:firstRowLastColumn="0" w:lastRowFirstColumn="0" w:lastRowLastColumn="0"/>
            <w:tcW w:w="6498" w:type="dxa"/>
          </w:tcPr>
          <w:p w14:paraId="13237691" w14:textId="77777777" w:rsidR="00DD529A" w:rsidRPr="00752B1A" w:rsidRDefault="00DD529A" w:rsidP="00DD529A">
            <w:pPr>
              <w:ind w:firstLine="0"/>
              <w:rPr>
                <w:rFonts w:eastAsia="Calibri" w:cstheme="minorHAnsi"/>
                <w:lang w:val="en-US"/>
              </w:rPr>
            </w:pPr>
            <w:r w:rsidRPr="00752B1A">
              <w:rPr>
                <w:rFonts w:eastAsia="Calibri" w:cstheme="minorHAnsi"/>
                <w:lang w:val="en-US"/>
              </w:rPr>
              <w:t>Education: primary school</w:t>
            </w:r>
          </w:p>
        </w:tc>
        <w:tc>
          <w:tcPr>
            <w:tcW w:w="1008" w:type="dxa"/>
          </w:tcPr>
          <w:p w14:paraId="52885A76"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0.37</w:t>
            </w:r>
          </w:p>
        </w:tc>
        <w:tc>
          <w:tcPr>
            <w:tcW w:w="720" w:type="dxa"/>
          </w:tcPr>
          <w:p w14:paraId="54034D23"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0.48</w:t>
            </w:r>
          </w:p>
        </w:tc>
        <w:tc>
          <w:tcPr>
            <w:tcW w:w="720" w:type="dxa"/>
          </w:tcPr>
          <w:p w14:paraId="1DB3239D"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 xml:space="preserve">6796 </w:t>
            </w:r>
          </w:p>
        </w:tc>
      </w:tr>
      <w:tr w:rsidR="00DD529A" w:rsidRPr="00752B1A" w14:paraId="3C7AA4D1"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0A9EDB05" w14:textId="77777777" w:rsidR="00DD529A" w:rsidRPr="00752B1A" w:rsidRDefault="00DD529A" w:rsidP="00DD529A">
            <w:pPr>
              <w:ind w:firstLine="0"/>
              <w:rPr>
                <w:rFonts w:eastAsia="Calibri" w:cstheme="minorHAnsi"/>
                <w:lang w:val="en-US"/>
              </w:rPr>
            </w:pPr>
            <w:r w:rsidRPr="00752B1A">
              <w:rPr>
                <w:rFonts w:eastAsia="Calibri" w:cstheme="minorHAnsi"/>
                <w:lang w:val="en-US"/>
              </w:rPr>
              <w:t>Education: secondary school</w:t>
            </w:r>
          </w:p>
        </w:tc>
        <w:tc>
          <w:tcPr>
            <w:tcW w:w="1008" w:type="dxa"/>
          </w:tcPr>
          <w:p w14:paraId="0B450465"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0.53</w:t>
            </w:r>
          </w:p>
        </w:tc>
        <w:tc>
          <w:tcPr>
            <w:tcW w:w="720" w:type="dxa"/>
          </w:tcPr>
          <w:p w14:paraId="71C6454B"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0.50</w:t>
            </w:r>
          </w:p>
        </w:tc>
        <w:tc>
          <w:tcPr>
            <w:tcW w:w="720" w:type="dxa"/>
          </w:tcPr>
          <w:p w14:paraId="5E5D4DB3"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 xml:space="preserve">6796 </w:t>
            </w:r>
          </w:p>
        </w:tc>
      </w:tr>
      <w:tr w:rsidR="00DD529A" w:rsidRPr="00752B1A" w14:paraId="1208A295" w14:textId="77777777" w:rsidTr="00565040">
        <w:tc>
          <w:tcPr>
            <w:cnfStyle w:val="001000000000" w:firstRow="0" w:lastRow="0" w:firstColumn="1" w:lastColumn="0" w:oddVBand="0" w:evenVBand="0" w:oddHBand="0" w:evenHBand="0" w:firstRowFirstColumn="0" w:firstRowLastColumn="0" w:lastRowFirstColumn="0" w:lastRowLastColumn="0"/>
            <w:tcW w:w="6498" w:type="dxa"/>
          </w:tcPr>
          <w:p w14:paraId="4811C921" w14:textId="77777777" w:rsidR="00DD529A" w:rsidRPr="00752B1A" w:rsidRDefault="00DD529A" w:rsidP="00DD529A">
            <w:pPr>
              <w:ind w:firstLine="0"/>
              <w:rPr>
                <w:rFonts w:eastAsia="Calibri" w:cstheme="minorHAnsi"/>
                <w:lang w:val="en-US"/>
              </w:rPr>
            </w:pPr>
            <w:r w:rsidRPr="00752B1A">
              <w:rPr>
                <w:rFonts w:eastAsia="Calibri" w:cstheme="minorHAnsi"/>
                <w:lang w:val="en-US"/>
              </w:rPr>
              <w:t>Education: more than secondary school</w:t>
            </w:r>
          </w:p>
        </w:tc>
        <w:tc>
          <w:tcPr>
            <w:tcW w:w="1008" w:type="dxa"/>
          </w:tcPr>
          <w:p w14:paraId="6D5DE3B5"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0.10</w:t>
            </w:r>
          </w:p>
        </w:tc>
        <w:tc>
          <w:tcPr>
            <w:tcW w:w="720" w:type="dxa"/>
          </w:tcPr>
          <w:p w14:paraId="45F58619"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0.30</w:t>
            </w:r>
          </w:p>
        </w:tc>
        <w:tc>
          <w:tcPr>
            <w:tcW w:w="720" w:type="dxa"/>
          </w:tcPr>
          <w:p w14:paraId="772643EC"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 xml:space="preserve">6796 </w:t>
            </w:r>
          </w:p>
        </w:tc>
      </w:tr>
      <w:tr w:rsidR="00DD529A" w:rsidRPr="00752B1A" w14:paraId="7F5C31A1"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7051ECB1" w14:textId="77777777" w:rsidR="00DD529A" w:rsidRPr="00752B1A" w:rsidRDefault="00DD529A" w:rsidP="00DD529A">
            <w:pPr>
              <w:ind w:firstLine="0"/>
              <w:rPr>
                <w:rFonts w:eastAsia="Calibri" w:cstheme="minorHAnsi"/>
                <w:lang w:val="en-US"/>
              </w:rPr>
            </w:pPr>
            <w:r w:rsidRPr="00752B1A">
              <w:rPr>
                <w:rFonts w:eastAsia="Calibri" w:cstheme="minorHAnsi"/>
                <w:lang w:val="en-US"/>
              </w:rPr>
              <w:t>Most recent birth: N/A</w:t>
            </w:r>
          </w:p>
        </w:tc>
        <w:tc>
          <w:tcPr>
            <w:tcW w:w="1008" w:type="dxa"/>
          </w:tcPr>
          <w:p w14:paraId="11F235D8"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0.01</w:t>
            </w:r>
          </w:p>
        </w:tc>
        <w:tc>
          <w:tcPr>
            <w:tcW w:w="720" w:type="dxa"/>
          </w:tcPr>
          <w:p w14:paraId="1408568B"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0.07</w:t>
            </w:r>
          </w:p>
        </w:tc>
        <w:tc>
          <w:tcPr>
            <w:tcW w:w="720" w:type="dxa"/>
          </w:tcPr>
          <w:p w14:paraId="1EECD961"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9867</w:t>
            </w:r>
          </w:p>
        </w:tc>
      </w:tr>
      <w:tr w:rsidR="00DD529A" w:rsidRPr="00752B1A" w14:paraId="5E2815A4" w14:textId="77777777" w:rsidTr="00565040">
        <w:tc>
          <w:tcPr>
            <w:cnfStyle w:val="001000000000" w:firstRow="0" w:lastRow="0" w:firstColumn="1" w:lastColumn="0" w:oddVBand="0" w:evenVBand="0" w:oddHBand="0" w:evenHBand="0" w:firstRowFirstColumn="0" w:firstRowLastColumn="0" w:lastRowFirstColumn="0" w:lastRowLastColumn="0"/>
            <w:tcW w:w="6498" w:type="dxa"/>
          </w:tcPr>
          <w:p w14:paraId="0EE8F410" w14:textId="77777777" w:rsidR="00DD529A" w:rsidRPr="00752B1A" w:rsidRDefault="00DD529A" w:rsidP="00DD529A">
            <w:pPr>
              <w:ind w:firstLine="0"/>
              <w:rPr>
                <w:rFonts w:eastAsia="Calibri" w:cstheme="minorHAnsi"/>
                <w:lang w:val="en-US"/>
              </w:rPr>
            </w:pPr>
            <w:r w:rsidRPr="00752B1A">
              <w:rPr>
                <w:rFonts w:eastAsia="Calibri" w:cstheme="minorHAnsi"/>
                <w:lang w:val="en-US"/>
              </w:rPr>
              <w:t>Most recent birth: Skilled birth attendant</w:t>
            </w:r>
          </w:p>
        </w:tc>
        <w:tc>
          <w:tcPr>
            <w:tcW w:w="1008" w:type="dxa"/>
          </w:tcPr>
          <w:p w14:paraId="19E7C5FC"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0.59</w:t>
            </w:r>
          </w:p>
        </w:tc>
        <w:tc>
          <w:tcPr>
            <w:tcW w:w="720" w:type="dxa"/>
          </w:tcPr>
          <w:p w14:paraId="6BA3028D"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0.49</w:t>
            </w:r>
          </w:p>
        </w:tc>
        <w:tc>
          <w:tcPr>
            <w:tcW w:w="720" w:type="dxa"/>
          </w:tcPr>
          <w:p w14:paraId="67A5C94A" w14:textId="77777777" w:rsidR="00DD529A" w:rsidRPr="00752B1A" w:rsidRDefault="00DD529A" w:rsidP="00DD529A">
            <w:pPr>
              <w:ind w:firstLine="0"/>
              <w:jc w:val="right"/>
              <w:cnfStyle w:val="000000000000" w:firstRow="0" w:lastRow="0" w:firstColumn="0" w:lastColumn="0" w:oddVBand="0" w:evenVBand="0" w:oddHBand="0"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9798</w:t>
            </w:r>
          </w:p>
        </w:tc>
      </w:tr>
      <w:tr w:rsidR="00DD529A" w:rsidRPr="00752B1A" w14:paraId="57B7A36B" w14:textId="77777777" w:rsidTr="00565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tcPr>
          <w:p w14:paraId="42D314C9" w14:textId="77777777" w:rsidR="00DD529A" w:rsidRPr="00752B1A" w:rsidRDefault="00DD529A" w:rsidP="00DD529A">
            <w:pPr>
              <w:ind w:firstLine="0"/>
              <w:rPr>
                <w:rFonts w:eastAsia="Calibri" w:cstheme="minorHAnsi"/>
                <w:lang w:val="en-US"/>
              </w:rPr>
            </w:pPr>
            <w:r w:rsidRPr="00752B1A">
              <w:rPr>
                <w:rFonts w:eastAsia="Calibri" w:cstheme="minorHAnsi"/>
                <w:lang w:val="en-US"/>
              </w:rPr>
              <w:t>Most recent birth: Institutional delivery</w:t>
            </w:r>
          </w:p>
        </w:tc>
        <w:tc>
          <w:tcPr>
            <w:tcW w:w="1008" w:type="dxa"/>
          </w:tcPr>
          <w:p w14:paraId="36D1458D"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0.52</w:t>
            </w:r>
          </w:p>
        </w:tc>
        <w:tc>
          <w:tcPr>
            <w:tcW w:w="720" w:type="dxa"/>
          </w:tcPr>
          <w:p w14:paraId="15660698"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0.50</w:t>
            </w:r>
          </w:p>
        </w:tc>
        <w:tc>
          <w:tcPr>
            <w:tcW w:w="720" w:type="dxa"/>
          </w:tcPr>
          <w:p w14:paraId="0617BCEE" w14:textId="77777777" w:rsidR="00DD529A" w:rsidRPr="00752B1A" w:rsidRDefault="00DD529A" w:rsidP="00DD529A">
            <w:pPr>
              <w:ind w:firstLine="0"/>
              <w:jc w:val="right"/>
              <w:cnfStyle w:val="000000100000" w:firstRow="0" w:lastRow="0" w:firstColumn="0" w:lastColumn="0" w:oddVBand="0" w:evenVBand="0" w:oddHBand="1" w:evenHBand="0" w:firstRowFirstColumn="0" w:firstRowLastColumn="0" w:lastRowFirstColumn="0" w:lastRowLastColumn="0"/>
              <w:rPr>
                <w:rFonts w:eastAsia="Calibri" w:cstheme="minorHAnsi"/>
                <w:lang w:val="en-US"/>
              </w:rPr>
            </w:pPr>
            <w:r w:rsidRPr="00752B1A">
              <w:rPr>
                <w:rFonts w:eastAsia="Calibri" w:cstheme="minorHAnsi"/>
                <w:color w:val="000000"/>
                <w:lang w:val="en-US"/>
              </w:rPr>
              <w:t>9656</w:t>
            </w:r>
          </w:p>
        </w:tc>
      </w:tr>
    </w:tbl>
    <w:p w14:paraId="3B05191C" w14:textId="77777777" w:rsidR="00DD529A" w:rsidRPr="00752B1A" w:rsidRDefault="00DD529A" w:rsidP="00DD529A">
      <w:pPr>
        <w:spacing w:after="0" w:line="240" w:lineRule="auto"/>
        <w:rPr>
          <w:rFonts w:eastAsia="Calibri" w:cstheme="minorHAnsi"/>
        </w:rPr>
      </w:pPr>
    </w:p>
    <w:p w14:paraId="4DA12DD3" w14:textId="77777777" w:rsidR="00196242" w:rsidRPr="00752B1A" w:rsidRDefault="00196242" w:rsidP="00196242">
      <w:pPr>
        <w:spacing w:line="360" w:lineRule="auto"/>
        <w:jc w:val="both"/>
        <w:rPr>
          <w:rFonts w:cstheme="minorHAnsi"/>
        </w:rPr>
      </w:pPr>
    </w:p>
    <w:p w14:paraId="3B67CBA6" w14:textId="77777777" w:rsidR="00196242" w:rsidRPr="00752B1A" w:rsidRDefault="00196242" w:rsidP="00196242">
      <w:pPr>
        <w:spacing w:line="360" w:lineRule="auto"/>
        <w:jc w:val="both"/>
        <w:rPr>
          <w:rFonts w:cstheme="minorHAnsi"/>
        </w:rPr>
      </w:pPr>
    </w:p>
    <w:p w14:paraId="17FC6A89" w14:textId="77777777" w:rsidR="00DD529A" w:rsidRPr="00752B1A" w:rsidRDefault="00DD529A">
      <w:pPr>
        <w:rPr>
          <w:rFonts w:cstheme="minorHAnsi"/>
        </w:rPr>
      </w:pPr>
      <w:r w:rsidRPr="00752B1A">
        <w:rPr>
          <w:rFonts w:cstheme="minorHAnsi"/>
        </w:rPr>
        <w:br w:type="page"/>
      </w:r>
    </w:p>
    <w:p w14:paraId="498FCB55" w14:textId="77777777" w:rsidR="000D4BF8" w:rsidRPr="00752B1A" w:rsidRDefault="000D4BF8" w:rsidP="000D4BF8">
      <w:pPr>
        <w:numPr>
          <w:ilvl w:val="0"/>
          <w:numId w:val="1"/>
        </w:numPr>
        <w:spacing w:after="0" w:line="240" w:lineRule="auto"/>
        <w:contextualSpacing/>
        <w:rPr>
          <w:rFonts w:eastAsia="Calibri" w:cstheme="minorHAnsi"/>
          <w:b/>
        </w:rPr>
      </w:pPr>
      <w:r w:rsidRPr="00752B1A">
        <w:rPr>
          <w:rFonts w:eastAsia="Calibri" w:cstheme="minorHAnsi"/>
          <w:b/>
        </w:rPr>
        <w:t>Results</w:t>
      </w:r>
    </w:p>
    <w:p w14:paraId="2C78533F" w14:textId="77777777" w:rsidR="000D4BF8" w:rsidRPr="00752B1A" w:rsidRDefault="000D4BF8" w:rsidP="000D4BF8">
      <w:pPr>
        <w:spacing w:after="0" w:line="240" w:lineRule="auto"/>
        <w:contextualSpacing/>
        <w:rPr>
          <w:rFonts w:eastAsia="Calibri" w:cstheme="minorHAnsi"/>
          <w:b/>
        </w:rPr>
      </w:pPr>
    </w:p>
    <w:p w14:paraId="1F1E69C9" w14:textId="77777777" w:rsidR="000D4BF8" w:rsidRPr="00752B1A" w:rsidRDefault="000D4BF8" w:rsidP="000D4BF8">
      <w:pPr>
        <w:spacing w:after="0" w:line="360" w:lineRule="auto"/>
        <w:jc w:val="both"/>
        <w:rPr>
          <w:rFonts w:cstheme="minorHAnsi"/>
        </w:rPr>
      </w:pPr>
      <w:r w:rsidRPr="00752B1A">
        <w:rPr>
          <w:rFonts w:cstheme="minorHAnsi"/>
        </w:rPr>
        <w:t xml:space="preserve">This section presents estimates of the impact of NSHIP on the indicators </w:t>
      </w:r>
      <w:r w:rsidR="0088738C">
        <w:rPr>
          <w:rFonts w:cstheme="minorHAnsi"/>
        </w:rPr>
        <w:t>listed</w:t>
      </w:r>
      <w:r w:rsidR="00DA4113">
        <w:rPr>
          <w:rFonts w:cstheme="minorHAnsi"/>
        </w:rPr>
        <w:t xml:space="preserve"> in Tables 3 and 4</w:t>
      </w:r>
      <w:r w:rsidR="00DA4113" w:rsidRPr="00752B1A">
        <w:rPr>
          <w:rFonts w:cstheme="minorHAnsi"/>
        </w:rPr>
        <w:t>. All tables present estimates of β</w:t>
      </w:r>
      <w:r w:rsidR="00DA4113" w:rsidRPr="00752B1A">
        <w:rPr>
          <w:rFonts w:cstheme="minorHAnsi"/>
          <w:vertAlign w:val="subscript"/>
        </w:rPr>
        <w:t>3</w:t>
      </w:r>
      <w:r w:rsidR="00DA4113">
        <w:rPr>
          <w:rFonts w:cstheme="minorHAnsi"/>
        </w:rPr>
        <w:t xml:space="preserve"> from Equation 1. </w:t>
      </w:r>
      <w:r w:rsidRPr="00752B1A">
        <w:rPr>
          <w:rFonts w:cstheme="minorHAnsi"/>
        </w:rPr>
        <w:t xml:space="preserve">Of </w:t>
      </w:r>
      <w:r w:rsidR="0088738C">
        <w:rPr>
          <w:rFonts w:cstheme="minorHAnsi"/>
        </w:rPr>
        <w:t>the</w:t>
      </w:r>
      <w:r w:rsidRPr="00752B1A">
        <w:rPr>
          <w:rFonts w:cstheme="minorHAnsi"/>
        </w:rPr>
        <w:t xml:space="preserve"> six</w:t>
      </w:r>
      <w:r w:rsidR="0088738C">
        <w:rPr>
          <w:rFonts w:cstheme="minorHAnsi"/>
        </w:rPr>
        <w:t xml:space="preserve"> PDO</w:t>
      </w:r>
      <w:r w:rsidRPr="00752B1A">
        <w:rPr>
          <w:rFonts w:cstheme="minorHAnsi"/>
        </w:rPr>
        <w:t xml:space="preserve"> indicators</w:t>
      </w:r>
      <w:r w:rsidR="00DA4113">
        <w:rPr>
          <w:rFonts w:cstheme="minorHAnsi"/>
        </w:rPr>
        <w:t xml:space="preserve"> (four facility level, presented in Figure 3A and two household level, presented in Figure 3B)</w:t>
      </w:r>
      <w:r w:rsidRPr="00752B1A">
        <w:rPr>
          <w:rFonts w:cstheme="minorHAnsi"/>
        </w:rPr>
        <w:t xml:space="preserve">, </w:t>
      </w:r>
      <w:r w:rsidR="0088738C">
        <w:rPr>
          <w:rFonts w:cstheme="minorHAnsi"/>
        </w:rPr>
        <w:t xml:space="preserve">four improved as a result of NSHIP: </w:t>
      </w:r>
      <w:r w:rsidRPr="00752B1A">
        <w:rPr>
          <w:rFonts w:cstheme="minorHAnsi"/>
        </w:rPr>
        <w:t>curative care visits</w:t>
      </w:r>
      <w:r w:rsidR="00DA4113">
        <w:rPr>
          <w:rFonts w:cstheme="minorHAnsi"/>
        </w:rPr>
        <w:t xml:space="preserve"> by children under five, the number of immunizations offered, the number of ANC visits to facilities</w:t>
      </w:r>
      <w:r w:rsidR="00DA4113" w:rsidRPr="00752B1A">
        <w:rPr>
          <w:rFonts w:cstheme="minorHAnsi"/>
        </w:rPr>
        <w:t>,</w:t>
      </w:r>
      <w:r w:rsidR="00DA4113">
        <w:rPr>
          <w:rFonts w:cstheme="minorHAnsi"/>
        </w:rPr>
        <w:t xml:space="preserve"> the</w:t>
      </w:r>
      <w:r w:rsidR="00DA4113" w:rsidRPr="00752B1A">
        <w:rPr>
          <w:rFonts w:cstheme="minorHAnsi"/>
        </w:rPr>
        <w:t xml:space="preserve"> </w:t>
      </w:r>
      <w:r w:rsidR="00DA4113">
        <w:rPr>
          <w:rFonts w:cstheme="minorHAnsi"/>
        </w:rPr>
        <w:t>facility-level quality scores, and the proportion of children fully immunized (figure 3B)</w:t>
      </w:r>
      <w:r w:rsidR="0088738C">
        <w:rPr>
          <w:rFonts w:cstheme="minorHAnsi"/>
        </w:rPr>
        <w:t xml:space="preserve">. </w:t>
      </w:r>
      <w:r w:rsidR="00661B54">
        <w:rPr>
          <w:rFonts w:cstheme="minorHAnsi"/>
        </w:rPr>
        <w:t>Impact estimates presented in Table 1</w:t>
      </w:r>
      <w:r w:rsidR="00691B8B">
        <w:rPr>
          <w:rFonts w:cstheme="minorHAnsi"/>
        </w:rPr>
        <w:t>2</w:t>
      </w:r>
      <w:r w:rsidR="00661B54">
        <w:rPr>
          <w:rFonts w:cstheme="minorHAnsi"/>
        </w:rPr>
        <w:t xml:space="preserve"> show that w</w:t>
      </w:r>
      <w:r w:rsidRPr="00752B1A">
        <w:rPr>
          <w:rFonts w:cstheme="minorHAnsi"/>
        </w:rPr>
        <w:t xml:space="preserve">hile </w:t>
      </w:r>
      <w:r w:rsidR="0088738C">
        <w:rPr>
          <w:rFonts w:cstheme="minorHAnsi"/>
        </w:rPr>
        <w:t xml:space="preserve">the </w:t>
      </w:r>
      <w:r w:rsidRPr="00752B1A">
        <w:rPr>
          <w:rFonts w:cstheme="minorHAnsi"/>
        </w:rPr>
        <w:t>number of birth attended by ski</w:t>
      </w:r>
      <w:r w:rsidR="00661B54">
        <w:rPr>
          <w:rFonts w:cstheme="minorHAnsi"/>
        </w:rPr>
        <w:t>lled health providers showed gains</w:t>
      </w:r>
      <w:r w:rsidRPr="00752B1A">
        <w:rPr>
          <w:rFonts w:cstheme="minorHAnsi"/>
        </w:rPr>
        <w:t xml:space="preserve"> in NSHIP states </w:t>
      </w:r>
      <w:r w:rsidR="0088738C">
        <w:rPr>
          <w:rFonts w:cstheme="minorHAnsi"/>
        </w:rPr>
        <w:t xml:space="preserve">compared to control states, this gain was driven by </w:t>
      </w:r>
      <w:r w:rsidRPr="00752B1A">
        <w:rPr>
          <w:rFonts w:cstheme="minorHAnsi"/>
        </w:rPr>
        <w:t>PBF LGAs</w:t>
      </w:r>
      <w:r w:rsidR="0088738C">
        <w:rPr>
          <w:rFonts w:cstheme="minorHAnsi"/>
        </w:rPr>
        <w:t>, and not DFF LGAs</w:t>
      </w:r>
      <w:r w:rsidRPr="00752B1A">
        <w:rPr>
          <w:rFonts w:cstheme="minorHAnsi"/>
        </w:rPr>
        <w:t xml:space="preserve">. </w:t>
      </w:r>
    </w:p>
    <w:p w14:paraId="6CCD0BF3" w14:textId="77777777" w:rsidR="000D4BF8" w:rsidRPr="00752B1A" w:rsidRDefault="000D4BF8" w:rsidP="000D4BF8">
      <w:pPr>
        <w:spacing w:line="240" w:lineRule="auto"/>
        <w:contextualSpacing/>
        <w:jc w:val="center"/>
        <w:rPr>
          <w:rFonts w:eastAsia="Calibri" w:cstheme="minorHAnsi"/>
          <w:b/>
        </w:rPr>
      </w:pPr>
      <w:r w:rsidRPr="00752B1A">
        <w:rPr>
          <w:rFonts w:eastAsia="Calibri" w:cstheme="minorHAnsi"/>
          <w:b/>
        </w:rPr>
        <w:t>Figure 3A</w:t>
      </w:r>
      <w:r w:rsidR="000927CB">
        <w:rPr>
          <w:rFonts w:eastAsia="Calibri" w:cstheme="minorHAnsi"/>
          <w:b/>
        </w:rPr>
        <w:t xml:space="preserve">: Impact on Quantity of </w:t>
      </w:r>
      <w:r w:rsidRPr="00752B1A">
        <w:rPr>
          <w:rFonts w:eastAsia="Calibri" w:cstheme="minorHAnsi"/>
          <w:b/>
        </w:rPr>
        <w:t>Maternal and Child Health Services</w:t>
      </w:r>
      <w:r w:rsidR="000927CB">
        <w:rPr>
          <w:rFonts w:eastAsia="Calibri" w:cstheme="minorHAnsi"/>
          <w:b/>
        </w:rPr>
        <w:t xml:space="preserve"> Provided by Health Facilities</w:t>
      </w:r>
    </w:p>
    <w:p w14:paraId="11505181" w14:textId="77777777" w:rsidR="000D4BF8" w:rsidRPr="00752B1A" w:rsidRDefault="00357449" w:rsidP="000D4BF8">
      <w:pPr>
        <w:spacing w:after="0" w:line="360" w:lineRule="auto"/>
        <w:rPr>
          <w:rFonts w:cstheme="minorHAnsi"/>
          <w:noProof/>
        </w:rPr>
      </w:pPr>
      <w:r>
        <w:rPr>
          <w:noProof/>
        </w:rPr>
        <w:drawing>
          <wp:inline distT="0" distB="0" distL="0" distR="0" wp14:anchorId="347B5CFC" wp14:editId="7BAAF214">
            <wp:extent cx="5615354" cy="3348815"/>
            <wp:effectExtent l="0" t="0" r="4445" b="444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5632658" cy="3359134"/>
                    </a:xfrm>
                    <a:prstGeom prst="rect">
                      <a:avLst/>
                    </a:prstGeom>
                  </pic:spPr>
                </pic:pic>
              </a:graphicData>
            </a:graphic>
          </wp:inline>
        </w:drawing>
      </w:r>
    </w:p>
    <w:p w14:paraId="51538ED0" w14:textId="77777777" w:rsidR="000D4BF8" w:rsidRPr="00752B1A" w:rsidRDefault="000D4BF8" w:rsidP="000D4BF8">
      <w:pPr>
        <w:spacing w:line="240" w:lineRule="auto"/>
        <w:contextualSpacing/>
        <w:jc w:val="both"/>
        <w:rPr>
          <w:rFonts w:eastAsia="Calibri" w:cstheme="minorHAnsi"/>
          <w:b/>
        </w:rPr>
      </w:pPr>
      <w:r w:rsidRPr="00752B1A">
        <w:rPr>
          <w:rFonts w:eastAsia="Calibri" w:cstheme="minorHAnsi"/>
          <w:b/>
        </w:rPr>
        <w:t>Note: Weighted double-difference estimates for comparisons between NSHIP and control states are in red, between PBF and DFF LGAs are in purple.</w:t>
      </w:r>
    </w:p>
    <w:p w14:paraId="0D9AB04F" w14:textId="77777777" w:rsidR="000D4BF8" w:rsidRPr="00752B1A" w:rsidRDefault="000D4BF8" w:rsidP="000D4BF8">
      <w:pPr>
        <w:spacing w:line="240" w:lineRule="auto"/>
        <w:contextualSpacing/>
        <w:jc w:val="both"/>
        <w:rPr>
          <w:rFonts w:eastAsia="Calibri" w:cstheme="minorHAnsi"/>
          <w:b/>
        </w:rPr>
      </w:pPr>
      <w:r w:rsidRPr="00752B1A">
        <w:rPr>
          <w:rFonts w:eastAsia="Times New Roman" w:cstheme="minorHAnsi"/>
          <w:b/>
          <w:color w:val="000000"/>
        </w:rPr>
        <w:t>* p&lt;0.1, ** p&lt;0.05, *** p&lt;0.01</w:t>
      </w:r>
    </w:p>
    <w:p w14:paraId="026A8C03" w14:textId="77777777" w:rsidR="000D4BF8" w:rsidRPr="00752B1A" w:rsidRDefault="000D4BF8" w:rsidP="000D4BF8">
      <w:pPr>
        <w:spacing w:after="0" w:line="360" w:lineRule="auto"/>
        <w:rPr>
          <w:rFonts w:cstheme="minorHAnsi"/>
        </w:rPr>
      </w:pPr>
    </w:p>
    <w:p w14:paraId="4C8A033D" w14:textId="77777777" w:rsidR="000D4BF8" w:rsidRDefault="000D4BF8" w:rsidP="000D4BF8">
      <w:pPr>
        <w:spacing w:line="240" w:lineRule="auto"/>
        <w:contextualSpacing/>
        <w:rPr>
          <w:rFonts w:eastAsia="Calibri" w:cstheme="minorHAnsi"/>
          <w:b/>
        </w:rPr>
      </w:pPr>
    </w:p>
    <w:p w14:paraId="65AB252F" w14:textId="77777777" w:rsidR="00DA4113" w:rsidRDefault="00DA4113" w:rsidP="000D4BF8">
      <w:pPr>
        <w:spacing w:line="240" w:lineRule="auto"/>
        <w:contextualSpacing/>
        <w:rPr>
          <w:rFonts w:eastAsia="Calibri" w:cstheme="minorHAnsi"/>
          <w:b/>
        </w:rPr>
      </w:pPr>
    </w:p>
    <w:p w14:paraId="71BE6DBD" w14:textId="77777777" w:rsidR="00357449" w:rsidRDefault="00357449" w:rsidP="000D4BF8">
      <w:pPr>
        <w:spacing w:line="240" w:lineRule="auto"/>
        <w:contextualSpacing/>
        <w:rPr>
          <w:rFonts w:eastAsia="Calibri" w:cstheme="minorHAnsi"/>
          <w:b/>
        </w:rPr>
      </w:pPr>
    </w:p>
    <w:p w14:paraId="3184DA8E" w14:textId="77777777" w:rsidR="00357449" w:rsidRDefault="00357449" w:rsidP="000D4BF8">
      <w:pPr>
        <w:spacing w:line="240" w:lineRule="auto"/>
        <w:contextualSpacing/>
        <w:rPr>
          <w:rFonts w:eastAsia="Calibri" w:cstheme="minorHAnsi"/>
          <w:b/>
        </w:rPr>
      </w:pPr>
    </w:p>
    <w:p w14:paraId="50C14CD5" w14:textId="77777777" w:rsidR="00357449" w:rsidRDefault="00357449" w:rsidP="000D4BF8">
      <w:pPr>
        <w:spacing w:line="240" w:lineRule="auto"/>
        <w:contextualSpacing/>
        <w:rPr>
          <w:rFonts w:eastAsia="Calibri" w:cstheme="minorHAnsi"/>
          <w:b/>
        </w:rPr>
      </w:pPr>
    </w:p>
    <w:p w14:paraId="22AD59A7" w14:textId="77777777" w:rsidR="00357449" w:rsidRDefault="00357449" w:rsidP="000D4BF8">
      <w:pPr>
        <w:spacing w:line="240" w:lineRule="auto"/>
        <w:contextualSpacing/>
        <w:rPr>
          <w:rFonts w:eastAsia="Calibri" w:cstheme="minorHAnsi"/>
          <w:b/>
        </w:rPr>
      </w:pPr>
    </w:p>
    <w:p w14:paraId="6F552013" w14:textId="77777777" w:rsidR="00357449" w:rsidRDefault="00357449" w:rsidP="000D4BF8">
      <w:pPr>
        <w:spacing w:line="240" w:lineRule="auto"/>
        <w:contextualSpacing/>
        <w:rPr>
          <w:rFonts w:eastAsia="Calibri" w:cstheme="minorHAnsi"/>
          <w:b/>
        </w:rPr>
      </w:pPr>
    </w:p>
    <w:p w14:paraId="2FBC72E3" w14:textId="77777777" w:rsidR="00357449" w:rsidRPr="00752B1A" w:rsidRDefault="00357449" w:rsidP="000D4BF8">
      <w:pPr>
        <w:spacing w:line="240" w:lineRule="auto"/>
        <w:contextualSpacing/>
        <w:rPr>
          <w:rFonts w:eastAsia="Calibri" w:cstheme="minorHAnsi"/>
          <w:b/>
        </w:rPr>
      </w:pPr>
    </w:p>
    <w:p w14:paraId="6B903D36" w14:textId="77777777" w:rsidR="000D4BF8" w:rsidRPr="00752B1A" w:rsidRDefault="00DA4113" w:rsidP="000D4BF8">
      <w:pPr>
        <w:spacing w:line="240" w:lineRule="auto"/>
        <w:contextualSpacing/>
        <w:jc w:val="center"/>
        <w:rPr>
          <w:rFonts w:eastAsia="Calibri" w:cstheme="minorHAnsi"/>
          <w:b/>
        </w:rPr>
      </w:pPr>
      <w:r>
        <w:rPr>
          <w:rFonts w:eastAsia="Calibri" w:cstheme="minorHAnsi"/>
          <w:b/>
        </w:rPr>
        <w:t>Figure 3B</w:t>
      </w:r>
      <w:r w:rsidR="000D4BF8" w:rsidRPr="00752B1A">
        <w:rPr>
          <w:rFonts w:eastAsia="Calibri" w:cstheme="minorHAnsi"/>
          <w:b/>
        </w:rPr>
        <w:t>: Impac</w:t>
      </w:r>
      <w:r w:rsidR="000927CB">
        <w:rPr>
          <w:rFonts w:eastAsia="Calibri" w:cstheme="minorHAnsi"/>
          <w:b/>
        </w:rPr>
        <w:t>t on Population Level PDO Indicators</w:t>
      </w:r>
    </w:p>
    <w:p w14:paraId="17893D27" w14:textId="77777777" w:rsidR="000D4BF8" w:rsidRPr="00752B1A" w:rsidRDefault="00357449" w:rsidP="000D4BF8">
      <w:pPr>
        <w:spacing w:line="240" w:lineRule="auto"/>
        <w:contextualSpacing/>
        <w:rPr>
          <w:rFonts w:eastAsia="Calibri" w:cstheme="minorHAnsi"/>
          <w:b/>
        </w:rPr>
      </w:pPr>
      <w:r>
        <w:rPr>
          <w:noProof/>
        </w:rPr>
        <w:drawing>
          <wp:inline distT="0" distB="0" distL="0" distR="0" wp14:anchorId="6815F4DB" wp14:editId="2D5F5EAF">
            <wp:extent cx="5943600" cy="3043583"/>
            <wp:effectExtent l="0" t="0" r="0" b="444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5943600" cy="3043583"/>
                    </a:xfrm>
                    <a:prstGeom prst="rect">
                      <a:avLst/>
                    </a:prstGeom>
                  </pic:spPr>
                </pic:pic>
              </a:graphicData>
            </a:graphic>
          </wp:inline>
        </w:drawing>
      </w:r>
    </w:p>
    <w:p w14:paraId="06FBB074" w14:textId="77777777" w:rsidR="000D4BF8" w:rsidRPr="00752B1A" w:rsidRDefault="000D4BF8" w:rsidP="000D4BF8">
      <w:pPr>
        <w:spacing w:line="240" w:lineRule="auto"/>
        <w:contextualSpacing/>
        <w:jc w:val="both"/>
        <w:rPr>
          <w:rFonts w:eastAsia="Calibri" w:cstheme="minorHAnsi"/>
          <w:b/>
        </w:rPr>
      </w:pPr>
      <w:r w:rsidRPr="00752B1A">
        <w:rPr>
          <w:rFonts w:eastAsia="Calibri" w:cstheme="minorHAnsi"/>
          <w:b/>
        </w:rPr>
        <w:t>Note: Weighted double-difference estimates for comparisons between NSHIP and control states are in red, between PBF and DFF LGAs are in purple.</w:t>
      </w:r>
    </w:p>
    <w:p w14:paraId="00ACF6DC" w14:textId="77777777" w:rsidR="000D4BF8" w:rsidRPr="00752B1A" w:rsidRDefault="000D4BF8" w:rsidP="000D4BF8">
      <w:pPr>
        <w:spacing w:line="240" w:lineRule="auto"/>
        <w:contextualSpacing/>
        <w:jc w:val="both"/>
        <w:rPr>
          <w:rFonts w:eastAsia="Calibri" w:cstheme="minorHAnsi"/>
          <w:b/>
        </w:rPr>
      </w:pPr>
      <w:r w:rsidRPr="00752B1A">
        <w:rPr>
          <w:rFonts w:eastAsia="Times New Roman" w:cstheme="minorHAnsi"/>
          <w:b/>
          <w:color w:val="000000"/>
        </w:rPr>
        <w:t>* p&lt;0.1, ** p&lt;0.05, *** p&lt;0.01</w:t>
      </w:r>
    </w:p>
    <w:p w14:paraId="0687098D" w14:textId="77777777" w:rsidR="000D4BF8" w:rsidRPr="00752B1A" w:rsidRDefault="000D4BF8" w:rsidP="000D4BF8">
      <w:pPr>
        <w:spacing w:after="0" w:line="240" w:lineRule="auto"/>
        <w:rPr>
          <w:rFonts w:eastAsia="Calibri" w:cstheme="minorHAnsi"/>
          <w:b/>
        </w:rPr>
      </w:pPr>
    </w:p>
    <w:p w14:paraId="05861F79" w14:textId="77777777" w:rsidR="000D4BF8" w:rsidRPr="00752B1A" w:rsidRDefault="000D4BF8" w:rsidP="000D4BF8">
      <w:pPr>
        <w:numPr>
          <w:ilvl w:val="1"/>
          <w:numId w:val="1"/>
        </w:numPr>
        <w:spacing w:after="0" w:line="240" w:lineRule="auto"/>
        <w:contextualSpacing/>
        <w:rPr>
          <w:rFonts w:eastAsia="Calibri" w:cstheme="minorHAnsi"/>
          <w:b/>
        </w:rPr>
      </w:pPr>
      <w:r w:rsidRPr="00752B1A">
        <w:rPr>
          <w:rFonts w:eastAsia="Calibri" w:cstheme="minorHAnsi"/>
          <w:b/>
        </w:rPr>
        <w:t>Quantity of Healthcare</w:t>
      </w:r>
    </w:p>
    <w:p w14:paraId="05721B3E" w14:textId="77777777" w:rsidR="000D4BF8" w:rsidRPr="00752B1A" w:rsidRDefault="000D4BF8" w:rsidP="000D4BF8">
      <w:pPr>
        <w:spacing w:after="0" w:line="240" w:lineRule="auto"/>
        <w:contextualSpacing/>
        <w:rPr>
          <w:rFonts w:eastAsia="Calibri" w:cstheme="minorHAnsi"/>
          <w:b/>
        </w:rPr>
      </w:pPr>
    </w:p>
    <w:p w14:paraId="058BC929" w14:textId="77777777" w:rsidR="000D4BF8" w:rsidRPr="00752B1A" w:rsidRDefault="000D4BF8" w:rsidP="000D4BF8">
      <w:pPr>
        <w:numPr>
          <w:ilvl w:val="2"/>
          <w:numId w:val="1"/>
        </w:numPr>
        <w:spacing w:after="0" w:line="240" w:lineRule="auto"/>
        <w:contextualSpacing/>
        <w:rPr>
          <w:rFonts w:eastAsia="Calibri" w:cstheme="minorHAnsi"/>
          <w:b/>
        </w:rPr>
      </w:pPr>
      <w:r w:rsidRPr="00752B1A">
        <w:rPr>
          <w:rFonts w:eastAsia="Calibri" w:cstheme="minorHAnsi"/>
          <w:b/>
        </w:rPr>
        <w:t>Access to Healthcare</w:t>
      </w:r>
    </w:p>
    <w:p w14:paraId="5EB0CB4E" w14:textId="77777777" w:rsidR="00357449" w:rsidRDefault="00357449" w:rsidP="00357449">
      <w:pPr>
        <w:pStyle w:val="ListParagraph"/>
        <w:spacing w:line="240" w:lineRule="auto"/>
        <w:ind w:left="360" w:firstLine="0"/>
        <w:rPr>
          <w:rFonts w:eastAsia="Calibri" w:cstheme="minorHAnsi"/>
          <w:b/>
        </w:rPr>
      </w:pPr>
    </w:p>
    <w:p w14:paraId="3F74685C" w14:textId="77777777" w:rsidR="000927CB" w:rsidRPr="000927CB" w:rsidRDefault="000927CB" w:rsidP="00357449">
      <w:pPr>
        <w:pStyle w:val="ListParagraph"/>
        <w:spacing w:line="240" w:lineRule="auto"/>
        <w:ind w:left="360" w:firstLine="0"/>
        <w:rPr>
          <w:rFonts w:eastAsia="Calibri" w:cstheme="minorHAnsi"/>
          <w:b/>
        </w:rPr>
      </w:pPr>
      <w:r w:rsidRPr="000927CB">
        <w:rPr>
          <w:rFonts w:eastAsia="Calibri" w:cstheme="minorHAnsi"/>
          <w:b/>
        </w:rPr>
        <w:t xml:space="preserve">Figure 5: Impact on Services Provided (NSHIP vs. Control) </w:t>
      </w:r>
    </w:p>
    <w:p w14:paraId="6FD46929" w14:textId="77777777" w:rsidR="000D4BF8" w:rsidRPr="00752B1A" w:rsidRDefault="00357449" w:rsidP="000D4BF8">
      <w:pPr>
        <w:spacing w:after="0" w:line="240" w:lineRule="auto"/>
        <w:contextualSpacing/>
        <w:rPr>
          <w:rFonts w:eastAsia="Calibri" w:cstheme="minorHAnsi"/>
          <w:b/>
        </w:rPr>
      </w:pPr>
      <w:r>
        <w:rPr>
          <w:noProof/>
        </w:rPr>
        <w:drawing>
          <wp:inline distT="0" distB="0" distL="0" distR="0" wp14:anchorId="3EC03358" wp14:editId="6E7E93A7">
            <wp:extent cx="5943600" cy="295783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5943600" cy="2957830"/>
                    </a:xfrm>
                    <a:prstGeom prst="rect">
                      <a:avLst/>
                    </a:prstGeom>
                  </pic:spPr>
                </pic:pic>
              </a:graphicData>
            </a:graphic>
          </wp:inline>
        </w:drawing>
      </w:r>
    </w:p>
    <w:p w14:paraId="42D33EA2" w14:textId="77777777" w:rsidR="000D4BF8" w:rsidRPr="00752B1A" w:rsidRDefault="000D4BF8" w:rsidP="000D4BF8">
      <w:pPr>
        <w:spacing w:line="240" w:lineRule="auto"/>
        <w:contextualSpacing/>
        <w:jc w:val="both"/>
        <w:rPr>
          <w:rFonts w:eastAsia="Calibri" w:cstheme="minorHAnsi"/>
          <w:b/>
        </w:rPr>
      </w:pPr>
      <w:r w:rsidRPr="00752B1A">
        <w:rPr>
          <w:rFonts w:eastAsia="Calibri" w:cstheme="minorHAnsi"/>
          <w:b/>
        </w:rPr>
        <w:t>Note: Weighted double-difference estimates for comparisons between NSHIP and control states are in red.</w:t>
      </w:r>
    </w:p>
    <w:p w14:paraId="3D16A6B1" w14:textId="77777777" w:rsidR="000D4BF8" w:rsidRPr="00752B1A" w:rsidRDefault="000D4BF8" w:rsidP="000D4BF8">
      <w:pPr>
        <w:spacing w:line="240" w:lineRule="auto"/>
        <w:contextualSpacing/>
        <w:jc w:val="both"/>
        <w:rPr>
          <w:rFonts w:eastAsia="Calibri" w:cstheme="minorHAnsi"/>
          <w:b/>
        </w:rPr>
      </w:pPr>
      <w:r w:rsidRPr="00752B1A">
        <w:rPr>
          <w:rFonts w:eastAsia="Times New Roman" w:cstheme="minorHAnsi"/>
          <w:b/>
          <w:color w:val="000000"/>
        </w:rPr>
        <w:t>* p&lt;0.1, ** p&lt;0.05, *** p&lt;0.01</w:t>
      </w:r>
    </w:p>
    <w:p w14:paraId="2905A5F9" w14:textId="77777777" w:rsidR="000D4BF8" w:rsidRPr="00752B1A" w:rsidRDefault="000D4BF8" w:rsidP="000D4BF8">
      <w:pPr>
        <w:spacing w:after="0" w:line="360" w:lineRule="auto"/>
        <w:contextualSpacing/>
        <w:jc w:val="both"/>
        <w:rPr>
          <w:rFonts w:cstheme="minorHAnsi"/>
        </w:rPr>
      </w:pPr>
      <w:r w:rsidRPr="00752B1A">
        <w:rPr>
          <w:rFonts w:cstheme="minorHAnsi"/>
        </w:rPr>
        <w:t>The increase in the number of facilities that offered routine immunizations during the week of the survey was not signifi</w:t>
      </w:r>
      <w:r w:rsidR="009170DD">
        <w:rPr>
          <w:rFonts w:cstheme="minorHAnsi"/>
        </w:rPr>
        <w:t xml:space="preserve">cant for the full NSHIP sample, although there were </w:t>
      </w:r>
      <w:r w:rsidRPr="00752B1A">
        <w:rPr>
          <w:rFonts w:cstheme="minorHAnsi"/>
        </w:rPr>
        <w:t xml:space="preserve">significant </w:t>
      </w:r>
      <w:r w:rsidR="009170DD">
        <w:rPr>
          <w:rFonts w:cstheme="minorHAnsi"/>
        </w:rPr>
        <w:t>increases (</w:t>
      </w:r>
      <w:r w:rsidR="00EC6C23">
        <w:rPr>
          <w:rFonts w:cstheme="minorHAnsi"/>
        </w:rPr>
        <w:t>13.2 pp</w:t>
      </w:r>
      <w:r w:rsidRPr="00752B1A">
        <w:rPr>
          <w:rFonts w:cstheme="minorHAnsi"/>
        </w:rPr>
        <w:t>, or 23% of the baseline average for facilities</w:t>
      </w:r>
      <w:r w:rsidR="009170DD">
        <w:rPr>
          <w:rFonts w:cstheme="minorHAnsi"/>
        </w:rPr>
        <w:t>)</w:t>
      </w:r>
      <w:r w:rsidRPr="00752B1A">
        <w:rPr>
          <w:rFonts w:cstheme="minorHAnsi"/>
        </w:rPr>
        <w:t xml:space="preserve"> in PBF </w:t>
      </w:r>
      <w:r w:rsidR="009170DD">
        <w:rPr>
          <w:rFonts w:cstheme="minorHAnsi"/>
        </w:rPr>
        <w:t>facilities</w:t>
      </w:r>
      <w:r w:rsidR="00602B1F">
        <w:rPr>
          <w:rFonts w:cstheme="minorHAnsi"/>
        </w:rPr>
        <w:t>. Similarly, t</w:t>
      </w:r>
      <w:r w:rsidRPr="00752B1A">
        <w:rPr>
          <w:rFonts w:cstheme="minorHAnsi"/>
        </w:rPr>
        <w:t xml:space="preserve">he number of facilities that offered inpatient delivery services or skilled birth attendance in the community did not increase in response to either </w:t>
      </w:r>
      <w:r w:rsidR="009170DD">
        <w:rPr>
          <w:rFonts w:cstheme="minorHAnsi"/>
        </w:rPr>
        <w:t>arm of NSHIP, but</w:t>
      </w:r>
      <w:r w:rsidRPr="00752B1A">
        <w:rPr>
          <w:rFonts w:cstheme="minorHAnsi"/>
        </w:rPr>
        <w:t xml:space="preserve"> 94% of the facilities were providing these services at the baseline, leaving limited scope for improvement. The proportion of health facilities that reported that tuberculosis is a priority increased by 32.2</w:t>
      </w:r>
      <w:r w:rsidR="00EC6C23">
        <w:rPr>
          <w:rFonts w:cstheme="minorHAnsi"/>
        </w:rPr>
        <w:t xml:space="preserve"> pp</w:t>
      </w:r>
      <w:r w:rsidRPr="00752B1A">
        <w:rPr>
          <w:rFonts w:cstheme="minorHAnsi"/>
        </w:rPr>
        <w:t xml:space="preserve">, a </w:t>
      </w:r>
      <w:r w:rsidR="00A22922">
        <w:rPr>
          <w:rFonts w:cstheme="minorHAnsi"/>
        </w:rPr>
        <w:t>sizeable</w:t>
      </w:r>
      <w:r w:rsidRPr="00752B1A">
        <w:rPr>
          <w:rFonts w:cstheme="minorHAnsi"/>
        </w:rPr>
        <w:t xml:space="preserve"> improvement over the baselin</w:t>
      </w:r>
      <w:r w:rsidR="009170DD">
        <w:rPr>
          <w:rFonts w:cstheme="minorHAnsi"/>
        </w:rPr>
        <w:t>e of 24.95%. This</w:t>
      </w:r>
      <w:r w:rsidRPr="00752B1A">
        <w:rPr>
          <w:rFonts w:cstheme="minorHAnsi"/>
        </w:rPr>
        <w:t xml:space="preserve"> increase </w:t>
      </w:r>
      <w:r w:rsidR="00EC6C23">
        <w:rPr>
          <w:rFonts w:cstheme="minorHAnsi"/>
        </w:rPr>
        <w:t>was driven equally by PBF (34.2 pp</w:t>
      </w:r>
      <w:r w:rsidRPr="00752B1A">
        <w:rPr>
          <w:rFonts w:cstheme="minorHAnsi"/>
        </w:rPr>
        <w:t xml:space="preserve">) </w:t>
      </w:r>
      <w:r w:rsidR="00BE270F" w:rsidRPr="00752B1A">
        <w:rPr>
          <w:rFonts w:cstheme="minorHAnsi"/>
        </w:rPr>
        <w:t xml:space="preserve">and DFF </w:t>
      </w:r>
      <w:r w:rsidR="009170DD">
        <w:rPr>
          <w:rFonts w:cstheme="minorHAnsi"/>
        </w:rPr>
        <w:t>facilities</w:t>
      </w:r>
      <w:r w:rsidR="00EC6C23">
        <w:rPr>
          <w:rFonts w:cstheme="minorHAnsi"/>
        </w:rPr>
        <w:t xml:space="preserve"> (30.9 pp</w:t>
      </w:r>
      <w:r w:rsidR="00BE270F" w:rsidRPr="00752B1A">
        <w:rPr>
          <w:rFonts w:cstheme="minorHAnsi"/>
        </w:rPr>
        <w:t xml:space="preserve">).   </w:t>
      </w:r>
    </w:p>
    <w:p w14:paraId="58BD1AD8" w14:textId="77777777" w:rsidR="000D4BF8" w:rsidRPr="00752B1A" w:rsidRDefault="000D4BF8" w:rsidP="000D4BF8">
      <w:pPr>
        <w:spacing w:line="240" w:lineRule="auto"/>
        <w:jc w:val="center"/>
        <w:rPr>
          <w:rFonts w:cstheme="minorHAnsi"/>
        </w:rPr>
      </w:pPr>
      <w:r w:rsidRPr="00752B1A">
        <w:rPr>
          <w:rFonts w:cstheme="minorHAnsi"/>
          <w:color w:val="000000"/>
        </w:rPr>
        <w:t>Table 1</w:t>
      </w:r>
      <w:r w:rsidR="00207ECA">
        <w:rPr>
          <w:rFonts w:cstheme="minorHAnsi"/>
          <w:color w:val="000000"/>
        </w:rPr>
        <w:t>1</w:t>
      </w:r>
      <w:r w:rsidRPr="00752B1A">
        <w:rPr>
          <w:rFonts w:cstheme="minorHAnsi"/>
          <w:color w:val="000000"/>
        </w:rPr>
        <w:t xml:space="preserve">: Impact on Healthcare </w:t>
      </w:r>
      <w:r w:rsidR="00661B54">
        <w:rPr>
          <w:rFonts w:cstheme="minorHAnsi"/>
          <w:color w:val="000000"/>
        </w:rPr>
        <w:t>Service Delivery</w:t>
      </w:r>
    </w:p>
    <w:tbl>
      <w:tblPr>
        <w:tblStyle w:val="PlainTable24"/>
        <w:tblW w:w="9200" w:type="dxa"/>
        <w:tblLook w:val="04A0" w:firstRow="1" w:lastRow="0" w:firstColumn="1" w:lastColumn="0" w:noHBand="0" w:noVBand="1"/>
      </w:tblPr>
      <w:tblGrid>
        <w:gridCol w:w="3600"/>
        <w:gridCol w:w="1047"/>
        <w:gridCol w:w="1047"/>
        <w:gridCol w:w="1047"/>
        <w:gridCol w:w="965"/>
        <w:gridCol w:w="984"/>
        <w:gridCol w:w="663"/>
      </w:tblGrid>
      <w:tr w:rsidR="000D4BF8" w:rsidRPr="00752B1A" w14:paraId="078E81EF" w14:textId="77777777" w:rsidTr="0056504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9BBC50E" w14:textId="77777777" w:rsidR="000D4BF8" w:rsidRPr="00752B1A" w:rsidRDefault="000D4BF8" w:rsidP="000D4BF8">
            <w:pPr>
              <w:rPr>
                <w:rFonts w:eastAsia="Times New Roman" w:cstheme="minorHAnsi"/>
                <w:sz w:val="24"/>
                <w:szCs w:val="24"/>
              </w:rPr>
            </w:pPr>
          </w:p>
        </w:tc>
        <w:tc>
          <w:tcPr>
            <w:tcW w:w="959" w:type="dxa"/>
            <w:noWrap/>
            <w:vAlign w:val="center"/>
            <w:hideMark/>
          </w:tcPr>
          <w:p w14:paraId="63839C33"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NSHIP</w:t>
            </w:r>
          </w:p>
          <w:p w14:paraId="4B0C42DE"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306E1F88"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959" w:type="dxa"/>
            <w:noWrap/>
            <w:vAlign w:val="bottom"/>
            <w:hideMark/>
          </w:tcPr>
          <w:p w14:paraId="0BBC78EE"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5877F1BD"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0C81D11B"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959" w:type="dxa"/>
            <w:noWrap/>
            <w:vAlign w:val="bottom"/>
            <w:hideMark/>
          </w:tcPr>
          <w:p w14:paraId="6B3FAC6F"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p w14:paraId="04C6FDF0"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61088AF8"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965" w:type="dxa"/>
            <w:noWrap/>
            <w:vAlign w:val="bottom"/>
            <w:hideMark/>
          </w:tcPr>
          <w:p w14:paraId="1FC8416F"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60830408"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1D3E9667"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tc>
        <w:tc>
          <w:tcPr>
            <w:tcW w:w="1009" w:type="dxa"/>
            <w:vAlign w:val="bottom"/>
          </w:tcPr>
          <w:p w14:paraId="051CABB0"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Baseline Mean</w:t>
            </w:r>
          </w:p>
        </w:tc>
        <w:tc>
          <w:tcPr>
            <w:tcW w:w="749" w:type="dxa"/>
            <w:vAlign w:val="bottom"/>
          </w:tcPr>
          <w:p w14:paraId="37F3303E"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w:t>
            </w:r>
          </w:p>
        </w:tc>
      </w:tr>
      <w:tr w:rsidR="000D4BF8" w:rsidRPr="00752B1A" w14:paraId="250EE3C3"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11B6546"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 of health facilities that offered routine immunizations in the week of the survey</w:t>
            </w:r>
          </w:p>
        </w:tc>
        <w:tc>
          <w:tcPr>
            <w:tcW w:w="959" w:type="dxa"/>
            <w:noWrap/>
            <w:vAlign w:val="center"/>
            <w:hideMark/>
          </w:tcPr>
          <w:p w14:paraId="1308F1C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0.098</w:t>
            </w:r>
          </w:p>
        </w:tc>
        <w:tc>
          <w:tcPr>
            <w:tcW w:w="959" w:type="dxa"/>
            <w:noWrap/>
            <w:vAlign w:val="center"/>
            <w:hideMark/>
          </w:tcPr>
          <w:p w14:paraId="5930B78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0.132*</w:t>
            </w:r>
          </w:p>
        </w:tc>
        <w:tc>
          <w:tcPr>
            <w:tcW w:w="959" w:type="dxa"/>
            <w:noWrap/>
            <w:vAlign w:val="center"/>
            <w:hideMark/>
          </w:tcPr>
          <w:p w14:paraId="3CFDF05A"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0.069</w:t>
            </w:r>
          </w:p>
        </w:tc>
        <w:tc>
          <w:tcPr>
            <w:tcW w:w="965" w:type="dxa"/>
            <w:noWrap/>
            <w:vAlign w:val="center"/>
            <w:hideMark/>
          </w:tcPr>
          <w:p w14:paraId="74FA8C4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0.087</w:t>
            </w:r>
          </w:p>
        </w:tc>
        <w:tc>
          <w:tcPr>
            <w:tcW w:w="1009" w:type="dxa"/>
            <w:vAlign w:val="center"/>
          </w:tcPr>
          <w:p w14:paraId="4AE55D7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0.62</w:t>
            </w:r>
          </w:p>
        </w:tc>
        <w:tc>
          <w:tcPr>
            <w:tcW w:w="749" w:type="dxa"/>
            <w:vAlign w:val="center"/>
          </w:tcPr>
          <w:p w14:paraId="5C402D1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1490</w:t>
            </w:r>
          </w:p>
        </w:tc>
      </w:tr>
      <w:tr w:rsidR="000D4BF8" w:rsidRPr="00752B1A" w14:paraId="0B06620F"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74474D9"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 </w:t>
            </w:r>
          </w:p>
        </w:tc>
        <w:tc>
          <w:tcPr>
            <w:tcW w:w="959" w:type="dxa"/>
            <w:noWrap/>
            <w:vAlign w:val="center"/>
            <w:hideMark/>
          </w:tcPr>
          <w:p w14:paraId="28438DD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(1.29)</w:t>
            </w:r>
          </w:p>
        </w:tc>
        <w:tc>
          <w:tcPr>
            <w:tcW w:w="959" w:type="dxa"/>
            <w:noWrap/>
            <w:vAlign w:val="center"/>
            <w:hideMark/>
          </w:tcPr>
          <w:p w14:paraId="42A51EE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(1.71)</w:t>
            </w:r>
          </w:p>
        </w:tc>
        <w:tc>
          <w:tcPr>
            <w:tcW w:w="959" w:type="dxa"/>
            <w:noWrap/>
            <w:vAlign w:val="center"/>
            <w:hideMark/>
          </w:tcPr>
          <w:p w14:paraId="539EC3A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(0.71)</w:t>
            </w:r>
          </w:p>
        </w:tc>
        <w:tc>
          <w:tcPr>
            <w:tcW w:w="965" w:type="dxa"/>
            <w:noWrap/>
            <w:vAlign w:val="center"/>
            <w:hideMark/>
          </w:tcPr>
          <w:p w14:paraId="0CC3D72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(1.10)</w:t>
            </w:r>
          </w:p>
        </w:tc>
        <w:tc>
          <w:tcPr>
            <w:tcW w:w="1009" w:type="dxa"/>
            <w:vAlign w:val="center"/>
          </w:tcPr>
          <w:p w14:paraId="50228B19"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749" w:type="dxa"/>
            <w:vAlign w:val="center"/>
          </w:tcPr>
          <w:p w14:paraId="583F2F4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7326573C"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EEC9F10"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 of health facilities that offer delivery services in facility or skilled birth attendance in the community</w:t>
            </w:r>
          </w:p>
        </w:tc>
        <w:tc>
          <w:tcPr>
            <w:tcW w:w="959" w:type="dxa"/>
            <w:noWrap/>
            <w:vAlign w:val="center"/>
            <w:hideMark/>
          </w:tcPr>
          <w:p w14:paraId="269ED27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0.09</w:t>
            </w:r>
          </w:p>
        </w:tc>
        <w:tc>
          <w:tcPr>
            <w:tcW w:w="959" w:type="dxa"/>
            <w:noWrap/>
            <w:vAlign w:val="center"/>
            <w:hideMark/>
          </w:tcPr>
          <w:p w14:paraId="35FD457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0.079</w:t>
            </w:r>
          </w:p>
        </w:tc>
        <w:tc>
          <w:tcPr>
            <w:tcW w:w="959" w:type="dxa"/>
            <w:noWrap/>
            <w:vAlign w:val="center"/>
            <w:hideMark/>
          </w:tcPr>
          <w:p w14:paraId="505FF54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0.101</w:t>
            </w:r>
          </w:p>
        </w:tc>
        <w:tc>
          <w:tcPr>
            <w:tcW w:w="965" w:type="dxa"/>
            <w:noWrap/>
            <w:vAlign w:val="center"/>
            <w:hideMark/>
          </w:tcPr>
          <w:p w14:paraId="0C524E7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w:t>
            </w:r>
          </w:p>
        </w:tc>
        <w:tc>
          <w:tcPr>
            <w:tcW w:w="1009" w:type="dxa"/>
            <w:vAlign w:val="center"/>
          </w:tcPr>
          <w:p w14:paraId="4C99B7C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0.94</w:t>
            </w:r>
          </w:p>
        </w:tc>
        <w:tc>
          <w:tcPr>
            <w:tcW w:w="749" w:type="dxa"/>
            <w:vAlign w:val="center"/>
          </w:tcPr>
          <w:p w14:paraId="402C00C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1515</w:t>
            </w:r>
          </w:p>
        </w:tc>
      </w:tr>
      <w:tr w:rsidR="000D4BF8" w:rsidRPr="00752B1A" w14:paraId="185B6D06"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0ED988D"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 </w:t>
            </w:r>
          </w:p>
        </w:tc>
        <w:tc>
          <w:tcPr>
            <w:tcW w:w="959" w:type="dxa"/>
            <w:noWrap/>
            <w:vAlign w:val="center"/>
            <w:hideMark/>
          </w:tcPr>
          <w:p w14:paraId="5602278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(1.25)</w:t>
            </w:r>
          </w:p>
        </w:tc>
        <w:tc>
          <w:tcPr>
            <w:tcW w:w="959" w:type="dxa"/>
            <w:noWrap/>
            <w:vAlign w:val="center"/>
            <w:hideMark/>
          </w:tcPr>
          <w:p w14:paraId="2BB31267"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(1.06)</w:t>
            </w:r>
          </w:p>
        </w:tc>
        <w:tc>
          <w:tcPr>
            <w:tcW w:w="959" w:type="dxa"/>
            <w:noWrap/>
            <w:vAlign w:val="center"/>
            <w:hideMark/>
          </w:tcPr>
          <w:p w14:paraId="0FD5C147"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(1.37)</w:t>
            </w:r>
          </w:p>
        </w:tc>
        <w:tc>
          <w:tcPr>
            <w:tcW w:w="965" w:type="dxa"/>
            <w:noWrap/>
            <w:vAlign w:val="center"/>
            <w:hideMark/>
          </w:tcPr>
          <w:p w14:paraId="16647BB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(1.10)</w:t>
            </w:r>
          </w:p>
        </w:tc>
        <w:tc>
          <w:tcPr>
            <w:tcW w:w="1009" w:type="dxa"/>
            <w:vAlign w:val="center"/>
          </w:tcPr>
          <w:p w14:paraId="27E9DFF0"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749" w:type="dxa"/>
            <w:vAlign w:val="center"/>
          </w:tcPr>
          <w:p w14:paraId="5240BB39"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2C57B2AE"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724790"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 of facilities that report TB as a priority</w:t>
            </w:r>
          </w:p>
        </w:tc>
        <w:tc>
          <w:tcPr>
            <w:tcW w:w="959" w:type="dxa"/>
            <w:noWrap/>
            <w:vAlign w:val="center"/>
            <w:hideMark/>
          </w:tcPr>
          <w:p w14:paraId="6930249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0.323***</w:t>
            </w:r>
          </w:p>
        </w:tc>
        <w:tc>
          <w:tcPr>
            <w:tcW w:w="959" w:type="dxa"/>
            <w:noWrap/>
            <w:vAlign w:val="center"/>
            <w:hideMark/>
          </w:tcPr>
          <w:p w14:paraId="76F9C24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0.342***</w:t>
            </w:r>
          </w:p>
        </w:tc>
        <w:tc>
          <w:tcPr>
            <w:tcW w:w="959" w:type="dxa"/>
            <w:noWrap/>
            <w:vAlign w:val="center"/>
            <w:hideMark/>
          </w:tcPr>
          <w:p w14:paraId="669EE174"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0.309***</w:t>
            </w:r>
          </w:p>
        </w:tc>
        <w:tc>
          <w:tcPr>
            <w:tcW w:w="965" w:type="dxa"/>
            <w:noWrap/>
            <w:vAlign w:val="center"/>
            <w:hideMark/>
          </w:tcPr>
          <w:p w14:paraId="783BF9E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0.033</w:t>
            </w:r>
          </w:p>
        </w:tc>
        <w:tc>
          <w:tcPr>
            <w:tcW w:w="1009" w:type="dxa"/>
            <w:vAlign w:val="center"/>
          </w:tcPr>
          <w:p w14:paraId="2FEE054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0.30</w:t>
            </w:r>
          </w:p>
        </w:tc>
        <w:tc>
          <w:tcPr>
            <w:tcW w:w="749" w:type="dxa"/>
            <w:vAlign w:val="center"/>
          </w:tcPr>
          <w:p w14:paraId="594E4FC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1524</w:t>
            </w:r>
          </w:p>
        </w:tc>
      </w:tr>
      <w:tr w:rsidR="000D4BF8" w:rsidRPr="00752B1A" w14:paraId="44F79347"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B6E7CD3" w14:textId="77777777" w:rsidR="000D4BF8" w:rsidRPr="00752B1A" w:rsidRDefault="000D4BF8" w:rsidP="000D4BF8">
            <w:pPr>
              <w:jc w:val="right"/>
              <w:rPr>
                <w:rFonts w:eastAsia="Times New Roman" w:cstheme="minorHAnsi"/>
                <w:color w:val="000000"/>
              </w:rPr>
            </w:pPr>
          </w:p>
        </w:tc>
        <w:tc>
          <w:tcPr>
            <w:tcW w:w="959" w:type="dxa"/>
            <w:noWrap/>
            <w:vAlign w:val="center"/>
            <w:hideMark/>
          </w:tcPr>
          <w:p w14:paraId="18B78CA9"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(5.59)</w:t>
            </w:r>
          </w:p>
        </w:tc>
        <w:tc>
          <w:tcPr>
            <w:tcW w:w="959" w:type="dxa"/>
            <w:noWrap/>
            <w:vAlign w:val="center"/>
            <w:hideMark/>
          </w:tcPr>
          <w:p w14:paraId="549BF959"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(5.08)</w:t>
            </w:r>
          </w:p>
        </w:tc>
        <w:tc>
          <w:tcPr>
            <w:tcW w:w="959" w:type="dxa"/>
            <w:noWrap/>
            <w:vAlign w:val="center"/>
            <w:hideMark/>
          </w:tcPr>
          <w:p w14:paraId="7EB9AFE2"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(4.48)</w:t>
            </w:r>
          </w:p>
        </w:tc>
        <w:tc>
          <w:tcPr>
            <w:tcW w:w="965" w:type="dxa"/>
            <w:noWrap/>
            <w:vAlign w:val="center"/>
            <w:hideMark/>
          </w:tcPr>
          <w:p w14:paraId="349D682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(0.42)</w:t>
            </w:r>
          </w:p>
        </w:tc>
        <w:tc>
          <w:tcPr>
            <w:tcW w:w="1009" w:type="dxa"/>
            <w:vAlign w:val="center"/>
          </w:tcPr>
          <w:p w14:paraId="15B1DED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749" w:type="dxa"/>
            <w:vAlign w:val="center"/>
          </w:tcPr>
          <w:p w14:paraId="63BF825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61772F8E"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59" w:type="dxa"/>
            <w:gridSpan w:val="2"/>
            <w:noWrap/>
          </w:tcPr>
          <w:p w14:paraId="68D9DE90"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Standard errors clustered at LGA level</w:t>
            </w:r>
          </w:p>
        </w:tc>
        <w:tc>
          <w:tcPr>
            <w:tcW w:w="959" w:type="dxa"/>
            <w:noWrap/>
            <w:vAlign w:val="center"/>
          </w:tcPr>
          <w:p w14:paraId="093C170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59" w:type="dxa"/>
            <w:noWrap/>
            <w:vAlign w:val="center"/>
          </w:tcPr>
          <w:p w14:paraId="614B28E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65" w:type="dxa"/>
            <w:noWrap/>
            <w:vAlign w:val="center"/>
          </w:tcPr>
          <w:p w14:paraId="1B6DE25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9" w:type="dxa"/>
            <w:vAlign w:val="center"/>
          </w:tcPr>
          <w:p w14:paraId="6191001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749" w:type="dxa"/>
            <w:vAlign w:val="center"/>
          </w:tcPr>
          <w:p w14:paraId="12BC6B9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0D4BF8" w:rsidRPr="00752B1A" w14:paraId="57639FCF"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tcPr>
          <w:p w14:paraId="346835ED"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t statistics in parentheses</w:t>
            </w:r>
          </w:p>
        </w:tc>
        <w:tc>
          <w:tcPr>
            <w:tcW w:w="959" w:type="dxa"/>
            <w:noWrap/>
            <w:vAlign w:val="center"/>
          </w:tcPr>
          <w:p w14:paraId="1CE988AF"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59" w:type="dxa"/>
            <w:noWrap/>
            <w:vAlign w:val="center"/>
          </w:tcPr>
          <w:p w14:paraId="462D7545"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59" w:type="dxa"/>
            <w:noWrap/>
            <w:vAlign w:val="center"/>
          </w:tcPr>
          <w:p w14:paraId="58F8ADC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5" w:type="dxa"/>
            <w:noWrap/>
            <w:vAlign w:val="center"/>
          </w:tcPr>
          <w:p w14:paraId="572FCA1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9" w:type="dxa"/>
          </w:tcPr>
          <w:p w14:paraId="5F67C40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749" w:type="dxa"/>
          </w:tcPr>
          <w:p w14:paraId="2AD8B9F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70151D31"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tcPr>
          <w:p w14:paraId="23F6A8EF"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 p&lt;0.1, ** p&lt;0.05, *** p&lt;0.01</w:t>
            </w:r>
          </w:p>
        </w:tc>
        <w:tc>
          <w:tcPr>
            <w:tcW w:w="959" w:type="dxa"/>
            <w:noWrap/>
            <w:vAlign w:val="center"/>
          </w:tcPr>
          <w:p w14:paraId="48BB9F6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59" w:type="dxa"/>
            <w:noWrap/>
            <w:vAlign w:val="center"/>
          </w:tcPr>
          <w:p w14:paraId="60DF36AA"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59" w:type="dxa"/>
            <w:noWrap/>
            <w:vAlign w:val="center"/>
          </w:tcPr>
          <w:p w14:paraId="6E41087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65" w:type="dxa"/>
            <w:noWrap/>
            <w:vAlign w:val="center"/>
          </w:tcPr>
          <w:p w14:paraId="4FEE04C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9" w:type="dxa"/>
          </w:tcPr>
          <w:p w14:paraId="793B5BBA"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749" w:type="dxa"/>
          </w:tcPr>
          <w:p w14:paraId="753AE94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bl>
    <w:p w14:paraId="750DC221" w14:textId="77777777" w:rsidR="000D4BF8" w:rsidRPr="00752B1A" w:rsidRDefault="000D4BF8" w:rsidP="000D4BF8">
      <w:pPr>
        <w:spacing w:after="0" w:line="240" w:lineRule="auto"/>
        <w:contextualSpacing/>
        <w:rPr>
          <w:rFonts w:eastAsia="Calibri" w:cstheme="minorHAnsi"/>
          <w:b/>
        </w:rPr>
      </w:pPr>
    </w:p>
    <w:p w14:paraId="2BDD6A65" w14:textId="77777777" w:rsidR="00357449" w:rsidRDefault="00357449">
      <w:pPr>
        <w:rPr>
          <w:rFonts w:eastAsia="Calibri" w:cstheme="minorHAnsi"/>
          <w:b/>
        </w:rPr>
      </w:pPr>
      <w:r>
        <w:rPr>
          <w:rFonts w:eastAsia="Calibri" w:cstheme="minorHAnsi"/>
          <w:b/>
        </w:rPr>
        <w:br w:type="page"/>
      </w:r>
    </w:p>
    <w:p w14:paraId="684768A6" w14:textId="77777777" w:rsidR="000D4BF8" w:rsidRPr="00752B1A" w:rsidRDefault="000D4BF8" w:rsidP="000D4BF8">
      <w:pPr>
        <w:numPr>
          <w:ilvl w:val="2"/>
          <w:numId w:val="1"/>
        </w:numPr>
        <w:spacing w:after="0" w:line="240" w:lineRule="auto"/>
        <w:contextualSpacing/>
        <w:rPr>
          <w:rFonts w:eastAsia="Calibri" w:cstheme="minorHAnsi"/>
          <w:b/>
        </w:rPr>
      </w:pPr>
      <w:r w:rsidRPr="00752B1A">
        <w:rPr>
          <w:rFonts w:eastAsia="Calibri" w:cstheme="minorHAnsi"/>
          <w:b/>
        </w:rPr>
        <w:t>Utilization of Healthcare</w:t>
      </w:r>
    </w:p>
    <w:p w14:paraId="16869ED8" w14:textId="77777777" w:rsidR="000D4BF8" w:rsidRPr="00752B1A" w:rsidRDefault="000D4BF8" w:rsidP="000D4BF8">
      <w:pPr>
        <w:spacing w:line="240" w:lineRule="auto"/>
        <w:rPr>
          <w:rFonts w:eastAsia="Calibri" w:cstheme="minorHAnsi"/>
          <w:b/>
        </w:rPr>
      </w:pPr>
    </w:p>
    <w:p w14:paraId="45888595" w14:textId="77777777" w:rsidR="000D4BF8" w:rsidRPr="00752B1A" w:rsidRDefault="000D4BF8" w:rsidP="000D4BF8">
      <w:pPr>
        <w:spacing w:line="240" w:lineRule="auto"/>
        <w:jc w:val="center"/>
        <w:rPr>
          <w:rFonts w:eastAsia="Calibri" w:cstheme="minorHAnsi"/>
          <w:b/>
        </w:rPr>
      </w:pPr>
      <w:r w:rsidRPr="00752B1A">
        <w:rPr>
          <w:rFonts w:eastAsia="Calibri" w:cstheme="minorHAnsi"/>
          <w:b/>
        </w:rPr>
        <w:t>Figure 5: Impact on Utilization to Healthcare</w:t>
      </w:r>
    </w:p>
    <w:p w14:paraId="2179790D" w14:textId="77777777" w:rsidR="000D4BF8" w:rsidRPr="00752B1A" w:rsidRDefault="00357449" w:rsidP="009E1B5C">
      <w:pPr>
        <w:spacing w:after="0" w:line="240" w:lineRule="auto"/>
        <w:contextualSpacing/>
        <w:jc w:val="center"/>
        <w:rPr>
          <w:rFonts w:eastAsia="Calibri" w:cstheme="minorHAnsi"/>
          <w:b/>
        </w:rPr>
      </w:pPr>
      <w:r>
        <w:rPr>
          <w:noProof/>
        </w:rPr>
        <w:drawing>
          <wp:inline distT="0" distB="0" distL="0" distR="0" wp14:anchorId="08F361F6" wp14:editId="7C01CA3E">
            <wp:extent cx="5943600" cy="3464560"/>
            <wp:effectExtent l="0" t="0" r="0" b="254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8"/>
                    <a:stretch>
                      <a:fillRect/>
                    </a:stretch>
                  </pic:blipFill>
                  <pic:spPr>
                    <a:xfrm>
                      <a:off x="0" y="0"/>
                      <a:ext cx="5943600" cy="3464560"/>
                    </a:xfrm>
                    <a:prstGeom prst="rect">
                      <a:avLst/>
                    </a:prstGeom>
                  </pic:spPr>
                </pic:pic>
              </a:graphicData>
            </a:graphic>
          </wp:inline>
        </w:drawing>
      </w:r>
    </w:p>
    <w:p w14:paraId="4C25ABFB" w14:textId="77777777" w:rsidR="000D4BF8" w:rsidRPr="00752B1A" w:rsidRDefault="000D4BF8" w:rsidP="000D4BF8">
      <w:pPr>
        <w:spacing w:line="240" w:lineRule="auto"/>
        <w:contextualSpacing/>
        <w:jc w:val="both"/>
        <w:rPr>
          <w:rFonts w:eastAsia="Calibri" w:cstheme="minorHAnsi"/>
          <w:b/>
        </w:rPr>
      </w:pPr>
      <w:r w:rsidRPr="00752B1A">
        <w:rPr>
          <w:rFonts w:eastAsia="Calibri" w:cstheme="minorHAnsi"/>
          <w:b/>
        </w:rPr>
        <w:t>Note: Weighted double-difference estimates for comparisons between NSHIP and control states are in red, between PBF and DFF LGAs are in purple.</w:t>
      </w:r>
    </w:p>
    <w:p w14:paraId="5C43A83B" w14:textId="77777777" w:rsidR="000D4BF8" w:rsidRPr="00752B1A" w:rsidRDefault="000D4BF8" w:rsidP="000D4BF8">
      <w:pPr>
        <w:spacing w:line="240" w:lineRule="auto"/>
        <w:contextualSpacing/>
        <w:jc w:val="both"/>
        <w:rPr>
          <w:rFonts w:eastAsia="Calibri" w:cstheme="minorHAnsi"/>
          <w:b/>
        </w:rPr>
      </w:pPr>
      <w:r w:rsidRPr="00752B1A">
        <w:rPr>
          <w:rFonts w:eastAsia="Times New Roman" w:cstheme="minorHAnsi"/>
          <w:b/>
          <w:color w:val="000000"/>
        </w:rPr>
        <w:t>* p&lt;0.1, ** p&lt;0.05, *** p&lt;0.01</w:t>
      </w:r>
    </w:p>
    <w:p w14:paraId="2A99B66D" w14:textId="77777777" w:rsidR="000D4BF8" w:rsidRPr="00752B1A" w:rsidRDefault="000D4BF8" w:rsidP="000D4BF8">
      <w:pPr>
        <w:spacing w:after="0" w:line="240" w:lineRule="auto"/>
        <w:contextualSpacing/>
        <w:rPr>
          <w:rFonts w:eastAsia="Calibri" w:cstheme="minorHAnsi"/>
          <w:b/>
        </w:rPr>
      </w:pPr>
    </w:p>
    <w:p w14:paraId="65F84904" w14:textId="77777777" w:rsidR="000D4BF8" w:rsidRPr="00752B1A" w:rsidRDefault="009170DD" w:rsidP="000D4BF8">
      <w:pPr>
        <w:spacing w:after="0" w:line="360" w:lineRule="auto"/>
        <w:contextualSpacing/>
        <w:jc w:val="both"/>
        <w:rPr>
          <w:rFonts w:cstheme="minorHAnsi"/>
        </w:rPr>
      </w:pPr>
      <w:r>
        <w:rPr>
          <w:rFonts w:cstheme="minorHAnsi"/>
        </w:rPr>
        <w:t>We also observe significant increases</w:t>
      </w:r>
      <w:r w:rsidR="000D4BF8" w:rsidRPr="00752B1A">
        <w:rPr>
          <w:rFonts w:cstheme="minorHAnsi"/>
        </w:rPr>
        <w:t xml:space="preserve"> in the number of in-facility deliveries and births attended by skilled personnel in the community in the 30 days that preceded the survey. The impact estima</w:t>
      </w:r>
      <w:r w:rsidR="00602B1F">
        <w:rPr>
          <w:rFonts w:cstheme="minorHAnsi"/>
        </w:rPr>
        <w:t>te</w:t>
      </w:r>
      <w:r w:rsidR="000D4BF8" w:rsidRPr="00752B1A">
        <w:rPr>
          <w:rFonts w:cstheme="minorHAnsi"/>
        </w:rPr>
        <w:t xml:space="preserve"> was twice the average at the baseline. The impact for PBF facilities is 14.8 deliveries and for DFF </w:t>
      </w:r>
      <w:r>
        <w:rPr>
          <w:rFonts w:cstheme="minorHAnsi"/>
        </w:rPr>
        <w:t>facilities was 9.4 deliveries. In addition, t</w:t>
      </w:r>
      <w:r w:rsidR="000D4BF8" w:rsidRPr="00752B1A">
        <w:rPr>
          <w:rFonts w:cstheme="minorHAnsi"/>
        </w:rPr>
        <w:t>he number of ANC visits to NSHIP facilities increased significantly</w:t>
      </w:r>
      <w:r>
        <w:rPr>
          <w:rFonts w:cstheme="minorHAnsi"/>
        </w:rPr>
        <w:t>:</w:t>
      </w:r>
      <w:r w:rsidR="000D4BF8" w:rsidRPr="00752B1A">
        <w:rPr>
          <w:rFonts w:cstheme="minorHAnsi"/>
        </w:rPr>
        <w:t xml:space="preserve"> 48.2 visits for PBF facilities, and </w:t>
      </w:r>
      <w:r>
        <w:rPr>
          <w:rFonts w:cstheme="minorHAnsi"/>
        </w:rPr>
        <w:t xml:space="preserve">45.6 visits for DFF facilities, versus a baseline control average of </w:t>
      </w:r>
      <w:r w:rsidR="000D4BF8" w:rsidRPr="00752B1A">
        <w:rPr>
          <w:rFonts w:cstheme="minorHAnsi"/>
        </w:rPr>
        <w:t xml:space="preserve">34.2 visits. </w:t>
      </w:r>
      <w:r>
        <w:rPr>
          <w:rFonts w:cstheme="minorHAnsi"/>
        </w:rPr>
        <w:t>The provision</w:t>
      </w:r>
      <w:r w:rsidR="000D4BF8" w:rsidRPr="00752B1A">
        <w:rPr>
          <w:rFonts w:cstheme="minorHAnsi"/>
        </w:rPr>
        <w:t xml:space="preserve"> of immunization services also showed </w:t>
      </w:r>
      <w:r w:rsidR="00A22922">
        <w:rPr>
          <w:rFonts w:cstheme="minorHAnsi"/>
        </w:rPr>
        <w:t>significant</w:t>
      </w:r>
      <w:r w:rsidR="000D4BF8" w:rsidRPr="00752B1A">
        <w:rPr>
          <w:rFonts w:cstheme="minorHAnsi"/>
        </w:rPr>
        <w:t xml:space="preserve"> improvements </w:t>
      </w:r>
      <w:r w:rsidRPr="00752B1A">
        <w:rPr>
          <w:rFonts w:cstheme="minorHAnsi"/>
        </w:rPr>
        <w:t>because of</w:t>
      </w:r>
      <w:r>
        <w:rPr>
          <w:rFonts w:cstheme="minorHAnsi"/>
        </w:rPr>
        <w:t xml:space="preserve"> NSHIP: t</w:t>
      </w:r>
      <w:r w:rsidR="000D4BF8" w:rsidRPr="00752B1A">
        <w:rPr>
          <w:rFonts w:cstheme="minorHAnsi"/>
        </w:rPr>
        <w:t xml:space="preserve">he number of immunizations offered in a month at NSHIP facilities increased by 492.2; the </w:t>
      </w:r>
      <w:r>
        <w:rPr>
          <w:rFonts w:cstheme="minorHAnsi"/>
        </w:rPr>
        <w:t xml:space="preserve">control </w:t>
      </w:r>
      <w:r w:rsidR="000D4BF8" w:rsidRPr="00752B1A">
        <w:rPr>
          <w:rFonts w:cstheme="minorHAnsi"/>
        </w:rPr>
        <w:t>average at the baseline was only 272.6. However, this impact was not significant for PBF facilities at conventional levels of significance but was significant and higher in DFF facilities. NSHIP increased the number of curative care visits from children under five in the 30 days prece</w:t>
      </w:r>
      <w:r>
        <w:rPr>
          <w:rFonts w:cstheme="minorHAnsi"/>
        </w:rPr>
        <w:t>ding the survey by 42 visits by</w:t>
      </w:r>
      <w:r w:rsidR="000D4BF8" w:rsidRPr="00752B1A">
        <w:rPr>
          <w:rFonts w:cstheme="minorHAnsi"/>
        </w:rPr>
        <w:t xml:space="preserve"> 142% over the baseline</w:t>
      </w:r>
      <w:r>
        <w:rPr>
          <w:rFonts w:cstheme="minorHAnsi"/>
        </w:rPr>
        <w:t xml:space="preserve"> control</w:t>
      </w:r>
      <w:r w:rsidR="000D4BF8" w:rsidRPr="00752B1A">
        <w:rPr>
          <w:rFonts w:cstheme="minorHAnsi"/>
        </w:rPr>
        <w:t xml:space="preserve"> average of 29 visits. The increase for </w:t>
      </w:r>
      <w:r w:rsidR="00E6213D" w:rsidRPr="00752B1A">
        <w:rPr>
          <w:rFonts w:cstheme="minorHAnsi"/>
        </w:rPr>
        <w:t>PB</w:t>
      </w:r>
      <w:r w:rsidR="000D4BF8" w:rsidRPr="00752B1A">
        <w:rPr>
          <w:rFonts w:cstheme="minorHAnsi"/>
        </w:rPr>
        <w:t>F facilities was 45 visits and for DFF fa</w:t>
      </w:r>
      <w:r w:rsidR="00602B1F">
        <w:rPr>
          <w:rFonts w:cstheme="minorHAnsi"/>
        </w:rPr>
        <w:t>cilities was 39 visits (Table 12</w:t>
      </w:r>
      <w:r w:rsidR="000D4BF8" w:rsidRPr="00752B1A">
        <w:rPr>
          <w:rFonts w:cstheme="minorHAnsi"/>
        </w:rPr>
        <w:t xml:space="preserve">). </w:t>
      </w:r>
    </w:p>
    <w:p w14:paraId="0115FAFE" w14:textId="77777777" w:rsidR="000D4BF8" w:rsidRPr="00752B1A" w:rsidRDefault="000D4BF8" w:rsidP="000D4BF8">
      <w:pPr>
        <w:spacing w:after="0" w:line="360" w:lineRule="auto"/>
        <w:contextualSpacing/>
        <w:jc w:val="both"/>
        <w:rPr>
          <w:rFonts w:cstheme="minorHAnsi"/>
        </w:rPr>
      </w:pPr>
    </w:p>
    <w:p w14:paraId="434AA243" w14:textId="77777777" w:rsidR="000D4BF8" w:rsidRPr="00752B1A" w:rsidRDefault="000D4BF8" w:rsidP="000D4BF8">
      <w:pPr>
        <w:spacing w:line="240" w:lineRule="auto"/>
        <w:jc w:val="center"/>
        <w:rPr>
          <w:rFonts w:cstheme="minorHAnsi"/>
        </w:rPr>
      </w:pPr>
      <w:r w:rsidRPr="00752B1A">
        <w:rPr>
          <w:rFonts w:cstheme="minorHAnsi"/>
          <w:color w:val="000000"/>
        </w:rPr>
        <w:t>Table 1</w:t>
      </w:r>
      <w:r w:rsidR="00207ECA">
        <w:rPr>
          <w:rFonts w:cstheme="minorHAnsi"/>
          <w:color w:val="000000"/>
        </w:rPr>
        <w:t>2</w:t>
      </w:r>
      <w:r w:rsidRPr="00752B1A">
        <w:rPr>
          <w:rFonts w:cstheme="minorHAnsi"/>
          <w:color w:val="000000"/>
        </w:rPr>
        <w:t>: Impact on Healthcare Utilization</w:t>
      </w:r>
    </w:p>
    <w:tbl>
      <w:tblPr>
        <w:tblStyle w:val="PlainTable24"/>
        <w:tblW w:w="9614" w:type="dxa"/>
        <w:tblLook w:val="04A0" w:firstRow="1" w:lastRow="0" w:firstColumn="1" w:lastColumn="0" w:noHBand="0" w:noVBand="1"/>
      </w:tblPr>
      <w:tblGrid>
        <w:gridCol w:w="3600"/>
        <w:gridCol w:w="1158"/>
        <w:gridCol w:w="1158"/>
        <w:gridCol w:w="1158"/>
        <w:gridCol w:w="1066"/>
        <w:gridCol w:w="984"/>
        <w:gridCol w:w="663"/>
      </w:tblGrid>
      <w:tr w:rsidR="000D4BF8" w:rsidRPr="00752B1A" w14:paraId="4A5E66BC" w14:textId="77777777" w:rsidTr="0056504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13FC2D4" w14:textId="77777777" w:rsidR="000D4BF8" w:rsidRPr="00752B1A" w:rsidRDefault="000D4BF8" w:rsidP="000D4BF8">
            <w:pPr>
              <w:rPr>
                <w:rFonts w:eastAsia="Times New Roman" w:cstheme="minorHAnsi"/>
                <w:sz w:val="24"/>
                <w:szCs w:val="24"/>
              </w:rPr>
            </w:pPr>
          </w:p>
        </w:tc>
        <w:tc>
          <w:tcPr>
            <w:tcW w:w="1062" w:type="dxa"/>
            <w:noWrap/>
            <w:vAlign w:val="bottom"/>
            <w:hideMark/>
          </w:tcPr>
          <w:p w14:paraId="2621FFD5"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NSHIP</w:t>
            </w:r>
          </w:p>
          <w:p w14:paraId="0160466E"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657A9857"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62" w:type="dxa"/>
            <w:noWrap/>
            <w:vAlign w:val="bottom"/>
            <w:hideMark/>
          </w:tcPr>
          <w:p w14:paraId="2B332C28"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6531C4B5"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41544D37"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62" w:type="dxa"/>
            <w:noWrap/>
            <w:vAlign w:val="bottom"/>
            <w:hideMark/>
          </w:tcPr>
          <w:p w14:paraId="5A22FB50"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p w14:paraId="0B101F15"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04851524"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66" w:type="dxa"/>
            <w:noWrap/>
            <w:vAlign w:val="bottom"/>
            <w:hideMark/>
          </w:tcPr>
          <w:p w14:paraId="0088B583"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17A8153F"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2643BD46"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tc>
        <w:tc>
          <w:tcPr>
            <w:tcW w:w="1008" w:type="dxa"/>
            <w:vAlign w:val="bottom"/>
          </w:tcPr>
          <w:p w14:paraId="0FC0EBEE"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Baseline Mean</w:t>
            </w:r>
          </w:p>
        </w:tc>
        <w:tc>
          <w:tcPr>
            <w:tcW w:w="754" w:type="dxa"/>
            <w:vAlign w:val="bottom"/>
          </w:tcPr>
          <w:p w14:paraId="7727BBD9"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w:t>
            </w:r>
          </w:p>
        </w:tc>
      </w:tr>
      <w:tr w:rsidR="000D4BF8" w:rsidRPr="00752B1A" w14:paraId="5498D781"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29815F0"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Number of facility deliveries or deliveries in communities attended by skilled personnel in the 30 days preceding the survey</w:t>
            </w:r>
          </w:p>
        </w:tc>
        <w:tc>
          <w:tcPr>
            <w:tcW w:w="1062" w:type="dxa"/>
            <w:noWrap/>
            <w:vAlign w:val="center"/>
            <w:hideMark/>
          </w:tcPr>
          <w:p w14:paraId="3F8E514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11.945***</w:t>
            </w:r>
          </w:p>
        </w:tc>
        <w:tc>
          <w:tcPr>
            <w:tcW w:w="1062" w:type="dxa"/>
            <w:noWrap/>
            <w:vAlign w:val="center"/>
            <w:hideMark/>
          </w:tcPr>
          <w:p w14:paraId="51D120B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14.813***</w:t>
            </w:r>
          </w:p>
        </w:tc>
        <w:tc>
          <w:tcPr>
            <w:tcW w:w="1062" w:type="dxa"/>
            <w:noWrap/>
            <w:vAlign w:val="center"/>
            <w:hideMark/>
          </w:tcPr>
          <w:p w14:paraId="5EE17D2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9.415***</w:t>
            </w:r>
          </w:p>
        </w:tc>
        <w:tc>
          <w:tcPr>
            <w:tcW w:w="1066" w:type="dxa"/>
            <w:noWrap/>
            <w:vAlign w:val="center"/>
            <w:hideMark/>
          </w:tcPr>
          <w:p w14:paraId="0B8B0522"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4.972</w:t>
            </w:r>
          </w:p>
        </w:tc>
        <w:tc>
          <w:tcPr>
            <w:tcW w:w="1008" w:type="dxa"/>
            <w:vAlign w:val="center"/>
          </w:tcPr>
          <w:p w14:paraId="6F50932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22.8</w:t>
            </w:r>
          </w:p>
        </w:tc>
        <w:tc>
          <w:tcPr>
            <w:tcW w:w="754" w:type="dxa"/>
            <w:vAlign w:val="center"/>
          </w:tcPr>
          <w:p w14:paraId="012A736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1516</w:t>
            </w:r>
          </w:p>
        </w:tc>
      </w:tr>
      <w:tr w:rsidR="000D4BF8" w:rsidRPr="00752B1A" w14:paraId="20F594CC"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6906176" w14:textId="77777777" w:rsidR="000D4BF8" w:rsidRPr="00752B1A" w:rsidRDefault="000D4BF8" w:rsidP="000D4BF8">
            <w:pPr>
              <w:jc w:val="right"/>
              <w:rPr>
                <w:rFonts w:eastAsia="Times New Roman" w:cstheme="minorHAnsi"/>
                <w:color w:val="000000"/>
              </w:rPr>
            </w:pPr>
          </w:p>
        </w:tc>
        <w:tc>
          <w:tcPr>
            <w:tcW w:w="1062" w:type="dxa"/>
            <w:noWrap/>
            <w:vAlign w:val="center"/>
            <w:hideMark/>
          </w:tcPr>
          <w:p w14:paraId="6BF79287"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(5.23)</w:t>
            </w:r>
          </w:p>
        </w:tc>
        <w:tc>
          <w:tcPr>
            <w:tcW w:w="1062" w:type="dxa"/>
            <w:noWrap/>
            <w:vAlign w:val="center"/>
            <w:hideMark/>
          </w:tcPr>
          <w:p w14:paraId="13BD3AC2"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(6.02)</w:t>
            </w:r>
          </w:p>
        </w:tc>
        <w:tc>
          <w:tcPr>
            <w:tcW w:w="1062" w:type="dxa"/>
            <w:noWrap/>
            <w:vAlign w:val="center"/>
            <w:hideMark/>
          </w:tcPr>
          <w:p w14:paraId="5D83E5B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(3.24)</w:t>
            </w:r>
          </w:p>
        </w:tc>
        <w:tc>
          <w:tcPr>
            <w:tcW w:w="1066" w:type="dxa"/>
            <w:noWrap/>
            <w:vAlign w:val="center"/>
            <w:hideMark/>
          </w:tcPr>
          <w:p w14:paraId="28116585"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(1.48)</w:t>
            </w:r>
          </w:p>
        </w:tc>
        <w:tc>
          <w:tcPr>
            <w:tcW w:w="1008" w:type="dxa"/>
            <w:vAlign w:val="center"/>
          </w:tcPr>
          <w:p w14:paraId="3E705B5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754" w:type="dxa"/>
            <w:vAlign w:val="center"/>
          </w:tcPr>
          <w:p w14:paraId="776CB8A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1CC7008A"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85A28C2"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Number of ANC visits in the 30 days preceding the survey</w:t>
            </w:r>
          </w:p>
        </w:tc>
        <w:tc>
          <w:tcPr>
            <w:tcW w:w="1062" w:type="dxa"/>
            <w:noWrap/>
            <w:vAlign w:val="center"/>
            <w:hideMark/>
          </w:tcPr>
          <w:p w14:paraId="05DA5B5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46.896***</w:t>
            </w:r>
          </w:p>
        </w:tc>
        <w:tc>
          <w:tcPr>
            <w:tcW w:w="1062" w:type="dxa"/>
            <w:noWrap/>
            <w:vAlign w:val="center"/>
            <w:hideMark/>
          </w:tcPr>
          <w:p w14:paraId="24EFE42A"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48.235***</w:t>
            </w:r>
          </w:p>
        </w:tc>
        <w:tc>
          <w:tcPr>
            <w:tcW w:w="1062" w:type="dxa"/>
            <w:noWrap/>
            <w:vAlign w:val="center"/>
            <w:hideMark/>
          </w:tcPr>
          <w:p w14:paraId="2210EFE2"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45.614***</w:t>
            </w:r>
          </w:p>
        </w:tc>
        <w:tc>
          <w:tcPr>
            <w:tcW w:w="1066" w:type="dxa"/>
            <w:noWrap/>
            <w:vAlign w:val="center"/>
            <w:hideMark/>
          </w:tcPr>
          <w:p w14:paraId="7ECF75A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4.331</w:t>
            </w:r>
          </w:p>
        </w:tc>
        <w:tc>
          <w:tcPr>
            <w:tcW w:w="1008" w:type="dxa"/>
            <w:vAlign w:val="center"/>
          </w:tcPr>
          <w:p w14:paraId="77E1B5F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34.2</w:t>
            </w:r>
          </w:p>
        </w:tc>
        <w:tc>
          <w:tcPr>
            <w:tcW w:w="754" w:type="dxa"/>
            <w:vAlign w:val="center"/>
          </w:tcPr>
          <w:p w14:paraId="290E184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1526</w:t>
            </w:r>
          </w:p>
        </w:tc>
      </w:tr>
      <w:tr w:rsidR="000D4BF8" w:rsidRPr="00752B1A" w14:paraId="414061BE"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96C7B50" w14:textId="77777777" w:rsidR="000D4BF8" w:rsidRPr="00752B1A" w:rsidRDefault="000D4BF8" w:rsidP="000D4BF8">
            <w:pPr>
              <w:jc w:val="right"/>
              <w:rPr>
                <w:rFonts w:eastAsia="Times New Roman" w:cstheme="minorHAnsi"/>
                <w:color w:val="000000"/>
              </w:rPr>
            </w:pPr>
          </w:p>
        </w:tc>
        <w:tc>
          <w:tcPr>
            <w:tcW w:w="1062" w:type="dxa"/>
            <w:noWrap/>
            <w:vAlign w:val="center"/>
            <w:hideMark/>
          </w:tcPr>
          <w:p w14:paraId="71C362F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(4.06)</w:t>
            </w:r>
          </w:p>
        </w:tc>
        <w:tc>
          <w:tcPr>
            <w:tcW w:w="1062" w:type="dxa"/>
            <w:noWrap/>
            <w:vAlign w:val="center"/>
            <w:hideMark/>
          </w:tcPr>
          <w:p w14:paraId="6FB93CD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(3.62)</w:t>
            </w:r>
          </w:p>
        </w:tc>
        <w:tc>
          <w:tcPr>
            <w:tcW w:w="1062" w:type="dxa"/>
            <w:noWrap/>
            <w:vAlign w:val="center"/>
            <w:hideMark/>
          </w:tcPr>
          <w:p w14:paraId="30607932"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(3.71)</w:t>
            </w:r>
          </w:p>
        </w:tc>
        <w:tc>
          <w:tcPr>
            <w:tcW w:w="1066" w:type="dxa"/>
            <w:noWrap/>
            <w:vAlign w:val="center"/>
            <w:hideMark/>
          </w:tcPr>
          <w:p w14:paraId="001652B4"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(0.42)</w:t>
            </w:r>
          </w:p>
        </w:tc>
        <w:tc>
          <w:tcPr>
            <w:tcW w:w="1008" w:type="dxa"/>
            <w:vAlign w:val="center"/>
          </w:tcPr>
          <w:p w14:paraId="736F6734"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754" w:type="dxa"/>
            <w:vAlign w:val="center"/>
          </w:tcPr>
          <w:p w14:paraId="13D72F5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240F1AB5"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DF28BE4"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Number of immunizations offered in the 30 days preceding the survey</w:t>
            </w:r>
          </w:p>
        </w:tc>
        <w:tc>
          <w:tcPr>
            <w:tcW w:w="1062" w:type="dxa"/>
            <w:noWrap/>
            <w:vAlign w:val="center"/>
            <w:hideMark/>
          </w:tcPr>
          <w:p w14:paraId="3CED89D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492.202*</w:t>
            </w:r>
          </w:p>
        </w:tc>
        <w:tc>
          <w:tcPr>
            <w:tcW w:w="1062" w:type="dxa"/>
            <w:noWrap/>
            <w:vAlign w:val="center"/>
            <w:hideMark/>
          </w:tcPr>
          <w:p w14:paraId="7FCCBE2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469.31</w:t>
            </w:r>
          </w:p>
        </w:tc>
        <w:tc>
          <w:tcPr>
            <w:tcW w:w="1062" w:type="dxa"/>
            <w:noWrap/>
            <w:vAlign w:val="center"/>
            <w:hideMark/>
          </w:tcPr>
          <w:p w14:paraId="6CA9182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509.792*</w:t>
            </w:r>
          </w:p>
        </w:tc>
        <w:tc>
          <w:tcPr>
            <w:tcW w:w="1066" w:type="dxa"/>
            <w:noWrap/>
            <w:vAlign w:val="center"/>
            <w:hideMark/>
          </w:tcPr>
          <w:p w14:paraId="2E1116A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-41.357</w:t>
            </w:r>
          </w:p>
        </w:tc>
        <w:tc>
          <w:tcPr>
            <w:tcW w:w="1008" w:type="dxa"/>
            <w:vAlign w:val="center"/>
          </w:tcPr>
          <w:p w14:paraId="609E768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272.6</w:t>
            </w:r>
          </w:p>
        </w:tc>
        <w:tc>
          <w:tcPr>
            <w:tcW w:w="754" w:type="dxa"/>
            <w:vAlign w:val="center"/>
          </w:tcPr>
          <w:p w14:paraId="3A352667"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1490</w:t>
            </w:r>
          </w:p>
        </w:tc>
      </w:tr>
      <w:tr w:rsidR="000D4BF8" w:rsidRPr="00752B1A" w14:paraId="1431A28B"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2804AB2" w14:textId="77777777" w:rsidR="000D4BF8" w:rsidRPr="00752B1A" w:rsidRDefault="000D4BF8" w:rsidP="000D4BF8">
            <w:pPr>
              <w:jc w:val="right"/>
              <w:rPr>
                <w:rFonts w:eastAsia="Times New Roman" w:cstheme="minorHAnsi"/>
                <w:color w:val="000000"/>
              </w:rPr>
            </w:pPr>
          </w:p>
        </w:tc>
        <w:tc>
          <w:tcPr>
            <w:tcW w:w="1062" w:type="dxa"/>
            <w:noWrap/>
            <w:vAlign w:val="center"/>
            <w:hideMark/>
          </w:tcPr>
          <w:p w14:paraId="3EBE90A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(1.72)</w:t>
            </w:r>
          </w:p>
        </w:tc>
        <w:tc>
          <w:tcPr>
            <w:tcW w:w="1062" w:type="dxa"/>
            <w:noWrap/>
            <w:vAlign w:val="center"/>
            <w:hideMark/>
          </w:tcPr>
          <w:p w14:paraId="2FC0A94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(1.64)</w:t>
            </w:r>
          </w:p>
        </w:tc>
        <w:tc>
          <w:tcPr>
            <w:tcW w:w="1062" w:type="dxa"/>
            <w:noWrap/>
            <w:vAlign w:val="center"/>
            <w:hideMark/>
          </w:tcPr>
          <w:p w14:paraId="0D2B6C6E"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(1.76)</w:t>
            </w:r>
          </w:p>
        </w:tc>
        <w:tc>
          <w:tcPr>
            <w:tcW w:w="1066" w:type="dxa"/>
            <w:noWrap/>
            <w:vAlign w:val="center"/>
            <w:hideMark/>
          </w:tcPr>
          <w:p w14:paraId="55EB64B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(0.61)</w:t>
            </w:r>
          </w:p>
        </w:tc>
        <w:tc>
          <w:tcPr>
            <w:tcW w:w="1008" w:type="dxa"/>
            <w:vAlign w:val="center"/>
          </w:tcPr>
          <w:p w14:paraId="4282C500"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754" w:type="dxa"/>
            <w:vAlign w:val="center"/>
          </w:tcPr>
          <w:p w14:paraId="2DCC5DA7"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5ABE940F"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F355DED"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Number of curative care visits from children aged under five in the 30 days preceding the survey</w:t>
            </w:r>
          </w:p>
        </w:tc>
        <w:tc>
          <w:tcPr>
            <w:tcW w:w="1062" w:type="dxa"/>
            <w:noWrap/>
            <w:vAlign w:val="center"/>
            <w:hideMark/>
          </w:tcPr>
          <w:p w14:paraId="4D61261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42.040***</w:t>
            </w:r>
          </w:p>
        </w:tc>
        <w:tc>
          <w:tcPr>
            <w:tcW w:w="1062" w:type="dxa"/>
            <w:noWrap/>
            <w:vAlign w:val="center"/>
            <w:hideMark/>
          </w:tcPr>
          <w:p w14:paraId="22FFF84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45.300***</w:t>
            </w:r>
          </w:p>
        </w:tc>
        <w:tc>
          <w:tcPr>
            <w:tcW w:w="1062" w:type="dxa"/>
            <w:noWrap/>
            <w:vAlign w:val="center"/>
            <w:hideMark/>
          </w:tcPr>
          <w:p w14:paraId="50E4C28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39.311***</w:t>
            </w:r>
          </w:p>
        </w:tc>
        <w:tc>
          <w:tcPr>
            <w:tcW w:w="1066" w:type="dxa"/>
            <w:noWrap/>
            <w:vAlign w:val="center"/>
            <w:hideMark/>
          </w:tcPr>
          <w:p w14:paraId="73070C0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7.112</w:t>
            </w:r>
          </w:p>
        </w:tc>
        <w:tc>
          <w:tcPr>
            <w:tcW w:w="1008" w:type="dxa"/>
            <w:vAlign w:val="center"/>
          </w:tcPr>
          <w:p w14:paraId="7066679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28.6</w:t>
            </w:r>
          </w:p>
        </w:tc>
        <w:tc>
          <w:tcPr>
            <w:tcW w:w="754" w:type="dxa"/>
            <w:vAlign w:val="center"/>
          </w:tcPr>
          <w:p w14:paraId="23A0613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1526</w:t>
            </w:r>
          </w:p>
        </w:tc>
      </w:tr>
      <w:tr w:rsidR="000D4BF8" w:rsidRPr="00752B1A" w14:paraId="57E33A10"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C42E0CF" w14:textId="77777777" w:rsidR="000D4BF8" w:rsidRPr="00752B1A" w:rsidRDefault="000D4BF8" w:rsidP="000D4BF8">
            <w:pPr>
              <w:jc w:val="right"/>
              <w:rPr>
                <w:rFonts w:eastAsia="Times New Roman" w:cstheme="minorHAnsi"/>
                <w:color w:val="000000"/>
              </w:rPr>
            </w:pPr>
          </w:p>
        </w:tc>
        <w:tc>
          <w:tcPr>
            <w:tcW w:w="1062" w:type="dxa"/>
            <w:noWrap/>
            <w:vAlign w:val="center"/>
            <w:hideMark/>
          </w:tcPr>
          <w:p w14:paraId="0CB74B7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(4.01)</w:t>
            </w:r>
          </w:p>
        </w:tc>
        <w:tc>
          <w:tcPr>
            <w:tcW w:w="1062" w:type="dxa"/>
            <w:noWrap/>
            <w:vAlign w:val="center"/>
            <w:hideMark/>
          </w:tcPr>
          <w:p w14:paraId="6ED75ED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(4.16)</w:t>
            </w:r>
          </w:p>
        </w:tc>
        <w:tc>
          <w:tcPr>
            <w:tcW w:w="1062" w:type="dxa"/>
            <w:noWrap/>
            <w:vAlign w:val="center"/>
            <w:hideMark/>
          </w:tcPr>
          <w:p w14:paraId="575E179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(2.85)</w:t>
            </w:r>
          </w:p>
        </w:tc>
        <w:tc>
          <w:tcPr>
            <w:tcW w:w="1066" w:type="dxa"/>
            <w:noWrap/>
            <w:vAlign w:val="center"/>
            <w:hideMark/>
          </w:tcPr>
          <w:p w14:paraId="4FBB4887"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(0.46)</w:t>
            </w:r>
          </w:p>
        </w:tc>
        <w:tc>
          <w:tcPr>
            <w:tcW w:w="1008" w:type="dxa"/>
            <w:vAlign w:val="center"/>
          </w:tcPr>
          <w:p w14:paraId="5EDA52F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754" w:type="dxa"/>
            <w:vAlign w:val="center"/>
          </w:tcPr>
          <w:p w14:paraId="78AE759E"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7E52DF45"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62" w:type="dxa"/>
            <w:gridSpan w:val="2"/>
            <w:noWrap/>
          </w:tcPr>
          <w:p w14:paraId="433767D5"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Standard errors clustered at LGA level</w:t>
            </w:r>
          </w:p>
        </w:tc>
        <w:tc>
          <w:tcPr>
            <w:tcW w:w="1062" w:type="dxa"/>
            <w:noWrap/>
            <w:vAlign w:val="center"/>
          </w:tcPr>
          <w:p w14:paraId="3F971F0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62" w:type="dxa"/>
            <w:noWrap/>
            <w:vAlign w:val="center"/>
          </w:tcPr>
          <w:p w14:paraId="238F63A2"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66" w:type="dxa"/>
            <w:noWrap/>
          </w:tcPr>
          <w:p w14:paraId="4EEE07E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tcPr>
          <w:p w14:paraId="1CB12E4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754" w:type="dxa"/>
          </w:tcPr>
          <w:p w14:paraId="54488CEA"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0D4BF8" w:rsidRPr="00752B1A" w14:paraId="269E8CFE"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tcPr>
          <w:p w14:paraId="4C4C5A58"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t statistics in parentheses</w:t>
            </w:r>
          </w:p>
        </w:tc>
        <w:tc>
          <w:tcPr>
            <w:tcW w:w="1062" w:type="dxa"/>
            <w:noWrap/>
          </w:tcPr>
          <w:p w14:paraId="2832BA9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62" w:type="dxa"/>
            <w:noWrap/>
            <w:vAlign w:val="center"/>
          </w:tcPr>
          <w:p w14:paraId="3D2DC7F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62" w:type="dxa"/>
            <w:noWrap/>
            <w:vAlign w:val="center"/>
          </w:tcPr>
          <w:p w14:paraId="205C3727"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66" w:type="dxa"/>
            <w:noWrap/>
          </w:tcPr>
          <w:p w14:paraId="0CBC9B67"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tcPr>
          <w:p w14:paraId="3AA275C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754" w:type="dxa"/>
          </w:tcPr>
          <w:p w14:paraId="058DA924"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64C67514"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tcPr>
          <w:p w14:paraId="2B93A79E"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 p&lt;0.1, ** p&lt;0.05, *** p&lt;0.01</w:t>
            </w:r>
          </w:p>
        </w:tc>
        <w:tc>
          <w:tcPr>
            <w:tcW w:w="1062" w:type="dxa"/>
            <w:noWrap/>
          </w:tcPr>
          <w:p w14:paraId="5A922CD7"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62" w:type="dxa"/>
            <w:noWrap/>
            <w:vAlign w:val="center"/>
          </w:tcPr>
          <w:p w14:paraId="34CF292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62" w:type="dxa"/>
            <w:noWrap/>
            <w:vAlign w:val="center"/>
          </w:tcPr>
          <w:p w14:paraId="0A6A3FA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66" w:type="dxa"/>
            <w:noWrap/>
          </w:tcPr>
          <w:p w14:paraId="29185032"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tcPr>
          <w:p w14:paraId="24C94AE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754" w:type="dxa"/>
          </w:tcPr>
          <w:p w14:paraId="594C723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bl>
    <w:p w14:paraId="2C867CF3" w14:textId="77777777" w:rsidR="000D4BF8" w:rsidRPr="00752B1A" w:rsidRDefault="000D4BF8" w:rsidP="000D4BF8">
      <w:pPr>
        <w:spacing w:after="0" w:line="240" w:lineRule="auto"/>
        <w:contextualSpacing/>
        <w:rPr>
          <w:rFonts w:eastAsia="Calibri" w:cstheme="minorHAnsi"/>
          <w:b/>
        </w:rPr>
      </w:pPr>
    </w:p>
    <w:p w14:paraId="3E743358" w14:textId="77777777" w:rsidR="000D4BF8" w:rsidRPr="00752B1A" w:rsidRDefault="000D4BF8" w:rsidP="00BE270F">
      <w:pPr>
        <w:rPr>
          <w:rFonts w:eastAsia="Calibri" w:cstheme="minorHAnsi"/>
          <w:b/>
        </w:rPr>
      </w:pPr>
      <w:r w:rsidRPr="00752B1A">
        <w:rPr>
          <w:rFonts w:eastAsia="Calibri" w:cstheme="minorHAnsi"/>
          <w:b/>
        </w:rPr>
        <w:br w:type="page"/>
        <w:t>Quality of Healthcare</w:t>
      </w:r>
    </w:p>
    <w:p w14:paraId="0AE2923C" w14:textId="77777777" w:rsidR="000D4BF8" w:rsidRPr="00752B1A" w:rsidRDefault="000D4BF8" w:rsidP="000D4BF8">
      <w:pPr>
        <w:spacing w:after="0" w:line="240" w:lineRule="auto"/>
        <w:contextualSpacing/>
        <w:rPr>
          <w:rFonts w:eastAsia="Calibri" w:cstheme="minorHAnsi"/>
          <w:b/>
        </w:rPr>
      </w:pPr>
    </w:p>
    <w:p w14:paraId="3110C46A" w14:textId="77777777" w:rsidR="000D4BF8" w:rsidRPr="00752B1A" w:rsidRDefault="000D4BF8" w:rsidP="000D4BF8">
      <w:pPr>
        <w:numPr>
          <w:ilvl w:val="2"/>
          <w:numId w:val="1"/>
        </w:numPr>
        <w:spacing w:after="0" w:line="240" w:lineRule="auto"/>
        <w:contextualSpacing/>
        <w:rPr>
          <w:rFonts w:eastAsia="Calibri" w:cstheme="minorHAnsi"/>
          <w:b/>
        </w:rPr>
      </w:pPr>
      <w:r w:rsidRPr="00752B1A">
        <w:rPr>
          <w:rFonts w:eastAsia="Calibri" w:cstheme="minorHAnsi"/>
          <w:b/>
        </w:rPr>
        <w:t>Structure</w:t>
      </w:r>
    </w:p>
    <w:p w14:paraId="6B4BEE52" w14:textId="77777777" w:rsidR="000D4BF8" w:rsidRPr="00752B1A" w:rsidRDefault="000D4BF8" w:rsidP="000D4BF8">
      <w:pPr>
        <w:spacing w:after="0" w:line="240" w:lineRule="auto"/>
        <w:contextualSpacing/>
        <w:rPr>
          <w:rFonts w:eastAsia="Calibri" w:cstheme="minorHAnsi"/>
          <w:b/>
        </w:rPr>
      </w:pPr>
    </w:p>
    <w:p w14:paraId="5B02BB7F" w14:textId="77777777" w:rsidR="000D4BF8" w:rsidRPr="00752B1A" w:rsidRDefault="000D4BF8" w:rsidP="000D4BF8">
      <w:pPr>
        <w:numPr>
          <w:ilvl w:val="3"/>
          <w:numId w:val="1"/>
        </w:numPr>
        <w:spacing w:after="0" w:line="240" w:lineRule="auto"/>
        <w:contextualSpacing/>
        <w:rPr>
          <w:rFonts w:eastAsia="Calibri" w:cstheme="minorHAnsi"/>
          <w:b/>
        </w:rPr>
      </w:pPr>
      <w:r w:rsidRPr="00752B1A">
        <w:rPr>
          <w:rFonts w:eastAsia="Calibri" w:cstheme="minorHAnsi"/>
          <w:b/>
        </w:rPr>
        <w:t>Equipment</w:t>
      </w:r>
    </w:p>
    <w:p w14:paraId="12DFCCC8" w14:textId="77777777" w:rsidR="000D4BF8" w:rsidRPr="00752B1A" w:rsidRDefault="000D4BF8" w:rsidP="000D4BF8">
      <w:pPr>
        <w:spacing w:after="0" w:line="240" w:lineRule="auto"/>
        <w:contextualSpacing/>
        <w:rPr>
          <w:rFonts w:eastAsia="Calibri" w:cstheme="minorHAnsi"/>
          <w:b/>
        </w:rPr>
      </w:pPr>
    </w:p>
    <w:p w14:paraId="2EBFDFBC" w14:textId="77777777" w:rsidR="000D4BF8" w:rsidRPr="00752B1A" w:rsidRDefault="000D4BF8" w:rsidP="000D4BF8">
      <w:pPr>
        <w:spacing w:line="240" w:lineRule="auto"/>
        <w:jc w:val="center"/>
        <w:rPr>
          <w:rFonts w:eastAsia="Calibri" w:cstheme="minorHAnsi"/>
          <w:b/>
        </w:rPr>
      </w:pPr>
      <w:r w:rsidRPr="00752B1A">
        <w:rPr>
          <w:rFonts w:eastAsia="Calibri" w:cstheme="minorHAnsi"/>
          <w:b/>
        </w:rPr>
        <w:t>Figure 6: Impact on Structural Quality of Healthcare, Equipment</w:t>
      </w:r>
    </w:p>
    <w:p w14:paraId="11F7094A" w14:textId="77777777" w:rsidR="000D4BF8" w:rsidRPr="00752B1A" w:rsidRDefault="00357449" w:rsidP="000D4BF8">
      <w:pPr>
        <w:spacing w:after="0" w:line="360" w:lineRule="auto"/>
        <w:contextualSpacing/>
        <w:jc w:val="both"/>
        <w:rPr>
          <w:rFonts w:cstheme="minorHAnsi"/>
        </w:rPr>
      </w:pPr>
      <w:r>
        <w:rPr>
          <w:noProof/>
        </w:rPr>
        <w:drawing>
          <wp:inline distT="0" distB="0" distL="0" distR="0" wp14:anchorId="6BB8AF59" wp14:editId="272BC8DE">
            <wp:extent cx="5943600" cy="3093323"/>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5943600" cy="3093323"/>
                    </a:xfrm>
                    <a:prstGeom prst="rect">
                      <a:avLst/>
                    </a:prstGeom>
                  </pic:spPr>
                </pic:pic>
              </a:graphicData>
            </a:graphic>
          </wp:inline>
        </w:drawing>
      </w:r>
    </w:p>
    <w:p w14:paraId="4D2C1521" w14:textId="77777777" w:rsidR="000D4BF8" w:rsidRPr="00752B1A" w:rsidRDefault="000D4BF8" w:rsidP="000D4BF8">
      <w:pPr>
        <w:spacing w:line="240" w:lineRule="auto"/>
        <w:contextualSpacing/>
        <w:jc w:val="both"/>
        <w:rPr>
          <w:rFonts w:eastAsia="Calibri" w:cstheme="minorHAnsi"/>
          <w:b/>
        </w:rPr>
      </w:pPr>
      <w:r w:rsidRPr="00752B1A">
        <w:rPr>
          <w:rFonts w:eastAsia="Calibri" w:cstheme="minorHAnsi"/>
          <w:b/>
        </w:rPr>
        <w:t>Note: Weighted double-difference estimates for comparisons between NSHIP and control states are in red, between PBF and DFF LGAs are in purple.</w:t>
      </w:r>
    </w:p>
    <w:p w14:paraId="2F336423" w14:textId="77777777" w:rsidR="000D4BF8" w:rsidRPr="00752B1A" w:rsidRDefault="000D4BF8" w:rsidP="000D4BF8">
      <w:pPr>
        <w:spacing w:line="240" w:lineRule="auto"/>
        <w:contextualSpacing/>
        <w:jc w:val="both"/>
        <w:rPr>
          <w:rFonts w:eastAsia="Calibri" w:cstheme="minorHAnsi"/>
          <w:b/>
        </w:rPr>
      </w:pPr>
      <w:r w:rsidRPr="00752B1A">
        <w:rPr>
          <w:rFonts w:eastAsia="Times New Roman" w:cstheme="minorHAnsi"/>
          <w:b/>
          <w:color w:val="000000"/>
        </w:rPr>
        <w:t>* p&lt;0.1, ** p&lt;0.05, *** p&lt;0.01</w:t>
      </w:r>
    </w:p>
    <w:p w14:paraId="619561B0" w14:textId="77777777" w:rsidR="000D4BF8" w:rsidRPr="00752B1A" w:rsidRDefault="000D4BF8" w:rsidP="000D4BF8">
      <w:pPr>
        <w:spacing w:after="0" w:line="360" w:lineRule="auto"/>
        <w:contextualSpacing/>
        <w:jc w:val="both"/>
        <w:rPr>
          <w:rFonts w:cstheme="minorHAnsi"/>
        </w:rPr>
      </w:pPr>
    </w:p>
    <w:p w14:paraId="3AD18803" w14:textId="77777777" w:rsidR="000D4BF8" w:rsidRPr="00752B1A" w:rsidRDefault="00207ECA" w:rsidP="00207ECA">
      <w:pPr>
        <w:spacing w:line="360" w:lineRule="auto"/>
        <w:contextualSpacing/>
        <w:jc w:val="both"/>
        <w:rPr>
          <w:rFonts w:cstheme="minorHAnsi"/>
        </w:rPr>
      </w:pPr>
      <w:r>
        <w:rPr>
          <w:rFonts w:cstheme="minorHAnsi"/>
        </w:rPr>
        <w:t xml:space="preserve">We observe </w:t>
      </w:r>
      <w:r w:rsidR="000D4BF8" w:rsidRPr="00752B1A">
        <w:rPr>
          <w:rFonts w:cstheme="minorHAnsi"/>
        </w:rPr>
        <w:t xml:space="preserve">a </w:t>
      </w:r>
      <w:r w:rsidR="00A22922">
        <w:rPr>
          <w:rFonts w:cstheme="minorHAnsi"/>
        </w:rPr>
        <w:t>substantive</w:t>
      </w:r>
      <w:r w:rsidR="000D4BF8" w:rsidRPr="00752B1A">
        <w:rPr>
          <w:rFonts w:cstheme="minorHAnsi"/>
        </w:rPr>
        <w:t xml:space="preserve"> improvement in the availability of basic delivery equipment at in the NSHIP facilitie</w:t>
      </w:r>
      <w:r w:rsidR="00602B1F">
        <w:rPr>
          <w:rFonts w:cstheme="minorHAnsi"/>
        </w:rPr>
        <w:t>s. To quantify this, we examine</w:t>
      </w:r>
      <w:r w:rsidR="000D4BF8" w:rsidRPr="00752B1A">
        <w:rPr>
          <w:rFonts w:cstheme="minorHAnsi"/>
        </w:rPr>
        <w:t xml:space="preserve"> whether a facility had over 60% of the 29 basic</w:t>
      </w:r>
      <w:r w:rsidR="009170DD">
        <w:rPr>
          <w:rFonts w:cstheme="minorHAnsi"/>
        </w:rPr>
        <w:t xml:space="preserve"> pieces of</w:t>
      </w:r>
      <w:r w:rsidR="000D4BF8" w:rsidRPr="00752B1A">
        <w:rPr>
          <w:rFonts w:cstheme="minorHAnsi"/>
        </w:rPr>
        <w:t xml:space="preserve"> equipment required for a safe delivery. Only 16.6% of the </w:t>
      </w:r>
      <w:r w:rsidR="009170DD">
        <w:rPr>
          <w:rFonts w:cstheme="minorHAnsi"/>
        </w:rPr>
        <w:t xml:space="preserve">control </w:t>
      </w:r>
      <w:r w:rsidR="000D4BF8" w:rsidRPr="00752B1A">
        <w:rPr>
          <w:rFonts w:cstheme="minorHAnsi"/>
        </w:rPr>
        <w:t>fac</w:t>
      </w:r>
      <w:r w:rsidR="009170DD">
        <w:rPr>
          <w:rFonts w:cstheme="minorHAnsi"/>
        </w:rPr>
        <w:t>ilities at the baseline had these</w:t>
      </w:r>
      <w:r w:rsidR="000D4BF8" w:rsidRPr="00752B1A">
        <w:rPr>
          <w:rFonts w:cstheme="minorHAnsi"/>
        </w:rPr>
        <w:t>. Significant improvements were observed in both PBF and DFF facilities: 59.8</w:t>
      </w:r>
      <w:r w:rsidR="00EC6C23">
        <w:rPr>
          <w:rFonts w:cstheme="minorHAnsi"/>
        </w:rPr>
        <w:t xml:space="preserve"> pp and 68.8 pp</w:t>
      </w:r>
      <w:r w:rsidR="000D4BF8" w:rsidRPr="00752B1A">
        <w:rPr>
          <w:rFonts w:cstheme="minorHAnsi"/>
        </w:rPr>
        <w:t xml:space="preserve">, respectively. This increase in the availability of the basic delivery was observed in both PBF and DFF </w:t>
      </w:r>
      <w:r w:rsidR="009170DD" w:rsidRPr="00752B1A">
        <w:rPr>
          <w:rFonts w:cstheme="minorHAnsi"/>
        </w:rPr>
        <w:t>facilities but</w:t>
      </w:r>
      <w:r w:rsidR="000D4BF8" w:rsidRPr="00752B1A">
        <w:rPr>
          <w:rFonts w:cstheme="minorHAnsi"/>
        </w:rPr>
        <w:t xml:space="preserve"> was significantly higher in the PBF facilities. Next, we con</w:t>
      </w:r>
      <w:r>
        <w:rPr>
          <w:rFonts w:cstheme="minorHAnsi"/>
        </w:rPr>
        <w:t>sider the inputs to ANC</w:t>
      </w:r>
      <w:r w:rsidR="000D4BF8" w:rsidRPr="00752B1A">
        <w:rPr>
          <w:rFonts w:cstheme="minorHAnsi"/>
        </w:rPr>
        <w:t xml:space="preserve"> provision. To quantify the availability of basic ANC equipment, we check if the facility has a fetoscope, a measuring tape, a blood pressure machine and an adult weighing scale. Although almost half of the facilities already had all ANC equipment available at the baseline, we still observe a 70% increase in the availability of these supplies for both PBF and DFF health facilities. However, there were no improvements in the availability of basic EPI equipment</w:t>
      </w:r>
      <w:r w:rsidR="000D4BF8" w:rsidRPr="00752B1A">
        <w:rPr>
          <w:rFonts w:cstheme="minorHAnsi"/>
          <w:vertAlign w:val="superscript"/>
        </w:rPr>
        <w:footnoteReference w:id="7"/>
      </w:r>
      <w:r w:rsidR="000D4BF8" w:rsidRPr="00752B1A">
        <w:rPr>
          <w:rFonts w:cstheme="minorHAnsi"/>
        </w:rPr>
        <w:t>. Availability of basic clinical equipment improved across both the NSHIP financing modes</w:t>
      </w:r>
      <w:r w:rsidR="00602B1F">
        <w:rPr>
          <w:rFonts w:cstheme="minorHAnsi"/>
        </w:rPr>
        <w:t xml:space="preserve"> (Table 13</w:t>
      </w:r>
      <w:r w:rsidR="00E6213D" w:rsidRPr="00752B1A">
        <w:rPr>
          <w:rFonts w:cstheme="minorHAnsi"/>
        </w:rPr>
        <w:t>)</w:t>
      </w:r>
      <w:r w:rsidR="000D4BF8" w:rsidRPr="00752B1A">
        <w:rPr>
          <w:rFonts w:cstheme="minorHAnsi"/>
        </w:rPr>
        <w:t>.</w:t>
      </w:r>
    </w:p>
    <w:p w14:paraId="135BA439" w14:textId="77777777" w:rsidR="000D4BF8" w:rsidRPr="00752B1A" w:rsidRDefault="000D4BF8" w:rsidP="000D4BF8">
      <w:pPr>
        <w:spacing w:after="0" w:line="360" w:lineRule="auto"/>
        <w:contextualSpacing/>
        <w:jc w:val="both"/>
        <w:rPr>
          <w:rFonts w:cstheme="minorHAnsi"/>
        </w:rPr>
      </w:pPr>
    </w:p>
    <w:p w14:paraId="3DB7DCF9" w14:textId="77777777" w:rsidR="000D4BF8" w:rsidRPr="00752B1A" w:rsidRDefault="000D4BF8" w:rsidP="000D4BF8">
      <w:pPr>
        <w:spacing w:line="240" w:lineRule="auto"/>
        <w:jc w:val="center"/>
        <w:rPr>
          <w:rFonts w:cstheme="minorHAnsi"/>
        </w:rPr>
      </w:pPr>
      <w:r w:rsidRPr="00752B1A">
        <w:rPr>
          <w:rFonts w:cstheme="minorHAnsi"/>
          <w:color w:val="000000"/>
        </w:rPr>
        <w:t>Table 1</w:t>
      </w:r>
      <w:r w:rsidR="00207ECA">
        <w:rPr>
          <w:rFonts w:cstheme="minorHAnsi"/>
          <w:color w:val="000000"/>
        </w:rPr>
        <w:t>3</w:t>
      </w:r>
      <w:r w:rsidRPr="00752B1A">
        <w:rPr>
          <w:rFonts w:cstheme="minorHAnsi"/>
          <w:color w:val="000000"/>
        </w:rPr>
        <w:t xml:space="preserve">: Impact on </w:t>
      </w:r>
      <w:r w:rsidR="00DE3196" w:rsidRPr="00752B1A">
        <w:rPr>
          <w:rFonts w:cstheme="minorHAnsi"/>
          <w:color w:val="000000"/>
        </w:rPr>
        <w:t>Structural Quality of Care, Equipment</w:t>
      </w:r>
    </w:p>
    <w:tbl>
      <w:tblPr>
        <w:tblStyle w:val="PlainTable24"/>
        <w:tblW w:w="9360" w:type="dxa"/>
        <w:tblLook w:val="04A0" w:firstRow="1" w:lastRow="0" w:firstColumn="1" w:lastColumn="0" w:noHBand="0" w:noVBand="1"/>
      </w:tblPr>
      <w:tblGrid>
        <w:gridCol w:w="3600"/>
        <w:gridCol w:w="1047"/>
        <w:gridCol w:w="1047"/>
        <w:gridCol w:w="1047"/>
        <w:gridCol w:w="965"/>
        <w:gridCol w:w="985"/>
        <w:gridCol w:w="669"/>
      </w:tblGrid>
      <w:tr w:rsidR="000D4BF8" w:rsidRPr="00752B1A" w14:paraId="4B7E7526" w14:textId="77777777" w:rsidTr="0056504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1A5141F" w14:textId="77777777" w:rsidR="000D4BF8" w:rsidRPr="00752B1A" w:rsidRDefault="000D4BF8" w:rsidP="000D4BF8">
            <w:pPr>
              <w:rPr>
                <w:rFonts w:eastAsia="Times New Roman" w:cstheme="minorHAnsi"/>
                <w:sz w:val="24"/>
                <w:szCs w:val="24"/>
              </w:rPr>
            </w:pPr>
          </w:p>
        </w:tc>
        <w:tc>
          <w:tcPr>
            <w:tcW w:w="959" w:type="dxa"/>
            <w:noWrap/>
            <w:vAlign w:val="center"/>
            <w:hideMark/>
          </w:tcPr>
          <w:p w14:paraId="4501D708"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NSHIP</w:t>
            </w:r>
          </w:p>
          <w:p w14:paraId="72A32BB7"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78D0F533"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959" w:type="dxa"/>
            <w:noWrap/>
            <w:vAlign w:val="center"/>
            <w:hideMark/>
          </w:tcPr>
          <w:p w14:paraId="035BB11F"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6FA6B505"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697B7AF3"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959" w:type="dxa"/>
            <w:noWrap/>
            <w:vAlign w:val="center"/>
            <w:hideMark/>
          </w:tcPr>
          <w:p w14:paraId="4128991D"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p w14:paraId="4D86C966"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46E91C0E"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965" w:type="dxa"/>
            <w:noWrap/>
            <w:vAlign w:val="center"/>
            <w:hideMark/>
          </w:tcPr>
          <w:p w14:paraId="77E6224B"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52BE95F3"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748B6B1C"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tc>
        <w:tc>
          <w:tcPr>
            <w:tcW w:w="1009" w:type="dxa"/>
            <w:vAlign w:val="bottom"/>
          </w:tcPr>
          <w:p w14:paraId="2398F73A"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Baseline Mean</w:t>
            </w:r>
          </w:p>
        </w:tc>
        <w:tc>
          <w:tcPr>
            <w:tcW w:w="909" w:type="dxa"/>
            <w:vAlign w:val="bottom"/>
          </w:tcPr>
          <w:p w14:paraId="3E512ED5"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w:t>
            </w:r>
          </w:p>
        </w:tc>
      </w:tr>
      <w:tr w:rsidR="000D4BF8" w:rsidRPr="00752B1A" w14:paraId="09A0CD06"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D610F7E"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health facilities with basic delivery equipment</w:t>
            </w:r>
          </w:p>
        </w:tc>
        <w:tc>
          <w:tcPr>
            <w:tcW w:w="959" w:type="dxa"/>
            <w:noWrap/>
            <w:vAlign w:val="center"/>
            <w:hideMark/>
          </w:tcPr>
          <w:p w14:paraId="1F9C22B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0.598***</w:t>
            </w:r>
          </w:p>
        </w:tc>
        <w:tc>
          <w:tcPr>
            <w:tcW w:w="959" w:type="dxa"/>
            <w:noWrap/>
            <w:vAlign w:val="center"/>
            <w:hideMark/>
          </w:tcPr>
          <w:p w14:paraId="43EC034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0.688***</w:t>
            </w:r>
          </w:p>
        </w:tc>
        <w:tc>
          <w:tcPr>
            <w:tcW w:w="959" w:type="dxa"/>
            <w:noWrap/>
            <w:vAlign w:val="center"/>
            <w:hideMark/>
          </w:tcPr>
          <w:p w14:paraId="50464A87"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0.518***</w:t>
            </w:r>
          </w:p>
        </w:tc>
        <w:tc>
          <w:tcPr>
            <w:tcW w:w="965" w:type="dxa"/>
            <w:noWrap/>
            <w:vAlign w:val="center"/>
            <w:hideMark/>
          </w:tcPr>
          <w:p w14:paraId="33A5FC6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0.134**</w:t>
            </w:r>
          </w:p>
        </w:tc>
        <w:tc>
          <w:tcPr>
            <w:tcW w:w="1009" w:type="dxa"/>
            <w:vAlign w:val="center"/>
          </w:tcPr>
          <w:p w14:paraId="01D1C43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0.17</w:t>
            </w:r>
          </w:p>
        </w:tc>
        <w:tc>
          <w:tcPr>
            <w:tcW w:w="909" w:type="dxa"/>
            <w:vAlign w:val="center"/>
          </w:tcPr>
          <w:p w14:paraId="6760DA3A"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1516</w:t>
            </w:r>
          </w:p>
        </w:tc>
      </w:tr>
      <w:tr w:rsidR="000D4BF8" w:rsidRPr="00752B1A" w14:paraId="41BECBCB"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8E62383" w14:textId="77777777" w:rsidR="000D4BF8" w:rsidRPr="00752B1A" w:rsidRDefault="000D4BF8" w:rsidP="000D4BF8">
            <w:pPr>
              <w:rPr>
                <w:rFonts w:eastAsia="Times New Roman" w:cstheme="minorHAnsi"/>
                <w:color w:val="000000"/>
              </w:rPr>
            </w:pPr>
          </w:p>
        </w:tc>
        <w:tc>
          <w:tcPr>
            <w:tcW w:w="959" w:type="dxa"/>
            <w:noWrap/>
            <w:vAlign w:val="center"/>
            <w:hideMark/>
          </w:tcPr>
          <w:p w14:paraId="2FED4B9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(11.02)</w:t>
            </w:r>
          </w:p>
        </w:tc>
        <w:tc>
          <w:tcPr>
            <w:tcW w:w="959" w:type="dxa"/>
            <w:noWrap/>
            <w:vAlign w:val="center"/>
            <w:hideMark/>
          </w:tcPr>
          <w:p w14:paraId="3D7A4C4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(12.06)</w:t>
            </w:r>
          </w:p>
        </w:tc>
        <w:tc>
          <w:tcPr>
            <w:tcW w:w="959" w:type="dxa"/>
            <w:noWrap/>
            <w:vAlign w:val="center"/>
            <w:hideMark/>
          </w:tcPr>
          <w:p w14:paraId="17CC366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(8.22)</w:t>
            </w:r>
          </w:p>
        </w:tc>
        <w:tc>
          <w:tcPr>
            <w:tcW w:w="965" w:type="dxa"/>
            <w:noWrap/>
            <w:vAlign w:val="center"/>
            <w:hideMark/>
          </w:tcPr>
          <w:p w14:paraId="104ED5C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(2.06)</w:t>
            </w:r>
          </w:p>
        </w:tc>
        <w:tc>
          <w:tcPr>
            <w:tcW w:w="1009" w:type="dxa"/>
            <w:vAlign w:val="center"/>
          </w:tcPr>
          <w:p w14:paraId="3B6BB8B0"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09" w:type="dxa"/>
            <w:vAlign w:val="center"/>
          </w:tcPr>
          <w:p w14:paraId="2E9914C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538F1DDC"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F9CF8BF"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health facilities with basic ANC equipment</w:t>
            </w:r>
          </w:p>
        </w:tc>
        <w:tc>
          <w:tcPr>
            <w:tcW w:w="959" w:type="dxa"/>
            <w:noWrap/>
            <w:vAlign w:val="center"/>
            <w:hideMark/>
          </w:tcPr>
          <w:p w14:paraId="53FF949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0.340***</w:t>
            </w:r>
          </w:p>
        </w:tc>
        <w:tc>
          <w:tcPr>
            <w:tcW w:w="959" w:type="dxa"/>
            <w:noWrap/>
            <w:vAlign w:val="center"/>
            <w:hideMark/>
          </w:tcPr>
          <w:p w14:paraId="0EF489E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0.340***</w:t>
            </w:r>
          </w:p>
        </w:tc>
        <w:tc>
          <w:tcPr>
            <w:tcW w:w="959" w:type="dxa"/>
            <w:noWrap/>
            <w:vAlign w:val="center"/>
            <w:hideMark/>
          </w:tcPr>
          <w:p w14:paraId="565C027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0.342***</w:t>
            </w:r>
          </w:p>
        </w:tc>
        <w:tc>
          <w:tcPr>
            <w:tcW w:w="965" w:type="dxa"/>
            <w:noWrap/>
            <w:vAlign w:val="center"/>
            <w:hideMark/>
          </w:tcPr>
          <w:p w14:paraId="22D87AD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-0.037</w:t>
            </w:r>
          </w:p>
        </w:tc>
        <w:tc>
          <w:tcPr>
            <w:tcW w:w="1009" w:type="dxa"/>
            <w:vAlign w:val="center"/>
          </w:tcPr>
          <w:p w14:paraId="65EE10A7"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0.49</w:t>
            </w:r>
          </w:p>
        </w:tc>
        <w:tc>
          <w:tcPr>
            <w:tcW w:w="909" w:type="dxa"/>
            <w:vAlign w:val="center"/>
          </w:tcPr>
          <w:p w14:paraId="7901C27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1526</w:t>
            </w:r>
          </w:p>
        </w:tc>
      </w:tr>
      <w:tr w:rsidR="000D4BF8" w:rsidRPr="00752B1A" w14:paraId="65763864"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47962DB" w14:textId="77777777" w:rsidR="000D4BF8" w:rsidRPr="00752B1A" w:rsidRDefault="000D4BF8" w:rsidP="000D4BF8">
            <w:pPr>
              <w:jc w:val="right"/>
              <w:rPr>
                <w:rFonts w:eastAsia="Times New Roman" w:cstheme="minorHAnsi"/>
                <w:color w:val="000000"/>
              </w:rPr>
            </w:pPr>
          </w:p>
        </w:tc>
        <w:tc>
          <w:tcPr>
            <w:tcW w:w="959" w:type="dxa"/>
            <w:noWrap/>
            <w:vAlign w:val="center"/>
            <w:hideMark/>
          </w:tcPr>
          <w:p w14:paraId="2FD22E8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(4.54)</w:t>
            </w:r>
          </w:p>
        </w:tc>
        <w:tc>
          <w:tcPr>
            <w:tcW w:w="959" w:type="dxa"/>
            <w:noWrap/>
            <w:vAlign w:val="center"/>
            <w:hideMark/>
          </w:tcPr>
          <w:p w14:paraId="2D50732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(3.87)</w:t>
            </w:r>
          </w:p>
        </w:tc>
        <w:tc>
          <w:tcPr>
            <w:tcW w:w="959" w:type="dxa"/>
            <w:noWrap/>
            <w:vAlign w:val="center"/>
            <w:hideMark/>
          </w:tcPr>
          <w:p w14:paraId="025F2F50"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(4.54)</w:t>
            </w:r>
          </w:p>
        </w:tc>
        <w:tc>
          <w:tcPr>
            <w:tcW w:w="965" w:type="dxa"/>
            <w:noWrap/>
            <w:vAlign w:val="center"/>
            <w:hideMark/>
          </w:tcPr>
          <w:p w14:paraId="18A6B8C0"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(0.70)</w:t>
            </w:r>
          </w:p>
        </w:tc>
        <w:tc>
          <w:tcPr>
            <w:tcW w:w="1009" w:type="dxa"/>
            <w:vAlign w:val="center"/>
          </w:tcPr>
          <w:p w14:paraId="4F0A696E"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09" w:type="dxa"/>
            <w:vAlign w:val="center"/>
          </w:tcPr>
          <w:p w14:paraId="5D7B7CF9"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39C82C90"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35E4FAA"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health facilities with basic routine immunization equipment</w:t>
            </w:r>
          </w:p>
        </w:tc>
        <w:tc>
          <w:tcPr>
            <w:tcW w:w="959" w:type="dxa"/>
            <w:noWrap/>
            <w:vAlign w:val="center"/>
            <w:hideMark/>
          </w:tcPr>
          <w:p w14:paraId="5422DF7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-0.003</w:t>
            </w:r>
          </w:p>
        </w:tc>
        <w:tc>
          <w:tcPr>
            <w:tcW w:w="959" w:type="dxa"/>
            <w:noWrap/>
            <w:vAlign w:val="center"/>
            <w:hideMark/>
          </w:tcPr>
          <w:p w14:paraId="58E470C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0.074</w:t>
            </w:r>
          </w:p>
        </w:tc>
        <w:tc>
          <w:tcPr>
            <w:tcW w:w="959" w:type="dxa"/>
            <w:noWrap/>
            <w:vAlign w:val="center"/>
            <w:hideMark/>
          </w:tcPr>
          <w:p w14:paraId="4EC6C51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-0.077</w:t>
            </w:r>
          </w:p>
        </w:tc>
        <w:tc>
          <w:tcPr>
            <w:tcW w:w="965" w:type="dxa"/>
            <w:noWrap/>
            <w:vAlign w:val="center"/>
            <w:hideMark/>
          </w:tcPr>
          <w:p w14:paraId="3A835AB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0.158**</w:t>
            </w:r>
          </w:p>
        </w:tc>
        <w:tc>
          <w:tcPr>
            <w:tcW w:w="1009" w:type="dxa"/>
            <w:vAlign w:val="center"/>
          </w:tcPr>
          <w:p w14:paraId="5C3D19F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0.09</w:t>
            </w:r>
          </w:p>
        </w:tc>
        <w:tc>
          <w:tcPr>
            <w:tcW w:w="909" w:type="dxa"/>
            <w:vAlign w:val="center"/>
          </w:tcPr>
          <w:p w14:paraId="2F1AFF7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1490</w:t>
            </w:r>
          </w:p>
        </w:tc>
      </w:tr>
      <w:tr w:rsidR="000D4BF8" w:rsidRPr="00752B1A" w14:paraId="069CF000"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F625519" w14:textId="77777777" w:rsidR="000D4BF8" w:rsidRPr="00752B1A" w:rsidRDefault="000D4BF8" w:rsidP="000D4BF8">
            <w:pPr>
              <w:rPr>
                <w:rFonts w:eastAsia="Times New Roman" w:cstheme="minorHAnsi"/>
                <w:color w:val="000000"/>
              </w:rPr>
            </w:pPr>
          </w:p>
        </w:tc>
        <w:tc>
          <w:tcPr>
            <w:tcW w:w="959" w:type="dxa"/>
            <w:noWrap/>
            <w:vAlign w:val="center"/>
            <w:hideMark/>
          </w:tcPr>
          <w:p w14:paraId="0A67702F"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(0.05)</w:t>
            </w:r>
          </w:p>
        </w:tc>
        <w:tc>
          <w:tcPr>
            <w:tcW w:w="959" w:type="dxa"/>
            <w:noWrap/>
            <w:vAlign w:val="center"/>
            <w:hideMark/>
          </w:tcPr>
          <w:p w14:paraId="3D47753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(0.93)</w:t>
            </w:r>
          </w:p>
        </w:tc>
        <w:tc>
          <w:tcPr>
            <w:tcW w:w="959" w:type="dxa"/>
            <w:noWrap/>
            <w:vAlign w:val="center"/>
            <w:hideMark/>
          </w:tcPr>
          <w:p w14:paraId="7968BD62"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(0.94)</w:t>
            </w:r>
          </w:p>
        </w:tc>
        <w:tc>
          <w:tcPr>
            <w:tcW w:w="965" w:type="dxa"/>
            <w:noWrap/>
            <w:vAlign w:val="center"/>
            <w:hideMark/>
          </w:tcPr>
          <w:p w14:paraId="423642D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(2.14)</w:t>
            </w:r>
          </w:p>
        </w:tc>
        <w:tc>
          <w:tcPr>
            <w:tcW w:w="1009" w:type="dxa"/>
            <w:vAlign w:val="center"/>
          </w:tcPr>
          <w:p w14:paraId="36AF6E8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09" w:type="dxa"/>
            <w:vAlign w:val="center"/>
          </w:tcPr>
          <w:p w14:paraId="0330EA6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6268A8B9"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DAFD22B"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health facilities with basic clinical equipment</w:t>
            </w:r>
          </w:p>
        </w:tc>
        <w:tc>
          <w:tcPr>
            <w:tcW w:w="959" w:type="dxa"/>
            <w:noWrap/>
            <w:vAlign w:val="center"/>
            <w:hideMark/>
          </w:tcPr>
          <w:p w14:paraId="6D1EA5D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0.131***</w:t>
            </w:r>
          </w:p>
        </w:tc>
        <w:tc>
          <w:tcPr>
            <w:tcW w:w="959" w:type="dxa"/>
            <w:noWrap/>
            <w:vAlign w:val="center"/>
            <w:hideMark/>
          </w:tcPr>
          <w:p w14:paraId="4BCDC934"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0.129***</w:t>
            </w:r>
          </w:p>
        </w:tc>
        <w:tc>
          <w:tcPr>
            <w:tcW w:w="959" w:type="dxa"/>
            <w:noWrap/>
            <w:vAlign w:val="center"/>
            <w:hideMark/>
          </w:tcPr>
          <w:p w14:paraId="30ACB977"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0.135***</w:t>
            </w:r>
          </w:p>
        </w:tc>
        <w:tc>
          <w:tcPr>
            <w:tcW w:w="965" w:type="dxa"/>
            <w:noWrap/>
            <w:vAlign w:val="center"/>
            <w:hideMark/>
          </w:tcPr>
          <w:p w14:paraId="6D53E172"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0.003</w:t>
            </w:r>
          </w:p>
        </w:tc>
        <w:tc>
          <w:tcPr>
            <w:tcW w:w="1009" w:type="dxa"/>
            <w:vAlign w:val="center"/>
          </w:tcPr>
          <w:p w14:paraId="45FCBCB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0.06</w:t>
            </w:r>
          </w:p>
        </w:tc>
        <w:tc>
          <w:tcPr>
            <w:tcW w:w="909" w:type="dxa"/>
            <w:vAlign w:val="center"/>
          </w:tcPr>
          <w:p w14:paraId="0BE16EE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1526</w:t>
            </w:r>
          </w:p>
        </w:tc>
      </w:tr>
      <w:tr w:rsidR="000D4BF8" w:rsidRPr="00752B1A" w14:paraId="7A5BEE52"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41DB75E" w14:textId="77777777" w:rsidR="000D4BF8" w:rsidRPr="00752B1A" w:rsidRDefault="000D4BF8" w:rsidP="000D4BF8">
            <w:pPr>
              <w:jc w:val="right"/>
              <w:rPr>
                <w:rFonts w:eastAsia="Times New Roman" w:cstheme="minorHAnsi"/>
                <w:color w:val="000000"/>
              </w:rPr>
            </w:pPr>
          </w:p>
        </w:tc>
        <w:tc>
          <w:tcPr>
            <w:tcW w:w="959" w:type="dxa"/>
            <w:noWrap/>
            <w:vAlign w:val="center"/>
            <w:hideMark/>
          </w:tcPr>
          <w:p w14:paraId="63107C25"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(4.54)</w:t>
            </w:r>
          </w:p>
        </w:tc>
        <w:tc>
          <w:tcPr>
            <w:tcW w:w="959" w:type="dxa"/>
            <w:noWrap/>
            <w:vAlign w:val="center"/>
            <w:hideMark/>
          </w:tcPr>
          <w:p w14:paraId="0A777FF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(3.24)</w:t>
            </w:r>
          </w:p>
        </w:tc>
        <w:tc>
          <w:tcPr>
            <w:tcW w:w="959" w:type="dxa"/>
            <w:noWrap/>
            <w:vAlign w:val="center"/>
            <w:hideMark/>
          </w:tcPr>
          <w:p w14:paraId="25750F7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(4.48)</w:t>
            </w:r>
          </w:p>
        </w:tc>
        <w:tc>
          <w:tcPr>
            <w:tcW w:w="965" w:type="dxa"/>
            <w:noWrap/>
            <w:vAlign w:val="center"/>
            <w:hideMark/>
          </w:tcPr>
          <w:p w14:paraId="16DFB8F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(0.08)</w:t>
            </w:r>
          </w:p>
        </w:tc>
        <w:tc>
          <w:tcPr>
            <w:tcW w:w="1009" w:type="dxa"/>
            <w:vAlign w:val="center"/>
          </w:tcPr>
          <w:p w14:paraId="1FC819C0"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09" w:type="dxa"/>
            <w:vAlign w:val="center"/>
          </w:tcPr>
          <w:p w14:paraId="5A90A6C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5291973C"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59" w:type="dxa"/>
            <w:gridSpan w:val="2"/>
            <w:noWrap/>
          </w:tcPr>
          <w:p w14:paraId="33D2B68D"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Standard errors clustered at LGA level</w:t>
            </w:r>
          </w:p>
        </w:tc>
        <w:tc>
          <w:tcPr>
            <w:tcW w:w="959" w:type="dxa"/>
            <w:noWrap/>
          </w:tcPr>
          <w:p w14:paraId="35B2155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59" w:type="dxa"/>
            <w:noWrap/>
          </w:tcPr>
          <w:p w14:paraId="0BE892F4"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65" w:type="dxa"/>
            <w:noWrap/>
          </w:tcPr>
          <w:p w14:paraId="745A5BE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9" w:type="dxa"/>
          </w:tcPr>
          <w:p w14:paraId="49848EC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09" w:type="dxa"/>
          </w:tcPr>
          <w:p w14:paraId="7D66247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0D4BF8" w:rsidRPr="00752B1A" w14:paraId="4165DCDC"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tcPr>
          <w:p w14:paraId="3663C704"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t statistics in parentheses</w:t>
            </w:r>
          </w:p>
        </w:tc>
        <w:tc>
          <w:tcPr>
            <w:tcW w:w="959" w:type="dxa"/>
            <w:noWrap/>
          </w:tcPr>
          <w:p w14:paraId="2CD6C5B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59" w:type="dxa"/>
            <w:noWrap/>
          </w:tcPr>
          <w:p w14:paraId="466BA81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59" w:type="dxa"/>
            <w:noWrap/>
          </w:tcPr>
          <w:p w14:paraId="2B1D47F0"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5" w:type="dxa"/>
            <w:noWrap/>
          </w:tcPr>
          <w:p w14:paraId="1D5D8F24"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9" w:type="dxa"/>
          </w:tcPr>
          <w:p w14:paraId="2949207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09" w:type="dxa"/>
          </w:tcPr>
          <w:p w14:paraId="756F142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50470FD8"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tcPr>
          <w:p w14:paraId="7BD6CDF1"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 p&lt;0.1, ** p&lt;0.05, *** p&lt;0.01</w:t>
            </w:r>
          </w:p>
        </w:tc>
        <w:tc>
          <w:tcPr>
            <w:tcW w:w="959" w:type="dxa"/>
            <w:noWrap/>
          </w:tcPr>
          <w:p w14:paraId="7AA7979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59" w:type="dxa"/>
            <w:noWrap/>
          </w:tcPr>
          <w:p w14:paraId="0A6EDA84"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59" w:type="dxa"/>
            <w:noWrap/>
          </w:tcPr>
          <w:p w14:paraId="59C1B40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65" w:type="dxa"/>
            <w:noWrap/>
          </w:tcPr>
          <w:p w14:paraId="77241B4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9" w:type="dxa"/>
          </w:tcPr>
          <w:p w14:paraId="3F36549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09" w:type="dxa"/>
          </w:tcPr>
          <w:p w14:paraId="225920A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bl>
    <w:p w14:paraId="5137B57F" w14:textId="77777777" w:rsidR="000D4BF8" w:rsidRPr="00752B1A" w:rsidRDefault="000D4BF8" w:rsidP="000D4BF8">
      <w:pPr>
        <w:spacing w:after="0" w:line="240" w:lineRule="auto"/>
        <w:contextualSpacing/>
        <w:rPr>
          <w:rFonts w:eastAsia="Calibri" w:cstheme="minorHAnsi"/>
          <w:b/>
        </w:rPr>
      </w:pPr>
    </w:p>
    <w:p w14:paraId="613AB5C8" w14:textId="77777777" w:rsidR="000D4BF8" w:rsidRPr="00752B1A" w:rsidRDefault="000D4BF8" w:rsidP="000D4BF8">
      <w:pPr>
        <w:numPr>
          <w:ilvl w:val="3"/>
          <w:numId w:val="1"/>
        </w:numPr>
        <w:spacing w:after="0" w:line="240" w:lineRule="auto"/>
        <w:contextualSpacing/>
        <w:rPr>
          <w:rFonts w:eastAsia="Calibri" w:cstheme="minorHAnsi"/>
          <w:b/>
        </w:rPr>
      </w:pPr>
      <w:r w:rsidRPr="00752B1A">
        <w:rPr>
          <w:rFonts w:eastAsia="Calibri" w:cstheme="minorHAnsi"/>
          <w:b/>
        </w:rPr>
        <w:t>Drugs and Supplies</w:t>
      </w:r>
    </w:p>
    <w:p w14:paraId="245CA209" w14:textId="77777777" w:rsidR="00BE270F" w:rsidRPr="00752B1A" w:rsidRDefault="00BE270F" w:rsidP="00BE270F">
      <w:pPr>
        <w:pStyle w:val="ListParagraph"/>
        <w:spacing w:line="240" w:lineRule="auto"/>
        <w:ind w:left="360" w:firstLine="0"/>
        <w:rPr>
          <w:rFonts w:eastAsia="Calibri" w:cstheme="minorHAnsi"/>
          <w:b/>
          <w:lang w:val="en-US"/>
        </w:rPr>
      </w:pPr>
    </w:p>
    <w:p w14:paraId="10C0E7B9" w14:textId="77777777" w:rsidR="00BE270F" w:rsidRPr="00752B1A" w:rsidRDefault="00BE270F" w:rsidP="00BE270F">
      <w:pPr>
        <w:pStyle w:val="ListParagraph"/>
        <w:spacing w:line="360" w:lineRule="auto"/>
        <w:ind w:left="360" w:firstLine="0"/>
        <w:jc w:val="both"/>
        <w:rPr>
          <w:rFonts w:cstheme="minorHAnsi"/>
          <w:lang w:val="en-US"/>
        </w:rPr>
      </w:pPr>
      <w:r w:rsidRPr="00752B1A">
        <w:rPr>
          <w:rFonts w:cstheme="minorHAnsi"/>
          <w:lang w:val="en-US"/>
        </w:rPr>
        <w:t>The number of essential drugs available on the day of the survey increased by 7.8 where the corresponding average for facilities in project s</w:t>
      </w:r>
      <w:r w:rsidR="00207ECA">
        <w:rPr>
          <w:rFonts w:cstheme="minorHAnsi"/>
          <w:lang w:val="en-US"/>
        </w:rPr>
        <w:t>tates at the baseline was 6.5. The a</w:t>
      </w:r>
      <w:r w:rsidRPr="00752B1A">
        <w:rPr>
          <w:rFonts w:cstheme="minorHAnsi"/>
          <w:lang w:val="en-US"/>
        </w:rPr>
        <w:t xml:space="preserve">verage number of contraceptive methods in stock on the day of survey increased by 106% over a baseline average of 1.38. The impact on the </w:t>
      </w:r>
      <w:r w:rsidR="00602B1F">
        <w:rPr>
          <w:rFonts w:cstheme="minorHAnsi"/>
          <w:lang w:val="en-US"/>
        </w:rPr>
        <w:t>availability of bednets is 48.5 pp</w:t>
      </w:r>
      <w:r w:rsidRPr="00752B1A">
        <w:rPr>
          <w:rFonts w:cstheme="minorHAnsi"/>
          <w:lang w:val="en-US"/>
        </w:rPr>
        <w:t xml:space="preserve"> and was similar across PB</w:t>
      </w:r>
      <w:r w:rsidR="00602B1F">
        <w:rPr>
          <w:rFonts w:cstheme="minorHAnsi"/>
          <w:lang w:val="en-US"/>
        </w:rPr>
        <w:t>F and DFF facilities (Table 14</w:t>
      </w:r>
      <w:r w:rsidR="00207ECA">
        <w:rPr>
          <w:rFonts w:cstheme="minorHAnsi"/>
          <w:lang w:val="en-US"/>
        </w:rPr>
        <w:t>); o</w:t>
      </w:r>
      <w:r w:rsidR="00207ECA" w:rsidRPr="00752B1A">
        <w:rPr>
          <w:rFonts w:cstheme="minorHAnsi"/>
          <w:lang w:val="en-US"/>
        </w:rPr>
        <w:t>nly 30% of the facilities had insecticide-treated bed nets at the baseline.</w:t>
      </w:r>
    </w:p>
    <w:p w14:paraId="53865D60" w14:textId="77777777" w:rsidR="000D4BF8" w:rsidRPr="00752B1A" w:rsidRDefault="000D4BF8" w:rsidP="000D4BF8">
      <w:pPr>
        <w:spacing w:after="0" w:line="240" w:lineRule="auto"/>
        <w:contextualSpacing/>
        <w:rPr>
          <w:rFonts w:eastAsia="Calibri" w:cstheme="minorHAnsi"/>
          <w:b/>
        </w:rPr>
      </w:pPr>
    </w:p>
    <w:p w14:paraId="64B91C6A" w14:textId="77777777" w:rsidR="00BE270F" w:rsidRPr="00752B1A" w:rsidRDefault="00BE270F" w:rsidP="000D4BF8">
      <w:pPr>
        <w:spacing w:after="0" w:line="240" w:lineRule="auto"/>
        <w:contextualSpacing/>
        <w:rPr>
          <w:rFonts w:eastAsia="Calibri" w:cstheme="minorHAnsi"/>
          <w:b/>
        </w:rPr>
      </w:pPr>
    </w:p>
    <w:p w14:paraId="2C8407F8" w14:textId="77777777" w:rsidR="00BE270F" w:rsidRDefault="00BE270F" w:rsidP="000D4BF8">
      <w:pPr>
        <w:spacing w:after="0" w:line="240" w:lineRule="auto"/>
        <w:contextualSpacing/>
        <w:rPr>
          <w:rFonts w:eastAsia="Calibri" w:cstheme="minorHAnsi"/>
          <w:b/>
        </w:rPr>
      </w:pPr>
    </w:p>
    <w:p w14:paraId="6032796D" w14:textId="77777777" w:rsidR="0085358B" w:rsidRDefault="0085358B" w:rsidP="000D4BF8">
      <w:pPr>
        <w:spacing w:after="0" w:line="240" w:lineRule="auto"/>
        <w:contextualSpacing/>
        <w:rPr>
          <w:rFonts w:eastAsia="Calibri" w:cstheme="minorHAnsi"/>
          <w:b/>
        </w:rPr>
      </w:pPr>
    </w:p>
    <w:p w14:paraId="0B693D9E" w14:textId="77777777" w:rsidR="0085358B" w:rsidRDefault="0085358B" w:rsidP="000D4BF8">
      <w:pPr>
        <w:spacing w:after="0" w:line="240" w:lineRule="auto"/>
        <w:contextualSpacing/>
        <w:rPr>
          <w:rFonts w:eastAsia="Calibri" w:cstheme="minorHAnsi"/>
          <w:b/>
        </w:rPr>
      </w:pPr>
    </w:p>
    <w:p w14:paraId="5F6D82E7" w14:textId="77777777" w:rsidR="0085358B" w:rsidRDefault="0085358B" w:rsidP="000D4BF8">
      <w:pPr>
        <w:spacing w:after="0" w:line="240" w:lineRule="auto"/>
        <w:contextualSpacing/>
        <w:rPr>
          <w:rFonts w:eastAsia="Calibri" w:cstheme="minorHAnsi"/>
          <w:b/>
        </w:rPr>
      </w:pPr>
    </w:p>
    <w:p w14:paraId="0743D414" w14:textId="77777777" w:rsidR="0085358B" w:rsidRDefault="0085358B" w:rsidP="000D4BF8">
      <w:pPr>
        <w:spacing w:after="0" w:line="240" w:lineRule="auto"/>
        <w:contextualSpacing/>
        <w:rPr>
          <w:rFonts w:eastAsia="Calibri" w:cstheme="minorHAnsi"/>
          <w:b/>
        </w:rPr>
      </w:pPr>
    </w:p>
    <w:p w14:paraId="502BB5EB" w14:textId="77777777" w:rsidR="0085358B" w:rsidRDefault="0085358B" w:rsidP="000D4BF8">
      <w:pPr>
        <w:spacing w:after="0" w:line="240" w:lineRule="auto"/>
        <w:contextualSpacing/>
        <w:rPr>
          <w:rFonts w:eastAsia="Calibri" w:cstheme="minorHAnsi"/>
          <w:b/>
        </w:rPr>
      </w:pPr>
    </w:p>
    <w:p w14:paraId="37EECA1E" w14:textId="77777777" w:rsidR="0085358B" w:rsidRPr="00752B1A" w:rsidRDefault="0085358B" w:rsidP="000D4BF8">
      <w:pPr>
        <w:spacing w:after="0" w:line="240" w:lineRule="auto"/>
        <w:contextualSpacing/>
        <w:rPr>
          <w:rFonts w:eastAsia="Calibri" w:cstheme="minorHAnsi"/>
          <w:b/>
        </w:rPr>
      </w:pPr>
    </w:p>
    <w:p w14:paraId="5ECCC141" w14:textId="77777777" w:rsidR="000D4BF8" w:rsidRPr="00752B1A" w:rsidRDefault="000D4BF8" w:rsidP="000D4BF8">
      <w:pPr>
        <w:spacing w:line="240" w:lineRule="auto"/>
        <w:jc w:val="center"/>
        <w:rPr>
          <w:rFonts w:eastAsia="Calibri" w:cstheme="minorHAnsi"/>
          <w:b/>
        </w:rPr>
      </w:pPr>
      <w:r w:rsidRPr="00752B1A">
        <w:rPr>
          <w:rFonts w:eastAsia="Calibri" w:cstheme="minorHAnsi"/>
          <w:b/>
        </w:rPr>
        <w:t>Figure 7: Impact on Structural Quality of Healthcare, Drugs and Equipment</w:t>
      </w:r>
    </w:p>
    <w:p w14:paraId="701ECB14" w14:textId="77777777" w:rsidR="000D4BF8" w:rsidRPr="00752B1A" w:rsidRDefault="00357449" w:rsidP="000D4BF8">
      <w:pPr>
        <w:spacing w:after="0" w:line="240" w:lineRule="auto"/>
        <w:contextualSpacing/>
        <w:rPr>
          <w:rFonts w:eastAsia="Calibri" w:cstheme="minorHAnsi"/>
          <w:b/>
        </w:rPr>
      </w:pPr>
      <w:r>
        <w:rPr>
          <w:noProof/>
        </w:rPr>
        <w:drawing>
          <wp:inline distT="0" distB="0" distL="0" distR="0" wp14:anchorId="55C5B6E7" wp14:editId="1D0695FC">
            <wp:extent cx="5943600" cy="2222488"/>
            <wp:effectExtent l="0" t="0" r="0" b="698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stretch>
                      <a:fillRect/>
                    </a:stretch>
                  </pic:blipFill>
                  <pic:spPr>
                    <a:xfrm>
                      <a:off x="0" y="0"/>
                      <a:ext cx="5943600" cy="2222488"/>
                    </a:xfrm>
                    <a:prstGeom prst="rect">
                      <a:avLst/>
                    </a:prstGeom>
                  </pic:spPr>
                </pic:pic>
              </a:graphicData>
            </a:graphic>
          </wp:inline>
        </w:drawing>
      </w:r>
    </w:p>
    <w:p w14:paraId="6861B0C1" w14:textId="77777777" w:rsidR="000D4BF8" w:rsidRPr="00752B1A" w:rsidRDefault="000D4BF8" w:rsidP="000D4BF8">
      <w:pPr>
        <w:spacing w:line="240" w:lineRule="auto"/>
        <w:contextualSpacing/>
        <w:jc w:val="both"/>
        <w:rPr>
          <w:rFonts w:eastAsia="Calibri" w:cstheme="minorHAnsi"/>
          <w:b/>
        </w:rPr>
      </w:pPr>
      <w:r w:rsidRPr="00752B1A">
        <w:rPr>
          <w:rFonts w:eastAsia="Calibri" w:cstheme="minorHAnsi"/>
          <w:b/>
        </w:rPr>
        <w:t>Note: Weighted double-difference estimates for comparisons between NSHIP and control states are in red, between PBF and DFF LGAs are in purple.</w:t>
      </w:r>
    </w:p>
    <w:p w14:paraId="06C6CAF0" w14:textId="77777777" w:rsidR="000D4BF8" w:rsidRPr="00752B1A" w:rsidRDefault="000D4BF8" w:rsidP="000D4BF8">
      <w:pPr>
        <w:spacing w:line="240" w:lineRule="auto"/>
        <w:contextualSpacing/>
        <w:jc w:val="both"/>
        <w:rPr>
          <w:rFonts w:eastAsia="Calibri" w:cstheme="minorHAnsi"/>
          <w:b/>
        </w:rPr>
      </w:pPr>
      <w:r w:rsidRPr="00752B1A">
        <w:rPr>
          <w:rFonts w:eastAsia="Times New Roman" w:cstheme="minorHAnsi"/>
          <w:b/>
          <w:color w:val="000000"/>
        </w:rPr>
        <w:t>* p&lt;0.1, ** p&lt;0.05, *** p&lt;0.01</w:t>
      </w:r>
    </w:p>
    <w:p w14:paraId="1363FF1B" w14:textId="77777777" w:rsidR="000D4BF8" w:rsidRPr="00752B1A" w:rsidRDefault="000D4BF8" w:rsidP="000D4BF8">
      <w:pPr>
        <w:spacing w:after="0" w:line="240" w:lineRule="auto"/>
        <w:contextualSpacing/>
        <w:rPr>
          <w:rFonts w:eastAsia="Calibri" w:cstheme="minorHAnsi"/>
          <w:b/>
        </w:rPr>
      </w:pPr>
    </w:p>
    <w:p w14:paraId="7E3E5ED6" w14:textId="77777777" w:rsidR="000D4BF8" w:rsidRPr="00752B1A" w:rsidRDefault="000D4BF8" w:rsidP="000D4BF8">
      <w:pPr>
        <w:spacing w:after="0" w:line="360" w:lineRule="auto"/>
        <w:contextualSpacing/>
        <w:jc w:val="both"/>
        <w:rPr>
          <w:rFonts w:eastAsia="Calibri" w:cstheme="minorHAnsi"/>
        </w:rPr>
      </w:pPr>
    </w:p>
    <w:p w14:paraId="39C92224" w14:textId="77777777" w:rsidR="000D4BF8" w:rsidRPr="00752B1A" w:rsidRDefault="000D4BF8" w:rsidP="000D4BF8">
      <w:pPr>
        <w:rPr>
          <w:rFonts w:cstheme="minorHAnsi"/>
          <w:color w:val="000000"/>
        </w:rPr>
      </w:pPr>
      <w:r w:rsidRPr="00752B1A">
        <w:rPr>
          <w:rFonts w:cstheme="minorHAnsi"/>
          <w:color w:val="000000"/>
        </w:rPr>
        <w:br w:type="page"/>
      </w:r>
    </w:p>
    <w:p w14:paraId="742F9638" w14:textId="77777777" w:rsidR="000D4BF8" w:rsidRPr="00752B1A" w:rsidRDefault="000D4BF8" w:rsidP="000D4BF8">
      <w:pPr>
        <w:spacing w:line="240" w:lineRule="auto"/>
        <w:jc w:val="center"/>
        <w:rPr>
          <w:rFonts w:eastAsia="Calibri" w:cstheme="minorHAnsi"/>
        </w:rPr>
      </w:pPr>
      <w:r w:rsidRPr="00752B1A">
        <w:rPr>
          <w:rFonts w:cstheme="minorHAnsi"/>
          <w:color w:val="000000"/>
        </w:rPr>
        <w:t>Table 1</w:t>
      </w:r>
      <w:r w:rsidR="00207ECA">
        <w:rPr>
          <w:rFonts w:cstheme="minorHAnsi"/>
          <w:color w:val="000000"/>
        </w:rPr>
        <w:t>4</w:t>
      </w:r>
      <w:r w:rsidRPr="00752B1A">
        <w:rPr>
          <w:rFonts w:cstheme="minorHAnsi"/>
          <w:color w:val="000000"/>
        </w:rPr>
        <w:t xml:space="preserve">: </w:t>
      </w:r>
      <w:r w:rsidRPr="00752B1A">
        <w:rPr>
          <w:rFonts w:eastAsia="Calibri" w:cstheme="minorHAnsi"/>
        </w:rPr>
        <w:t>Impact on Structural Quality of Healthcare, Drugs and Equipment</w:t>
      </w:r>
    </w:p>
    <w:tbl>
      <w:tblPr>
        <w:tblStyle w:val="PlainTable24"/>
        <w:tblW w:w="9354" w:type="dxa"/>
        <w:tblLook w:val="04A0" w:firstRow="1" w:lastRow="0" w:firstColumn="1" w:lastColumn="0" w:noHBand="0" w:noVBand="1"/>
      </w:tblPr>
      <w:tblGrid>
        <w:gridCol w:w="3568"/>
        <w:gridCol w:w="1039"/>
        <w:gridCol w:w="1039"/>
        <w:gridCol w:w="1039"/>
        <w:gridCol w:w="1039"/>
        <w:gridCol w:w="977"/>
        <w:gridCol w:w="659"/>
      </w:tblGrid>
      <w:tr w:rsidR="000D4BF8" w:rsidRPr="00752B1A" w14:paraId="6C97BE36" w14:textId="77777777" w:rsidTr="0056504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0A2C5B2" w14:textId="77777777" w:rsidR="000D4BF8" w:rsidRPr="00752B1A" w:rsidRDefault="000D4BF8" w:rsidP="000D4BF8">
            <w:pPr>
              <w:rPr>
                <w:rFonts w:eastAsia="Times New Roman" w:cstheme="minorHAnsi"/>
                <w:sz w:val="24"/>
                <w:szCs w:val="24"/>
              </w:rPr>
            </w:pPr>
          </w:p>
        </w:tc>
        <w:tc>
          <w:tcPr>
            <w:tcW w:w="959" w:type="dxa"/>
            <w:noWrap/>
            <w:vAlign w:val="center"/>
            <w:hideMark/>
          </w:tcPr>
          <w:p w14:paraId="5F873878"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NSHIP</w:t>
            </w:r>
          </w:p>
          <w:p w14:paraId="618E48A1"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2A853E0D"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959" w:type="dxa"/>
            <w:noWrap/>
            <w:vAlign w:val="center"/>
            <w:hideMark/>
          </w:tcPr>
          <w:p w14:paraId="54AA5256"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25259060"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2D207244"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959" w:type="dxa"/>
            <w:noWrap/>
            <w:vAlign w:val="center"/>
            <w:hideMark/>
          </w:tcPr>
          <w:p w14:paraId="50CC67CE"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p w14:paraId="4CB72027"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28595B99"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959" w:type="dxa"/>
            <w:noWrap/>
            <w:vAlign w:val="center"/>
            <w:hideMark/>
          </w:tcPr>
          <w:p w14:paraId="071BD7D9"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52345C73"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3DCB7F98"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tc>
        <w:tc>
          <w:tcPr>
            <w:tcW w:w="1009" w:type="dxa"/>
            <w:vAlign w:val="bottom"/>
          </w:tcPr>
          <w:p w14:paraId="42EABF90"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Baseline Mean</w:t>
            </w:r>
          </w:p>
        </w:tc>
        <w:tc>
          <w:tcPr>
            <w:tcW w:w="909" w:type="dxa"/>
            <w:vAlign w:val="bottom"/>
          </w:tcPr>
          <w:p w14:paraId="42C3CCE1"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w:t>
            </w:r>
          </w:p>
        </w:tc>
      </w:tr>
      <w:tr w:rsidR="000D4BF8" w:rsidRPr="00752B1A" w14:paraId="18E715A0"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468FBBB"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Number of essential drugs available on the day of the survey</w:t>
            </w:r>
          </w:p>
        </w:tc>
        <w:tc>
          <w:tcPr>
            <w:tcW w:w="959" w:type="dxa"/>
            <w:noWrap/>
            <w:vAlign w:val="center"/>
            <w:hideMark/>
          </w:tcPr>
          <w:p w14:paraId="1A8DEDC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7.756***</w:t>
            </w:r>
          </w:p>
        </w:tc>
        <w:tc>
          <w:tcPr>
            <w:tcW w:w="959" w:type="dxa"/>
            <w:noWrap/>
            <w:vAlign w:val="center"/>
            <w:hideMark/>
          </w:tcPr>
          <w:p w14:paraId="51E8CC8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8.490***</w:t>
            </w:r>
          </w:p>
        </w:tc>
        <w:tc>
          <w:tcPr>
            <w:tcW w:w="959" w:type="dxa"/>
            <w:noWrap/>
            <w:vAlign w:val="center"/>
            <w:hideMark/>
          </w:tcPr>
          <w:p w14:paraId="6AFA547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7.114***</w:t>
            </w:r>
          </w:p>
        </w:tc>
        <w:tc>
          <w:tcPr>
            <w:tcW w:w="959" w:type="dxa"/>
            <w:noWrap/>
            <w:vAlign w:val="center"/>
            <w:hideMark/>
          </w:tcPr>
          <w:p w14:paraId="20865C4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1.290*</w:t>
            </w:r>
          </w:p>
        </w:tc>
        <w:tc>
          <w:tcPr>
            <w:tcW w:w="1009" w:type="dxa"/>
            <w:vAlign w:val="center"/>
          </w:tcPr>
          <w:p w14:paraId="5D8DDDF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6.8</w:t>
            </w:r>
          </w:p>
        </w:tc>
        <w:tc>
          <w:tcPr>
            <w:tcW w:w="909" w:type="dxa"/>
            <w:vAlign w:val="center"/>
          </w:tcPr>
          <w:p w14:paraId="268A0B7A"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1526</w:t>
            </w:r>
          </w:p>
        </w:tc>
      </w:tr>
      <w:tr w:rsidR="000D4BF8" w:rsidRPr="00752B1A" w14:paraId="3A263D40"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435477B" w14:textId="77777777" w:rsidR="000D4BF8" w:rsidRPr="00752B1A" w:rsidRDefault="000D4BF8" w:rsidP="000D4BF8">
            <w:pPr>
              <w:rPr>
                <w:rFonts w:eastAsia="Times New Roman" w:cstheme="minorHAnsi"/>
                <w:color w:val="000000"/>
              </w:rPr>
            </w:pPr>
          </w:p>
        </w:tc>
        <w:tc>
          <w:tcPr>
            <w:tcW w:w="959" w:type="dxa"/>
            <w:noWrap/>
            <w:vAlign w:val="center"/>
            <w:hideMark/>
          </w:tcPr>
          <w:p w14:paraId="3B0427E7"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(12.43)</w:t>
            </w:r>
          </w:p>
        </w:tc>
        <w:tc>
          <w:tcPr>
            <w:tcW w:w="959" w:type="dxa"/>
            <w:noWrap/>
            <w:vAlign w:val="center"/>
            <w:hideMark/>
          </w:tcPr>
          <w:p w14:paraId="297BAA40"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(11.16)</w:t>
            </w:r>
          </w:p>
        </w:tc>
        <w:tc>
          <w:tcPr>
            <w:tcW w:w="959" w:type="dxa"/>
            <w:noWrap/>
            <w:vAlign w:val="center"/>
            <w:hideMark/>
          </w:tcPr>
          <w:p w14:paraId="083F313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(10.53)</w:t>
            </w:r>
          </w:p>
        </w:tc>
        <w:tc>
          <w:tcPr>
            <w:tcW w:w="959" w:type="dxa"/>
            <w:noWrap/>
            <w:vAlign w:val="center"/>
            <w:hideMark/>
          </w:tcPr>
          <w:p w14:paraId="7B4FEE42"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(1.73)</w:t>
            </w:r>
          </w:p>
        </w:tc>
        <w:tc>
          <w:tcPr>
            <w:tcW w:w="1009" w:type="dxa"/>
            <w:vAlign w:val="center"/>
          </w:tcPr>
          <w:p w14:paraId="44744DA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09" w:type="dxa"/>
            <w:vAlign w:val="center"/>
          </w:tcPr>
          <w:p w14:paraId="3CD45DF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435F8215"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8089CA2"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Average number of contraceptive methods in stock on the day of survey</w:t>
            </w:r>
          </w:p>
        </w:tc>
        <w:tc>
          <w:tcPr>
            <w:tcW w:w="959" w:type="dxa"/>
            <w:noWrap/>
            <w:vAlign w:val="center"/>
            <w:hideMark/>
          </w:tcPr>
          <w:p w14:paraId="2D6DF1A2"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1.471***</w:t>
            </w:r>
          </w:p>
        </w:tc>
        <w:tc>
          <w:tcPr>
            <w:tcW w:w="959" w:type="dxa"/>
            <w:noWrap/>
            <w:vAlign w:val="center"/>
            <w:hideMark/>
          </w:tcPr>
          <w:p w14:paraId="6DDB943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1.729***</w:t>
            </w:r>
          </w:p>
        </w:tc>
        <w:tc>
          <w:tcPr>
            <w:tcW w:w="959" w:type="dxa"/>
            <w:noWrap/>
            <w:vAlign w:val="center"/>
            <w:hideMark/>
          </w:tcPr>
          <w:p w14:paraId="1BD1DCF2"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1.240***</w:t>
            </w:r>
          </w:p>
        </w:tc>
        <w:tc>
          <w:tcPr>
            <w:tcW w:w="959" w:type="dxa"/>
            <w:noWrap/>
            <w:vAlign w:val="center"/>
            <w:hideMark/>
          </w:tcPr>
          <w:p w14:paraId="5D15F72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0.426***</w:t>
            </w:r>
          </w:p>
        </w:tc>
        <w:tc>
          <w:tcPr>
            <w:tcW w:w="1009" w:type="dxa"/>
            <w:vAlign w:val="center"/>
          </w:tcPr>
          <w:p w14:paraId="2EB822D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w:t>
            </w:r>
          </w:p>
        </w:tc>
        <w:tc>
          <w:tcPr>
            <w:tcW w:w="909" w:type="dxa"/>
            <w:vAlign w:val="center"/>
          </w:tcPr>
          <w:p w14:paraId="691E1D8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1526</w:t>
            </w:r>
          </w:p>
        </w:tc>
      </w:tr>
      <w:tr w:rsidR="000D4BF8" w:rsidRPr="00752B1A" w14:paraId="6D54B88F"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20E48C1" w14:textId="77777777" w:rsidR="000D4BF8" w:rsidRPr="00752B1A" w:rsidRDefault="000D4BF8" w:rsidP="000D4BF8">
            <w:pPr>
              <w:rPr>
                <w:rFonts w:eastAsia="Times New Roman" w:cstheme="minorHAnsi"/>
                <w:color w:val="000000"/>
              </w:rPr>
            </w:pPr>
          </w:p>
        </w:tc>
        <w:tc>
          <w:tcPr>
            <w:tcW w:w="959" w:type="dxa"/>
            <w:noWrap/>
            <w:vAlign w:val="center"/>
            <w:hideMark/>
          </w:tcPr>
          <w:p w14:paraId="3909E7E2"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(7.26)</w:t>
            </w:r>
          </w:p>
        </w:tc>
        <w:tc>
          <w:tcPr>
            <w:tcW w:w="959" w:type="dxa"/>
            <w:noWrap/>
            <w:vAlign w:val="center"/>
            <w:hideMark/>
          </w:tcPr>
          <w:p w14:paraId="4C11A5C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(8.00)</w:t>
            </w:r>
          </w:p>
        </w:tc>
        <w:tc>
          <w:tcPr>
            <w:tcW w:w="959" w:type="dxa"/>
            <w:noWrap/>
            <w:vAlign w:val="center"/>
            <w:hideMark/>
          </w:tcPr>
          <w:p w14:paraId="5C12044F"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(6.12)</w:t>
            </w:r>
          </w:p>
        </w:tc>
        <w:tc>
          <w:tcPr>
            <w:tcW w:w="959" w:type="dxa"/>
            <w:noWrap/>
            <w:vAlign w:val="center"/>
            <w:hideMark/>
          </w:tcPr>
          <w:p w14:paraId="3A3C20F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(2.91)</w:t>
            </w:r>
          </w:p>
        </w:tc>
        <w:tc>
          <w:tcPr>
            <w:tcW w:w="1009" w:type="dxa"/>
            <w:vAlign w:val="center"/>
          </w:tcPr>
          <w:p w14:paraId="2FC89A0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09" w:type="dxa"/>
            <w:vAlign w:val="center"/>
          </w:tcPr>
          <w:p w14:paraId="3DC94479"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14173A39"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63947A6"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health facilities with bednets in stock on the day of the survey</w:t>
            </w:r>
          </w:p>
        </w:tc>
        <w:tc>
          <w:tcPr>
            <w:tcW w:w="959" w:type="dxa"/>
            <w:noWrap/>
            <w:vAlign w:val="center"/>
            <w:hideMark/>
          </w:tcPr>
          <w:p w14:paraId="3E7E9554"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0.485***</w:t>
            </w:r>
          </w:p>
        </w:tc>
        <w:tc>
          <w:tcPr>
            <w:tcW w:w="959" w:type="dxa"/>
            <w:noWrap/>
            <w:vAlign w:val="center"/>
            <w:hideMark/>
          </w:tcPr>
          <w:p w14:paraId="1933922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0.486***</w:t>
            </w:r>
          </w:p>
        </w:tc>
        <w:tc>
          <w:tcPr>
            <w:tcW w:w="959" w:type="dxa"/>
            <w:noWrap/>
            <w:vAlign w:val="center"/>
            <w:hideMark/>
          </w:tcPr>
          <w:p w14:paraId="6A7BC04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0.487***</w:t>
            </w:r>
          </w:p>
        </w:tc>
        <w:tc>
          <w:tcPr>
            <w:tcW w:w="959" w:type="dxa"/>
            <w:noWrap/>
            <w:vAlign w:val="center"/>
            <w:hideMark/>
          </w:tcPr>
          <w:p w14:paraId="288D691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0.006</w:t>
            </w:r>
          </w:p>
        </w:tc>
        <w:tc>
          <w:tcPr>
            <w:tcW w:w="1009" w:type="dxa"/>
            <w:vAlign w:val="center"/>
          </w:tcPr>
          <w:p w14:paraId="54069C9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0.30</w:t>
            </w:r>
          </w:p>
        </w:tc>
        <w:tc>
          <w:tcPr>
            <w:tcW w:w="909" w:type="dxa"/>
            <w:vAlign w:val="center"/>
          </w:tcPr>
          <w:p w14:paraId="1CB2D80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1526</w:t>
            </w:r>
          </w:p>
        </w:tc>
      </w:tr>
      <w:tr w:rsidR="000D4BF8" w:rsidRPr="00752B1A" w14:paraId="568282E3"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A216BD4" w14:textId="77777777" w:rsidR="000D4BF8" w:rsidRPr="00752B1A" w:rsidRDefault="000D4BF8" w:rsidP="000D4BF8">
            <w:pPr>
              <w:jc w:val="right"/>
              <w:rPr>
                <w:rFonts w:eastAsia="Times New Roman" w:cstheme="minorHAnsi"/>
                <w:color w:val="000000"/>
              </w:rPr>
            </w:pPr>
          </w:p>
        </w:tc>
        <w:tc>
          <w:tcPr>
            <w:tcW w:w="959" w:type="dxa"/>
            <w:noWrap/>
            <w:vAlign w:val="center"/>
            <w:hideMark/>
          </w:tcPr>
          <w:p w14:paraId="4F329D0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(5.15)</w:t>
            </w:r>
          </w:p>
        </w:tc>
        <w:tc>
          <w:tcPr>
            <w:tcW w:w="959" w:type="dxa"/>
            <w:noWrap/>
            <w:vAlign w:val="center"/>
            <w:hideMark/>
          </w:tcPr>
          <w:p w14:paraId="63BED66E"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(4.78)</w:t>
            </w:r>
          </w:p>
        </w:tc>
        <w:tc>
          <w:tcPr>
            <w:tcW w:w="959" w:type="dxa"/>
            <w:noWrap/>
            <w:vAlign w:val="center"/>
            <w:hideMark/>
          </w:tcPr>
          <w:p w14:paraId="2B351F57"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(4.37)</w:t>
            </w:r>
          </w:p>
        </w:tc>
        <w:tc>
          <w:tcPr>
            <w:tcW w:w="959" w:type="dxa"/>
            <w:noWrap/>
            <w:vAlign w:val="center"/>
            <w:hideMark/>
          </w:tcPr>
          <w:p w14:paraId="30001D3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(0.06)</w:t>
            </w:r>
          </w:p>
        </w:tc>
        <w:tc>
          <w:tcPr>
            <w:tcW w:w="1009" w:type="dxa"/>
            <w:vAlign w:val="center"/>
          </w:tcPr>
          <w:p w14:paraId="0F6E24FF"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09" w:type="dxa"/>
            <w:vAlign w:val="center"/>
          </w:tcPr>
          <w:p w14:paraId="0F8E05D5"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2D3581D7"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59" w:type="dxa"/>
            <w:gridSpan w:val="2"/>
            <w:noWrap/>
          </w:tcPr>
          <w:p w14:paraId="67E41561"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Standard errors clustered at LGA level</w:t>
            </w:r>
          </w:p>
        </w:tc>
        <w:tc>
          <w:tcPr>
            <w:tcW w:w="959" w:type="dxa"/>
            <w:noWrap/>
          </w:tcPr>
          <w:p w14:paraId="34151F0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59" w:type="dxa"/>
            <w:noWrap/>
          </w:tcPr>
          <w:p w14:paraId="29551662"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59" w:type="dxa"/>
            <w:noWrap/>
          </w:tcPr>
          <w:p w14:paraId="40486D37"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9" w:type="dxa"/>
          </w:tcPr>
          <w:p w14:paraId="3592B8F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09" w:type="dxa"/>
          </w:tcPr>
          <w:p w14:paraId="58CF8BD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0D4BF8" w:rsidRPr="00752B1A" w14:paraId="5F320CA3"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tcPr>
          <w:p w14:paraId="78C2E5CD"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t statistics in parentheses</w:t>
            </w:r>
          </w:p>
        </w:tc>
        <w:tc>
          <w:tcPr>
            <w:tcW w:w="959" w:type="dxa"/>
            <w:noWrap/>
          </w:tcPr>
          <w:p w14:paraId="67F6DB5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59" w:type="dxa"/>
            <w:noWrap/>
          </w:tcPr>
          <w:p w14:paraId="044A5C3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59" w:type="dxa"/>
            <w:noWrap/>
          </w:tcPr>
          <w:p w14:paraId="33C0BD97"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59" w:type="dxa"/>
            <w:noWrap/>
          </w:tcPr>
          <w:p w14:paraId="04361D4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9" w:type="dxa"/>
          </w:tcPr>
          <w:p w14:paraId="2B0D007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09" w:type="dxa"/>
          </w:tcPr>
          <w:p w14:paraId="2CD76B09"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490E40CB"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tcPr>
          <w:p w14:paraId="1E1BB749"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 p&lt;0.1, ** p&lt;0.05, *** p&lt;0.01</w:t>
            </w:r>
          </w:p>
        </w:tc>
        <w:tc>
          <w:tcPr>
            <w:tcW w:w="959" w:type="dxa"/>
            <w:noWrap/>
          </w:tcPr>
          <w:p w14:paraId="28533ED7"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59" w:type="dxa"/>
            <w:noWrap/>
          </w:tcPr>
          <w:p w14:paraId="1C9E975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59" w:type="dxa"/>
            <w:noWrap/>
          </w:tcPr>
          <w:p w14:paraId="0B20F1A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59" w:type="dxa"/>
            <w:noWrap/>
          </w:tcPr>
          <w:p w14:paraId="09E234C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9" w:type="dxa"/>
          </w:tcPr>
          <w:p w14:paraId="460EC1B4"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09" w:type="dxa"/>
          </w:tcPr>
          <w:p w14:paraId="3F29FE5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bl>
    <w:p w14:paraId="42D87DA5" w14:textId="77777777" w:rsidR="000D4BF8" w:rsidRPr="00752B1A" w:rsidRDefault="000D4BF8" w:rsidP="000D4BF8">
      <w:pPr>
        <w:spacing w:after="0" w:line="240" w:lineRule="auto"/>
        <w:contextualSpacing/>
        <w:rPr>
          <w:rFonts w:eastAsia="Calibri" w:cstheme="minorHAnsi"/>
          <w:b/>
        </w:rPr>
      </w:pPr>
    </w:p>
    <w:p w14:paraId="0658EAE0" w14:textId="77777777" w:rsidR="000D4BF8" w:rsidRPr="00752B1A" w:rsidRDefault="000D4BF8" w:rsidP="000D4BF8">
      <w:pPr>
        <w:numPr>
          <w:ilvl w:val="3"/>
          <w:numId w:val="1"/>
        </w:numPr>
        <w:spacing w:after="0" w:line="240" w:lineRule="auto"/>
        <w:contextualSpacing/>
        <w:rPr>
          <w:rFonts w:eastAsia="Calibri" w:cstheme="minorHAnsi"/>
          <w:b/>
        </w:rPr>
      </w:pPr>
      <w:r w:rsidRPr="00752B1A">
        <w:rPr>
          <w:rFonts w:eastAsia="Calibri" w:cstheme="minorHAnsi"/>
          <w:b/>
        </w:rPr>
        <w:t>Staffing</w:t>
      </w:r>
    </w:p>
    <w:p w14:paraId="1C37553D" w14:textId="77777777" w:rsidR="00BE270F" w:rsidRPr="00752B1A" w:rsidRDefault="00BE270F" w:rsidP="00BE270F">
      <w:pPr>
        <w:spacing w:after="0" w:line="240" w:lineRule="auto"/>
        <w:ind w:left="2160"/>
        <w:contextualSpacing/>
        <w:rPr>
          <w:rFonts w:eastAsia="Calibri" w:cstheme="minorHAnsi"/>
          <w:b/>
        </w:rPr>
      </w:pPr>
    </w:p>
    <w:p w14:paraId="11CDD20A" w14:textId="77777777" w:rsidR="00BE270F" w:rsidRPr="00752B1A" w:rsidRDefault="00602B1F" w:rsidP="00BE270F">
      <w:pPr>
        <w:spacing w:line="360" w:lineRule="auto"/>
        <w:jc w:val="both"/>
        <w:rPr>
          <w:rFonts w:cstheme="minorHAnsi"/>
        </w:rPr>
      </w:pPr>
      <w:r>
        <w:rPr>
          <w:rFonts w:cstheme="minorHAnsi"/>
        </w:rPr>
        <w:t>Next, we explore</w:t>
      </w:r>
      <w:r w:rsidR="00BE270F" w:rsidRPr="00752B1A">
        <w:rPr>
          <w:rFonts w:cstheme="minorHAnsi"/>
        </w:rPr>
        <w:t xml:space="preserve"> improvements in the quality of human resource practices at health facilities. While the impact on the proportion of on-duty technical staff present at the health facility on the day of the survey </w:t>
      </w:r>
      <w:r>
        <w:rPr>
          <w:rFonts w:cstheme="minorHAnsi"/>
        </w:rPr>
        <w:t>is</w:t>
      </w:r>
      <w:r w:rsidR="00BE270F" w:rsidRPr="00752B1A">
        <w:rPr>
          <w:rFonts w:cstheme="minorHAnsi"/>
        </w:rPr>
        <w:t xml:space="preserve"> not different from zero, the impact on the presence of at least on</w:t>
      </w:r>
      <w:r>
        <w:rPr>
          <w:rFonts w:cstheme="minorHAnsi"/>
        </w:rPr>
        <w:t>e female health worker was 19.6</w:t>
      </w:r>
      <w:r w:rsidR="00BE270F" w:rsidRPr="00752B1A">
        <w:rPr>
          <w:rFonts w:cstheme="minorHAnsi"/>
        </w:rPr>
        <w:t xml:space="preserve"> </w:t>
      </w:r>
      <w:r>
        <w:rPr>
          <w:rFonts w:cstheme="minorHAnsi"/>
        </w:rPr>
        <w:t>pp</w:t>
      </w:r>
      <w:r w:rsidR="00BE270F" w:rsidRPr="00752B1A">
        <w:rPr>
          <w:rFonts w:cstheme="minorHAnsi"/>
        </w:rPr>
        <w:t xml:space="preserve">. These improvements were observed at both PBF and DFF facilities. A major innovation of NSHIP was to use the tools of decentralized financing to streamline the </w:t>
      </w:r>
      <w:r>
        <w:rPr>
          <w:rFonts w:cstheme="minorHAnsi"/>
        </w:rPr>
        <w:t>payment</w:t>
      </w:r>
      <w:r w:rsidR="00BE270F" w:rsidRPr="00752B1A">
        <w:rPr>
          <w:rFonts w:cstheme="minorHAnsi"/>
        </w:rPr>
        <w:t xml:space="preserve"> </w:t>
      </w:r>
      <w:r>
        <w:rPr>
          <w:rFonts w:cstheme="minorHAnsi"/>
        </w:rPr>
        <w:t xml:space="preserve">structure of health workers. We find that </w:t>
      </w:r>
      <w:r w:rsidR="00BE270F" w:rsidRPr="00752B1A">
        <w:rPr>
          <w:rFonts w:cstheme="minorHAnsi"/>
        </w:rPr>
        <w:t>NSHIP was successful in achieving this goal by increasing the proportion of health workers who receive their full salary on t</w:t>
      </w:r>
      <w:r>
        <w:rPr>
          <w:rFonts w:cstheme="minorHAnsi"/>
        </w:rPr>
        <w:t xml:space="preserve">ime by 36.5 pp </w:t>
      </w:r>
      <w:r w:rsidR="00BE270F" w:rsidRPr="00752B1A">
        <w:rPr>
          <w:rFonts w:cstheme="minorHAnsi"/>
        </w:rPr>
        <w:t>ov</w:t>
      </w:r>
      <w:r>
        <w:rPr>
          <w:rFonts w:cstheme="minorHAnsi"/>
        </w:rPr>
        <w:t>er the baseline average of 53.8 pp</w:t>
      </w:r>
      <w:r w:rsidR="00BE270F" w:rsidRPr="00752B1A">
        <w:rPr>
          <w:rFonts w:cstheme="minorHAnsi"/>
        </w:rPr>
        <w:t>. The increase for PBF LGAs was 35.2</w:t>
      </w:r>
      <w:r w:rsidR="00EC6C23">
        <w:rPr>
          <w:rFonts w:cstheme="minorHAnsi"/>
        </w:rPr>
        <w:t xml:space="preserve"> pp</w:t>
      </w:r>
      <w:r>
        <w:rPr>
          <w:rFonts w:cstheme="minorHAnsi"/>
        </w:rPr>
        <w:t xml:space="preserve"> and for DFF LGAs was 37.9 pp (Table 15)</w:t>
      </w:r>
      <w:r w:rsidR="00BE270F" w:rsidRPr="00752B1A">
        <w:rPr>
          <w:rFonts w:cstheme="minorHAnsi"/>
        </w:rPr>
        <w:t xml:space="preserve">. </w:t>
      </w:r>
    </w:p>
    <w:p w14:paraId="1FFF8B0C" w14:textId="77777777" w:rsidR="00BE270F" w:rsidRPr="00752B1A" w:rsidRDefault="00BE270F" w:rsidP="00BE270F">
      <w:pPr>
        <w:spacing w:after="0" w:line="240" w:lineRule="auto"/>
        <w:contextualSpacing/>
        <w:rPr>
          <w:rFonts w:eastAsia="Calibri" w:cstheme="minorHAnsi"/>
          <w:b/>
        </w:rPr>
      </w:pPr>
    </w:p>
    <w:p w14:paraId="298614CA" w14:textId="77777777" w:rsidR="00BE270F" w:rsidRPr="00752B1A" w:rsidRDefault="00BE270F" w:rsidP="00BE270F">
      <w:pPr>
        <w:spacing w:after="0" w:line="240" w:lineRule="auto"/>
        <w:contextualSpacing/>
        <w:rPr>
          <w:rFonts w:eastAsia="Calibri" w:cstheme="minorHAnsi"/>
          <w:b/>
        </w:rPr>
      </w:pPr>
    </w:p>
    <w:p w14:paraId="17D86386" w14:textId="77777777" w:rsidR="00BE270F" w:rsidRPr="00752B1A" w:rsidRDefault="00BE270F" w:rsidP="00BE270F">
      <w:pPr>
        <w:spacing w:after="0" w:line="240" w:lineRule="auto"/>
        <w:contextualSpacing/>
        <w:rPr>
          <w:rFonts w:eastAsia="Calibri" w:cstheme="minorHAnsi"/>
          <w:b/>
        </w:rPr>
      </w:pPr>
    </w:p>
    <w:p w14:paraId="636ED2DC" w14:textId="77777777" w:rsidR="00BE270F" w:rsidRPr="00752B1A" w:rsidRDefault="00BE270F" w:rsidP="00BE270F">
      <w:pPr>
        <w:spacing w:after="0" w:line="240" w:lineRule="auto"/>
        <w:contextualSpacing/>
        <w:rPr>
          <w:rFonts w:eastAsia="Calibri" w:cstheme="minorHAnsi"/>
          <w:b/>
        </w:rPr>
      </w:pPr>
    </w:p>
    <w:p w14:paraId="2D9C3131" w14:textId="77777777" w:rsidR="00BE270F" w:rsidRPr="00752B1A" w:rsidRDefault="00BE270F" w:rsidP="00BE270F">
      <w:pPr>
        <w:spacing w:after="0" w:line="240" w:lineRule="auto"/>
        <w:contextualSpacing/>
        <w:rPr>
          <w:rFonts w:eastAsia="Calibri" w:cstheme="minorHAnsi"/>
          <w:b/>
        </w:rPr>
      </w:pPr>
    </w:p>
    <w:p w14:paraId="5C17F486" w14:textId="77777777" w:rsidR="00BE270F" w:rsidRPr="00752B1A" w:rsidRDefault="00BE270F" w:rsidP="00BE270F">
      <w:pPr>
        <w:spacing w:after="0" w:line="240" w:lineRule="auto"/>
        <w:contextualSpacing/>
        <w:rPr>
          <w:rFonts w:eastAsia="Calibri" w:cstheme="minorHAnsi"/>
          <w:b/>
        </w:rPr>
      </w:pPr>
    </w:p>
    <w:p w14:paraId="1E0C9CB6" w14:textId="77777777" w:rsidR="00BE270F" w:rsidRPr="00752B1A" w:rsidRDefault="00BE270F" w:rsidP="00BE270F">
      <w:pPr>
        <w:spacing w:after="0" w:line="240" w:lineRule="auto"/>
        <w:contextualSpacing/>
        <w:rPr>
          <w:rFonts w:eastAsia="Calibri" w:cstheme="minorHAnsi"/>
          <w:b/>
        </w:rPr>
      </w:pPr>
    </w:p>
    <w:p w14:paraId="64E4B866" w14:textId="77777777" w:rsidR="00BE270F" w:rsidRPr="00752B1A" w:rsidRDefault="00BE270F" w:rsidP="00BE270F">
      <w:pPr>
        <w:spacing w:after="0" w:line="240" w:lineRule="auto"/>
        <w:contextualSpacing/>
        <w:rPr>
          <w:rFonts w:eastAsia="Calibri" w:cstheme="minorHAnsi"/>
          <w:b/>
        </w:rPr>
      </w:pPr>
    </w:p>
    <w:p w14:paraId="3583096E" w14:textId="77777777" w:rsidR="00BE270F" w:rsidRPr="00752B1A" w:rsidRDefault="00BE270F" w:rsidP="00BE270F">
      <w:pPr>
        <w:spacing w:after="0" w:line="240" w:lineRule="auto"/>
        <w:contextualSpacing/>
        <w:rPr>
          <w:rFonts w:eastAsia="Calibri" w:cstheme="minorHAnsi"/>
          <w:b/>
        </w:rPr>
      </w:pPr>
    </w:p>
    <w:p w14:paraId="7F0D9BC5" w14:textId="77777777" w:rsidR="00BE270F" w:rsidRPr="00752B1A" w:rsidRDefault="00BE270F" w:rsidP="00BE270F">
      <w:pPr>
        <w:spacing w:after="0" w:line="240" w:lineRule="auto"/>
        <w:contextualSpacing/>
        <w:rPr>
          <w:rFonts w:eastAsia="Calibri" w:cstheme="minorHAnsi"/>
          <w:b/>
        </w:rPr>
      </w:pPr>
    </w:p>
    <w:p w14:paraId="481DDA77" w14:textId="77777777" w:rsidR="00BE270F" w:rsidRPr="00752B1A" w:rsidRDefault="00BE270F" w:rsidP="00BE270F">
      <w:pPr>
        <w:spacing w:after="0" w:line="240" w:lineRule="auto"/>
        <w:contextualSpacing/>
        <w:rPr>
          <w:rFonts w:eastAsia="Calibri" w:cstheme="minorHAnsi"/>
          <w:b/>
        </w:rPr>
      </w:pPr>
    </w:p>
    <w:p w14:paraId="3C52D17C" w14:textId="77777777" w:rsidR="00BE270F" w:rsidRPr="00752B1A" w:rsidRDefault="00BE270F" w:rsidP="00BE270F">
      <w:pPr>
        <w:spacing w:after="0" w:line="240" w:lineRule="auto"/>
        <w:contextualSpacing/>
        <w:rPr>
          <w:rFonts w:eastAsia="Calibri" w:cstheme="minorHAnsi"/>
          <w:b/>
        </w:rPr>
      </w:pPr>
    </w:p>
    <w:p w14:paraId="503B5C1C" w14:textId="77777777" w:rsidR="000D4BF8" w:rsidRPr="00752B1A" w:rsidRDefault="000D4BF8" w:rsidP="000D4BF8">
      <w:pPr>
        <w:spacing w:after="0" w:line="240" w:lineRule="auto"/>
        <w:contextualSpacing/>
        <w:rPr>
          <w:rFonts w:eastAsia="Calibri" w:cstheme="minorHAnsi"/>
          <w:b/>
        </w:rPr>
      </w:pPr>
    </w:p>
    <w:p w14:paraId="104984C0" w14:textId="77777777" w:rsidR="000D4BF8" w:rsidRPr="00752B1A" w:rsidRDefault="000D4BF8" w:rsidP="000D4BF8">
      <w:pPr>
        <w:spacing w:line="240" w:lineRule="auto"/>
        <w:jc w:val="center"/>
        <w:rPr>
          <w:rFonts w:eastAsia="Calibri" w:cstheme="minorHAnsi"/>
          <w:b/>
        </w:rPr>
      </w:pPr>
      <w:r w:rsidRPr="00752B1A">
        <w:rPr>
          <w:rFonts w:eastAsia="Calibri" w:cstheme="minorHAnsi"/>
          <w:b/>
        </w:rPr>
        <w:t>Figure 8: Impact on Structural Quality of Healthcare, Staffing</w:t>
      </w:r>
    </w:p>
    <w:p w14:paraId="6F7686C6" w14:textId="77777777" w:rsidR="000D4BF8" w:rsidRPr="00752B1A" w:rsidRDefault="00357449" w:rsidP="000D4BF8">
      <w:pPr>
        <w:spacing w:after="0" w:line="240" w:lineRule="auto"/>
        <w:contextualSpacing/>
        <w:rPr>
          <w:rFonts w:eastAsia="Calibri" w:cstheme="minorHAnsi"/>
          <w:b/>
        </w:rPr>
      </w:pPr>
      <w:r>
        <w:rPr>
          <w:noProof/>
        </w:rPr>
        <w:drawing>
          <wp:inline distT="0" distB="0" distL="0" distR="0" wp14:anchorId="20B4A4C3" wp14:editId="4D2199DE">
            <wp:extent cx="5943600" cy="305308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stretch>
                      <a:fillRect/>
                    </a:stretch>
                  </pic:blipFill>
                  <pic:spPr>
                    <a:xfrm>
                      <a:off x="0" y="0"/>
                      <a:ext cx="5943600" cy="3053080"/>
                    </a:xfrm>
                    <a:prstGeom prst="rect">
                      <a:avLst/>
                    </a:prstGeom>
                  </pic:spPr>
                </pic:pic>
              </a:graphicData>
            </a:graphic>
          </wp:inline>
        </w:drawing>
      </w:r>
    </w:p>
    <w:p w14:paraId="311D4FA5" w14:textId="77777777" w:rsidR="000D4BF8" w:rsidRPr="00752B1A" w:rsidRDefault="000D4BF8" w:rsidP="000D4BF8">
      <w:pPr>
        <w:spacing w:line="240" w:lineRule="auto"/>
        <w:contextualSpacing/>
        <w:jc w:val="both"/>
        <w:rPr>
          <w:rFonts w:eastAsia="Calibri" w:cstheme="minorHAnsi"/>
          <w:b/>
        </w:rPr>
      </w:pPr>
      <w:r w:rsidRPr="00752B1A">
        <w:rPr>
          <w:rFonts w:eastAsia="Calibri" w:cstheme="minorHAnsi"/>
          <w:b/>
        </w:rPr>
        <w:t>Note: Weighted double-difference estimates for comparisons between NSHIP and control states are in red, between PBF and DFF LGAs are in purple.</w:t>
      </w:r>
    </w:p>
    <w:p w14:paraId="4C852E34" w14:textId="77777777" w:rsidR="000D4BF8" w:rsidRPr="00752B1A" w:rsidRDefault="000D4BF8" w:rsidP="000D4BF8">
      <w:pPr>
        <w:spacing w:line="240" w:lineRule="auto"/>
        <w:contextualSpacing/>
        <w:jc w:val="both"/>
        <w:rPr>
          <w:rFonts w:eastAsia="Calibri" w:cstheme="minorHAnsi"/>
          <w:b/>
        </w:rPr>
      </w:pPr>
      <w:r w:rsidRPr="00752B1A">
        <w:rPr>
          <w:rFonts w:eastAsia="Times New Roman" w:cstheme="minorHAnsi"/>
          <w:b/>
          <w:color w:val="000000"/>
        </w:rPr>
        <w:t>* p&lt;0.1, ** p&lt;0.05, *** p&lt;0.01</w:t>
      </w:r>
    </w:p>
    <w:p w14:paraId="2C4A62C0" w14:textId="77777777" w:rsidR="000D4BF8" w:rsidRPr="00752B1A" w:rsidRDefault="000D4BF8" w:rsidP="000D4BF8">
      <w:pPr>
        <w:spacing w:after="0" w:line="360" w:lineRule="auto"/>
        <w:contextualSpacing/>
        <w:jc w:val="both"/>
        <w:rPr>
          <w:rFonts w:cstheme="minorHAnsi"/>
        </w:rPr>
      </w:pPr>
    </w:p>
    <w:p w14:paraId="3CBB1BC5" w14:textId="77777777" w:rsidR="000D4BF8" w:rsidRPr="00752B1A" w:rsidRDefault="000D4BF8" w:rsidP="000D4BF8">
      <w:pPr>
        <w:spacing w:after="0" w:line="360" w:lineRule="auto"/>
        <w:contextualSpacing/>
        <w:jc w:val="both"/>
        <w:rPr>
          <w:rFonts w:cstheme="minorHAnsi"/>
        </w:rPr>
      </w:pPr>
    </w:p>
    <w:p w14:paraId="71251AFF" w14:textId="77777777" w:rsidR="000D4BF8" w:rsidRPr="00752B1A" w:rsidRDefault="000D4BF8" w:rsidP="000D4BF8">
      <w:pPr>
        <w:spacing w:line="240" w:lineRule="auto"/>
        <w:jc w:val="center"/>
        <w:rPr>
          <w:rFonts w:eastAsia="Calibri" w:cstheme="minorHAnsi"/>
        </w:rPr>
      </w:pPr>
      <w:r w:rsidRPr="00752B1A">
        <w:rPr>
          <w:rFonts w:cstheme="minorHAnsi"/>
          <w:color w:val="000000"/>
        </w:rPr>
        <w:t>Table 1</w:t>
      </w:r>
      <w:r w:rsidR="00207ECA">
        <w:rPr>
          <w:rFonts w:cstheme="minorHAnsi"/>
          <w:color w:val="000000"/>
        </w:rPr>
        <w:t>5</w:t>
      </w:r>
      <w:r w:rsidRPr="00752B1A">
        <w:rPr>
          <w:rFonts w:cstheme="minorHAnsi"/>
          <w:color w:val="000000"/>
        </w:rPr>
        <w:t xml:space="preserve">: </w:t>
      </w:r>
      <w:r w:rsidRPr="00752B1A">
        <w:rPr>
          <w:rFonts w:eastAsia="Calibri" w:cstheme="minorHAnsi"/>
        </w:rPr>
        <w:t>Impact on Structural Quality of Healthcare, Staffing</w:t>
      </w:r>
    </w:p>
    <w:tbl>
      <w:tblPr>
        <w:tblStyle w:val="PlainTable24"/>
        <w:tblW w:w="9416" w:type="dxa"/>
        <w:tblLook w:val="04A0" w:firstRow="1" w:lastRow="0" w:firstColumn="1" w:lastColumn="0" w:noHBand="0" w:noVBand="1"/>
      </w:tblPr>
      <w:tblGrid>
        <w:gridCol w:w="3600"/>
        <w:gridCol w:w="1047"/>
        <w:gridCol w:w="1047"/>
        <w:gridCol w:w="693"/>
        <w:gridCol w:w="354"/>
        <w:gridCol w:w="641"/>
        <w:gridCol w:w="324"/>
        <w:gridCol w:w="669"/>
        <w:gridCol w:w="340"/>
        <w:gridCol w:w="903"/>
        <w:gridCol w:w="28"/>
      </w:tblGrid>
      <w:tr w:rsidR="000D4BF8" w:rsidRPr="00752B1A" w14:paraId="132F2185" w14:textId="77777777" w:rsidTr="0056504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7899EF3" w14:textId="77777777" w:rsidR="000D4BF8" w:rsidRPr="00752B1A" w:rsidRDefault="000D4BF8" w:rsidP="000D4BF8">
            <w:pPr>
              <w:rPr>
                <w:rFonts w:eastAsia="Times New Roman" w:cstheme="minorHAnsi"/>
                <w:sz w:val="24"/>
                <w:szCs w:val="24"/>
              </w:rPr>
            </w:pPr>
          </w:p>
        </w:tc>
        <w:tc>
          <w:tcPr>
            <w:tcW w:w="959" w:type="dxa"/>
            <w:noWrap/>
            <w:vAlign w:val="bottom"/>
            <w:hideMark/>
          </w:tcPr>
          <w:p w14:paraId="35A3A2ED"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NSHIP</w:t>
            </w:r>
          </w:p>
          <w:p w14:paraId="61AE1EFC"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6FE78EEC"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959" w:type="dxa"/>
            <w:noWrap/>
            <w:vAlign w:val="bottom"/>
            <w:hideMark/>
          </w:tcPr>
          <w:p w14:paraId="2162EAB9"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6AD37FC4"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4ED963C2"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959" w:type="dxa"/>
            <w:gridSpan w:val="2"/>
            <w:noWrap/>
            <w:vAlign w:val="bottom"/>
            <w:hideMark/>
          </w:tcPr>
          <w:p w14:paraId="04D4F680"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p w14:paraId="79014AFD"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41A6B87B"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965" w:type="dxa"/>
            <w:gridSpan w:val="2"/>
            <w:noWrap/>
            <w:vAlign w:val="bottom"/>
            <w:hideMark/>
          </w:tcPr>
          <w:p w14:paraId="3400282B"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0511B92A"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13F934EF"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tc>
        <w:tc>
          <w:tcPr>
            <w:tcW w:w="1009" w:type="dxa"/>
            <w:gridSpan w:val="2"/>
            <w:vAlign w:val="bottom"/>
          </w:tcPr>
          <w:p w14:paraId="5A7082E6"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Baseline Mean</w:t>
            </w:r>
          </w:p>
        </w:tc>
        <w:tc>
          <w:tcPr>
            <w:tcW w:w="965" w:type="dxa"/>
            <w:gridSpan w:val="2"/>
            <w:vAlign w:val="bottom"/>
          </w:tcPr>
          <w:p w14:paraId="295A95BC"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w:t>
            </w:r>
          </w:p>
        </w:tc>
      </w:tr>
      <w:tr w:rsidR="000D4BF8" w:rsidRPr="00752B1A" w14:paraId="7CAB9698"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225A517"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on-duty technical staff present at health facility on the day of survey</w:t>
            </w:r>
          </w:p>
        </w:tc>
        <w:tc>
          <w:tcPr>
            <w:tcW w:w="959" w:type="dxa"/>
            <w:noWrap/>
            <w:vAlign w:val="center"/>
            <w:hideMark/>
          </w:tcPr>
          <w:p w14:paraId="493B188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-0.062</w:t>
            </w:r>
          </w:p>
        </w:tc>
        <w:tc>
          <w:tcPr>
            <w:tcW w:w="959" w:type="dxa"/>
            <w:noWrap/>
            <w:vAlign w:val="center"/>
            <w:hideMark/>
          </w:tcPr>
          <w:p w14:paraId="7B29D81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-0.021</w:t>
            </w:r>
          </w:p>
        </w:tc>
        <w:tc>
          <w:tcPr>
            <w:tcW w:w="959" w:type="dxa"/>
            <w:gridSpan w:val="2"/>
            <w:noWrap/>
            <w:vAlign w:val="center"/>
            <w:hideMark/>
          </w:tcPr>
          <w:p w14:paraId="0F533E9A"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-0.100</w:t>
            </w:r>
          </w:p>
        </w:tc>
        <w:tc>
          <w:tcPr>
            <w:tcW w:w="965" w:type="dxa"/>
            <w:gridSpan w:val="2"/>
            <w:noWrap/>
            <w:vAlign w:val="center"/>
            <w:hideMark/>
          </w:tcPr>
          <w:p w14:paraId="07954A6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0.063*</w:t>
            </w:r>
          </w:p>
        </w:tc>
        <w:tc>
          <w:tcPr>
            <w:tcW w:w="1009" w:type="dxa"/>
            <w:gridSpan w:val="2"/>
            <w:vAlign w:val="center"/>
          </w:tcPr>
          <w:p w14:paraId="0554FF1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0.50</w:t>
            </w:r>
          </w:p>
        </w:tc>
        <w:tc>
          <w:tcPr>
            <w:tcW w:w="965" w:type="dxa"/>
            <w:gridSpan w:val="2"/>
            <w:vAlign w:val="center"/>
          </w:tcPr>
          <w:p w14:paraId="28CA870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1411</w:t>
            </w:r>
          </w:p>
        </w:tc>
      </w:tr>
      <w:tr w:rsidR="000D4BF8" w:rsidRPr="00752B1A" w14:paraId="2D85536D"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DBD511C" w14:textId="77777777" w:rsidR="000D4BF8" w:rsidRPr="00752B1A" w:rsidRDefault="000D4BF8" w:rsidP="000D4BF8">
            <w:pPr>
              <w:rPr>
                <w:rFonts w:eastAsia="Times New Roman" w:cstheme="minorHAnsi"/>
                <w:color w:val="000000"/>
              </w:rPr>
            </w:pPr>
          </w:p>
        </w:tc>
        <w:tc>
          <w:tcPr>
            <w:tcW w:w="959" w:type="dxa"/>
            <w:noWrap/>
            <w:vAlign w:val="center"/>
            <w:hideMark/>
          </w:tcPr>
          <w:p w14:paraId="42DD7DCE"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(0.91)</w:t>
            </w:r>
          </w:p>
        </w:tc>
        <w:tc>
          <w:tcPr>
            <w:tcW w:w="959" w:type="dxa"/>
            <w:noWrap/>
            <w:vAlign w:val="center"/>
            <w:hideMark/>
          </w:tcPr>
          <w:p w14:paraId="4630317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(0.31)</w:t>
            </w:r>
          </w:p>
        </w:tc>
        <w:tc>
          <w:tcPr>
            <w:tcW w:w="959" w:type="dxa"/>
            <w:gridSpan w:val="2"/>
            <w:noWrap/>
            <w:vAlign w:val="center"/>
            <w:hideMark/>
          </w:tcPr>
          <w:p w14:paraId="41E7403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(1.37)</w:t>
            </w:r>
          </w:p>
        </w:tc>
        <w:tc>
          <w:tcPr>
            <w:tcW w:w="965" w:type="dxa"/>
            <w:gridSpan w:val="2"/>
            <w:noWrap/>
            <w:vAlign w:val="center"/>
            <w:hideMark/>
          </w:tcPr>
          <w:p w14:paraId="5F97FDA2"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(1.97)</w:t>
            </w:r>
          </w:p>
        </w:tc>
        <w:tc>
          <w:tcPr>
            <w:tcW w:w="1009" w:type="dxa"/>
            <w:gridSpan w:val="2"/>
            <w:vAlign w:val="center"/>
          </w:tcPr>
          <w:p w14:paraId="64EA26C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5" w:type="dxa"/>
            <w:gridSpan w:val="2"/>
            <w:vAlign w:val="center"/>
          </w:tcPr>
          <w:p w14:paraId="05DDEAC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68BE1121"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EDE42BA"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At least one female clinical staff present on the day of survey</w:t>
            </w:r>
          </w:p>
        </w:tc>
        <w:tc>
          <w:tcPr>
            <w:tcW w:w="959" w:type="dxa"/>
            <w:noWrap/>
            <w:vAlign w:val="center"/>
            <w:hideMark/>
          </w:tcPr>
          <w:p w14:paraId="5FB2DA5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0.196**</w:t>
            </w:r>
          </w:p>
        </w:tc>
        <w:tc>
          <w:tcPr>
            <w:tcW w:w="959" w:type="dxa"/>
            <w:noWrap/>
            <w:vAlign w:val="center"/>
            <w:hideMark/>
          </w:tcPr>
          <w:p w14:paraId="6B7051A4"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0.202**</w:t>
            </w:r>
          </w:p>
        </w:tc>
        <w:tc>
          <w:tcPr>
            <w:tcW w:w="959" w:type="dxa"/>
            <w:gridSpan w:val="2"/>
            <w:noWrap/>
            <w:vAlign w:val="center"/>
            <w:hideMark/>
          </w:tcPr>
          <w:p w14:paraId="4EF8E65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0.190**</w:t>
            </w:r>
          </w:p>
        </w:tc>
        <w:tc>
          <w:tcPr>
            <w:tcW w:w="965" w:type="dxa"/>
            <w:gridSpan w:val="2"/>
            <w:noWrap/>
            <w:vAlign w:val="center"/>
            <w:hideMark/>
          </w:tcPr>
          <w:p w14:paraId="3DA9182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0.009</w:t>
            </w:r>
          </w:p>
        </w:tc>
        <w:tc>
          <w:tcPr>
            <w:tcW w:w="1009" w:type="dxa"/>
            <w:gridSpan w:val="2"/>
            <w:vAlign w:val="center"/>
          </w:tcPr>
          <w:p w14:paraId="1B0F8E3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0.84</w:t>
            </w:r>
          </w:p>
        </w:tc>
        <w:tc>
          <w:tcPr>
            <w:tcW w:w="965" w:type="dxa"/>
            <w:gridSpan w:val="2"/>
            <w:vAlign w:val="center"/>
          </w:tcPr>
          <w:p w14:paraId="3ED0BBB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1505</w:t>
            </w:r>
          </w:p>
        </w:tc>
      </w:tr>
      <w:tr w:rsidR="000D4BF8" w:rsidRPr="00752B1A" w14:paraId="4AE9AC62"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EA3FAEC" w14:textId="77777777" w:rsidR="000D4BF8" w:rsidRPr="00752B1A" w:rsidRDefault="000D4BF8" w:rsidP="000D4BF8">
            <w:pPr>
              <w:jc w:val="right"/>
              <w:rPr>
                <w:rFonts w:eastAsia="Times New Roman" w:cstheme="minorHAnsi"/>
                <w:color w:val="000000"/>
              </w:rPr>
            </w:pPr>
          </w:p>
        </w:tc>
        <w:tc>
          <w:tcPr>
            <w:tcW w:w="959" w:type="dxa"/>
            <w:noWrap/>
            <w:vAlign w:val="center"/>
            <w:hideMark/>
          </w:tcPr>
          <w:p w14:paraId="53DE2B1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(2.13)</w:t>
            </w:r>
          </w:p>
        </w:tc>
        <w:tc>
          <w:tcPr>
            <w:tcW w:w="959" w:type="dxa"/>
            <w:noWrap/>
            <w:vAlign w:val="center"/>
            <w:hideMark/>
          </w:tcPr>
          <w:p w14:paraId="0D270445"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(2.16)</w:t>
            </w:r>
          </w:p>
        </w:tc>
        <w:tc>
          <w:tcPr>
            <w:tcW w:w="959" w:type="dxa"/>
            <w:gridSpan w:val="2"/>
            <w:noWrap/>
            <w:vAlign w:val="center"/>
            <w:hideMark/>
          </w:tcPr>
          <w:p w14:paraId="2CDB7D6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(2.01)</w:t>
            </w:r>
          </w:p>
        </w:tc>
        <w:tc>
          <w:tcPr>
            <w:tcW w:w="965" w:type="dxa"/>
            <w:gridSpan w:val="2"/>
            <w:noWrap/>
            <w:vAlign w:val="center"/>
            <w:hideMark/>
          </w:tcPr>
          <w:p w14:paraId="7B674E1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(0.24)</w:t>
            </w:r>
          </w:p>
        </w:tc>
        <w:tc>
          <w:tcPr>
            <w:tcW w:w="1009" w:type="dxa"/>
            <w:gridSpan w:val="2"/>
            <w:vAlign w:val="center"/>
          </w:tcPr>
          <w:p w14:paraId="452C52A7"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5" w:type="dxa"/>
            <w:gridSpan w:val="2"/>
            <w:vAlign w:val="center"/>
          </w:tcPr>
          <w:p w14:paraId="506B996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10AEB16C"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18717E1"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health workers who report receiving their full salary on time</w:t>
            </w:r>
          </w:p>
        </w:tc>
        <w:tc>
          <w:tcPr>
            <w:tcW w:w="959" w:type="dxa"/>
            <w:noWrap/>
            <w:vAlign w:val="center"/>
            <w:hideMark/>
          </w:tcPr>
          <w:p w14:paraId="36ABB1E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0.365***</w:t>
            </w:r>
          </w:p>
        </w:tc>
        <w:tc>
          <w:tcPr>
            <w:tcW w:w="959" w:type="dxa"/>
            <w:noWrap/>
            <w:vAlign w:val="center"/>
            <w:hideMark/>
          </w:tcPr>
          <w:p w14:paraId="73D500B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0.352***</w:t>
            </w:r>
          </w:p>
        </w:tc>
        <w:tc>
          <w:tcPr>
            <w:tcW w:w="959" w:type="dxa"/>
            <w:gridSpan w:val="2"/>
            <w:noWrap/>
            <w:vAlign w:val="center"/>
            <w:hideMark/>
          </w:tcPr>
          <w:p w14:paraId="4D88BC27"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0.379***</w:t>
            </w:r>
          </w:p>
        </w:tc>
        <w:tc>
          <w:tcPr>
            <w:tcW w:w="965" w:type="dxa"/>
            <w:gridSpan w:val="2"/>
            <w:noWrap/>
            <w:vAlign w:val="center"/>
            <w:hideMark/>
          </w:tcPr>
          <w:p w14:paraId="11A6F804"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-0.037</w:t>
            </w:r>
          </w:p>
        </w:tc>
        <w:tc>
          <w:tcPr>
            <w:tcW w:w="1009" w:type="dxa"/>
            <w:gridSpan w:val="2"/>
            <w:vAlign w:val="center"/>
          </w:tcPr>
          <w:p w14:paraId="4D856EB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0.57</w:t>
            </w:r>
          </w:p>
        </w:tc>
        <w:tc>
          <w:tcPr>
            <w:tcW w:w="965" w:type="dxa"/>
            <w:gridSpan w:val="2"/>
            <w:vAlign w:val="center"/>
          </w:tcPr>
          <w:p w14:paraId="12F65F32"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1505</w:t>
            </w:r>
          </w:p>
        </w:tc>
      </w:tr>
      <w:tr w:rsidR="000D4BF8" w:rsidRPr="00752B1A" w14:paraId="65BE2642"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8D92ED0" w14:textId="77777777" w:rsidR="000D4BF8" w:rsidRPr="00752B1A" w:rsidRDefault="000D4BF8" w:rsidP="000D4BF8">
            <w:pPr>
              <w:jc w:val="right"/>
              <w:rPr>
                <w:rFonts w:eastAsia="Times New Roman" w:cstheme="minorHAnsi"/>
                <w:color w:val="000000"/>
              </w:rPr>
            </w:pPr>
          </w:p>
        </w:tc>
        <w:tc>
          <w:tcPr>
            <w:tcW w:w="959" w:type="dxa"/>
            <w:noWrap/>
            <w:vAlign w:val="center"/>
            <w:hideMark/>
          </w:tcPr>
          <w:p w14:paraId="5EE5AC57"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(5.34)</w:t>
            </w:r>
          </w:p>
        </w:tc>
        <w:tc>
          <w:tcPr>
            <w:tcW w:w="959" w:type="dxa"/>
            <w:noWrap/>
            <w:vAlign w:val="center"/>
            <w:hideMark/>
          </w:tcPr>
          <w:p w14:paraId="2C116A1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(4.11)</w:t>
            </w:r>
          </w:p>
        </w:tc>
        <w:tc>
          <w:tcPr>
            <w:tcW w:w="959" w:type="dxa"/>
            <w:gridSpan w:val="2"/>
            <w:noWrap/>
            <w:vAlign w:val="center"/>
            <w:hideMark/>
          </w:tcPr>
          <w:p w14:paraId="331F97B9"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(4.65)</w:t>
            </w:r>
          </w:p>
        </w:tc>
        <w:tc>
          <w:tcPr>
            <w:tcW w:w="965" w:type="dxa"/>
            <w:gridSpan w:val="2"/>
            <w:noWrap/>
            <w:vAlign w:val="center"/>
            <w:hideMark/>
          </w:tcPr>
          <w:p w14:paraId="5E0C63D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(0.38)</w:t>
            </w:r>
          </w:p>
        </w:tc>
        <w:tc>
          <w:tcPr>
            <w:tcW w:w="1009" w:type="dxa"/>
            <w:gridSpan w:val="2"/>
            <w:vAlign w:val="center"/>
          </w:tcPr>
          <w:p w14:paraId="1C5FA59F"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5" w:type="dxa"/>
            <w:gridSpan w:val="2"/>
            <w:vAlign w:val="center"/>
          </w:tcPr>
          <w:p w14:paraId="1C618F2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5756D920"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59" w:type="dxa"/>
            <w:gridSpan w:val="2"/>
            <w:noWrap/>
          </w:tcPr>
          <w:p w14:paraId="4ACE9050"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Standard errors clustered at LGA level</w:t>
            </w:r>
          </w:p>
        </w:tc>
        <w:tc>
          <w:tcPr>
            <w:tcW w:w="959" w:type="dxa"/>
            <w:noWrap/>
            <w:vAlign w:val="center"/>
          </w:tcPr>
          <w:p w14:paraId="71831AD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59" w:type="dxa"/>
            <w:gridSpan w:val="2"/>
            <w:noWrap/>
            <w:vAlign w:val="center"/>
          </w:tcPr>
          <w:p w14:paraId="4DA9726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65" w:type="dxa"/>
            <w:gridSpan w:val="2"/>
            <w:noWrap/>
            <w:vAlign w:val="center"/>
          </w:tcPr>
          <w:p w14:paraId="78970AE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9" w:type="dxa"/>
            <w:gridSpan w:val="2"/>
            <w:vAlign w:val="center"/>
          </w:tcPr>
          <w:p w14:paraId="558AE55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65" w:type="dxa"/>
            <w:gridSpan w:val="2"/>
            <w:vAlign w:val="center"/>
          </w:tcPr>
          <w:p w14:paraId="4C8CF9C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0D4BF8" w:rsidRPr="00752B1A" w14:paraId="1009D651"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tcPr>
          <w:p w14:paraId="39D4834E"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t statistics in parentheses</w:t>
            </w:r>
          </w:p>
        </w:tc>
        <w:tc>
          <w:tcPr>
            <w:tcW w:w="959" w:type="dxa"/>
            <w:noWrap/>
          </w:tcPr>
          <w:p w14:paraId="28BE29A5"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59" w:type="dxa"/>
            <w:noWrap/>
          </w:tcPr>
          <w:p w14:paraId="22505E6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59" w:type="dxa"/>
            <w:gridSpan w:val="2"/>
            <w:noWrap/>
          </w:tcPr>
          <w:p w14:paraId="00428FD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5" w:type="dxa"/>
            <w:gridSpan w:val="2"/>
            <w:noWrap/>
          </w:tcPr>
          <w:p w14:paraId="14957065"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9" w:type="dxa"/>
            <w:gridSpan w:val="2"/>
          </w:tcPr>
          <w:p w14:paraId="44059022"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5" w:type="dxa"/>
            <w:gridSpan w:val="2"/>
          </w:tcPr>
          <w:p w14:paraId="24774E7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2566EFA1" w14:textId="77777777" w:rsidTr="00565040">
        <w:trPr>
          <w:gridAfter w:val="1"/>
          <w:cnfStyle w:val="000000100000" w:firstRow="0" w:lastRow="0" w:firstColumn="0" w:lastColumn="0" w:oddVBand="0" w:evenVBand="0" w:oddHBand="1" w:evenHBand="0" w:firstRowFirstColumn="0" w:firstRowLastColumn="0" w:lastRowFirstColumn="0" w:lastRowLastColumn="0"/>
          <w:wAfter w:w="62" w:type="dxa"/>
          <w:trHeight w:val="290"/>
        </w:trPr>
        <w:tc>
          <w:tcPr>
            <w:cnfStyle w:val="001000000000" w:firstRow="0" w:lastRow="0" w:firstColumn="1" w:lastColumn="0" w:oddVBand="0" w:evenVBand="0" w:oddHBand="0" w:evenHBand="0" w:firstRowFirstColumn="0" w:firstRowLastColumn="0" w:lastRowFirstColumn="0" w:lastRowLastColumn="0"/>
            <w:tcW w:w="3600" w:type="dxa"/>
            <w:noWrap/>
          </w:tcPr>
          <w:p w14:paraId="646FA5E9"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 p&lt;0.1, ** p&lt;0.05, *** p&lt;0.01</w:t>
            </w:r>
          </w:p>
        </w:tc>
        <w:tc>
          <w:tcPr>
            <w:tcW w:w="959" w:type="dxa"/>
            <w:noWrap/>
          </w:tcPr>
          <w:p w14:paraId="2A3CB63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594" w:type="dxa"/>
            <w:gridSpan w:val="2"/>
            <w:noWrap/>
          </w:tcPr>
          <w:p w14:paraId="7627E66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65" w:type="dxa"/>
            <w:gridSpan w:val="2"/>
          </w:tcPr>
          <w:p w14:paraId="73BFBA2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93" w:type="dxa"/>
            <w:gridSpan w:val="2"/>
          </w:tcPr>
          <w:p w14:paraId="1D54C92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243" w:type="dxa"/>
            <w:gridSpan w:val="2"/>
            <w:noWrap/>
          </w:tcPr>
          <w:p w14:paraId="58B4A69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bl>
    <w:p w14:paraId="7903BCFD" w14:textId="77777777" w:rsidR="000D4BF8" w:rsidRPr="00752B1A" w:rsidRDefault="00BE270F" w:rsidP="000D4BF8">
      <w:pPr>
        <w:numPr>
          <w:ilvl w:val="3"/>
          <w:numId w:val="1"/>
        </w:numPr>
        <w:spacing w:after="0" w:line="240" w:lineRule="auto"/>
        <w:contextualSpacing/>
        <w:rPr>
          <w:rFonts w:eastAsia="Calibri" w:cstheme="minorHAnsi"/>
          <w:b/>
        </w:rPr>
      </w:pPr>
      <w:r w:rsidRPr="00752B1A">
        <w:rPr>
          <w:rFonts w:eastAsia="Calibri" w:cstheme="minorHAnsi"/>
          <w:b/>
        </w:rPr>
        <w:t>R</w:t>
      </w:r>
      <w:r w:rsidR="000D4BF8" w:rsidRPr="00752B1A">
        <w:rPr>
          <w:rFonts w:eastAsia="Calibri" w:cstheme="minorHAnsi"/>
          <w:b/>
        </w:rPr>
        <w:t>ecordkeeping</w:t>
      </w:r>
    </w:p>
    <w:p w14:paraId="1F763D62" w14:textId="77777777" w:rsidR="00BE270F" w:rsidRPr="00752B1A" w:rsidRDefault="00BE270F" w:rsidP="00BE270F">
      <w:pPr>
        <w:spacing w:after="0" w:line="240" w:lineRule="auto"/>
        <w:contextualSpacing/>
        <w:rPr>
          <w:rFonts w:eastAsia="Calibri" w:cstheme="minorHAnsi"/>
          <w:b/>
        </w:rPr>
      </w:pPr>
    </w:p>
    <w:p w14:paraId="161D9BAA" w14:textId="77777777" w:rsidR="00BE270F" w:rsidRPr="00752B1A" w:rsidRDefault="00BE270F" w:rsidP="00BE270F">
      <w:pPr>
        <w:spacing w:after="0" w:line="360" w:lineRule="auto"/>
        <w:contextualSpacing/>
        <w:jc w:val="both"/>
        <w:rPr>
          <w:rFonts w:cstheme="minorHAnsi"/>
        </w:rPr>
      </w:pPr>
      <w:r w:rsidRPr="00752B1A">
        <w:rPr>
          <w:rFonts w:eastAsia="Calibri" w:cstheme="minorHAnsi"/>
        </w:rPr>
        <w:t xml:space="preserve">Standard formats for record keeping are crucial to standardize patient records, which in turn improves the completeness, accessibility, and accuracy of patient information exchanged between healthcare providers and institutions. </w:t>
      </w:r>
      <w:r w:rsidRPr="00752B1A">
        <w:rPr>
          <w:rFonts w:cstheme="minorHAnsi"/>
        </w:rPr>
        <w:t xml:space="preserve">We </w:t>
      </w:r>
      <w:r w:rsidR="00602B1F">
        <w:rPr>
          <w:rFonts w:cstheme="minorHAnsi"/>
        </w:rPr>
        <w:t>do</w:t>
      </w:r>
      <w:r w:rsidRPr="00752B1A">
        <w:rPr>
          <w:rFonts w:cstheme="minorHAnsi"/>
        </w:rPr>
        <w:t xml:space="preserve"> not observe </w:t>
      </w:r>
      <w:r w:rsidR="00602B1F">
        <w:rPr>
          <w:rFonts w:cstheme="minorHAnsi"/>
        </w:rPr>
        <w:t>an</w:t>
      </w:r>
      <w:r w:rsidRPr="00752B1A">
        <w:rPr>
          <w:rFonts w:cstheme="minorHAnsi"/>
        </w:rPr>
        <w:t xml:space="preserve"> impact</w:t>
      </w:r>
      <w:r w:rsidR="00602B1F">
        <w:rPr>
          <w:rFonts w:cstheme="minorHAnsi"/>
        </w:rPr>
        <w:t xml:space="preserve"> of NSHIP</w:t>
      </w:r>
      <w:r w:rsidRPr="00752B1A">
        <w:rPr>
          <w:rFonts w:cstheme="minorHAnsi"/>
        </w:rPr>
        <w:t xml:space="preserve"> on recordkeeping practices fo</w:t>
      </w:r>
      <w:r w:rsidR="00602B1F">
        <w:rPr>
          <w:rFonts w:cstheme="minorHAnsi"/>
        </w:rPr>
        <w:t xml:space="preserve">r routine immunization or </w:t>
      </w:r>
      <w:r w:rsidRPr="00752B1A">
        <w:rPr>
          <w:rFonts w:cstheme="minorHAnsi"/>
        </w:rPr>
        <w:t xml:space="preserve">ANC services relative to the control group, but there was a greater improvement for DFF facilities than for PBF facilities. The proportion of facilities with complete health management information system (HMIS) reporting at the time of the survey was significantly higher at NSHIP facilities than in </w:t>
      </w:r>
      <w:r w:rsidR="00602B1F">
        <w:rPr>
          <w:rFonts w:cstheme="minorHAnsi"/>
        </w:rPr>
        <w:t>control facilities. T</w:t>
      </w:r>
      <w:r w:rsidRPr="00752B1A">
        <w:rPr>
          <w:rFonts w:cstheme="minorHAnsi"/>
        </w:rPr>
        <w:t>his improvement was entirely driven by the improvements at DFF facilities</w:t>
      </w:r>
      <w:r w:rsidR="00602B1F">
        <w:rPr>
          <w:rFonts w:cstheme="minorHAnsi"/>
        </w:rPr>
        <w:t xml:space="preserve"> (Table 16)</w:t>
      </w:r>
      <w:r w:rsidRPr="00752B1A">
        <w:rPr>
          <w:rFonts w:cstheme="minorHAnsi"/>
        </w:rPr>
        <w:t>.</w:t>
      </w:r>
    </w:p>
    <w:p w14:paraId="08E9920B" w14:textId="77777777" w:rsidR="000D4BF8" w:rsidRPr="00752B1A" w:rsidRDefault="000D4BF8" w:rsidP="000D4BF8">
      <w:pPr>
        <w:spacing w:line="240" w:lineRule="auto"/>
        <w:jc w:val="center"/>
        <w:rPr>
          <w:rFonts w:eastAsia="Calibri" w:cstheme="minorHAnsi"/>
          <w:b/>
        </w:rPr>
      </w:pPr>
    </w:p>
    <w:p w14:paraId="039455D7" w14:textId="77777777" w:rsidR="000D4BF8" w:rsidRPr="00752B1A" w:rsidRDefault="000D4BF8" w:rsidP="000D4BF8">
      <w:pPr>
        <w:spacing w:line="240" w:lineRule="auto"/>
        <w:jc w:val="center"/>
        <w:rPr>
          <w:rFonts w:eastAsia="Calibri" w:cstheme="minorHAnsi"/>
          <w:b/>
        </w:rPr>
      </w:pPr>
      <w:r w:rsidRPr="00752B1A">
        <w:rPr>
          <w:rFonts w:eastAsia="Calibri" w:cstheme="minorHAnsi"/>
          <w:b/>
        </w:rPr>
        <w:t>Figure 9: Impact on Structural Quality of Healthcare, Recordkeeping</w:t>
      </w:r>
    </w:p>
    <w:p w14:paraId="6CADC22A" w14:textId="77777777" w:rsidR="000D4BF8" w:rsidRPr="00752B1A" w:rsidRDefault="00357449" w:rsidP="000D4BF8">
      <w:pPr>
        <w:spacing w:after="0" w:line="240" w:lineRule="auto"/>
        <w:contextualSpacing/>
        <w:rPr>
          <w:rFonts w:eastAsia="Calibri" w:cstheme="minorHAnsi"/>
          <w:b/>
        </w:rPr>
      </w:pPr>
      <w:r>
        <w:rPr>
          <w:noProof/>
        </w:rPr>
        <w:drawing>
          <wp:inline distT="0" distB="0" distL="0" distR="0" wp14:anchorId="1D18A900" wp14:editId="56182630">
            <wp:extent cx="5943600" cy="3021965"/>
            <wp:effectExtent l="0" t="0" r="0" b="698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stretch>
                      <a:fillRect/>
                    </a:stretch>
                  </pic:blipFill>
                  <pic:spPr>
                    <a:xfrm>
                      <a:off x="0" y="0"/>
                      <a:ext cx="5943600" cy="3021965"/>
                    </a:xfrm>
                    <a:prstGeom prst="rect">
                      <a:avLst/>
                    </a:prstGeom>
                  </pic:spPr>
                </pic:pic>
              </a:graphicData>
            </a:graphic>
          </wp:inline>
        </w:drawing>
      </w:r>
    </w:p>
    <w:p w14:paraId="60FEB3C6" w14:textId="77777777" w:rsidR="000D4BF8" w:rsidRPr="00752B1A" w:rsidRDefault="000D4BF8" w:rsidP="000D4BF8">
      <w:pPr>
        <w:spacing w:line="240" w:lineRule="auto"/>
        <w:contextualSpacing/>
        <w:jc w:val="both"/>
        <w:rPr>
          <w:rFonts w:eastAsia="Calibri" w:cstheme="minorHAnsi"/>
          <w:b/>
        </w:rPr>
      </w:pPr>
      <w:r w:rsidRPr="00752B1A">
        <w:rPr>
          <w:rFonts w:eastAsia="Calibri" w:cstheme="minorHAnsi"/>
          <w:b/>
        </w:rPr>
        <w:t>Note: Weighted double-difference estimates for comparisons between NSHIP and control states are in red, between PBF and DFF LGAs are in purple.</w:t>
      </w:r>
    </w:p>
    <w:p w14:paraId="2643B023" w14:textId="77777777" w:rsidR="000D4BF8" w:rsidRPr="00752B1A" w:rsidRDefault="000D4BF8" w:rsidP="000D4BF8">
      <w:pPr>
        <w:spacing w:line="240" w:lineRule="auto"/>
        <w:contextualSpacing/>
        <w:jc w:val="both"/>
        <w:rPr>
          <w:rFonts w:eastAsia="Calibri" w:cstheme="minorHAnsi"/>
          <w:b/>
        </w:rPr>
      </w:pPr>
      <w:r w:rsidRPr="00752B1A">
        <w:rPr>
          <w:rFonts w:eastAsia="Times New Roman" w:cstheme="minorHAnsi"/>
          <w:b/>
          <w:color w:val="000000"/>
        </w:rPr>
        <w:t>* p&lt;0.1, ** p&lt;0.05, *** p&lt;0.01</w:t>
      </w:r>
    </w:p>
    <w:p w14:paraId="0DC8F633" w14:textId="77777777" w:rsidR="000D4BF8" w:rsidRPr="00752B1A" w:rsidRDefault="000D4BF8" w:rsidP="000D4BF8">
      <w:pPr>
        <w:spacing w:after="0" w:line="360" w:lineRule="auto"/>
        <w:contextualSpacing/>
        <w:jc w:val="both"/>
        <w:rPr>
          <w:rFonts w:eastAsia="Calibri" w:cstheme="minorHAnsi"/>
        </w:rPr>
      </w:pPr>
    </w:p>
    <w:p w14:paraId="7199C0F1" w14:textId="77777777" w:rsidR="000D4BF8" w:rsidRPr="00752B1A" w:rsidRDefault="000D4BF8" w:rsidP="000D4BF8">
      <w:pPr>
        <w:spacing w:after="0" w:line="360" w:lineRule="auto"/>
        <w:contextualSpacing/>
        <w:jc w:val="both"/>
        <w:rPr>
          <w:rFonts w:eastAsia="Calibri" w:cstheme="minorHAnsi"/>
        </w:rPr>
      </w:pPr>
    </w:p>
    <w:p w14:paraId="328BC328" w14:textId="77777777" w:rsidR="000D4BF8" w:rsidRPr="00752B1A" w:rsidRDefault="000D4BF8" w:rsidP="000D4BF8">
      <w:pPr>
        <w:rPr>
          <w:rFonts w:cstheme="minorHAnsi"/>
          <w:color w:val="000000"/>
        </w:rPr>
      </w:pPr>
      <w:r w:rsidRPr="00752B1A">
        <w:rPr>
          <w:rFonts w:cstheme="minorHAnsi"/>
          <w:color w:val="000000"/>
        </w:rPr>
        <w:br w:type="page"/>
      </w:r>
    </w:p>
    <w:p w14:paraId="36CA94B2" w14:textId="77777777" w:rsidR="000D4BF8" w:rsidRPr="00752B1A" w:rsidRDefault="000D4BF8" w:rsidP="000D4BF8">
      <w:pPr>
        <w:spacing w:line="240" w:lineRule="auto"/>
        <w:jc w:val="center"/>
        <w:rPr>
          <w:rFonts w:eastAsia="Calibri" w:cstheme="minorHAnsi"/>
        </w:rPr>
      </w:pPr>
      <w:r w:rsidRPr="00752B1A">
        <w:rPr>
          <w:rFonts w:cstheme="minorHAnsi"/>
          <w:color w:val="000000"/>
        </w:rPr>
        <w:t>Table 1</w:t>
      </w:r>
      <w:r w:rsidR="00207ECA">
        <w:rPr>
          <w:rFonts w:cstheme="minorHAnsi"/>
          <w:color w:val="000000"/>
        </w:rPr>
        <w:t>6</w:t>
      </w:r>
      <w:r w:rsidRPr="00752B1A">
        <w:rPr>
          <w:rFonts w:cstheme="minorHAnsi"/>
          <w:color w:val="000000"/>
        </w:rPr>
        <w:t xml:space="preserve">: </w:t>
      </w:r>
      <w:r w:rsidRPr="00752B1A">
        <w:rPr>
          <w:rFonts w:eastAsia="Calibri" w:cstheme="minorHAnsi"/>
        </w:rPr>
        <w:t>Impact on Structural Quality of Healthcare, Recordkeeping</w:t>
      </w:r>
    </w:p>
    <w:tbl>
      <w:tblPr>
        <w:tblStyle w:val="PlainTable24"/>
        <w:tblW w:w="9576" w:type="dxa"/>
        <w:tblLook w:val="04A0" w:firstRow="1" w:lastRow="0" w:firstColumn="1" w:lastColumn="0" w:noHBand="0" w:noVBand="1"/>
      </w:tblPr>
      <w:tblGrid>
        <w:gridCol w:w="3744"/>
        <w:gridCol w:w="1008"/>
        <w:gridCol w:w="1008"/>
        <w:gridCol w:w="1008"/>
        <w:gridCol w:w="1008"/>
        <w:gridCol w:w="1009"/>
        <w:gridCol w:w="791"/>
      </w:tblGrid>
      <w:tr w:rsidR="000D4BF8" w:rsidRPr="00752B1A" w14:paraId="67AE3296" w14:textId="77777777" w:rsidTr="00565040">
        <w:trPr>
          <w:cnfStyle w:val="100000000000" w:firstRow="1" w:lastRow="0" w:firstColumn="0" w:lastColumn="0" w:oddVBand="0" w:evenVBand="0" w:oddHBand="0" w:evenHBand="0" w:firstRowFirstColumn="0" w:firstRowLastColumn="0" w:lastRowFirstColumn="0" w:lastRowLastColumn="0"/>
          <w:cantSplit w:val="0"/>
          <w:trHeight w:val="290"/>
          <w:tblHeader w:val="0"/>
        </w:trPr>
        <w:tc>
          <w:tcPr>
            <w:cnfStyle w:val="001000000000" w:firstRow="0" w:lastRow="0" w:firstColumn="1" w:lastColumn="0" w:oddVBand="0" w:evenVBand="0" w:oddHBand="0" w:evenHBand="0" w:firstRowFirstColumn="0" w:firstRowLastColumn="0" w:lastRowFirstColumn="0" w:lastRowLastColumn="0"/>
            <w:tcW w:w="3744" w:type="dxa"/>
            <w:noWrap/>
            <w:hideMark/>
          </w:tcPr>
          <w:p w14:paraId="14B74F3A" w14:textId="77777777" w:rsidR="000D4BF8" w:rsidRPr="00752B1A" w:rsidRDefault="000D4BF8" w:rsidP="000D4BF8">
            <w:pPr>
              <w:rPr>
                <w:rFonts w:eastAsia="Times New Roman" w:cstheme="minorHAnsi"/>
                <w:sz w:val="24"/>
                <w:szCs w:val="24"/>
              </w:rPr>
            </w:pPr>
          </w:p>
        </w:tc>
        <w:tc>
          <w:tcPr>
            <w:tcW w:w="1008" w:type="dxa"/>
            <w:noWrap/>
            <w:vAlign w:val="bottom"/>
            <w:hideMark/>
          </w:tcPr>
          <w:p w14:paraId="57672063"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NSHIP</w:t>
            </w:r>
          </w:p>
          <w:p w14:paraId="2A525846"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341134E5"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hideMark/>
          </w:tcPr>
          <w:p w14:paraId="13270944"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5B9B2189"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69626892"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hideMark/>
          </w:tcPr>
          <w:p w14:paraId="7F52A724"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p w14:paraId="20E304D2"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403C9FC4"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hideMark/>
          </w:tcPr>
          <w:p w14:paraId="70C9F3DF"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0E9DB1C5"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52B97A81"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tc>
        <w:tc>
          <w:tcPr>
            <w:tcW w:w="1009" w:type="dxa"/>
            <w:vAlign w:val="bottom"/>
          </w:tcPr>
          <w:p w14:paraId="309D7996"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Baseline Mean</w:t>
            </w:r>
          </w:p>
        </w:tc>
        <w:tc>
          <w:tcPr>
            <w:tcW w:w="791" w:type="dxa"/>
            <w:vAlign w:val="bottom"/>
          </w:tcPr>
          <w:p w14:paraId="244E375A"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w:t>
            </w:r>
          </w:p>
        </w:tc>
      </w:tr>
      <w:tr w:rsidR="000D4BF8" w:rsidRPr="00752B1A" w14:paraId="5939E914"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4" w:type="dxa"/>
            <w:noWrap/>
            <w:hideMark/>
          </w:tcPr>
          <w:p w14:paraId="20D79BDB"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facilities with an up-to-date routine immunization register</w:t>
            </w:r>
          </w:p>
        </w:tc>
        <w:tc>
          <w:tcPr>
            <w:tcW w:w="1008" w:type="dxa"/>
            <w:noWrap/>
            <w:vAlign w:val="center"/>
            <w:hideMark/>
          </w:tcPr>
          <w:p w14:paraId="0A82E19A"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0.107</w:t>
            </w:r>
          </w:p>
        </w:tc>
        <w:tc>
          <w:tcPr>
            <w:tcW w:w="1008" w:type="dxa"/>
            <w:noWrap/>
            <w:vAlign w:val="center"/>
            <w:hideMark/>
          </w:tcPr>
          <w:p w14:paraId="5A15778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0.083</w:t>
            </w:r>
          </w:p>
        </w:tc>
        <w:tc>
          <w:tcPr>
            <w:tcW w:w="1008" w:type="dxa"/>
            <w:noWrap/>
            <w:vAlign w:val="center"/>
            <w:hideMark/>
          </w:tcPr>
          <w:p w14:paraId="04978B27"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0.132</w:t>
            </w:r>
          </w:p>
        </w:tc>
        <w:tc>
          <w:tcPr>
            <w:tcW w:w="1008" w:type="dxa"/>
            <w:noWrap/>
            <w:vAlign w:val="center"/>
            <w:hideMark/>
          </w:tcPr>
          <w:p w14:paraId="44C21C7A"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-0.050**</w:t>
            </w:r>
          </w:p>
        </w:tc>
        <w:tc>
          <w:tcPr>
            <w:tcW w:w="1009" w:type="dxa"/>
            <w:vAlign w:val="center"/>
          </w:tcPr>
          <w:p w14:paraId="65CB4ED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0.90</w:t>
            </w:r>
          </w:p>
        </w:tc>
        <w:tc>
          <w:tcPr>
            <w:tcW w:w="791" w:type="dxa"/>
            <w:vAlign w:val="center"/>
          </w:tcPr>
          <w:p w14:paraId="439C2B67"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1525</w:t>
            </w:r>
          </w:p>
        </w:tc>
      </w:tr>
      <w:tr w:rsidR="000D4BF8" w:rsidRPr="00752B1A" w14:paraId="3A4A8D48"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744" w:type="dxa"/>
            <w:noWrap/>
            <w:hideMark/>
          </w:tcPr>
          <w:p w14:paraId="1DAF9C3A" w14:textId="77777777" w:rsidR="000D4BF8" w:rsidRPr="00752B1A" w:rsidRDefault="000D4BF8" w:rsidP="000D4BF8">
            <w:pPr>
              <w:rPr>
                <w:rFonts w:eastAsia="Times New Roman" w:cstheme="minorHAnsi"/>
                <w:color w:val="000000"/>
              </w:rPr>
            </w:pPr>
          </w:p>
        </w:tc>
        <w:tc>
          <w:tcPr>
            <w:tcW w:w="1008" w:type="dxa"/>
            <w:noWrap/>
            <w:vAlign w:val="center"/>
            <w:hideMark/>
          </w:tcPr>
          <w:p w14:paraId="75092F7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(1.33)</w:t>
            </w:r>
          </w:p>
        </w:tc>
        <w:tc>
          <w:tcPr>
            <w:tcW w:w="1008" w:type="dxa"/>
            <w:noWrap/>
            <w:vAlign w:val="center"/>
            <w:hideMark/>
          </w:tcPr>
          <w:p w14:paraId="7C6FC71E"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(1.01)</w:t>
            </w:r>
          </w:p>
        </w:tc>
        <w:tc>
          <w:tcPr>
            <w:tcW w:w="1008" w:type="dxa"/>
            <w:noWrap/>
            <w:vAlign w:val="center"/>
            <w:hideMark/>
          </w:tcPr>
          <w:p w14:paraId="6736BBB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(1.60)</w:t>
            </w:r>
          </w:p>
        </w:tc>
        <w:tc>
          <w:tcPr>
            <w:tcW w:w="1008" w:type="dxa"/>
            <w:noWrap/>
            <w:vAlign w:val="center"/>
            <w:hideMark/>
          </w:tcPr>
          <w:p w14:paraId="39CC320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(2.23)</w:t>
            </w:r>
          </w:p>
        </w:tc>
        <w:tc>
          <w:tcPr>
            <w:tcW w:w="1009" w:type="dxa"/>
            <w:vAlign w:val="center"/>
          </w:tcPr>
          <w:p w14:paraId="69A7E22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791" w:type="dxa"/>
            <w:vAlign w:val="center"/>
          </w:tcPr>
          <w:p w14:paraId="689BC11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0FE627E7"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4" w:type="dxa"/>
            <w:noWrap/>
            <w:hideMark/>
          </w:tcPr>
          <w:p w14:paraId="591AD068"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facilities with an up-to-date ANC and delivery register</w:t>
            </w:r>
          </w:p>
        </w:tc>
        <w:tc>
          <w:tcPr>
            <w:tcW w:w="1008" w:type="dxa"/>
            <w:noWrap/>
            <w:vAlign w:val="center"/>
            <w:hideMark/>
          </w:tcPr>
          <w:p w14:paraId="74BA0A0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0.121</w:t>
            </w:r>
          </w:p>
        </w:tc>
        <w:tc>
          <w:tcPr>
            <w:tcW w:w="1008" w:type="dxa"/>
            <w:noWrap/>
            <w:vAlign w:val="center"/>
            <w:hideMark/>
          </w:tcPr>
          <w:p w14:paraId="201FD67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0.118</w:t>
            </w:r>
          </w:p>
        </w:tc>
        <w:tc>
          <w:tcPr>
            <w:tcW w:w="1008" w:type="dxa"/>
            <w:noWrap/>
            <w:vAlign w:val="center"/>
            <w:hideMark/>
          </w:tcPr>
          <w:p w14:paraId="0073229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0.126</w:t>
            </w:r>
          </w:p>
        </w:tc>
        <w:tc>
          <w:tcPr>
            <w:tcW w:w="1008" w:type="dxa"/>
            <w:noWrap/>
            <w:vAlign w:val="center"/>
            <w:hideMark/>
          </w:tcPr>
          <w:p w14:paraId="5C02DDC2"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-0.008</w:t>
            </w:r>
          </w:p>
        </w:tc>
        <w:tc>
          <w:tcPr>
            <w:tcW w:w="1009" w:type="dxa"/>
            <w:vAlign w:val="center"/>
          </w:tcPr>
          <w:p w14:paraId="750252B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0.82</w:t>
            </w:r>
          </w:p>
        </w:tc>
        <w:tc>
          <w:tcPr>
            <w:tcW w:w="791" w:type="dxa"/>
            <w:vAlign w:val="center"/>
          </w:tcPr>
          <w:p w14:paraId="752B0ED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1489</w:t>
            </w:r>
          </w:p>
        </w:tc>
      </w:tr>
      <w:tr w:rsidR="000D4BF8" w:rsidRPr="00752B1A" w14:paraId="4F2D4C2D"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744" w:type="dxa"/>
            <w:noWrap/>
            <w:hideMark/>
          </w:tcPr>
          <w:p w14:paraId="0B9586E3" w14:textId="77777777" w:rsidR="000D4BF8" w:rsidRPr="00752B1A" w:rsidRDefault="000D4BF8" w:rsidP="000D4BF8">
            <w:pPr>
              <w:jc w:val="right"/>
              <w:rPr>
                <w:rFonts w:eastAsia="Times New Roman" w:cstheme="minorHAnsi"/>
                <w:color w:val="000000"/>
              </w:rPr>
            </w:pPr>
          </w:p>
        </w:tc>
        <w:tc>
          <w:tcPr>
            <w:tcW w:w="1008" w:type="dxa"/>
            <w:noWrap/>
            <w:vAlign w:val="center"/>
            <w:hideMark/>
          </w:tcPr>
          <w:p w14:paraId="02646E4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(1.38)</w:t>
            </w:r>
          </w:p>
        </w:tc>
        <w:tc>
          <w:tcPr>
            <w:tcW w:w="1008" w:type="dxa"/>
            <w:noWrap/>
            <w:vAlign w:val="center"/>
            <w:hideMark/>
          </w:tcPr>
          <w:p w14:paraId="61E6B1DE"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(1.30)</w:t>
            </w:r>
          </w:p>
        </w:tc>
        <w:tc>
          <w:tcPr>
            <w:tcW w:w="1008" w:type="dxa"/>
            <w:noWrap/>
            <w:vAlign w:val="center"/>
            <w:hideMark/>
          </w:tcPr>
          <w:p w14:paraId="6A426DF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1.38</w:t>
            </w:r>
          </w:p>
        </w:tc>
        <w:tc>
          <w:tcPr>
            <w:tcW w:w="1008" w:type="dxa"/>
            <w:noWrap/>
            <w:vAlign w:val="center"/>
            <w:hideMark/>
          </w:tcPr>
          <w:p w14:paraId="11815ED2"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(0.17)</w:t>
            </w:r>
          </w:p>
        </w:tc>
        <w:tc>
          <w:tcPr>
            <w:tcW w:w="1009" w:type="dxa"/>
            <w:vAlign w:val="center"/>
          </w:tcPr>
          <w:p w14:paraId="2B1F59B5"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791" w:type="dxa"/>
            <w:vAlign w:val="center"/>
          </w:tcPr>
          <w:p w14:paraId="6CC1502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6414B190"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4" w:type="dxa"/>
            <w:noWrap/>
            <w:hideMark/>
          </w:tcPr>
          <w:p w14:paraId="17D02A00"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facilities with completed HMIS monthly report</w:t>
            </w:r>
          </w:p>
        </w:tc>
        <w:tc>
          <w:tcPr>
            <w:tcW w:w="1008" w:type="dxa"/>
            <w:noWrap/>
            <w:vAlign w:val="center"/>
            <w:hideMark/>
          </w:tcPr>
          <w:p w14:paraId="27E7F8B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0.180**</w:t>
            </w:r>
          </w:p>
        </w:tc>
        <w:tc>
          <w:tcPr>
            <w:tcW w:w="1008" w:type="dxa"/>
            <w:noWrap/>
            <w:vAlign w:val="center"/>
            <w:hideMark/>
          </w:tcPr>
          <w:p w14:paraId="093CB56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0.12</w:t>
            </w:r>
          </w:p>
        </w:tc>
        <w:tc>
          <w:tcPr>
            <w:tcW w:w="1008" w:type="dxa"/>
            <w:noWrap/>
            <w:vAlign w:val="center"/>
            <w:hideMark/>
          </w:tcPr>
          <w:p w14:paraId="790924F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0.242**</w:t>
            </w:r>
          </w:p>
        </w:tc>
        <w:tc>
          <w:tcPr>
            <w:tcW w:w="1008" w:type="dxa"/>
            <w:noWrap/>
            <w:vAlign w:val="center"/>
            <w:hideMark/>
          </w:tcPr>
          <w:p w14:paraId="6EDBCFB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-0.125*</w:t>
            </w:r>
          </w:p>
        </w:tc>
        <w:tc>
          <w:tcPr>
            <w:tcW w:w="1009" w:type="dxa"/>
            <w:vAlign w:val="center"/>
          </w:tcPr>
          <w:p w14:paraId="01BBFA3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0.61</w:t>
            </w:r>
          </w:p>
        </w:tc>
        <w:tc>
          <w:tcPr>
            <w:tcW w:w="791" w:type="dxa"/>
            <w:vAlign w:val="center"/>
          </w:tcPr>
          <w:p w14:paraId="237BEBE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1525</w:t>
            </w:r>
          </w:p>
        </w:tc>
      </w:tr>
      <w:tr w:rsidR="000D4BF8" w:rsidRPr="00752B1A" w14:paraId="0CE053F3"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744" w:type="dxa"/>
            <w:noWrap/>
            <w:hideMark/>
          </w:tcPr>
          <w:p w14:paraId="08ECD335" w14:textId="77777777" w:rsidR="000D4BF8" w:rsidRPr="00752B1A" w:rsidRDefault="000D4BF8" w:rsidP="000D4BF8">
            <w:pPr>
              <w:rPr>
                <w:rFonts w:eastAsia="Times New Roman" w:cstheme="minorHAnsi"/>
                <w:color w:val="000000"/>
              </w:rPr>
            </w:pPr>
          </w:p>
        </w:tc>
        <w:tc>
          <w:tcPr>
            <w:tcW w:w="1008" w:type="dxa"/>
            <w:noWrap/>
            <w:vAlign w:val="center"/>
            <w:hideMark/>
          </w:tcPr>
          <w:p w14:paraId="006F4F55"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(2.05)</w:t>
            </w:r>
          </w:p>
        </w:tc>
        <w:tc>
          <w:tcPr>
            <w:tcW w:w="1008" w:type="dxa"/>
            <w:noWrap/>
            <w:vAlign w:val="center"/>
            <w:hideMark/>
          </w:tcPr>
          <w:p w14:paraId="4943106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(1.28)</w:t>
            </w:r>
          </w:p>
        </w:tc>
        <w:tc>
          <w:tcPr>
            <w:tcW w:w="1008" w:type="dxa"/>
            <w:noWrap/>
            <w:vAlign w:val="center"/>
            <w:hideMark/>
          </w:tcPr>
          <w:p w14:paraId="2CD8EC74"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(2.57)</w:t>
            </w:r>
          </w:p>
        </w:tc>
        <w:tc>
          <w:tcPr>
            <w:tcW w:w="1008" w:type="dxa"/>
            <w:noWrap/>
            <w:vAlign w:val="center"/>
            <w:hideMark/>
          </w:tcPr>
          <w:p w14:paraId="18F3E374"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(1.90)</w:t>
            </w:r>
          </w:p>
        </w:tc>
        <w:tc>
          <w:tcPr>
            <w:tcW w:w="1009" w:type="dxa"/>
            <w:vAlign w:val="center"/>
          </w:tcPr>
          <w:p w14:paraId="5F698D4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791" w:type="dxa"/>
            <w:vAlign w:val="center"/>
          </w:tcPr>
          <w:p w14:paraId="6F5E39E7"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5B9FCE9D"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752" w:type="dxa"/>
            <w:gridSpan w:val="2"/>
            <w:noWrap/>
          </w:tcPr>
          <w:p w14:paraId="15013CAA"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Standard errors clustered at LGA level</w:t>
            </w:r>
          </w:p>
        </w:tc>
        <w:tc>
          <w:tcPr>
            <w:tcW w:w="1008" w:type="dxa"/>
            <w:noWrap/>
            <w:vAlign w:val="center"/>
          </w:tcPr>
          <w:p w14:paraId="6B80FFC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vAlign w:val="center"/>
          </w:tcPr>
          <w:p w14:paraId="4EE05937"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vAlign w:val="center"/>
          </w:tcPr>
          <w:p w14:paraId="0FCB858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9" w:type="dxa"/>
          </w:tcPr>
          <w:p w14:paraId="0DCF1B4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791" w:type="dxa"/>
          </w:tcPr>
          <w:p w14:paraId="5D5687A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0D4BF8" w:rsidRPr="00752B1A" w14:paraId="3C6A2DC5"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744" w:type="dxa"/>
            <w:noWrap/>
          </w:tcPr>
          <w:p w14:paraId="1CC643EA"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t statistics in parentheses</w:t>
            </w:r>
          </w:p>
        </w:tc>
        <w:tc>
          <w:tcPr>
            <w:tcW w:w="1008" w:type="dxa"/>
            <w:noWrap/>
          </w:tcPr>
          <w:p w14:paraId="7D282A8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08F4FBB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3969D155"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2B907DA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9" w:type="dxa"/>
          </w:tcPr>
          <w:p w14:paraId="613125F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791" w:type="dxa"/>
          </w:tcPr>
          <w:p w14:paraId="358B4F3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040A5A74"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4" w:type="dxa"/>
            <w:noWrap/>
          </w:tcPr>
          <w:p w14:paraId="506ABB07"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 p&lt;0.1, ** p&lt;0.05, *** p&lt;0.01</w:t>
            </w:r>
          </w:p>
        </w:tc>
        <w:tc>
          <w:tcPr>
            <w:tcW w:w="1008" w:type="dxa"/>
            <w:noWrap/>
          </w:tcPr>
          <w:p w14:paraId="2995DAE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74FC98B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197B0CB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20A4259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9" w:type="dxa"/>
          </w:tcPr>
          <w:p w14:paraId="544312E2"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791" w:type="dxa"/>
          </w:tcPr>
          <w:p w14:paraId="2C3839B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bl>
    <w:p w14:paraId="1C3CC020" w14:textId="77777777" w:rsidR="000D4BF8" w:rsidRPr="00752B1A" w:rsidRDefault="000D4BF8" w:rsidP="000D4BF8">
      <w:pPr>
        <w:spacing w:after="0" w:line="240" w:lineRule="auto"/>
        <w:contextualSpacing/>
        <w:rPr>
          <w:rFonts w:eastAsia="Calibri" w:cstheme="minorHAnsi"/>
          <w:b/>
        </w:rPr>
      </w:pPr>
    </w:p>
    <w:p w14:paraId="61A35700" w14:textId="77777777" w:rsidR="000D4BF8" w:rsidRPr="00752B1A" w:rsidRDefault="000D4BF8" w:rsidP="000D4BF8">
      <w:pPr>
        <w:spacing w:after="0" w:line="240" w:lineRule="auto"/>
        <w:contextualSpacing/>
        <w:rPr>
          <w:rFonts w:eastAsia="Calibri" w:cstheme="minorHAnsi"/>
          <w:b/>
        </w:rPr>
      </w:pPr>
    </w:p>
    <w:p w14:paraId="524D90DD" w14:textId="77777777" w:rsidR="000D4BF8" w:rsidRPr="00752B1A" w:rsidRDefault="000D4BF8" w:rsidP="000D4BF8">
      <w:pPr>
        <w:numPr>
          <w:ilvl w:val="3"/>
          <w:numId w:val="1"/>
        </w:numPr>
        <w:spacing w:after="0" w:line="240" w:lineRule="auto"/>
        <w:contextualSpacing/>
        <w:rPr>
          <w:rFonts w:eastAsia="Calibri" w:cstheme="minorHAnsi"/>
          <w:b/>
        </w:rPr>
      </w:pPr>
      <w:r w:rsidRPr="00752B1A">
        <w:rPr>
          <w:rFonts w:cstheme="minorHAnsi"/>
          <w:b/>
        </w:rPr>
        <w:t>Sanitation, Hygiene, and Waste Management</w:t>
      </w:r>
    </w:p>
    <w:p w14:paraId="04BB3D6A" w14:textId="77777777" w:rsidR="00BE270F" w:rsidRPr="00752B1A" w:rsidRDefault="00BE270F" w:rsidP="00BE270F">
      <w:pPr>
        <w:spacing w:after="0" w:line="240" w:lineRule="auto"/>
        <w:contextualSpacing/>
        <w:rPr>
          <w:rFonts w:cstheme="minorHAnsi"/>
          <w:b/>
        </w:rPr>
      </w:pPr>
    </w:p>
    <w:p w14:paraId="1E2FB7CB" w14:textId="77777777" w:rsidR="00BE270F" w:rsidRPr="00752B1A" w:rsidRDefault="00BE270F" w:rsidP="00BE270F">
      <w:pPr>
        <w:spacing w:after="0" w:line="360" w:lineRule="auto"/>
        <w:contextualSpacing/>
        <w:jc w:val="both"/>
        <w:rPr>
          <w:rFonts w:cstheme="minorHAnsi"/>
        </w:rPr>
      </w:pPr>
      <w:r w:rsidRPr="00752B1A">
        <w:rPr>
          <w:rFonts w:cstheme="minorHAnsi"/>
        </w:rPr>
        <w:t>NSHIP’s impact on access to basic sanitation infrastruc</w:t>
      </w:r>
      <w:r w:rsidR="00602B1F">
        <w:rPr>
          <w:rFonts w:cstheme="minorHAnsi"/>
        </w:rPr>
        <w:t xml:space="preserve">ture was significant and large: the </w:t>
      </w:r>
      <w:r w:rsidRPr="00752B1A">
        <w:rPr>
          <w:rFonts w:cstheme="minorHAnsi"/>
        </w:rPr>
        <w:t xml:space="preserve">proportion of health facilities that had water, a soap and a towel in patient examination area </w:t>
      </w:r>
      <w:r w:rsidR="00602B1F">
        <w:rPr>
          <w:rFonts w:cstheme="minorHAnsi"/>
        </w:rPr>
        <w:t>increased by 38.3 pp for PBF facilities and 48.4 pp</w:t>
      </w:r>
      <w:r w:rsidRPr="00752B1A">
        <w:rPr>
          <w:rFonts w:cstheme="minorHAnsi"/>
        </w:rPr>
        <w:t xml:space="preserve"> for DFF facilities. Availability of a functional latrine also improved by almost 50% from the average at the baseline. The impact on PBF facilities was 24.5</w:t>
      </w:r>
      <w:r w:rsidR="00EC6C23">
        <w:rPr>
          <w:rFonts w:cstheme="minorHAnsi"/>
        </w:rPr>
        <w:t xml:space="preserve"> pp</w:t>
      </w:r>
      <w:r w:rsidRPr="00752B1A">
        <w:rPr>
          <w:rFonts w:cstheme="minorHAnsi"/>
        </w:rPr>
        <w:t xml:space="preserve"> while that on the</w:t>
      </w:r>
      <w:r w:rsidR="00EC6C23">
        <w:rPr>
          <w:rFonts w:cstheme="minorHAnsi"/>
        </w:rPr>
        <w:t xml:space="preserve"> DFF facilities was 35.2 pp</w:t>
      </w:r>
      <w:r w:rsidRPr="00752B1A">
        <w:rPr>
          <w:rFonts w:cstheme="minorHAnsi"/>
        </w:rPr>
        <w:t>. Impact on the proportion of facilities that had a working</w:t>
      </w:r>
      <w:r w:rsidR="001A11E0">
        <w:rPr>
          <w:rFonts w:cstheme="minorHAnsi"/>
        </w:rPr>
        <w:t xml:space="preserve"> waste disposal system was 33.6</w:t>
      </w:r>
      <w:r w:rsidRPr="00752B1A">
        <w:rPr>
          <w:rFonts w:cstheme="minorHAnsi"/>
        </w:rPr>
        <w:t xml:space="preserve"> </w:t>
      </w:r>
      <w:r w:rsidR="001A11E0">
        <w:rPr>
          <w:rFonts w:cstheme="minorHAnsi"/>
        </w:rPr>
        <w:t xml:space="preserve">pp for PBF facilities and 35.4 pp </w:t>
      </w:r>
      <w:r w:rsidRPr="00752B1A">
        <w:rPr>
          <w:rFonts w:cstheme="minorHAnsi"/>
        </w:rPr>
        <w:t>for DFF facilities. The corresponding average at the baseline was 60% (Table 19).</w:t>
      </w:r>
    </w:p>
    <w:p w14:paraId="27AAA7A3" w14:textId="77777777" w:rsidR="00BE270F" w:rsidRPr="00752B1A" w:rsidRDefault="00BE270F" w:rsidP="00BE270F">
      <w:pPr>
        <w:spacing w:after="0" w:line="240" w:lineRule="auto"/>
        <w:contextualSpacing/>
        <w:rPr>
          <w:rFonts w:eastAsia="Calibri" w:cstheme="minorHAnsi"/>
          <w:b/>
        </w:rPr>
      </w:pPr>
    </w:p>
    <w:p w14:paraId="58EDD73A" w14:textId="77777777" w:rsidR="00BE270F" w:rsidRPr="00752B1A" w:rsidRDefault="00BE270F" w:rsidP="00BE270F">
      <w:pPr>
        <w:spacing w:after="0" w:line="240" w:lineRule="auto"/>
        <w:contextualSpacing/>
        <w:rPr>
          <w:rFonts w:eastAsia="Calibri" w:cstheme="minorHAnsi"/>
          <w:b/>
        </w:rPr>
      </w:pPr>
    </w:p>
    <w:p w14:paraId="3766C30F" w14:textId="77777777" w:rsidR="00BE270F" w:rsidRPr="00752B1A" w:rsidRDefault="00BE270F" w:rsidP="00BE270F">
      <w:pPr>
        <w:spacing w:after="0" w:line="240" w:lineRule="auto"/>
        <w:contextualSpacing/>
        <w:rPr>
          <w:rFonts w:eastAsia="Calibri" w:cstheme="minorHAnsi"/>
          <w:b/>
        </w:rPr>
      </w:pPr>
    </w:p>
    <w:p w14:paraId="7C55DB01" w14:textId="77777777" w:rsidR="00BE270F" w:rsidRPr="00752B1A" w:rsidRDefault="00BE270F" w:rsidP="00BE270F">
      <w:pPr>
        <w:spacing w:after="0" w:line="240" w:lineRule="auto"/>
        <w:contextualSpacing/>
        <w:rPr>
          <w:rFonts w:eastAsia="Calibri" w:cstheme="minorHAnsi"/>
          <w:b/>
        </w:rPr>
      </w:pPr>
    </w:p>
    <w:p w14:paraId="04BFBD4A" w14:textId="77777777" w:rsidR="00BE270F" w:rsidRPr="00752B1A" w:rsidRDefault="00BE270F" w:rsidP="00BE270F">
      <w:pPr>
        <w:spacing w:after="0" w:line="240" w:lineRule="auto"/>
        <w:contextualSpacing/>
        <w:rPr>
          <w:rFonts w:eastAsia="Calibri" w:cstheme="minorHAnsi"/>
          <w:b/>
        </w:rPr>
      </w:pPr>
    </w:p>
    <w:p w14:paraId="4ACD602D" w14:textId="77777777" w:rsidR="00BE270F" w:rsidRPr="00752B1A" w:rsidRDefault="00BE270F" w:rsidP="00BE270F">
      <w:pPr>
        <w:spacing w:after="0" w:line="240" w:lineRule="auto"/>
        <w:contextualSpacing/>
        <w:rPr>
          <w:rFonts w:eastAsia="Calibri" w:cstheme="minorHAnsi"/>
          <w:b/>
        </w:rPr>
      </w:pPr>
    </w:p>
    <w:p w14:paraId="43EF8334" w14:textId="77777777" w:rsidR="00BE270F" w:rsidRPr="00752B1A" w:rsidRDefault="00BE270F" w:rsidP="00BE270F">
      <w:pPr>
        <w:spacing w:after="0" w:line="240" w:lineRule="auto"/>
        <w:contextualSpacing/>
        <w:rPr>
          <w:rFonts w:eastAsia="Calibri" w:cstheme="minorHAnsi"/>
          <w:b/>
        </w:rPr>
      </w:pPr>
    </w:p>
    <w:p w14:paraId="56892819" w14:textId="77777777" w:rsidR="00BE270F" w:rsidRPr="00752B1A" w:rsidRDefault="00BE270F" w:rsidP="00BE270F">
      <w:pPr>
        <w:spacing w:after="0" w:line="240" w:lineRule="auto"/>
        <w:contextualSpacing/>
        <w:rPr>
          <w:rFonts w:eastAsia="Calibri" w:cstheme="minorHAnsi"/>
          <w:b/>
        </w:rPr>
      </w:pPr>
    </w:p>
    <w:p w14:paraId="66D4287D" w14:textId="77777777" w:rsidR="00BE270F" w:rsidRPr="00752B1A" w:rsidRDefault="00BE270F" w:rsidP="00BE270F">
      <w:pPr>
        <w:spacing w:after="0" w:line="240" w:lineRule="auto"/>
        <w:contextualSpacing/>
        <w:rPr>
          <w:rFonts w:eastAsia="Calibri" w:cstheme="minorHAnsi"/>
          <w:b/>
        </w:rPr>
      </w:pPr>
    </w:p>
    <w:p w14:paraId="74222257" w14:textId="77777777" w:rsidR="00BE270F" w:rsidRPr="00752B1A" w:rsidRDefault="00BE270F" w:rsidP="00BE270F">
      <w:pPr>
        <w:spacing w:after="0" w:line="240" w:lineRule="auto"/>
        <w:contextualSpacing/>
        <w:rPr>
          <w:rFonts w:eastAsia="Calibri" w:cstheme="minorHAnsi"/>
          <w:b/>
        </w:rPr>
      </w:pPr>
    </w:p>
    <w:p w14:paraId="5C8C6920" w14:textId="77777777" w:rsidR="00BE270F" w:rsidRPr="00752B1A" w:rsidRDefault="00BE270F" w:rsidP="00BE270F">
      <w:pPr>
        <w:spacing w:after="0" w:line="240" w:lineRule="auto"/>
        <w:contextualSpacing/>
        <w:rPr>
          <w:rFonts w:eastAsia="Calibri" w:cstheme="minorHAnsi"/>
          <w:b/>
        </w:rPr>
      </w:pPr>
    </w:p>
    <w:p w14:paraId="11A9E4D8" w14:textId="77777777" w:rsidR="00BE270F" w:rsidRPr="00752B1A" w:rsidRDefault="00BE270F" w:rsidP="00BE270F">
      <w:pPr>
        <w:spacing w:after="0" w:line="240" w:lineRule="auto"/>
        <w:contextualSpacing/>
        <w:rPr>
          <w:rFonts w:eastAsia="Calibri" w:cstheme="minorHAnsi"/>
          <w:b/>
        </w:rPr>
      </w:pPr>
    </w:p>
    <w:p w14:paraId="3DBCDB61" w14:textId="77777777" w:rsidR="00BE270F" w:rsidRPr="00752B1A" w:rsidRDefault="00BE270F" w:rsidP="00BE270F">
      <w:pPr>
        <w:spacing w:after="0" w:line="240" w:lineRule="auto"/>
        <w:contextualSpacing/>
        <w:rPr>
          <w:rFonts w:eastAsia="Calibri" w:cstheme="minorHAnsi"/>
          <w:b/>
        </w:rPr>
      </w:pPr>
    </w:p>
    <w:p w14:paraId="1138F8D3" w14:textId="77777777" w:rsidR="00BE270F" w:rsidRPr="00752B1A" w:rsidRDefault="00BE270F" w:rsidP="00BE270F">
      <w:pPr>
        <w:spacing w:after="0" w:line="240" w:lineRule="auto"/>
        <w:contextualSpacing/>
        <w:rPr>
          <w:rFonts w:eastAsia="Calibri" w:cstheme="minorHAnsi"/>
          <w:b/>
        </w:rPr>
      </w:pPr>
    </w:p>
    <w:p w14:paraId="51AE6F4C" w14:textId="77777777" w:rsidR="00BE270F" w:rsidRPr="00752B1A" w:rsidRDefault="00BE270F" w:rsidP="00BE270F">
      <w:pPr>
        <w:spacing w:after="0" w:line="240" w:lineRule="auto"/>
        <w:contextualSpacing/>
        <w:rPr>
          <w:rFonts w:eastAsia="Calibri" w:cstheme="minorHAnsi"/>
          <w:b/>
        </w:rPr>
      </w:pPr>
    </w:p>
    <w:p w14:paraId="2BF09CBD" w14:textId="77777777" w:rsidR="000D4BF8" w:rsidRPr="00752B1A" w:rsidRDefault="000D4BF8" w:rsidP="000D4BF8">
      <w:pPr>
        <w:spacing w:after="0" w:line="240" w:lineRule="auto"/>
        <w:contextualSpacing/>
        <w:rPr>
          <w:rFonts w:cstheme="minorHAnsi"/>
          <w:b/>
        </w:rPr>
      </w:pPr>
    </w:p>
    <w:p w14:paraId="48B9C83D" w14:textId="77777777" w:rsidR="000D4BF8" w:rsidRPr="00752B1A" w:rsidRDefault="000D4BF8" w:rsidP="000D4BF8">
      <w:pPr>
        <w:spacing w:line="240" w:lineRule="auto"/>
        <w:jc w:val="center"/>
        <w:rPr>
          <w:rFonts w:eastAsia="Calibri" w:cstheme="minorHAnsi"/>
          <w:b/>
        </w:rPr>
      </w:pPr>
      <w:r w:rsidRPr="00752B1A">
        <w:rPr>
          <w:rFonts w:eastAsia="Calibri" w:cstheme="minorHAnsi"/>
          <w:b/>
        </w:rPr>
        <w:t>Figure 10: Impact on Structural Quality of Healthcare, Sanitation</w:t>
      </w:r>
    </w:p>
    <w:p w14:paraId="1A43B43D" w14:textId="77777777" w:rsidR="000D4BF8" w:rsidRPr="00752B1A" w:rsidRDefault="00357449" w:rsidP="000D4BF8">
      <w:pPr>
        <w:spacing w:line="240" w:lineRule="auto"/>
        <w:contextualSpacing/>
        <w:jc w:val="both"/>
        <w:rPr>
          <w:rFonts w:eastAsia="Calibri" w:cstheme="minorHAnsi"/>
          <w:b/>
        </w:rPr>
      </w:pPr>
      <w:r>
        <w:rPr>
          <w:noProof/>
        </w:rPr>
        <w:drawing>
          <wp:inline distT="0" distB="0" distL="0" distR="0" wp14:anchorId="777DDA53" wp14:editId="322D88A8">
            <wp:extent cx="5943600" cy="3003550"/>
            <wp:effectExtent l="0" t="0" r="0" b="635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stretch>
                      <a:fillRect/>
                    </a:stretch>
                  </pic:blipFill>
                  <pic:spPr>
                    <a:xfrm>
                      <a:off x="0" y="0"/>
                      <a:ext cx="5943600" cy="3003550"/>
                    </a:xfrm>
                    <a:prstGeom prst="rect">
                      <a:avLst/>
                    </a:prstGeom>
                  </pic:spPr>
                </pic:pic>
              </a:graphicData>
            </a:graphic>
          </wp:inline>
        </w:drawing>
      </w:r>
      <w:r w:rsidR="000D4BF8" w:rsidRPr="00752B1A">
        <w:rPr>
          <w:rFonts w:eastAsia="Calibri" w:cstheme="minorHAnsi"/>
          <w:b/>
        </w:rPr>
        <w:t xml:space="preserve"> Note: Weighted double-difference estimates for comparisons between NSHIP and control states are in red, between PBF and DFF LGAs are in purple.</w:t>
      </w:r>
    </w:p>
    <w:p w14:paraId="3266471A" w14:textId="77777777" w:rsidR="000D4BF8" w:rsidRPr="00752B1A" w:rsidRDefault="000D4BF8" w:rsidP="000D4BF8">
      <w:pPr>
        <w:spacing w:line="240" w:lineRule="auto"/>
        <w:contextualSpacing/>
        <w:jc w:val="both"/>
        <w:rPr>
          <w:rFonts w:eastAsia="Calibri" w:cstheme="minorHAnsi"/>
          <w:b/>
        </w:rPr>
      </w:pPr>
      <w:r w:rsidRPr="00752B1A">
        <w:rPr>
          <w:rFonts w:eastAsia="Times New Roman" w:cstheme="minorHAnsi"/>
          <w:b/>
          <w:color w:val="000000"/>
        </w:rPr>
        <w:t>* p&lt;0.1, ** p&lt;0.05, *** p&lt;0.01</w:t>
      </w:r>
    </w:p>
    <w:p w14:paraId="18C27A1A" w14:textId="77777777" w:rsidR="000D4BF8" w:rsidRPr="00752B1A" w:rsidRDefault="000D4BF8" w:rsidP="000D4BF8">
      <w:pPr>
        <w:spacing w:after="0" w:line="240" w:lineRule="auto"/>
        <w:contextualSpacing/>
        <w:rPr>
          <w:rFonts w:eastAsia="Calibri" w:cstheme="minorHAnsi"/>
          <w:b/>
        </w:rPr>
      </w:pPr>
    </w:p>
    <w:p w14:paraId="77D3001F" w14:textId="77777777" w:rsidR="000D4BF8" w:rsidRPr="00752B1A" w:rsidRDefault="000D4BF8" w:rsidP="000D4BF8">
      <w:pPr>
        <w:spacing w:after="0" w:line="360" w:lineRule="auto"/>
        <w:contextualSpacing/>
        <w:jc w:val="both"/>
        <w:rPr>
          <w:rFonts w:eastAsia="Calibri" w:cstheme="minorHAnsi"/>
          <w:b/>
        </w:rPr>
      </w:pPr>
    </w:p>
    <w:p w14:paraId="74B8ACCE" w14:textId="77777777" w:rsidR="000D4BF8" w:rsidRPr="00752B1A" w:rsidRDefault="000D4BF8" w:rsidP="000D4BF8">
      <w:pPr>
        <w:spacing w:line="240" w:lineRule="auto"/>
        <w:jc w:val="center"/>
        <w:rPr>
          <w:rFonts w:eastAsia="Calibri" w:cstheme="minorHAnsi"/>
        </w:rPr>
      </w:pPr>
      <w:r w:rsidRPr="00752B1A">
        <w:rPr>
          <w:rFonts w:cstheme="minorHAnsi"/>
          <w:color w:val="000000"/>
        </w:rPr>
        <w:t>Table 1</w:t>
      </w:r>
      <w:r w:rsidR="00207ECA">
        <w:rPr>
          <w:rFonts w:cstheme="minorHAnsi"/>
          <w:color w:val="000000"/>
        </w:rPr>
        <w:t>7</w:t>
      </w:r>
      <w:r w:rsidRPr="00752B1A">
        <w:rPr>
          <w:rFonts w:cstheme="minorHAnsi"/>
          <w:color w:val="000000"/>
        </w:rPr>
        <w:t xml:space="preserve">: </w:t>
      </w:r>
      <w:r w:rsidRPr="00752B1A">
        <w:rPr>
          <w:rFonts w:eastAsia="Calibri" w:cstheme="minorHAnsi"/>
        </w:rPr>
        <w:t>Impact on Structural Quality of Healthcare, Sanitation</w:t>
      </w:r>
    </w:p>
    <w:tbl>
      <w:tblPr>
        <w:tblStyle w:val="PlainTable24"/>
        <w:tblW w:w="9643" w:type="dxa"/>
        <w:tblLook w:val="04A0" w:firstRow="1" w:lastRow="0" w:firstColumn="1" w:lastColumn="0" w:noHBand="0" w:noVBand="1"/>
      </w:tblPr>
      <w:tblGrid>
        <w:gridCol w:w="3600"/>
        <w:gridCol w:w="1047"/>
        <w:gridCol w:w="1047"/>
        <w:gridCol w:w="1047"/>
        <w:gridCol w:w="1008"/>
        <w:gridCol w:w="1001"/>
        <w:gridCol w:w="893"/>
      </w:tblGrid>
      <w:tr w:rsidR="000D4BF8" w:rsidRPr="00752B1A" w14:paraId="5432C9AD" w14:textId="77777777" w:rsidTr="0056504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BCA4B4D" w14:textId="77777777" w:rsidR="000D4BF8" w:rsidRPr="00752B1A" w:rsidRDefault="000D4BF8" w:rsidP="000D4BF8">
            <w:pPr>
              <w:rPr>
                <w:rFonts w:eastAsia="Times New Roman" w:cstheme="minorHAnsi"/>
                <w:sz w:val="24"/>
                <w:szCs w:val="24"/>
              </w:rPr>
            </w:pPr>
          </w:p>
        </w:tc>
        <w:tc>
          <w:tcPr>
            <w:tcW w:w="1003" w:type="dxa"/>
            <w:noWrap/>
            <w:vAlign w:val="bottom"/>
            <w:hideMark/>
          </w:tcPr>
          <w:p w14:paraId="4AB7BB8A"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NSHIP</w:t>
            </w:r>
          </w:p>
          <w:p w14:paraId="05A26CA3"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432E51FA"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hideMark/>
          </w:tcPr>
          <w:p w14:paraId="630BB677"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5363DA7B"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38C18610"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hideMark/>
          </w:tcPr>
          <w:p w14:paraId="7340E46F"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p w14:paraId="1B886140"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5A078F84"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hideMark/>
          </w:tcPr>
          <w:p w14:paraId="6F19AECA"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4753748B"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67AAC765"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tc>
        <w:tc>
          <w:tcPr>
            <w:tcW w:w="1009" w:type="dxa"/>
            <w:vAlign w:val="bottom"/>
          </w:tcPr>
          <w:p w14:paraId="1DB051CC"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Baseline Mean</w:t>
            </w:r>
          </w:p>
        </w:tc>
        <w:tc>
          <w:tcPr>
            <w:tcW w:w="1007" w:type="dxa"/>
            <w:vAlign w:val="bottom"/>
          </w:tcPr>
          <w:p w14:paraId="103ECC5D"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w:t>
            </w:r>
          </w:p>
        </w:tc>
      </w:tr>
      <w:tr w:rsidR="000D4BF8" w:rsidRPr="00752B1A" w14:paraId="09115B76"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B6FCD09"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health facilities with water for hand washing, soap and clean towel in patient examination area</w:t>
            </w:r>
          </w:p>
        </w:tc>
        <w:tc>
          <w:tcPr>
            <w:tcW w:w="1003" w:type="dxa"/>
            <w:noWrap/>
            <w:vAlign w:val="center"/>
            <w:hideMark/>
          </w:tcPr>
          <w:p w14:paraId="4B19AE4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0.434***</w:t>
            </w:r>
          </w:p>
        </w:tc>
        <w:tc>
          <w:tcPr>
            <w:tcW w:w="1008" w:type="dxa"/>
            <w:noWrap/>
            <w:vAlign w:val="center"/>
            <w:hideMark/>
          </w:tcPr>
          <w:p w14:paraId="333FDC1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0.383***</w:t>
            </w:r>
          </w:p>
        </w:tc>
        <w:tc>
          <w:tcPr>
            <w:tcW w:w="1008" w:type="dxa"/>
            <w:noWrap/>
            <w:vAlign w:val="center"/>
            <w:hideMark/>
          </w:tcPr>
          <w:p w14:paraId="33EB59B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0.484***</w:t>
            </w:r>
          </w:p>
        </w:tc>
        <w:tc>
          <w:tcPr>
            <w:tcW w:w="1008" w:type="dxa"/>
            <w:noWrap/>
            <w:vAlign w:val="center"/>
            <w:hideMark/>
          </w:tcPr>
          <w:p w14:paraId="66DC8E0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-0.08</w:t>
            </w:r>
          </w:p>
        </w:tc>
        <w:tc>
          <w:tcPr>
            <w:tcW w:w="1009" w:type="dxa"/>
            <w:vAlign w:val="center"/>
          </w:tcPr>
          <w:p w14:paraId="36417B42"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0.69</w:t>
            </w:r>
          </w:p>
        </w:tc>
        <w:tc>
          <w:tcPr>
            <w:tcW w:w="1007" w:type="dxa"/>
            <w:vAlign w:val="center"/>
          </w:tcPr>
          <w:p w14:paraId="09226F3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1525</w:t>
            </w:r>
          </w:p>
        </w:tc>
      </w:tr>
      <w:tr w:rsidR="000D4BF8" w:rsidRPr="00752B1A" w14:paraId="62BE1E03"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EE8678" w14:textId="77777777" w:rsidR="000D4BF8" w:rsidRPr="00752B1A" w:rsidRDefault="000D4BF8" w:rsidP="000D4BF8">
            <w:pPr>
              <w:jc w:val="right"/>
              <w:rPr>
                <w:rFonts w:eastAsia="Times New Roman" w:cstheme="minorHAnsi"/>
                <w:color w:val="000000"/>
              </w:rPr>
            </w:pPr>
          </w:p>
        </w:tc>
        <w:tc>
          <w:tcPr>
            <w:tcW w:w="1003" w:type="dxa"/>
            <w:noWrap/>
            <w:vAlign w:val="center"/>
            <w:hideMark/>
          </w:tcPr>
          <w:p w14:paraId="4EA9AA2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(5.92)</w:t>
            </w:r>
          </w:p>
        </w:tc>
        <w:tc>
          <w:tcPr>
            <w:tcW w:w="1008" w:type="dxa"/>
            <w:noWrap/>
            <w:vAlign w:val="center"/>
            <w:hideMark/>
          </w:tcPr>
          <w:p w14:paraId="5DF22822"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(4.97)</w:t>
            </w:r>
          </w:p>
        </w:tc>
        <w:tc>
          <w:tcPr>
            <w:tcW w:w="1008" w:type="dxa"/>
            <w:noWrap/>
            <w:vAlign w:val="center"/>
            <w:hideMark/>
          </w:tcPr>
          <w:p w14:paraId="2DFA8B80"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(6.08)</w:t>
            </w:r>
          </w:p>
        </w:tc>
        <w:tc>
          <w:tcPr>
            <w:tcW w:w="1008" w:type="dxa"/>
            <w:noWrap/>
            <w:vAlign w:val="center"/>
            <w:hideMark/>
          </w:tcPr>
          <w:p w14:paraId="7FC67D9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(1.50)</w:t>
            </w:r>
          </w:p>
        </w:tc>
        <w:tc>
          <w:tcPr>
            <w:tcW w:w="1009" w:type="dxa"/>
            <w:vAlign w:val="center"/>
          </w:tcPr>
          <w:p w14:paraId="7CCD371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7" w:type="dxa"/>
            <w:vAlign w:val="center"/>
          </w:tcPr>
          <w:p w14:paraId="67C74565"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7F198279"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2924FA1"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health facilities with at least one clean and functioning latrine</w:t>
            </w:r>
          </w:p>
        </w:tc>
        <w:tc>
          <w:tcPr>
            <w:tcW w:w="1003" w:type="dxa"/>
            <w:noWrap/>
            <w:vAlign w:val="center"/>
            <w:hideMark/>
          </w:tcPr>
          <w:p w14:paraId="3205949A"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0.299***</w:t>
            </w:r>
          </w:p>
        </w:tc>
        <w:tc>
          <w:tcPr>
            <w:tcW w:w="1008" w:type="dxa"/>
            <w:noWrap/>
            <w:vAlign w:val="center"/>
            <w:hideMark/>
          </w:tcPr>
          <w:p w14:paraId="1B22ABD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0.245**</w:t>
            </w:r>
          </w:p>
        </w:tc>
        <w:tc>
          <w:tcPr>
            <w:tcW w:w="1008" w:type="dxa"/>
            <w:noWrap/>
            <w:vAlign w:val="center"/>
            <w:hideMark/>
          </w:tcPr>
          <w:p w14:paraId="1C2827E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0.352***</w:t>
            </w:r>
          </w:p>
        </w:tc>
        <w:tc>
          <w:tcPr>
            <w:tcW w:w="1008" w:type="dxa"/>
            <w:noWrap/>
            <w:vAlign w:val="center"/>
            <w:hideMark/>
          </w:tcPr>
          <w:p w14:paraId="4B8FDB54"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-0.064</w:t>
            </w:r>
          </w:p>
        </w:tc>
        <w:tc>
          <w:tcPr>
            <w:tcW w:w="1009" w:type="dxa"/>
            <w:vAlign w:val="center"/>
          </w:tcPr>
          <w:p w14:paraId="68DDFC8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0.60</w:t>
            </w:r>
          </w:p>
        </w:tc>
        <w:tc>
          <w:tcPr>
            <w:tcW w:w="1007" w:type="dxa"/>
            <w:vAlign w:val="center"/>
          </w:tcPr>
          <w:p w14:paraId="272CDCA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1525</w:t>
            </w:r>
          </w:p>
        </w:tc>
      </w:tr>
      <w:tr w:rsidR="000D4BF8" w:rsidRPr="00752B1A" w14:paraId="68A6B262"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0AF68AD" w14:textId="77777777" w:rsidR="000D4BF8" w:rsidRPr="00752B1A" w:rsidRDefault="000D4BF8" w:rsidP="000D4BF8">
            <w:pPr>
              <w:jc w:val="right"/>
              <w:rPr>
                <w:rFonts w:eastAsia="Times New Roman" w:cstheme="minorHAnsi"/>
                <w:color w:val="000000"/>
              </w:rPr>
            </w:pPr>
          </w:p>
        </w:tc>
        <w:tc>
          <w:tcPr>
            <w:tcW w:w="1003" w:type="dxa"/>
            <w:noWrap/>
            <w:vAlign w:val="center"/>
            <w:hideMark/>
          </w:tcPr>
          <w:p w14:paraId="344F6D1F"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(3.56)</w:t>
            </w:r>
          </w:p>
        </w:tc>
        <w:tc>
          <w:tcPr>
            <w:tcW w:w="1008" w:type="dxa"/>
            <w:noWrap/>
            <w:vAlign w:val="center"/>
            <w:hideMark/>
          </w:tcPr>
          <w:p w14:paraId="661A018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(2.45)</w:t>
            </w:r>
          </w:p>
        </w:tc>
        <w:tc>
          <w:tcPr>
            <w:tcW w:w="1008" w:type="dxa"/>
            <w:noWrap/>
            <w:vAlign w:val="center"/>
            <w:hideMark/>
          </w:tcPr>
          <w:p w14:paraId="0EBA360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(4.11)</w:t>
            </w:r>
          </w:p>
        </w:tc>
        <w:tc>
          <w:tcPr>
            <w:tcW w:w="1008" w:type="dxa"/>
            <w:noWrap/>
            <w:vAlign w:val="center"/>
            <w:hideMark/>
          </w:tcPr>
          <w:p w14:paraId="18B82A3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(0.88)</w:t>
            </w:r>
          </w:p>
        </w:tc>
        <w:tc>
          <w:tcPr>
            <w:tcW w:w="1009" w:type="dxa"/>
            <w:vAlign w:val="center"/>
          </w:tcPr>
          <w:p w14:paraId="6C37B71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7" w:type="dxa"/>
            <w:vAlign w:val="center"/>
          </w:tcPr>
          <w:p w14:paraId="307737D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48C51A3A"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E165408"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facilities that have a working waste disposal system (bin, pit or incinerator) in use and safety box for sharps</w:t>
            </w:r>
          </w:p>
        </w:tc>
        <w:tc>
          <w:tcPr>
            <w:tcW w:w="1003" w:type="dxa"/>
            <w:noWrap/>
            <w:vAlign w:val="center"/>
            <w:hideMark/>
          </w:tcPr>
          <w:p w14:paraId="19A2AF7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0.343***</w:t>
            </w:r>
          </w:p>
        </w:tc>
        <w:tc>
          <w:tcPr>
            <w:tcW w:w="1008" w:type="dxa"/>
            <w:noWrap/>
            <w:vAlign w:val="center"/>
            <w:hideMark/>
          </w:tcPr>
          <w:p w14:paraId="11324C0A"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0.336***</w:t>
            </w:r>
          </w:p>
        </w:tc>
        <w:tc>
          <w:tcPr>
            <w:tcW w:w="1008" w:type="dxa"/>
            <w:noWrap/>
            <w:vAlign w:val="center"/>
            <w:hideMark/>
          </w:tcPr>
          <w:p w14:paraId="519BCD0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0.354***</w:t>
            </w:r>
          </w:p>
        </w:tc>
        <w:tc>
          <w:tcPr>
            <w:tcW w:w="1008" w:type="dxa"/>
            <w:noWrap/>
            <w:vAlign w:val="center"/>
            <w:hideMark/>
          </w:tcPr>
          <w:p w14:paraId="6114BA77"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-0.074</w:t>
            </w:r>
          </w:p>
        </w:tc>
        <w:tc>
          <w:tcPr>
            <w:tcW w:w="1009" w:type="dxa"/>
            <w:vAlign w:val="center"/>
          </w:tcPr>
          <w:p w14:paraId="734240E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0.61</w:t>
            </w:r>
          </w:p>
        </w:tc>
        <w:tc>
          <w:tcPr>
            <w:tcW w:w="1007" w:type="dxa"/>
            <w:vAlign w:val="center"/>
          </w:tcPr>
          <w:p w14:paraId="4FC1617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1525</w:t>
            </w:r>
          </w:p>
        </w:tc>
      </w:tr>
      <w:tr w:rsidR="000D4BF8" w:rsidRPr="00752B1A" w14:paraId="2A701974"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C8BF08C" w14:textId="77777777" w:rsidR="000D4BF8" w:rsidRPr="00752B1A" w:rsidRDefault="000D4BF8" w:rsidP="000D4BF8">
            <w:pPr>
              <w:jc w:val="right"/>
              <w:rPr>
                <w:rFonts w:eastAsia="Times New Roman" w:cstheme="minorHAnsi"/>
                <w:color w:val="000000"/>
              </w:rPr>
            </w:pPr>
          </w:p>
        </w:tc>
        <w:tc>
          <w:tcPr>
            <w:tcW w:w="1003" w:type="dxa"/>
            <w:noWrap/>
            <w:vAlign w:val="center"/>
            <w:hideMark/>
          </w:tcPr>
          <w:p w14:paraId="2F97FDA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(5.08)</w:t>
            </w:r>
          </w:p>
        </w:tc>
        <w:tc>
          <w:tcPr>
            <w:tcW w:w="1008" w:type="dxa"/>
            <w:noWrap/>
            <w:vAlign w:val="center"/>
            <w:hideMark/>
          </w:tcPr>
          <w:p w14:paraId="74EAE4D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(4.29)</w:t>
            </w:r>
          </w:p>
        </w:tc>
        <w:tc>
          <w:tcPr>
            <w:tcW w:w="1008" w:type="dxa"/>
            <w:noWrap/>
            <w:vAlign w:val="center"/>
            <w:hideMark/>
          </w:tcPr>
          <w:p w14:paraId="725A82B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(4.87)</w:t>
            </w:r>
          </w:p>
        </w:tc>
        <w:tc>
          <w:tcPr>
            <w:tcW w:w="1008" w:type="dxa"/>
            <w:noWrap/>
            <w:vAlign w:val="center"/>
            <w:hideMark/>
          </w:tcPr>
          <w:p w14:paraId="1554B81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(1.20)</w:t>
            </w:r>
          </w:p>
        </w:tc>
        <w:tc>
          <w:tcPr>
            <w:tcW w:w="1009" w:type="dxa"/>
            <w:vAlign w:val="center"/>
          </w:tcPr>
          <w:p w14:paraId="6E27F51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7" w:type="dxa"/>
            <w:vAlign w:val="center"/>
          </w:tcPr>
          <w:p w14:paraId="0DF27B47"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263CE862"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03" w:type="dxa"/>
            <w:gridSpan w:val="2"/>
            <w:noWrap/>
          </w:tcPr>
          <w:p w14:paraId="298D35A2"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Standard errors clustered at LGA level</w:t>
            </w:r>
          </w:p>
        </w:tc>
        <w:tc>
          <w:tcPr>
            <w:tcW w:w="1008" w:type="dxa"/>
            <w:noWrap/>
          </w:tcPr>
          <w:p w14:paraId="294F4E1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627276D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5C468E7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9" w:type="dxa"/>
          </w:tcPr>
          <w:p w14:paraId="19D556E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7" w:type="dxa"/>
          </w:tcPr>
          <w:p w14:paraId="2874DC87"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0D4BF8" w:rsidRPr="00752B1A" w14:paraId="010F7AAC"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tcPr>
          <w:p w14:paraId="09ABBA11"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t statistics in parentheses</w:t>
            </w:r>
          </w:p>
        </w:tc>
        <w:tc>
          <w:tcPr>
            <w:tcW w:w="1003" w:type="dxa"/>
            <w:noWrap/>
          </w:tcPr>
          <w:p w14:paraId="1C0DD61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59DA5DB5"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2949DB8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117847D4"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9" w:type="dxa"/>
          </w:tcPr>
          <w:p w14:paraId="4E684BCF"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7" w:type="dxa"/>
          </w:tcPr>
          <w:p w14:paraId="12311C1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73EAD69E"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tcPr>
          <w:p w14:paraId="49E1C391"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 p&lt;0.1, ** p&lt;0.05, *** p&lt;0.01</w:t>
            </w:r>
          </w:p>
        </w:tc>
        <w:tc>
          <w:tcPr>
            <w:tcW w:w="1003" w:type="dxa"/>
            <w:noWrap/>
          </w:tcPr>
          <w:p w14:paraId="75187C8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476E06B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63051D0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56389C3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9" w:type="dxa"/>
          </w:tcPr>
          <w:p w14:paraId="54CDED07"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7" w:type="dxa"/>
          </w:tcPr>
          <w:p w14:paraId="7B0B19D4"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bl>
    <w:p w14:paraId="13386E4D" w14:textId="77777777" w:rsidR="000D4BF8" w:rsidRPr="00752B1A" w:rsidRDefault="000D4BF8" w:rsidP="000D4BF8">
      <w:pPr>
        <w:spacing w:after="0" w:line="240" w:lineRule="auto"/>
        <w:contextualSpacing/>
        <w:rPr>
          <w:rFonts w:eastAsia="Calibri" w:cstheme="minorHAnsi"/>
          <w:b/>
        </w:rPr>
      </w:pPr>
    </w:p>
    <w:p w14:paraId="76EC4009" w14:textId="77777777" w:rsidR="00BE270F" w:rsidRPr="00752B1A" w:rsidRDefault="00BE270F" w:rsidP="00BE270F">
      <w:pPr>
        <w:numPr>
          <w:ilvl w:val="3"/>
          <w:numId w:val="1"/>
        </w:numPr>
        <w:spacing w:after="0" w:line="240" w:lineRule="auto"/>
        <w:contextualSpacing/>
        <w:rPr>
          <w:rFonts w:eastAsia="Calibri" w:cstheme="minorHAnsi"/>
          <w:b/>
        </w:rPr>
      </w:pPr>
      <w:r w:rsidRPr="00752B1A">
        <w:rPr>
          <w:rFonts w:cstheme="minorHAnsi"/>
          <w:b/>
        </w:rPr>
        <w:t>T</w:t>
      </w:r>
      <w:r w:rsidR="000D4BF8" w:rsidRPr="00752B1A">
        <w:rPr>
          <w:rFonts w:cstheme="minorHAnsi"/>
          <w:b/>
        </w:rPr>
        <w:t>uberculosis Detection and Care</w:t>
      </w:r>
    </w:p>
    <w:p w14:paraId="60617EB9" w14:textId="77777777" w:rsidR="00BE270F" w:rsidRPr="00752B1A" w:rsidRDefault="00BE270F" w:rsidP="00BE270F">
      <w:pPr>
        <w:spacing w:after="0" w:line="240" w:lineRule="auto"/>
        <w:contextualSpacing/>
        <w:rPr>
          <w:rFonts w:eastAsia="Calibri" w:cstheme="minorHAnsi"/>
          <w:b/>
        </w:rPr>
      </w:pPr>
    </w:p>
    <w:p w14:paraId="174756F3" w14:textId="77777777" w:rsidR="00BE270F" w:rsidRPr="00752B1A" w:rsidRDefault="00BE270F" w:rsidP="00BE270F">
      <w:pPr>
        <w:spacing w:after="0" w:line="360" w:lineRule="auto"/>
        <w:contextualSpacing/>
        <w:jc w:val="both"/>
        <w:rPr>
          <w:rFonts w:cstheme="minorHAnsi"/>
        </w:rPr>
      </w:pPr>
      <w:r w:rsidRPr="00752B1A">
        <w:rPr>
          <w:rFonts w:cstheme="minorHAnsi"/>
        </w:rPr>
        <w:t xml:space="preserve">Although the proportion of facilities that offered TB smear test on the day of the survey, and that offered TB treatment did not increase in </w:t>
      </w:r>
      <w:r w:rsidR="00EC6C23">
        <w:rPr>
          <w:rFonts w:cstheme="minorHAnsi"/>
        </w:rPr>
        <w:t xml:space="preserve">NSHIP states, there was a 18.5 pp </w:t>
      </w:r>
      <w:r w:rsidRPr="00752B1A">
        <w:rPr>
          <w:rFonts w:cstheme="minorHAnsi"/>
        </w:rPr>
        <w:t>increase in proportion of facilities that offered TB diagnosis. Note that only 13% health facilities in project states offered TB diagnosis at the baseline. The increa</w:t>
      </w:r>
      <w:r w:rsidR="001A11E0">
        <w:rPr>
          <w:rFonts w:cstheme="minorHAnsi"/>
        </w:rPr>
        <w:t xml:space="preserve">se for PBF facilities was 19.1 pp </w:t>
      </w:r>
      <w:r w:rsidR="00EC6C23">
        <w:rPr>
          <w:rFonts w:cstheme="minorHAnsi"/>
        </w:rPr>
        <w:t>and for DFF facilities was 17.7 pp</w:t>
      </w:r>
      <w:r w:rsidRPr="00752B1A">
        <w:rPr>
          <w:rFonts w:cstheme="minorHAnsi"/>
        </w:rPr>
        <w:t xml:space="preserve">. </w:t>
      </w:r>
    </w:p>
    <w:p w14:paraId="26DF76A7" w14:textId="77777777" w:rsidR="00BE270F" w:rsidRPr="00752B1A" w:rsidRDefault="00BE270F" w:rsidP="00BE270F">
      <w:pPr>
        <w:spacing w:after="0" w:line="240" w:lineRule="auto"/>
        <w:contextualSpacing/>
        <w:rPr>
          <w:rFonts w:eastAsia="Calibri" w:cstheme="minorHAnsi"/>
          <w:b/>
        </w:rPr>
      </w:pPr>
    </w:p>
    <w:p w14:paraId="65D7BE5B" w14:textId="77777777" w:rsidR="000D4BF8" w:rsidRPr="00752B1A" w:rsidRDefault="000D4BF8" w:rsidP="000D4BF8">
      <w:pPr>
        <w:spacing w:after="0" w:line="240" w:lineRule="auto"/>
        <w:contextualSpacing/>
        <w:rPr>
          <w:rFonts w:eastAsia="Calibri" w:cstheme="minorHAnsi"/>
          <w:b/>
        </w:rPr>
      </w:pPr>
    </w:p>
    <w:p w14:paraId="20AE9329" w14:textId="77777777" w:rsidR="000D4BF8" w:rsidRPr="00752B1A" w:rsidRDefault="000D4BF8" w:rsidP="000D4BF8">
      <w:pPr>
        <w:spacing w:line="240" w:lineRule="auto"/>
        <w:contextualSpacing/>
        <w:jc w:val="center"/>
        <w:rPr>
          <w:rFonts w:eastAsia="Calibri" w:cstheme="minorHAnsi"/>
          <w:b/>
        </w:rPr>
      </w:pPr>
      <w:r w:rsidRPr="00752B1A">
        <w:rPr>
          <w:rFonts w:eastAsia="Calibri" w:cstheme="minorHAnsi"/>
          <w:b/>
        </w:rPr>
        <w:t>Figure 11: Impact on Structural Quality of Healthcare, TB</w:t>
      </w:r>
    </w:p>
    <w:p w14:paraId="64504729" w14:textId="77777777" w:rsidR="000D4BF8" w:rsidRPr="00752B1A" w:rsidRDefault="00357449" w:rsidP="000D4BF8">
      <w:pPr>
        <w:spacing w:after="0" w:line="240" w:lineRule="auto"/>
        <w:contextualSpacing/>
        <w:rPr>
          <w:rFonts w:eastAsia="Calibri" w:cstheme="minorHAnsi"/>
          <w:b/>
        </w:rPr>
      </w:pPr>
      <w:r>
        <w:rPr>
          <w:noProof/>
        </w:rPr>
        <w:drawing>
          <wp:inline distT="0" distB="0" distL="0" distR="0" wp14:anchorId="17E05B18" wp14:editId="151354D4">
            <wp:extent cx="5943600" cy="2955925"/>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4"/>
                    <a:stretch>
                      <a:fillRect/>
                    </a:stretch>
                  </pic:blipFill>
                  <pic:spPr>
                    <a:xfrm>
                      <a:off x="0" y="0"/>
                      <a:ext cx="5943600" cy="2955925"/>
                    </a:xfrm>
                    <a:prstGeom prst="rect">
                      <a:avLst/>
                    </a:prstGeom>
                  </pic:spPr>
                </pic:pic>
              </a:graphicData>
            </a:graphic>
          </wp:inline>
        </w:drawing>
      </w:r>
    </w:p>
    <w:p w14:paraId="76C6E3BB" w14:textId="77777777" w:rsidR="000D4BF8" w:rsidRPr="00752B1A" w:rsidRDefault="000D4BF8" w:rsidP="000D4BF8">
      <w:pPr>
        <w:spacing w:line="240" w:lineRule="auto"/>
        <w:contextualSpacing/>
        <w:jc w:val="both"/>
        <w:rPr>
          <w:rFonts w:eastAsia="Calibri" w:cstheme="minorHAnsi"/>
          <w:b/>
        </w:rPr>
      </w:pPr>
      <w:r w:rsidRPr="00752B1A">
        <w:rPr>
          <w:rFonts w:eastAsia="Calibri" w:cstheme="minorHAnsi"/>
          <w:b/>
        </w:rPr>
        <w:t>Note: Weighted double-difference estimates for comparisons between NSHIP and control states are in red, between PBF and DFF LGAs are in purple.</w:t>
      </w:r>
    </w:p>
    <w:p w14:paraId="471B7618" w14:textId="77777777" w:rsidR="000D4BF8" w:rsidRPr="00752B1A" w:rsidRDefault="000D4BF8" w:rsidP="000D4BF8">
      <w:pPr>
        <w:spacing w:line="240" w:lineRule="auto"/>
        <w:contextualSpacing/>
        <w:jc w:val="both"/>
        <w:rPr>
          <w:rFonts w:eastAsia="Calibri" w:cstheme="minorHAnsi"/>
          <w:b/>
        </w:rPr>
      </w:pPr>
      <w:r w:rsidRPr="00752B1A">
        <w:rPr>
          <w:rFonts w:eastAsia="Times New Roman" w:cstheme="minorHAnsi"/>
          <w:b/>
          <w:color w:val="000000"/>
        </w:rPr>
        <w:t>* p&lt;0.1, ** p&lt;0.05, *** p&lt;0.01</w:t>
      </w:r>
    </w:p>
    <w:p w14:paraId="038E459F" w14:textId="77777777" w:rsidR="000D4BF8" w:rsidRPr="00752B1A" w:rsidRDefault="000D4BF8" w:rsidP="000D4BF8">
      <w:pPr>
        <w:spacing w:after="0" w:line="240" w:lineRule="auto"/>
        <w:contextualSpacing/>
        <w:rPr>
          <w:rFonts w:cstheme="minorHAnsi"/>
          <w:b/>
        </w:rPr>
      </w:pPr>
    </w:p>
    <w:p w14:paraId="0411A282" w14:textId="77777777" w:rsidR="000D4BF8" w:rsidRDefault="000D4BF8" w:rsidP="000D4BF8">
      <w:pPr>
        <w:spacing w:after="0" w:line="360" w:lineRule="auto"/>
        <w:contextualSpacing/>
        <w:jc w:val="both"/>
        <w:rPr>
          <w:rFonts w:cstheme="minorHAnsi"/>
        </w:rPr>
      </w:pPr>
      <w:r w:rsidRPr="00752B1A">
        <w:rPr>
          <w:rFonts w:cstheme="minorHAnsi"/>
        </w:rPr>
        <w:t xml:space="preserve">  </w:t>
      </w:r>
    </w:p>
    <w:p w14:paraId="3393FC1E" w14:textId="77777777" w:rsidR="0085358B" w:rsidRDefault="0085358B" w:rsidP="000D4BF8">
      <w:pPr>
        <w:spacing w:after="0" w:line="360" w:lineRule="auto"/>
        <w:contextualSpacing/>
        <w:jc w:val="both"/>
        <w:rPr>
          <w:rFonts w:cstheme="minorHAnsi"/>
        </w:rPr>
      </w:pPr>
    </w:p>
    <w:p w14:paraId="4F3BC8CA" w14:textId="77777777" w:rsidR="0085358B" w:rsidRPr="00752B1A" w:rsidRDefault="0085358B" w:rsidP="000D4BF8">
      <w:pPr>
        <w:spacing w:after="0" w:line="360" w:lineRule="auto"/>
        <w:contextualSpacing/>
        <w:jc w:val="both"/>
        <w:rPr>
          <w:rFonts w:eastAsia="Calibri" w:cstheme="minorHAnsi"/>
        </w:rPr>
      </w:pPr>
    </w:p>
    <w:p w14:paraId="4392C892" w14:textId="77777777" w:rsidR="000D4BF8" w:rsidRPr="00752B1A" w:rsidRDefault="000D4BF8" w:rsidP="000D4BF8">
      <w:pPr>
        <w:spacing w:line="240" w:lineRule="auto"/>
        <w:jc w:val="center"/>
        <w:rPr>
          <w:rFonts w:eastAsia="Calibri" w:cstheme="minorHAnsi"/>
        </w:rPr>
      </w:pPr>
      <w:r w:rsidRPr="00752B1A">
        <w:rPr>
          <w:rFonts w:cstheme="minorHAnsi"/>
          <w:color w:val="000000"/>
        </w:rPr>
        <w:t xml:space="preserve">Table </w:t>
      </w:r>
      <w:r w:rsidR="00207ECA">
        <w:rPr>
          <w:rFonts w:cstheme="minorHAnsi"/>
          <w:color w:val="000000"/>
        </w:rPr>
        <w:t>18</w:t>
      </w:r>
      <w:r w:rsidRPr="00752B1A">
        <w:rPr>
          <w:rFonts w:cstheme="minorHAnsi"/>
          <w:color w:val="000000"/>
        </w:rPr>
        <w:t xml:space="preserve">: </w:t>
      </w:r>
      <w:r w:rsidRPr="00752B1A">
        <w:rPr>
          <w:rFonts w:eastAsia="Calibri" w:cstheme="minorHAnsi"/>
        </w:rPr>
        <w:t>Impact on Structural Quality of Healthcare, TB</w:t>
      </w:r>
    </w:p>
    <w:tbl>
      <w:tblPr>
        <w:tblStyle w:val="PlainTable24"/>
        <w:tblW w:w="9648" w:type="dxa"/>
        <w:tblLook w:val="04A0" w:firstRow="1" w:lastRow="0" w:firstColumn="1" w:lastColumn="0" w:noHBand="0" w:noVBand="1"/>
      </w:tblPr>
      <w:tblGrid>
        <w:gridCol w:w="3600"/>
        <w:gridCol w:w="1008"/>
        <w:gridCol w:w="1008"/>
        <w:gridCol w:w="1008"/>
        <w:gridCol w:w="1008"/>
        <w:gridCol w:w="1009"/>
        <w:gridCol w:w="1007"/>
      </w:tblGrid>
      <w:tr w:rsidR="000D4BF8" w:rsidRPr="00752B1A" w14:paraId="2D292477" w14:textId="77777777" w:rsidTr="0056504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125650C" w14:textId="77777777" w:rsidR="000D4BF8" w:rsidRPr="00752B1A" w:rsidRDefault="000D4BF8" w:rsidP="000D4BF8">
            <w:pPr>
              <w:rPr>
                <w:rFonts w:eastAsia="Times New Roman" w:cstheme="minorHAnsi"/>
                <w:sz w:val="24"/>
                <w:szCs w:val="24"/>
              </w:rPr>
            </w:pPr>
          </w:p>
        </w:tc>
        <w:tc>
          <w:tcPr>
            <w:tcW w:w="1008" w:type="dxa"/>
            <w:noWrap/>
            <w:vAlign w:val="bottom"/>
            <w:hideMark/>
          </w:tcPr>
          <w:p w14:paraId="42A27FA9"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NSHIP</w:t>
            </w:r>
          </w:p>
          <w:p w14:paraId="6F084B70"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2C42E7BF"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hideMark/>
          </w:tcPr>
          <w:p w14:paraId="1DC15F22"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1E6B5F8A"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183CEFDA"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hideMark/>
          </w:tcPr>
          <w:p w14:paraId="74CA32F1"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p w14:paraId="0C1142F6"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0D429124"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hideMark/>
          </w:tcPr>
          <w:p w14:paraId="4DC6C747"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5DD7C748"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3A0502DA"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tc>
        <w:tc>
          <w:tcPr>
            <w:tcW w:w="1009" w:type="dxa"/>
            <w:vAlign w:val="bottom"/>
          </w:tcPr>
          <w:p w14:paraId="6D4B3C09"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Baseline Mean</w:t>
            </w:r>
          </w:p>
        </w:tc>
        <w:tc>
          <w:tcPr>
            <w:tcW w:w="1007" w:type="dxa"/>
            <w:vAlign w:val="bottom"/>
          </w:tcPr>
          <w:p w14:paraId="7A4B131C"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w:t>
            </w:r>
          </w:p>
        </w:tc>
      </w:tr>
      <w:tr w:rsidR="000D4BF8" w:rsidRPr="00752B1A" w14:paraId="557140CD"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E68B67C"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facilities that offer TB smear test on the day of the survey</w:t>
            </w:r>
          </w:p>
        </w:tc>
        <w:tc>
          <w:tcPr>
            <w:tcW w:w="1008" w:type="dxa"/>
            <w:noWrap/>
            <w:vAlign w:val="center"/>
            <w:hideMark/>
          </w:tcPr>
          <w:p w14:paraId="322D70F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-0.011</w:t>
            </w:r>
          </w:p>
        </w:tc>
        <w:tc>
          <w:tcPr>
            <w:tcW w:w="1008" w:type="dxa"/>
            <w:noWrap/>
            <w:vAlign w:val="center"/>
            <w:hideMark/>
          </w:tcPr>
          <w:p w14:paraId="1452826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0.003</w:t>
            </w:r>
          </w:p>
        </w:tc>
        <w:tc>
          <w:tcPr>
            <w:tcW w:w="1008" w:type="dxa"/>
            <w:noWrap/>
            <w:vAlign w:val="center"/>
            <w:hideMark/>
          </w:tcPr>
          <w:p w14:paraId="3C6078E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-0.028</w:t>
            </w:r>
          </w:p>
        </w:tc>
        <w:tc>
          <w:tcPr>
            <w:tcW w:w="1008" w:type="dxa"/>
            <w:noWrap/>
            <w:vAlign w:val="center"/>
            <w:hideMark/>
          </w:tcPr>
          <w:p w14:paraId="5C0A7867"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0.017</w:t>
            </w:r>
          </w:p>
        </w:tc>
        <w:tc>
          <w:tcPr>
            <w:tcW w:w="1009" w:type="dxa"/>
            <w:vAlign w:val="center"/>
          </w:tcPr>
          <w:p w14:paraId="18B9DC64"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0.17</w:t>
            </w:r>
          </w:p>
        </w:tc>
        <w:tc>
          <w:tcPr>
            <w:tcW w:w="1007" w:type="dxa"/>
            <w:vAlign w:val="center"/>
          </w:tcPr>
          <w:p w14:paraId="2D489B0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948</w:t>
            </w:r>
          </w:p>
        </w:tc>
      </w:tr>
      <w:tr w:rsidR="000D4BF8" w:rsidRPr="00752B1A" w14:paraId="69EBAB35"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4CFD4B5" w14:textId="77777777" w:rsidR="000D4BF8" w:rsidRPr="00752B1A" w:rsidRDefault="000D4BF8" w:rsidP="000D4BF8">
            <w:pPr>
              <w:jc w:val="right"/>
              <w:rPr>
                <w:rFonts w:eastAsia="Times New Roman" w:cstheme="minorHAnsi"/>
                <w:color w:val="000000"/>
              </w:rPr>
            </w:pPr>
          </w:p>
        </w:tc>
        <w:tc>
          <w:tcPr>
            <w:tcW w:w="1008" w:type="dxa"/>
            <w:noWrap/>
            <w:vAlign w:val="center"/>
            <w:hideMark/>
          </w:tcPr>
          <w:p w14:paraId="6420149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(0.16)</w:t>
            </w:r>
          </w:p>
        </w:tc>
        <w:tc>
          <w:tcPr>
            <w:tcW w:w="1008" w:type="dxa"/>
            <w:noWrap/>
            <w:vAlign w:val="center"/>
            <w:hideMark/>
          </w:tcPr>
          <w:p w14:paraId="3DC2FA5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(0.05)</w:t>
            </w:r>
          </w:p>
        </w:tc>
        <w:tc>
          <w:tcPr>
            <w:tcW w:w="1008" w:type="dxa"/>
            <w:noWrap/>
            <w:vAlign w:val="center"/>
            <w:hideMark/>
          </w:tcPr>
          <w:p w14:paraId="7C0A9D64"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(0.34)</w:t>
            </w:r>
          </w:p>
        </w:tc>
        <w:tc>
          <w:tcPr>
            <w:tcW w:w="1008" w:type="dxa"/>
            <w:noWrap/>
            <w:vAlign w:val="center"/>
            <w:hideMark/>
          </w:tcPr>
          <w:p w14:paraId="3E44F19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(0.27)</w:t>
            </w:r>
          </w:p>
        </w:tc>
        <w:tc>
          <w:tcPr>
            <w:tcW w:w="1009" w:type="dxa"/>
            <w:vAlign w:val="center"/>
          </w:tcPr>
          <w:p w14:paraId="75F5668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7" w:type="dxa"/>
            <w:vAlign w:val="center"/>
          </w:tcPr>
          <w:p w14:paraId="626C259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035BE2D4"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11412C8"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facilities that offer TB diagnosis</w:t>
            </w:r>
          </w:p>
        </w:tc>
        <w:tc>
          <w:tcPr>
            <w:tcW w:w="1008" w:type="dxa"/>
            <w:noWrap/>
            <w:vAlign w:val="center"/>
            <w:hideMark/>
          </w:tcPr>
          <w:p w14:paraId="4A21462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0.184**</w:t>
            </w:r>
          </w:p>
        </w:tc>
        <w:tc>
          <w:tcPr>
            <w:tcW w:w="1008" w:type="dxa"/>
            <w:noWrap/>
            <w:vAlign w:val="center"/>
            <w:hideMark/>
          </w:tcPr>
          <w:p w14:paraId="798DAC5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0.191**</w:t>
            </w:r>
          </w:p>
        </w:tc>
        <w:tc>
          <w:tcPr>
            <w:tcW w:w="1008" w:type="dxa"/>
            <w:noWrap/>
            <w:vAlign w:val="center"/>
            <w:hideMark/>
          </w:tcPr>
          <w:p w14:paraId="4B19AC2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0.177**</w:t>
            </w:r>
          </w:p>
        </w:tc>
        <w:tc>
          <w:tcPr>
            <w:tcW w:w="1008" w:type="dxa"/>
            <w:noWrap/>
            <w:vAlign w:val="center"/>
            <w:hideMark/>
          </w:tcPr>
          <w:p w14:paraId="32EEE5B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0.04</w:t>
            </w:r>
          </w:p>
        </w:tc>
        <w:tc>
          <w:tcPr>
            <w:tcW w:w="1009" w:type="dxa"/>
            <w:vAlign w:val="center"/>
          </w:tcPr>
          <w:p w14:paraId="11F0174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0.16</w:t>
            </w:r>
          </w:p>
        </w:tc>
        <w:tc>
          <w:tcPr>
            <w:tcW w:w="1007" w:type="dxa"/>
            <w:vAlign w:val="center"/>
          </w:tcPr>
          <w:p w14:paraId="42BA625A"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1523</w:t>
            </w:r>
          </w:p>
        </w:tc>
      </w:tr>
      <w:tr w:rsidR="000D4BF8" w:rsidRPr="00752B1A" w14:paraId="7AD5E364"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719811B" w14:textId="77777777" w:rsidR="000D4BF8" w:rsidRPr="00752B1A" w:rsidRDefault="000D4BF8" w:rsidP="000D4BF8">
            <w:pPr>
              <w:jc w:val="right"/>
              <w:rPr>
                <w:rFonts w:eastAsia="Times New Roman" w:cstheme="minorHAnsi"/>
                <w:color w:val="000000"/>
              </w:rPr>
            </w:pPr>
          </w:p>
        </w:tc>
        <w:tc>
          <w:tcPr>
            <w:tcW w:w="1008" w:type="dxa"/>
            <w:noWrap/>
            <w:vAlign w:val="center"/>
            <w:hideMark/>
          </w:tcPr>
          <w:p w14:paraId="287ADB7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(2.48)</w:t>
            </w:r>
          </w:p>
        </w:tc>
        <w:tc>
          <w:tcPr>
            <w:tcW w:w="1008" w:type="dxa"/>
            <w:noWrap/>
            <w:vAlign w:val="center"/>
            <w:hideMark/>
          </w:tcPr>
          <w:p w14:paraId="0C41A15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(2.30)</w:t>
            </w:r>
          </w:p>
        </w:tc>
        <w:tc>
          <w:tcPr>
            <w:tcW w:w="1008" w:type="dxa"/>
            <w:noWrap/>
            <w:vAlign w:val="center"/>
            <w:hideMark/>
          </w:tcPr>
          <w:p w14:paraId="4CD698C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(2.27)</w:t>
            </w:r>
          </w:p>
        </w:tc>
        <w:tc>
          <w:tcPr>
            <w:tcW w:w="1008" w:type="dxa"/>
            <w:noWrap/>
            <w:vAlign w:val="center"/>
            <w:hideMark/>
          </w:tcPr>
          <w:p w14:paraId="5FAF3FB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(0.63)</w:t>
            </w:r>
          </w:p>
        </w:tc>
        <w:tc>
          <w:tcPr>
            <w:tcW w:w="1009" w:type="dxa"/>
            <w:vAlign w:val="center"/>
          </w:tcPr>
          <w:p w14:paraId="612D19C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7" w:type="dxa"/>
            <w:vAlign w:val="center"/>
          </w:tcPr>
          <w:p w14:paraId="1A424175"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6FCACB3C" w14:textId="77777777" w:rsidTr="005650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A8174E0"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facilities that offer TB treatment</w:t>
            </w:r>
          </w:p>
        </w:tc>
        <w:tc>
          <w:tcPr>
            <w:tcW w:w="1008" w:type="dxa"/>
            <w:noWrap/>
            <w:vAlign w:val="center"/>
            <w:hideMark/>
          </w:tcPr>
          <w:p w14:paraId="536DB7D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0.074</w:t>
            </w:r>
          </w:p>
        </w:tc>
        <w:tc>
          <w:tcPr>
            <w:tcW w:w="1008" w:type="dxa"/>
            <w:noWrap/>
            <w:vAlign w:val="center"/>
            <w:hideMark/>
          </w:tcPr>
          <w:p w14:paraId="3331FCA2"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0.076</w:t>
            </w:r>
          </w:p>
        </w:tc>
        <w:tc>
          <w:tcPr>
            <w:tcW w:w="1008" w:type="dxa"/>
            <w:noWrap/>
            <w:vAlign w:val="center"/>
            <w:hideMark/>
          </w:tcPr>
          <w:p w14:paraId="1FB5AAA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0.077</w:t>
            </w:r>
          </w:p>
        </w:tc>
        <w:tc>
          <w:tcPr>
            <w:tcW w:w="1008" w:type="dxa"/>
            <w:noWrap/>
            <w:vAlign w:val="center"/>
            <w:hideMark/>
          </w:tcPr>
          <w:p w14:paraId="1761377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-0.007</w:t>
            </w:r>
          </w:p>
        </w:tc>
        <w:tc>
          <w:tcPr>
            <w:tcW w:w="1009" w:type="dxa"/>
            <w:vAlign w:val="center"/>
          </w:tcPr>
          <w:p w14:paraId="0799A5C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0.29</w:t>
            </w:r>
          </w:p>
        </w:tc>
        <w:tc>
          <w:tcPr>
            <w:tcW w:w="1007" w:type="dxa"/>
            <w:vAlign w:val="center"/>
          </w:tcPr>
          <w:p w14:paraId="2C7A6D9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1523</w:t>
            </w:r>
          </w:p>
        </w:tc>
      </w:tr>
      <w:tr w:rsidR="000D4BF8" w:rsidRPr="00752B1A" w14:paraId="706F1105"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1E3C265" w14:textId="77777777" w:rsidR="000D4BF8" w:rsidRPr="00752B1A" w:rsidRDefault="000D4BF8" w:rsidP="000D4BF8">
            <w:pPr>
              <w:jc w:val="right"/>
              <w:rPr>
                <w:rFonts w:eastAsia="Times New Roman" w:cstheme="minorHAnsi"/>
                <w:color w:val="000000"/>
              </w:rPr>
            </w:pPr>
          </w:p>
        </w:tc>
        <w:tc>
          <w:tcPr>
            <w:tcW w:w="1008" w:type="dxa"/>
            <w:noWrap/>
            <w:vAlign w:val="center"/>
            <w:hideMark/>
          </w:tcPr>
          <w:p w14:paraId="29A57170"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(1.27)</w:t>
            </w:r>
          </w:p>
        </w:tc>
        <w:tc>
          <w:tcPr>
            <w:tcW w:w="1008" w:type="dxa"/>
            <w:noWrap/>
            <w:vAlign w:val="center"/>
            <w:hideMark/>
          </w:tcPr>
          <w:p w14:paraId="4AFD99DF"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(1.20)</w:t>
            </w:r>
          </w:p>
        </w:tc>
        <w:tc>
          <w:tcPr>
            <w:tcW w:w="1008" w:type="dxa"/>
            <w:noWrap/>
            <w:vAlign w:val="center"/>
            <w:hideMark/>
          </w:tcPr>
          <w:p w14:paraId="7E04E51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(1.17)</w:t>
            </w:r>
          </w:p>
        </w:tc>
        <w:tc>
          <w:tcPr>
            <w:tcW w:w="1008" w:type="dxa"/>
            <w:noWrap/>
            <w:vAlign w:val="center"/>
            <w:hideMark/>
          </w:tcPr>
          <w:p w14:paraId="1CD57E79"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(0.12)</w:t>
            </w:r>
          </w:p>
        </w:tc>
        <w:tc>
          <w:tcPr>
            <w:tcW w:w="1009" w:type="dxa"/>
            <w:vAlign w:val="center"/>
          </w:tcPr>
          <w:p w14:paraId="456196A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7" w:type="dxa"/>
            <w:vAlign w:val="center"/>
          </w:tcPr>
          <w:p w14:paraId="4BDCCB4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1182A352"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08" w:type="dxa"/>
            <w:gridSpan w:val="2"/>
            <w:noWrap/>
          </w:tcPr>
          <w:p w14:paraId="6FECEFCA"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Standard errors clustered at LGA level</w:t>
            </w:r>
          </w:p>
        </w:tc>
        <w:tc>
          <w:tcPr>
            <w:tcW w:w="1008" w:type="dxa"/>
            <w:noWrap/>
          </w:tcPr>
          <w:p w14:paraId="6FB805B3" w14:textId="77777777" w:rsidR="000D4BF8" w:rsidRPr="00752B1A" w:rsidRDefault="000D4BF8" w:rsidP="000D4BF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01BFA4D5" w14:textId="77777777" w:rsidR="000D4BF8" w:rsidRPr="00752B1A" w:rsidRDefault="000D4BF8" w:rsidP="000D4BF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30233C26" w14:textId="77777777" w:rsidR="000D4BF8" w:rsidRPr="00752B1A" w:rsidRDefault="000D4BF8" w:rsidP="000D4BF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9" w:type="dxa"/>
          </w:tcPr>
          <w:p w14:paraId="52C73D32" w14:textId="77777777" w:rsidR="000D4BF8" w:rsidRPr="00752B1A" w:rsidRDefault="000D4BF8" w:rsidP="000D4BF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7" w:type="dxa"/>
          </w:tcPr>
          <w:p w14:paraId="40838B45" w14:textId="77777777" w:rsidR="000D4BF8" w:rsidRPr="00752B1A" w:rsidRDefault="000D4BF8" w:rsidP="000D4BF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0D4BF8" w:rsidRPr="00752B1A" w14:paraId="7BA4B2FF"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tcPr>
          <w:p w14:paraId="5BC03EAE"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t statistics in parentheses</w:t>
            </w:r>
          </w:p>
        </w:tc>
        <w:tc>
          <w:tcPr>
            <w:tcW w:w="1008" w:type="dxa"/>
            <w:noWrap/>
          </w:tcPr>
          <w:p w14:paraId="79317465" w14:textId="77777777" w:rsidR="000D4BF8" w:rsidRPr="00752B1A" w:rsidRDefault="000D4BF8" w:rsidP="000D4BF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794B4910" w14:textId="77777777" w:rsidR="000D4BF8" w:rsidRPr="00752B1A" w:rsidRDefault="000D4BF8" w:rsidP="000D4BF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583EED1D" w14:textId="77777777" w:rsidR="000D4BF8" w:rsidRPr="00752B1A" w:rsidRDefault="000D4BF8" w:rsidP="000D4BF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011B4695" w14:textId="77777777" w:rsidR="000D4BF8" w:rsidRPr="00752B1A" w:rsidRDefault="000D4BF8" w:rsidP="000D4BF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9" w:type="dxa"/>
          </w:tcPr>
          <w:p w14:paraId="0E6F7BD4" w14:textId="77777777" w:rsidR="000D4BF8" w:rsidRPr="00752B1A" w:rsidRDefault="000D4BF8" w:rsidP="000D4BF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7" w:type="dxa"/>
          </w:tcPr>
          <w:p w14:paraId="65EE223F" w14:textId="77777777" w:rsidR="000D4BF8" w:rsidRPr="00752B1A" w:rsidRDefault="000D4BF8" w:rsidP="000D4BF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60663AA4"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tcPr>
          <w:p w14:paraId="7873DC91"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 p&lt;0.1, ** p&lt;0.05, *** p&lt;0.01</w:t>
            </w:r>
          </w:p>
        </w:tc>
        <w:tc>
          <w:tcPr>
            <w:tcW w:w="1008" w:type="dxa"/>
            <w:noWrap/>
          </w:tcPr>
          <w:p w14:paraId="0FE1914D" w14:textId="77777777" w:rsidR="000D4BF8" w:rsidRPr="00752B1A" w:rsidRDefault="000D4BF8" w:rsidP="000D4BF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5B8FFCBB" w14:textId="77777777" w:rsidR="000D4BF8" w:rsidRPr="00752B1A" w:rsidRDefault="000D4BF8" w:rsidP="000D4BF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3DDF6FE5" w14:textId="77777777" w:rsidR="000D4BF8" w:rsidRPr="00752B1A" w:rsidRDefault="000D4BF8" w:rsidP="000D4BF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3FD4757D" w14:textId="77777777" w:rsidR="000D4BF8" w:rsidRPr="00752B1A" w:rsidRDefault="000D4BF8" w:rsidP="000D4BF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9" w:type="dxa"/>
          </w:tcPr>
          <w:p w14:paraId="54AC1952" w14:textId="77777777" w:rsidR="000D4BF8" w:rsidRPr="00752B1A" w:rsidRDefault="000D4BF8" w:rsidP="000D4BF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7" w:type="dxa"/>
          </w:tcPr>
          <w:p w14:paraId="6954419E" w14:textId="77777777" w:rsidR="000D4BF8" w:rsidRPr="00752B1A" w:rsidRDefault="000D4BF8" w:rsidP="000D4BF8">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bl>
    <w:p w14:paraId="4CE4832A" w14:textId="77777777" w:rsidR="000D4BF8" w:rsidRPr="00752B1A" w:rsidRDefault="000D4BF8" w:rsidP="000D4BF8">
      <w:pPr>
        <w:spacing w:after="0" w:line="240" w:lineRule="auto"/>
        <w:contextualSpacing/>
        <w:rPr>
          <w:rFonts w:eastAsia="Calibri" w:cstheme="minorHAnsi"/>
          <w:b/>
        </w:rPr>
      </w:pPr>
    </w:p>
    <w:p w14:paraId="7588B713" w14:textId="77777777" w:rsidR="000D4BF8" w:rsidRPr="00752B1A" w:rsidRDefault="000D4BF8" w:rsidP="000D4BF8">
      <w:pPr>
        <w:numPr>
          <w:ilvl w:val="2"/>
          <w:numId w:val="1"/>
        </w:numPr>
        <w:spacing w:after="0" w:line="240" w:lineRule="auto"/>
        <w:contextualSpacing/>
        <w:rPr>
          <w:rFonts w:eastAsia="Calibri" w:cstheme="minorHAnsi"/>
          <w:b/>
        </w:rPr>
      </w:pPr>
      <w:r w:rsidRPr="00752B1A">
        <w:rPr>
          <w:rFonts w:eastAsia="Calibri" w:cstheme="minorHAnsi"/>
          <w:b/>
        </w:rPr>
        <w:t>Process</w:t>
      </w:r>
    </w:p>
    <w:p w14:paraId="18E4456C" w14:textId="77777777" w:rsidR="00BE270F" w:rsidRPr="00752B1A" w:rsidRDefault="00BE270F" w:rsidP="00BE270F">
      <w:pPr>
        <w:spacing w:after="0" w:line="240" w:lineRule="auto"/>
        <w:contextualSpacing/>
        <w:rPr>
          <w:rFonts w:eastAsia="Calibri" w:cstheme="minorHAnsi"/>
          <w:b/>
        </w:rPr>
      </w:pPr>
    </w:p>
    <w:p w14:paraId="0847FAE8" w14:textId="77777777" w:rsidR="0085358B" w:rsidRDefault="00BE270F" w:rsidP="0085358B">
      <w:pPr>
        <w:spacing w:line="360" w:lineRule="auto"/>
        <w:contextualSpacing/>
        <w:jc w:val="both"/>
        <w:rPr>
          <w:rFonts w:eastAsia="Calibri" w:cstheme="minorHAnsi"/>
        </w:rPr>
      </w:pPr>
      <w:r w:rsidRPr="00752B1A">
        <w:rPr>
          <w:rFonts w:eastAsia="Calibri" w:cstheme="minorHAnsi"/>
        </w:rPr>
        <w:t>An important aspect of quality of care is the nature of the interaction between the patient and the health provider, that is the process quality of healthcare. Indicators related to the cognitive ability of the health provider and the appropriateness of the clinical care used capture the process quality of healthcare. Although we do not see any increase in the average health worker clinical knowledge score, NSHIP increased the under-five examination quality score by 45% over the average at the baseline, and the ANC examination quality of care score increased by about 15% over its baseline average. The increase in the under-five examination quality sco</w:t>
      </w:r>
      <w:r w:rsidR="00EC6C23">
        <w:rPr>
          <w:rFonts w:eastAsia="Calibri" w:cstheme="minorHAnsi"/>
        </w:rPr>
        <w:t xml:space="preserve">re was 17.5 pp </w:t>
      </w:r>
      <w:r w:rsidRPr="00752B1A">
        <w:rPr>
          <w:rFonts w:eastAsia="Calibri" w:cstheme="minorHAnsi"/>
        </w:rPr>
        <w:t xml:space="preserve">PBF facilities. The improvements in the ANC examination quality score were almost entirely being driven by the improvements at DFF facilities. </w:t>
      </w:r>
      <w:r w:rsidR="0085358B" w:rsidRPr="00752B1A">
        <w:rPr>
          <w:rFonts w:eastAsia="Calibri" w:cstheme="minorHAnsi"/>
        </w:rPr>
        <w:t xml:space="preserve">The procedural quality of care also improved due to better infrastructure that was made available by NSHIP. </w:t>
      </w:r>
    </w:p>
    <w:p w14:paraId="4C715260" w14:textId="77777777" w:rsidR="0085358B" w:rsidRPr="00752B1A" w:rsidRDefault="0085358B" w:rsidP="0085358B">
      <w:pPr>
        <w:spacing w:before="160" w:line="360" w:lineRule="auto"/>
        <w:contextualSpacing/>
        <w:jc w:val="both"/>
        <w:rPr>
          <w:rFonts w:eastAsia="Calibri" w:cstheme="minorHAnsi"/>
        </w:rPr>
      </w:pPr>
      <w:r>
        <w:rPr>
          <w:rFonts w:eastAsia="Calibri" w:cstheme="minorHAnsi"/>
        </w:rPr>
        <w:t xml:space="preserve">Table 19 shows that </w:t>
      </w:r>
      <w:r w:rsidRPr="00752B1A">
        <w:rPr>
          <w:rFonts w:cstheme="minorHAnsi"/>
        </w:rPr>
        <w:t>NSHIP increased the proportion of facilities that had a working means of communication (radio/mobil</w:t>
      </w:r>
      <w:r>
        <w:rPr>
          <w:rFonts w:cstheme="minorHAnsi"/>
        </w:rPr>
        <w:t>e phone/landline phone) by 57.3 pp</w:t>
      </w:r>
      <w:r w:rsidRPr="00752B1A">
        <w:rPr>
          <w:rFonts w:cstheme="minorHAnsi"/>
        </w:rPr>
        <w:t>, with the corresponding impact</w:t>
      </w:r>
      <w:r>
        <w:rPr>
          <w:rFonts w:cstheme="minorHAnsi"/>
        </w:rPr>
        <w:t xml:space="preserve"> for PBF facilities being 66.2 pp </w:t>
      </w:r>
      <w:r w:rsidRPr="00752B1A">
        <w:rPr>
          <w:rFonts w:cstheme="minorHAnsi"/>
        </w:rPr>
        <w:t>an</w:t>
      </w:r>
      <w:r>
        <w:rPr>
          <w:rFonts w:cstheme="minorHAnsi"/>
        </w:rPr>
        <w:t>d for DFF facilities being 49.3 pp</w:t>
      </w:r>
      <w:r w:rsidRPr="00752B1A">
        <w:rPr>
          <w:rFonts w:cstheme="minorHAnsi"/>
        </w:rPr>
        <w:t>. Similarly, the impact on the proportion of facilities that had a vehicle was more than twice the average at the baseline. The average impact for PBF and DFF facilities is not very diff</w:t>
      </w:r>
      <w:r>
        <w:rPr>
          <w:rFonts w:cstheme="minorHAnsi"/>
        </w:rPr>
        <w:t xml:space="preserve">erent at 19.8 pp and 20.8 pp </w:t>
      </w:r>
      <w:r w:rsidRPr="00752B1A">
        <w:rPr>
          <w:rFonts w:cstheme="minorHAnsi"/>
        </w:rPr>
        <w:t>respectively. With an improved availability of communication and transport access at NSHIP facilities, we also see an improvement in the extent of outreach activities undertaken by these facilities. The impact on the proportion of facilities that reported conducting any outreach activities fo</w:t>
      </w:r>
      <w:r>
        <w:rPr>
          <w:rFonts w:cstheme="minorHAnsi"/>
        </w:rPr>
        <w:t>r ANC services is 22.2 pp</w:t>
      </w:r>
      <w:r w:rsidRPr="00752B1A">
        <w:rPr>
          <w:rFonts w:cstheme="minorHAnsi"/>
        </w:rPr>
        <w:t>, where the corresponding average at the baseline was 45%.</w:t>
      </w:r>
      <w:r w:rsidRPr="00752B1A">
        <w:rPr>
          <w:rFonts w:eastAsia="Calibri" w:cstheme="minorHAnsi"/>
        </w:rPr>
        <w:t xml:space="preserve">  </w:t>
      </w:r>
    </w:p>
    <w:p w14:paraId="3271FA47" w14:textId="77777777" w:rsidR="0085358B" w:rsidRPr="00752B1A" w:rsidRDefault="0085358B" w:rsidP="00BE270F">
      <w:pPr>
        <w:spacing w:after="0" w:line="360" w:lineRule="auto"/>
        <w:contextualSpacing/>
        <w:jc w:val="both"/>
        <w:rPr>
          <w:rFonts w:eastAsia="Calibri" w:cstheme="minorHAnsi"/>
        </w:rPr>
      </w:pPr>
    </w:p>
    <w:p w14:paraId="599B419F" w14:textId="77777777" w:rsidR="00BE270F" w:rsidRDefault="00BE270F" w:rsidP="00BE270F">
      <w:pPr>
        <w:spacing w:after="0" w:line="240" w:lineRule="auto"/>
        <w:contextualSpacing/>
        <w:rPr>
          <w:rFonts w:eastAsia="Calibri" w:cstheme="minorHAnsi"/>
          <w:b/>
        </w:rPr>
      </w:pPr>
    </w:p>
    <w:p w14:paraId="343143B5" w14:textId="77777777" w:rsidR="0085358B" w:rsidRDefault="0085358B" w:rsidP="00BE270F">
      <w:pPr>
        <w:spacing w:after="0" w:line="240" w:lineRule="auto"/>
        <w:contextualSpacing/>
        <w:rPr>
          <w:rFonts w:eastAsia="Calibri" w:cstheme="minorHAnsi"/>
          <w:b/>
        </w:rPr>
      </w:pPr>
    </w:p>
    <w:p w14:paraId="60FF5383" w14:textId="77777777" w:rsidR="00357449" w:rsidRDefault="00357449" w:rsidP="00BE270F">
      <w:pPr>
        <w:spacing w:after="0" w:line="240" w:lineRule="auto"/>
        <w:contextualSpacing/>
        <w:rPr>
          <w:rFonts w:eastAsia="Calibri" w:cstheme="minorHAnsi"/>
          <w:b/>
        </w:rPr>
      </w:pPr>
    </w:p>
    <w:p w14:paraId="3E33C3D9" w14:textId="77777777" w:rsidR="00357449" w:rsidRDefault="00357449" w:rsidP="00BE270F">
      <w:pPr>
        <w:spacing w:after="0" w:line="240" w:lineRule="auto"/>
        <w:contextualSpacing/>
        <w:rPr>
          <w:rFonts w:eastAsia="Calibri" w:cstheme="minorHAnsi"/>
          <w:b/>
        </w:rPr>
      </w:pPr>
    </w:p>
    <w:p w14:paraId="62ED2DF4" w14:textId="77777777" w:rsidR="00357449" w:rsidRDefault="00357449" w:rsidP="00BE270F">
      <w:pPr>
        <w:spacing w:after="0" w:line="240" w:lineRule="auto"/>
        <w:contextualSpacing/>
        <w:rPr>
          <w:rFonts w:eastAsia="Calibri" w:cstheme="minorHAnsi"/>
          <w:b/>
        </w:rPr>
      </w:pPr>
    </w:p>
    <w:p w14:paraId="4008C67A" w14:textId="77777777" w:rsidR="00357449" w:rsidRDefault="00357449" w:rsidP="00BE270F">
      <w:pPr>
        <w:spacing w:after="0" w:line="240" w:lineRule="auto"/>
        <w:contextualSpacing/>
        <w:rPr>
          <w:rFonts w:eastAsia="Calibri" w:cstheme="minorHAnsi"/>
          <w:b/>
        </w:rPr>
      </w:pPr>
    </w:p>
    <w:p w14:paraId="2BB3122F" w14:textId="77777777" w:rsidR="00357449" w:rsidRDefault="00357449" w:rsidP="00BE270F">
      <w:pPr>
        <w:spacing w:after="0" w:line="240" w:lineRule="auto"/>
        <w:contextualSpacing/>
        <w:rPr>
          <w:rFonts w:eastAsia="Calibri" w:cstheme="minorHAnsi"/>
          <w:b/>
        </w:rPr>
      </w:pPr>
    </w:p>
    <w:p w14:paraId="0FCD6314" w14:textId="77777777" w:rsidR="000D4BF8" w:rsidRPr="00752B1A" w:rsidRDefault="000D4BF8" w:rsidP="000D4BF8">
      <w:pPr>
        <w:spacing w:line="240" w:lineRule="auto"/>
        <w:jc w:val="center"/>
        <w:rPr>
          <w:rFonts w:eastAsia="Calibri" w:cstheme="minorHAnsi"/>
          <w:b/>
        </w:rPr>
      </w:pPr>
      <w:r w:rsidRPr="00752B1A">
        <w:rPr>
          <w:rFonts w:eastAsia="Calibri" w:cstheme="minorHAnsi"/>
          <w:b/>
        </w:rPr>
        <w:t>Figure 12: Impact on Procedural Quality of Healthcare, Health Worker</w:t>
      </w:r>
    </w:p>
    <w:p w14:paraId="555EAD1D" w14:textId="77777777" w:rsidR="000D4BF8" w:rsidRPr="00752B1A" w:rsidRDefault="00357449" w:rsidP="000D4BF8">
      <w:pPr>
        <w:spacing w:after="0" w:line="240" w:lineRule="auto"/>
        <w:contextualSpacing/>
        <w:rPr>
          <w:rFonts w:eastAsia="Calibri" w:cstheme="minorHAnsi"/>
          <w:b/>
        </w:rPr>
      </w:pPr>
      <w:r>
        <w:rPr>
          <w:noProof/>
        </w:rPr>
        <w:drawing>
          <wp:inline distT="0" distB="0" distL="0" distR="0" wp14:anchorId="21AA09D5" wp14:editId="1347E86E">
            <wp:extent cx="5943600" cy="3496945"/>
            <wp:effectExtent l="0" t="0" r="0" b="825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a:stretch>
                      <a:fillRect/>
                    </a:stretch>
                  </pic:blipFill>
                  <pic:spPr>
                    <a:xfrm>
                      <a:off x="0" y="0"/>
                      <a:ext cx="5943600" cy="3496945"/>
                    </a:xfrm>
                    <a:prstGeom prst="rect">
                      <a:avLst/>
                    </a:prstGeom>
                  </pic:spPr>
                </pic:pic>
              </a:graphicData>
            </a:graphic>
          </wp:inline>
        </w:drawing>
      </w:r>
    </w:p>
    <w:p w14:paraId="2C2409E1" w14:textId="77777777" w:rsidR="000D4BF8" w:rsidRPr="00752B1A" w:rsidRDefault="000D4BF8" w:rsidP="000D4BF8">
      <w:pPr>
        <w:spacing w:line="240" w:lineRule="auto"/>
        <w:contextualSpacing/>
        <w:jc w:val="both"/>
        <w:rPr>
          <w:rFonts w:eastAsia="Calibri" w:cstheme="minorHAnsi"/>
          <w:b/>
        </w:rPr>
      </w:pPr>
      <w:r w:rsidRPr="00752B1A">
        <w:rPr>
          <w:rFonts w:eastAsia="Calibri" w:cstheme="minorHAnsi"/>
          <w:b/>
        </w:rPr>
        <w:t>Note: Weighted double-difference estimates for comparisons between NSHIP and control states are in red, between PBF and DFF LGAs are in purple.</w:t>
      </w:r>
    </w:p>
    <w:p w14:paraId="7D9BB621" w14:textId="77777777" w:rsidR="000D4BF8" w:rsidRPr="00752B1A" w:rsidRDefault="000D4BF8" w:rsidP="000D4BF8">
      <w:pPr>
        <w:spacing w:line="240" w:lineRule="auto"/>
        <w:contextualSpacing/>
        <w:jc w:val="both"/>
        <w:rPr>
          <w:rFonts w:eastAsia="Calibri" w:cstheme="minorHAnsi"/>
          <w:b/>
        </w:rPr>
      </w:pPr>
      <w:r w:rsidRPr="00752B1A">
        <w:rPr>
          <w:rFonts w:eastAsia="Times New Roman" w:cstheme="minorHAnsi"/>
          <w:b/>
          <w:color w:val="000000"/>
        </w:rPr>
        <w:t>* p&lt;0.1, ** p&lt;0.05, *** p&lt;0.01</w:t>
      </w:r>
    </w:p>
    <w:p w14:paraId="59A7156F" w14:textId="77777777" w:rsidR="000D4BF8" w:rsidRPr="00752B1A" w:rsidRDefault="000D4BF8" w:rsidP="000D4BF8">
      <w:pPr>
        <w:spacing w:after="0" w:line="240" w:lineRule="auto"/>
        <w:contextualSpacing/>
        <w:rPr>
          <w:rFonts w:eastAsia="Calibri" w:cstheme="minorHAnsi"/>
          <w:b/>
        </w:rPr>
      </w:pPr>
    </w:p>
    <w:p w14:paraId="79EE307E" w14:textId="77777777" w:rsidR="000D4BF8" w:rsidRPr="00752B1A" w:rsidRDefault="000D4BF8" w:rsidP="000D4BF8">
      <w:pPr>
        <w:spacing w:line="240" w:lineRule="auto"/>
        <w:jc w:val="center"/>
        <w:rPr>
          <w:rFonts w:eastAsia="Calibri" w:cstheme="minorHAnsi"/>
          <w:b/>
        </w:rPr>
      </w:pPr>
      <w:r w:rsidRPr="00752B1A">
        <w:rPr>
          <w:rFonts w:eastAsia="Calibri" w:cstheme="minorHAnsi"/>
          <w:b/>
        </w:rPr>
        <w:t>Figure 13: Impact on Procedural Quality of Healthcare, Infrastructure</w:t>
      </w:r>
    </w:p>
    <w:p w14:paraId="41C74490" w14:textId="77777777" w:rsidR="000D4BF8" w:rsidRPr="00752B1A" w:rsidRDefault="00357449" w:rsidP="000D4BF8">
      <w:pPr>
        <w:spacing w:after="0" w:line="360" w:lineRule="auto"/>
        <w:contextualSpacing/>
        <w:jc w:val="both"/>
        <w:rPr>
          <w:rFonts w:eastAsia="Calibri" w:cstheme="minorHAnsi"/>
        </w:rPr>
      </w:pPr>
      <w:r>
        <w:rPr>
          <w:noProof/>
        </w:rPr>
        <w:drawing>
          <wp:inline distT="0" distB="0" distL="0" distR="0" wp14:anchorId="48AC7257" wp14:editId="1AAB5E28">
            <wp:extent cx="5943600" cy="2965450"/>
            <wp:effectExtent l="0" t="0" r="0" b="63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stretch>
                      <a:fillRect/>
                    </a:stretch>
                  </pic:blipFill>
                  <pic:spPr>
                    <a:xfrm>
                      <a:off x="0" y="0"/>
                      <a:ext cx="5943600" cy="2965450"/>
                    </a:xfrm>
                    <a:prstGeom prst="rect">
                      <a:avLst/>
                    </a:prstGeom>
                  </pic:spPr>
                </pic:pic>
              </a:graphicData>
            </a:graphic>
          </wp:inline>
        </w:drawing>
      </w:r>
    </w:p>
    <w:p w14:paraId="149E2CA5" w14:textId="77777777" w:rsidR="000D4BF8" w:rsidRPr="00752B1A" w:rsidRDefault="000D4BF8" w:rsidP="000D4BF8">
      <w:pPr>
        <w:spacing w:line="240" w:lineRule="auto"/>
        <w:contextualSpacing/>
        <w:jc w:val="both"/>
        <w:rPr>
          <w:rFonts w:eastAsia="Calibri" w:cstheme="minorHAnsi"/>
          <w:b/>
        </w:rPr>
      </w:pPr>
      <w:r w:rsidRPr="00752B1A">
        <w:rPr>
          <w:rFonts w:eastAsia="Calibri" w:cstheme="minorHAnsi"/>
          <w:b/>
        </w:rPr>
        <w:t>Note: Weighted double-difference estimates for comparisons between NSHIP and control states are in red, between PBF and DFF LGAs are in purple.</w:t>
      </w:r>
      <w:r w:rsidRPr="00752B1A">
        <w:rPr>
          <w:rFonts w:eastAsia="Times New Roman" w:cstheme="minorHAnsi"/>
          <w:b/>
          <w:color w:val="000000"/>
        </w:rPr>
        <w:t>* p&lt;0.1, ** p&lt;0.05, *** p&lt;0.01</w:t>
      </w:r>
    </w:p>
    <w:p w14:paraId="132371BD" w14:textId="77777777" w:rsidR="000D4BF8" w:rsidRPr="00752B1A" w:rsidRDefault="000D4BF8" w:rsidP="000D4BF8">
      <w:pPr>
        <w:spacing w:after="0" w:line="360" w:lineRule="auto"/>
        <w:contextualSpacing/>
        <w:jc w:val="both"/>
        <w:rPr>
          <w:rFonts w:eastAsia="Calibri" w:cstheme="minorHAnsi"/>
        </w:rPr>
      </w:pPr>
    </w:p>
    <w:p w14:paraId="51CF1130" w14:textId="77777777" w:rsidR="000D4BF8" w:rsidRPr="00752B1A" w:rsidRDefault="000D4BF8" w:rsidP="000D4BF8">
      <w:pPr>
        <w:spacing w:line="240" w:lineRule="auto"/>
        <w:jc w:val="center"/>
        <w:rPr>
          <w:rFonts w:eastAsia="Calibri" w:cstheme="minorHAnsi"/>
        </w:rPr>
      </w:pPr>
      <w:r w:rsidRPr="00752B1A">
        <w:rPr>
          <w:rFonts w:cstheme="minorHAnsi"/>
          <w:color w:val="000000"/>
        </w:rPr>
        <w:t xml:space="preserve">Table </w:t>
      </w:r>
      <w:r w:rsidR="0085358B">
        <w:rPr>
          <w:rFonts w:cstheme="minorHAnsi"/>
          <w:color w:val="000000"/>
        </w:rPr>
        <w:t>19</w:t>
      </w:r>
      <w:r w:rsidRPr="00752B1A">
        <w:rPr>
          <w:rFonts w:cstheme="minorHAnsi"/>
          <w:color w:val="000000"/>
        </w:rPr>
        <w:t xml:space="preserve">: </w:t>
      </w:r>
      <w:r w:rsidRPr="00752B1A">
        <w:rPr>
          <w:rFonts w:eastAsia="Calibri" w:cstheme="minorHAnsi"/>
        </w:rPr>
        <w:t>Impact on Procedural Quality of Healthcare</w:t>
      </w:r>
    </w:p>
    <w:tbl>
      <w:tblPr>
        <w:tblStyle w:val="PlainTable24"/>
        <w:tblW w:w="9360" w:type="dxa"/>
        <w:tblLook w:val="04A0" w:firstRow="1" w:lastRow="0" w:firstColumn="1" w:lastColumn="0" w:noHBand="0" w:noVBand="1"/>
      </w:tblPr>
      <w:tblGrid>
        <w:gridCol w:w="3456"/>
        <w:gridCol w:w="1047"/>
        <w:gridCol w:w="1047"/>
        <w:gridCol w:w="1047"/>
        <w:gridCol w:w="1008"/>
        <w:gridCol w:w="996"/>
        <w:gridCol w:w="759"/>
      </w:tblGrid>
      <w:tr w:rsidR="000D4BF8" w:rsidRPr="00752B1A" w14:paraId="0D0F74D4" w14:textId="77777777" w:rsidTr="0056504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56" w:type="dxa"/>
            <w:noWrap/>
            <w:hideMark/>
          </w:tcPr>
          <w:p w14:paraId="0FD33AC1" w14:textId="77777777" w:rsidR="000D4BF8" w:rsidRPr="00752B1A" w:rsidRDefault="000D4BF8" w:rsidP="000D4BF8">
            <w:pPr>
              <w:rPr>
                <w:rFonts w:eastAsia="Times New Roman" w:cstheme="minorHAnsi"/>
                <w:sz w:val="24"/>
                <w:szCs w:val="24"/>
              </w:rPr>
            </w:pPr>
          </w:p>
        </w:tc>
        <w:tc>
          <w:tcPr>
            <w:tcW w:w="1008" w:type="dxa"/>
            <w:noWrap/>
            <w:vAlign w:val="bottom"/>
            <w:hideMark/>
          </w:tcPr>
          <w:p w14:paraId="3581A933"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NSHIP</w:t>
            </w:r>
          </w:p>
          <w:p w14:paraId="4A44CE03"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4CA023AD"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hideMark/>
          </w:tcPr>
          <w:p w14:paraId="368594D7"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3DABD2A6"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03BCFC48"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hideMark/>
          </w:tcPr>
          <w:p w14:paraId="0426FEB2"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p w14:paraId="6705B067"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604D5308"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hideMark/>
          </w:tcPr>
          <w:p w14:paraId="11773E2A"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26988616"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445CAFA4"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tc>
        <w:tc>
          <w:tcPr>
            <w:tcW w:w="1009" w:type="dxa"/>
            <w:vAlign w:val="bottom"/>
          </w:tcPr>
          <w:p w14:paraId="32CB0284"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Baseline Mean</w:t>
            </w:r>
          </w:p>
        </w:tc>
        <w:tc>
          <w:tcPr>
            <w:tcW w:w="863" w:type="dxa"/>
            <w:vAlign w:val="bottom"/>
          </w:tcPr>
          <w:p w14:paraId="312C56EC"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w:t>
            </w:r>
          </w:p>
        </w:tc>
      </w:tr>
      <w:tr w:rsidR="000D4BF8" w:rsidRPr="00752B1A" w14:paraId="6971C40B"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56" w:type="dxa"/>
            <w:noWrap/>
            <w:hideMark/>
          </w:tcPr>
          <w:p w14:paraId="25019B5F"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Average health worker clinical knowledge score</w:t>
            </w:r>
          </w:p>
        </w:tc>
        <w:tc>
          <w:tcPr>
            <w:tcW w:w="1008" w:type="dxa"/>
            <w:noWrap/>
            <w:vAlign w:val="center"/>
            <w:hideMark/>
          </w:tcPr>
          <w:p w14:paraId="49B2416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0.039</w:t>
            </w:r>
          </w:p>
        </w:tc>
        <w:tc>
          <w:tcPr>
            <w:tcW w:w="1008" w:type="dxa"/>
            <w:noWrap/>
            <w:vAlign w:val="center"/>
            <w:hideMark/>
          </w:tcPr>
          <w:p w14:paraId="56833D7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0.024</w:t>
            </w:r>
          </w:p>
        </w:tc>
        <w:tc>
          <w:tcPr>
            <w:tcW w:w="1008" w:type="dxa"/>
            <w:noWrap/>
            <w:vAlign w:val="center"/>
            <w:hideMark/>
          </w:tcPr>
          <w:p w14:paraId="03D9070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0.053</w:t>
            </w:r>
          </w:p>
        </w:tc>
        <w:tc>
          <w:tcPr>
            <w:tcW w:w="1008" w:type="dxa"/>
            <w:noWrap/>
            <w:vAlign w:val="center"/>
            <w:hideMark/>
          </w:tcPr>
          <w:p w14:paraId="37EF250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-0.04</w:t>
            </w:r>
          </w:p>
        </w:tc>
        <w:tc>
          <w:tcPr>
            <w:tcW w:w="1009" w:type="dxa"/>
            <w:vAlign w:val="center"/>
          </w:tcPr>
          <w:p w14:paraId="6C6C720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0.46</w:t>
            </w:r>
          </w:p>
        </w:tc>
        <w:tc>
          <w:tcPr>
            <w:tcW w:w="863" w:type="dxa"/>
            <w:vAlign w:val="center"/>
          </w:tcPr>
          <w:p w14:paraId="17606E3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1506</w:t>
            </w:r>
          </w:p>
        </w:tc>
      </w:tr>
      <w:tr w:rsidR="000D4BF8" w:rsidRPr="00752B1A" w14:paraId="2CE38D99"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456" w:type="dxa"/>
            <w:noWrap/>
            <w:hideMark/>
          </w:tcPr>
          <w:p w14:paraId="4C7AC871" w14:textId="77777777" w:rsidR="000D4BF8" w:rsidRPr="00752B1A" w:rsidRDefault="000D4BF8" w:rsidP="000D4BF8">
            <w:pPr>
              <w:jc w:val="right"/>
              <w:rPr>
                <w:rFonts w:eastAsia="Times New Roman" w:cstheme="minorHAnsi"/>
                <w:color w:val="000000"/>
              </w:rPr>
            </w:pPr>
          </w:p>
        </w:tc>
        <w:tc>
          <w:tcPr>
            <w:tcW w:w="1008" w:type="dxa"/>
            <w:noWrap/>
            <w:vAlign w:val="center"/>
            <w:hideMark/>
          </w:tcPr>
          <w:p w14:paraId="1D6866D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(1.00)</w:t>
            </w:r>
          </w:p>
        </w:tc>
        <w:tc>
          <w:tcPr>
            <w:tcW w:w="1008" w:type="dxa"/>
            <w:noWrap/>
            <w:vAlign w:val="center"/>
            <w:hideMark/>
          </w:tcPr>
          <w:p w14:paraId="493E7DD4"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(0.56)</w:t>
            </w:r>
          </w:p>
        </w:tc>
        <w:tc>
          <w:tcPr>
            <w:tcW w:w="1008" w:type="dxa"/>
            <w:noWrap/>
            <w:vAlign w:val="center"/>
            <w:hideMark/>
          </w:tcPr>
          <w:p w14:paraId="7D6E168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(1.27)</w:t>
            </w:r>
          </w:p>
        </w:tc>
        <w:tc>
          <w:tcPr>
            <w:tcW w:w="1008" w:type="dxa"/>
            <w:noWrap/>
            <w:vAlign w:val="center"/>
            <w:hideMark/>
          </w:tcPr>
          <w:p w14:paraId="036394E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(1.22)</w:t>
            </w:r>
          </w:p>
        </w:tc>
        <w:tc>
          <w:tcPr>
            <w:tcW w:w="1009" w:type="dxa"/>
            <w:vAlign w:val="center"/>
          </w:tcPr>
          <w:p w14:paraId="1E53798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863" w:type="dxa"/>
            <w:vAlign w:val="center"/>
          </w:tcPr>
          <w:p w14:paraId="036AA25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0333C37E"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56" w:type="dxa"/>
            <w:noWrap/>
            <w:hideMark/>
          </w:tcPr>
          <w:p w14:paraId="30BBE8D2"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Under-five examination quality score (based on IMCI protocols)</w:t>
            </w:r>
          </w:p>
        </w:tc>
        <w:tc>
          <w:tcPr>
            <w:tcW w:w="1008" w:type="dxa"/>
            <w:noWrap/>
            <w:vAlign w:val="center"/>
            <w:hideMark/>
          </w:tcPr>
          <w:p w14:paraId="33DF89A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0.146***</w:t>
            </w:r>
          </w:p>
        </w:tc>
        <w:tc>
          <w:tcPr>
            <w:tcW w:w="1008" w:type="dxa"/>
            <w:noWrap/>
            <w:vAlign w:val="center"/>
            <w:hideMark/>
          </w:tcPr>
          <w:p w14:paraId="21B0521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0.113**</w:t>
            </w:r>
          </w:p>
        </w:tc>
        <w:tc>
          <w:tcPr>
            <w:tcW w:w="1008" w:type="dxa"/>
            <w:noWrap/>
            <w:vAlign w:val="center"/>
            <w:hideMark/>
          </w:tcPr>
          <w:p w14:paraId="044AEDD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0.175***</w:t>
            </w:r>
          </w:p>
        </w:tc>
        <w:tc>
          <w:tcPr>
            <w:tcW w:w="1008" w:type="dxa"/>
            <w:noWrap/>
            <w:vAlign w:val="center"/>
            <w:hideMark/>
          </w:tcPr>
          <w:p w14:paraId="499319A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-0.076</w:t>
            </w:r>
          </w:p>
        </w:tc>
        <w:tc>
          <w:tcPr>
            <w:tcW w:w="1009" w:type="dxa"/>
            <w:vAlign w:val="center"/>
          </w:tcPr>
          <w:p w14:paraId="2B4B557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0.57</w:t>
            </w:r>
          </w:p>
        </w:tc>
        <w:tc>
          <w:tcPr>
            <w:tcW w:w="863" w:type="dxa"/>
            <w:vAlign w:val="center"/>
          </w:tcPr>
          <w:p w14:paraId="041A6224"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1374</w:t>
            </w:r>
          </w:p>
        </w:tc>
      </w:tr>
      <w:tr w:rsidR="000D4BF8" w:rsidRPr="00752B1A" w14:paraId="2A38FA51"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456" w:type="dxa"/>
            <w:noWrap/>
            <w:hideMark/>
          </w:tcPr>
          <w:p w14:paraId="73DF6607" w14:textId="77777777" w:rsidR="000D4BF8" w:rsidRPr="00752B1A" w:rsidRDefault="000D4BF8" w:rsidP="000D4BF8">
            <w:pPr>
              <w:jc w:val="right"/>
              <w:rPr>
                <w:rFonts w:eastAsia="Times New Roman" w:cstheme="minorHAnsi"/>
                <w:color w:val="000000"/>
              </w:rPr>
            </w:pPr>
          </w:p>
        </w:tc>
        <w:tc>
          <w:tcPr>
            <w:tcW w:w="1008" w:type="dxa"/>
            <w:noWrap/>
            <w:vAlign w:val="center"/>
            <w:hideMark/>
          </w:tcPr>
          <w:p w14:paraId="5C5A0FA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(3.21)</w:t>
            </w:r>
          </w:p>
        </w:tc>
        <w:tc>
          <w:tcPr>
            <w:tcW w:w="1008" w:type="dxa"/>
            <w:noWrap/>
            <w:vAlign w:val="center"/>
            <w:hideMark/>
          </w:tcPr>
          <w:p w14:paraId="06178D35"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(2.16)</w:t>
            </w:r>
          </w:p>
        </w:tc>
        <w:tc>
          <w:tcPr>
            <w:tcW w:w="1008" w:type="dxa"/>
            <w:noWrap/>
            <w:vAlign w:val="center"/>
            <w:hideMark/>
          </w:tcPr>
          <w:p w14:paraId="5090D05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(3.24)</w:t>
            </w:r>
          </w:p>
        </w:tc>
        <w:tc>
          <w:tcPr>
            <w:tcW w:w="1008" w:type="dxa"/>
            <w:noWrap/>
            <w:vAlign w:val="center"/>
            <w:hideMark/>
          </w:tcPr>
          <w:p w14:paraId="5E9497C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(1.34)</w:t>
            </w:r>
          </w:p>
        </w:tc>
        <w:tc>
          <w:tcPr>
            <w:tcW w:w="1009" w:type="dxa"/>
            <w:vAlign w:val="center"/>
          </w:tcPr>
          <w:p w14:paraId="058EA94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863" w:type="dxa"/>
            <w:vAlign w:val="center"/>
          </w:tcPr>
          <w:p w14:paraId="4D0093F5"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03144257"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56" w:type="dxa"/>
            <w:noWrap/>
            <w:hideMark/>
          </w:tcPr>
          <w:p w14:paraId="66E7C6DF"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ANC examination quality score (based on national ANC protocols)</w:t>
            </w:r>
          </w:p>
        </w:tc>
        <w:tc>
          <w:tcPr>
            <w:tcW w:w="1008" w:type="dxa"/>
            <w:noWrap/>
            <w:vAlign w:val="center"/>
            <w:hideMark/>
          </w:tcPr>
          <w:p w14:paraId="64C543D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0.082*</w:t>
            </w:r>
          </w:p>
        </w:tc>
        <w:tc>
          <w:tcPr>
            <w:tcW w:w="1008" w:type="dxa"/>
            <w:noWrap/>
            <w:vAlign w:val="center"/>
            <w:hideMark/>
          </w:tcPr>
          <w:p w14:paraId="7EC92982"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0.054</w:t>
            </w:r>
          </w:p>
        </w:tc>
        <w:tc>
          <w:tcPr>
            <w:tcW w:w="1008" w:type="dxa"/>
            <w:noWrap/>
            <w:vAlign w:val="center"/>
            <w:hideMark/>
          </w:tcPr>
          <w:p w14:paraId="064A513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0.108**</w:t>
            </w:r>
          </w:p>
        </w:tc>
        <w:tc>
          <w:tcPr>
            <w:tcW w:w="1008" w:type="dxa"/>
            <w:noWrap/>
            <w:vAlign w:val="center"/>
            <w:hideMark/>
          </w:tcPr>
          <w:p w14:paraId="6C1AA7E2"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-0.045</w:t>
            </w:r>
          </w:p>
        </w:tc>
        <w:tc>
          <w:tcPr>
            <w:tcW w:w="1009" w:type="dxa"/>
            <w:vAlign w:val="center"/>
          </w:tcPr>
          <w:p w14:paraId="55A7816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0.45</w:t>
            </w:r>
          </w:p>
        </w:tc>
        <w:tc>
          <w:tcPr>
            <w:tcW w:w="863" w:type="dxa"/>
            <w:vAlign w:val="center"/>
          </w:tcPr>
          <w:p w14:paraId="161D74B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1285</w:t>
            </w:r>
          </w:p>
        </w:tc>
      </w:tr>
      <w:tr w:rsidR="000D4BF8" w:rsidRPr="00752B1A" w14:paraId="5449F969" w14:textId="77777777" w:rsidTr="00565040">
        <w:trPr>
          <w:trHeight w:val="300"/>
        </w:trPr>
        <w:tc>
          <w:tcPr>
            <w:cnfStyle w:val="001000000000" w:firstRow="0" w:lastRow="0" w:firstColumn="1" w:lastColumn="0" w:oddVBand="0" w:evenVBand="0" w:oddHBand="0" w:evenHBand="0" w:firstRowFirstColumn="0" w:firstRowLastColumn="0" w:lastRowFirstColumn="0" w:lastRowLastColumn="0"/>
            <w:tcW w:w="3456" w:type="dxa"/>
            <w:noWrap/>
            <w:hideMark/>
          </w:tcPr>
          <w:p w14:paraId="3B41C89D" w14:textId="77777777" w:rsidR="000D4BF8" w:rsidRPr="00752B1A" w:rsidRDefault="000D4BF8" w:rsidP="000D4BF8">
            <w:pPr>
              <w:jc w:val="right"/>
              <w:rPr>
                <w:rFonts w:eastAsia="Times New Roman" w:cstheme="minorHAnsi"/>
                <w:color w:val="000000"/>
              </w:rPr>
            </w:pPr>
          </w:p>
        </w:tc>
        <w:tc>
          <w:tcPr>
            <w:tcW w:w="1008" w:type="dxa"/>
            <w:noWrap/>
            <w:vAlign w:val="center"/>
            <w:hideMark/>
          </w:tcPr>
          <w:p w14:paraId="65BA140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(1.93)</w:t>
            </w:r>
          </w:p>
        </w:tc>
        <w:tc>
          <w:tcPr>
            <w:tcW w:w="1008" w:type="dxa"/>
            <w:noWrap/>
            <w:vAlign w:val="center"/>
            <w:hideMark/>
          </w:tcPr>
          <w:p w14:paraId="2E9FAEC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(1.16)</w:t>
            </w:r>
          </w:p>
        </w:tc>
        <w:tc>
          <w:tcPr>
            <w:tcW w:w="1008" w:type="dxa"/>
            <w:noWrap/>
            <w:vAlign w:val="center"/>
            <w:hideMark/>
          </w:tcPr>
          <w:p w14:paraId="3F00FEC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(2.24)</w:t>
            </w:r>
          </w:p>
        </w:tc>
        <w:tc>
          <w:tcPr>
            <w:tcW w:w="1008" w:type="dxa"/>
            <w:noWrap/>
            <w:vAlign w:val="center"/>
            <w:hideMark/>
          </w:tcPr>
          <w:p w14:paraId="243A129F"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(1.05)</w:t>
            </w:r>
          </w:p>
        </w:tc>
        <w:tc>
          <w:tcPr>
            <w:tcW w:w="1009" w:type="dxa"/>
            <w:vAlign w:val="center"/>
          </w:tcPr>
          <w:p w14:paraId="62E935C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863" w:type="dxa"/>
            <w:vAlign w:val="center"/>
          </w:tcPr>
          <w:p w14:paraId="27C1E3B9"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3AB1EEDB"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56" w:type="dxa"/>
            <w:noWrap/>
            <w:hideMark/>
          </w:tcPr>
          <w:p w14:paraId="34F21CBE"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facilities with working means of communication (radio, mobile phone, landline)</w:t>
            </w:r>
          </w:p>
        </w:tc>
        <w:tc>
          <w:tcPr>
            <w:tcW w:w="1008" w:type="dxa"/>
            <w:noWrap/>
            <w:vAlign w:val="center"/>
            <w:hideMark/>
          </w:tcPr>
          <w:p w14:paraId="47457892"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0.573***</w:t>
            </w:r>
          </w:p>
        </w:tc>
        <w:tc>
          <w:tcPr>
            <w:tcW w:w="1008" w:type="dxa"/>
            <w:noWrap/>
            <w:vAlign w:val="center"/>
            <w:hideMark/>
          </w:tcPr>
          <w:p w14:paraId="4F2F40D2"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0.662***</w:t>
            </w:r>
          </w:p>
        </w:tc>
        <w:tc>
          <w:tcPr>
            <w:tcW w:w="1008" w:type="dxa"/>
            <w:noWrap/>
            <w:vAlign w:val="center"/>
            <w:hideMark/>
          </w:tcPr>
          <w:p w14:paraId="62D6929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0.493***</w:t>
            </w:r>
          </w:p>
        </w:tc>
        <w:tc>
          <w:tcPr>
            <w:tcW w:w="1008" w:type="dxa"/>
            <w:noWrap/>
            <w:vAlign w:val="center"/>
            <w:hideMark/>
          </w:tcPr>
          <w:p w14:paraId="5CC20CE2"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0.133*</w:t>
            </w:r>
          </w:p>
        </w:tc>
        <w:tc>
          <w:tcPr>
            <w:tcW w:w="1009" w:type="dxa"/>
            <w:vAlign w:val="center"/>
          </w:tcPr>
          <w:p w14:paraId="1B75212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0.14</w:t>
            </w:r>
          </w:p>
        </w:tc>
        <w:tc>
          <w:tcPr>
            <w:tcW w:w="863" w:type="dxa"/>
            <w:vAlign w:val="center"/>
          </w:tcPr>
          <w:p w14:paraId="7784BF7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1526</w:t>
            </w:r>
          </w:p>
        </w:tc>
      </w:tr>
      <w:tr w:rsidR="000D4BF8" w:rsidRPr="00752B1A" w14:paraId="1E0B19B1"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456" w:type="dxa"/>
            <w:noWrap/>
            <w:hideMark/>
          </w:tcPr>
          <w:p w14:paraId="57250B11" w14:textId="77777777" w:rsidR="000D4BF8" w:rsidRPr="00752B1A" w:rsidRDefault="000D4BF8" w:rsidP="000D4BF8">
            <w:pPr>
              <w:rPr>
                <w:rFonts w:eastAsia="Times New Roman" w:cstheme="minorHAnsi"/>
                <w:color w:val="000000"/>
              </w:rPr>
            </w:pPr>
          </w:p>
        </w:tc>
        <w:tc>
          <w:tcPr>
            <w:tcW w:w="1008" w:type="dxa"/>
            <w:noWrap/>
            <w:vAlign w:val="center"/>
            <w:hideMark/>
          </w:tcPr>
          <w:p w14:paraId="43267E44"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(5.01)</w:t>
            </w:r>
          </w:p>
        </w:tc>
        <w:tc>
          <w:tcPr>
            <w:tcW w:w="1008" w:type="dxa"/>
            <w:noWrap/>
            <w:vAlign w:val="center"/>
            <w:hideMark/>
          </w:tcPr>
          <w:p w14:paraId="36C6D08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(5.53)</w:t>
            </w:r>
          </w:p>
        </w:tc>
        <w:tc>
          <w:tcPr>
            <w:tcW w:w="1008" w:type="dxa"/>
            <w:noWrap/>
            <w:vAlign w:val="center"/>
            <w:hideMark/>
          </w:tcPr>
          <w:p w14:paraId="043B362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(4.07)</w:t>
            </w:r>
          </w:p>
        </w:tc>
        <w:tc>
          <w:tcPr>
            <w:tcW w:w="1008" w:type="dxa"/>
            <w:noWrap/>
            <w:vAlign w:val="center"/>
            <w:hideMark/>
          </w:tcPr>
          <w:p w14:paraId="6E99E902"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(1.71)</w:t>
            </w:r>
          </w:p>
        </w:tc>
        <w:tc>
          <w:tcPr>
            <w:tcW w:w="1009" w:type="dxa"/>
            <w:vAlign w:val="center"/>
          </w:tcPr>
          <w:p w14:paraId="218CE65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863" w:type="dxa"/>
            <w:vAlign w:val="center"/>
          </w:tcPr>
          <w:p w14:paraId="356C7D2E"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7AE92BE7"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56" w:type="dxa"/>
            <w:noWrap/>
            <w:hideMark/>
          </w:tcPr>
          <w:p w14:paraId="2AE555D2"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facilities with a working vehicle to transport patients for referral</w:t>
            </w:r>
          </w:p>
        </w:tc>
        <w:tc>
          <w:tcPr>
            <w:tcW w:w="1008" w:type="dxa"/>
            <w:noWrap/>
            <w:vAlign w:val="center"/>
            <w:hideMark/>
          </w:tcPr>
          <w:p w14:paraId="3B1A2DC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0.203***</w:t>
            </w:r>
          </w:p>
        </w:tc>
        <w:tc>
          <w:tcPr>
            <w:tcW w:w="1008" w:type="dxa"/>
            <w:noWrap/>
            <w:vAlign w:val="center"/>
            <w:hideMark/>
          </w:tcPr>
          <w:p w14:paraId="765C33D7"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0.198***</w:t>
            </w:r>
          </w:p>
        </w:tc>
        <w:tc>
          <w:tcPr>
            <w:tcW w:w="1008" w:type="dxa"/>
            <w:noWrap/>
            <w:vAlign w:val="center"/>
            <w:hideMark/>
          </w:tcPr>
          <w:p w14:paraId="4A3DB08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0.208***</w:t>
            </w:r>
          </w:p>
        </w:tc>
        <w:tc>
          <w:tcPr>
            <w:tcW w:w="1008" w:type="dxa"/>
            <w:noWrap/>
            <w:vAlign w:val="center"/>
            <w:hideMark/>
          </w:tcPr>
          <w:p w14:paraId="3BAAC50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-0.019</w:t>
            </w:r>
          </w:p>
        </w:tc>
        <w:tc>
          <w:tcPr>
            <w:tcW w:w="1009" w:type="dxa"/>
            <w:vAlign w:val="center"/>
          </w:tcPr>
          <w:p w14:paraId="2154582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0.14</w:t>
            </w:r>
          </w:p>
        </w:tc>
        <w:tc>
          <w:tcPr>
            <w:tcW w:w="863" w:type="dxa"/>
            <w:vAlign w:val="center"/>
          </w:tcPr>
          <w:p w14:paraId="3BC7CBF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1526</w:t>
            </w:r>
          </w:p>
        </w:tc>
      </w:tr>
      <w:tr w:rsidR="000D4BF8" w:rsidRPr="00752B1A" w14:paraId="43B52DAB"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456" w:type="dxa"/>
            <w:noWrap/>
            <w:hideMark/>
          </w:tcPr>
          <w:p w14:paraId="5E46474F" w14:textId="77777777" w:rsidR="000D4BF8" w:rsidRPr="00752B1A" w:rsidRDefault="000D4BF8" w:rsidP="000D4BF8">
            <w:pPr>
              <w:jc w:val="right"/>
              <w:rPr>
                <w:rFonts w:eastAsia="Times New Roman" w:cstheme="minorHAnsi"/>
                <w:color w:val="000000"/>
              </w:rPr>
            </w:pPr>
          </w:p>
        </w:tc>
        <w:tc>
          <w:tcPr>
            <w:tcW w:w="1008" w:type="dxa"/>
            <w:noWrap/>
            <w:vAlign w:val="center"/>
            <w:hideMark/>
          </w:tcPr>
          <w:p w14:paraId="492A8E6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(4.16)</w:t>
            </w:r>
          </w:p>
        </w:tc>
        <w:tc>
          <w:tcPr>
            <w:tcW w:w="1008" w:type="dxa"/>
            <w:noWrap/>
            <w:vAlign w:val="center"/>
            <w:hideMark/>
          </w:tcPr>
          <w:p w14:paraId="00A68E3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(3.61)</w:t>
            </w:r>
          </w:p>
        </w:tc>
        <w:tc>
          <w:tcPr>
            <w:tcW w:w="1008" w:type="dxa"/>
            <w:noWrap/>
            <w:vAlign w:val="center"/>
            <w:hideMark/>
          </w:tcPr>
          <w:p w14:paraId="10AAAAA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(3.20)</w:t>
            </w:r>
          </w:p>
        </w:tc>
        <w:tc>
          <w:tcPr>
            <w:tcW w:w="1008" w:type="dxa"/>
            <w:noWrap/>
            <w:vAlign w:val="center"/>
            <w:hideMark/>
          </w:tcPr>
          <w:p w14:paraId="7E626864"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(0.27)</w:t>
            </w:r>
          </w:p>
        </w:tc>
        <w:tc>
          <w:tcPr>
            <w:tcW w:w="1009" w:type="dxa"/>
            <w:vAlign w:val="center"/>
          </w:tcPr>
          <w:p w14:paraId="204BBCD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863" w:type="dxa"/>
            <w:vAlign w:val="center"/>
          </w:tcPr>
          <w:p w14:paraId="1498C47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37310680"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56" w:type="dxa"/>
            <w:noWrap/>
            <w:hideMark/>
          </w:tcPr>
          <w:p w14:paraId="18A5D450"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health facilities that conduct outreach for key MCH services</w:t>
            </w:r>
          </w:p>
        </w:tc>
        <w:tc>
          <w:tcPr>
            <w:tcW w:w="1008" w:type="dxa"/>
            <w:noWrap/>
            <w:vAlign w:val="center"/>
            <w:hideMark/>
          </w:tcPr>
          <w:p w14:paraId="2CCEB6B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0.222***</w:t>
            </w:r>
          </w:p>
        </w:tc>
        <w:tc>
          <w:tcPr>
            <w:tcW w:w="1008" w:type="dxa"/>
            <w:noWrap/>
            <w:vAlign w:val="center"/>
            <w:hideMark/>
          </w:tcPr>
          <w:p w14:paraId="1144400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0.252**</w:t>
            </w:r>
          </w:p>
        </w:tc>
        <w:tc>
          <w:tcPr>
            <w:tcW w:w="1008" w:type="dxa"/>
            <w:noWrap/>
            <w:vAlign w:val="center"/>
            <w:hideMark/>
          </w:tcPr>
          <w:p w14:paraId="025A2E0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0.190**</w:t>
            </w:r>
          </w:p>
        </w:tc>
        <w:tc>
          <w:tcPr>
            <w:tcW w:w="1008" w:type="dxa"/>
            <w:noWrap/>
            <w:vAlign w:val="center"/>
            <w:hideMark/>
          </w:tcPr>
          <w:p w14:paraId="58A5A82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0.072</w:t>
            </w:r>
          </w:p>
        </w:tc>
        <w:tc>
          <w:tcPr>
            <w:tcW w:w="1009" w:type="dxa"/>
            <w:vAlign w:val="center"/>
          </w:tcPr>
          <w:p w14:paraId="66319F1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0.45</w:t>
            </w:r>
          </w:p>
        </w:tc>
        <w:tc>
          <w:tcPr>
            <w:tcW w:w="863" w:type="dxa"/>
            <w:vAlign w:val="center"/>
          </w:tcPr>
          <w:p w14:paraId="18B01C0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1524</w:t>
            </w:r>
          </w:p>
        </w:tc>
      </w:tr>
      <w:tr w:rsidR="000D4BF8" w:rsidRPr="00752B1A" w14:paraId="4B85D04A"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456" w:type="dxa"/>
            <w:noWrap/>
            <w:hideMark/>
          </w:tcPr>
          <w:p w14:paraId="6ED325ED" w14:textId="77777777" w:rsidR="000D4BF8" w:rsidRPr="00752B1A" w:rsidRDefault="000D4BF8" w:rsidP="000D4BF8">
            <w:pPr>
              <w:jc w:val="right"/>
              <w:rPr>
                <w:rFonts w:eastAsia="Times New Roman" w:cstheme="minorHAnsi"/>
                <w:color w:val="000000"/>
              </w:rPr>
            </w:pPr>
          </w:p>
        </w:tc>
        <w:tc>
          <w:tcPr>
            <w:tcW w:w="1008" w:type="dxa"/>
            <w:noWrap/>
            <w:vAlign w:val="center"/>
            <w:hideMark/>
          </w:tcPr>
          <w:p w14:paraId="3562F59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(2.72)</w:t>
            </w:r>
          </w:p>
        </w:tc>
        <w:tc>
          <w:tcPr>
            <w:tcW w:w="1008" w:type="dxa"/>
            <w:noWrap/>
            <w:vAlign w:val="center"/>
            <w:hideMark/>
          </w:tcPr>
          <w:p w14:paraId="3074DC34"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(2.65)</w:t>
            </w:r>
          </w:p>
        </w:tc>
        <w:tc>
          <w:tcPr>
            <w:tcW w:w="1008" w:type="dxa"/>
            <w:noWrap/>
            <w:vAlign w:val="center"/>
            <w:hideMark/>
          </w:tcPr>
          <w:p w14:paraId="0E3086C4"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(2.06)</w:t>
            </w:r>
          </w:p>
        </w:tc>
        <w:tc>
          <w:tcPr>
            <w:tcW w:w="1008" w:type="dxa"/>
            <w:noWrap/>
            <w:vAlign w:val="center"/>
            <w:hideMark/>
          </w:tcPr>
          <w:p w14:paraId="76AED8CE"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(0.75)</w:t>
            </w:r>
          </w:p>
        </w:tc>
        <w:tc>
          <w:tcPr>
            <w:tcW w:w="1009" w:type="dxa"/>
            <w:vAlign w:val="center"/>
          </w:tcPr>
          <w:p w14:paraId="2CC03B3E"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863" w:type="dxa"/>
            <w:vAlign w:val="center"/>
          </w:tcPr>
          <w:p w14:paraId="65AD7C4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031B702F"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64" w:type="dxa"/>
            <w:gridSpan w:val="2"/>
            <w:noWrap/>
          </w:tcPr>
          <w:p w14:paraId="67948391"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Standard errors clustered at LGA level</w:t>
            </w:r>
          </w:p>
        </w:tc>
        <w:tc>
          <w:tcPr>
            <w:tcW w:w="1008" w:type="dxa"/>
            <w:noWrap/>
          </w:tcPr>
          <w:p w14:paraId="478845F7"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51F0EAF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22732EE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9" w:type="dxa"/>
          </w:tcPr>
          <w:p w14:paraId="37DBCCC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863" w:type="dxa"/>
          </w:tcPr>
          <w:p w14:paraId="064AEAB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0D4BF8" w:rsidRPr="00752B1A" w14:paraId="6D6A38B7"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456" w:type="dxa"/>
            <w:noWrap/>
          </w:tcPr>
          <w:p w14:paraId="4EAB7EA9"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t statistics in parentheses</w:t>
            </w:r>
          </w:p>
        </w:tc>
        <w:tc>
          <w:tcPr>
            <w:tcW w:w="1008" w:type="dxa"/>
            <w:noWrap/>
          </w:tcPr>
          <w:p w14:paraId="2426ED1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04627815"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50A5603F"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736A279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9" w:type="dxa"/>
          </w:tcPr>
          <w:p w14:paraId="4A7D38A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863" w:type="dxa"/>
          </w:tcPr>
          <w:p w14:paraId="40F40B8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7FB42701"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56" w:type="dxa"/>
            <w:noWrap/>
          </w:tcPr>
          <w:p w14:paraId="1F0EB10E"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 p&lt;0.1, ** p&lt;0.05, *** p&lt;0.01</w:t>
            </w:r>
          </w:p>
        </w:tc>
        <w:tc>
          <w:tcPr>
            <w:tcW w:w="1008" w:type="dxa"/>
            <w:noWrap/>
          </w:tcPr>
          <w:p w14:paraId="11AB213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6D25ADCA"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59891FC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7C95302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9" w:type="dxa"/>
          </w:tcPr>
          <w:p w14:paraId="0265CCC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863" w:type="dxa"/>
          </w:tcPr>
          <w:p w14:paraId="166D71D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bl>
    <w:p w14:paraId="3D495E87" w14:textId="77777777" w:rsidR="000D4BF8" w:rsidRPr="00752B1A" w:rsidRDefault="000D4BF8" w:rsidP="000D4BF8">
      <w:pPr>
        <w:rPr>
          <w:rFonts w:eastAsia="Calibri" w:cstheme="minorHAnsi"/>
          <w:b/>
        </w:rPr>
      </w:pPr>
      <w:r w:rsidRPr="00752B1A">
        <w:rPr>
          <w:rFonts w:eastAsia="Calibri" w:cstheme="minorHAnsi"/>
          <w:b/>
        </w:rPr>
        <w:br w:type="page"/>
      </w:r>
    </w:p>
    <w:p w14:paraId="42BC42F9" w14:textId="77777777" w:rsidR="000D4BF8" w:rsidRPr="00752B1A" w:rsidRDefault="000D4BF8" w:rsidP="000D4BF8">
      <w:pPr>
        <w:numPr>
          <w:ilvl w:val="2"/>
          <w:numId w:val="1"/>
        </w:numPr>
        <w:spacing w:after="0" w:line="240" w:lineRule="auto"/>
        <w:contextualSpacing/>
        <w:rPr>
          <w:rFonts w:eastAsia="Calibri" w:cstheme="minorHAnsi"/>
          <w:b/>
        </w:rPr>
      </w:pPr>
      <w:r w:rsidRPr="00752B1A">
        <w:rPr>
          <w:rFonts w:eastAsia="Calibri" w:cstheme="minorHAnsi"/>
          <w:b/>
        </w:rPr>
        <w:t>Outcomes</w:t>
      </w:r>
    </w:p>
    <w:p w14:paraId="4B6233CE" w14:textId="77777777" w:rsidR="000D4BF8" w:rsidRPr="00752B1A" w:rsidRDefault="000D4BF8" w:rsidP="000D4BF8">
      <w:pPr>
        <w:spacing w:after="0" w:line="240" w:lineRule="auto"/>
        <w:contextualSpacing/>
        <w:rPr>
          <w:rFonts w:eastAsia="Calibri" w:cstheme="minorHAnsi"/>
          <w:b/>
        </w:rPr>
      </w:pPr>
    </w:p>
    <w:p w14:paraId="116A4E84" w14:textId="77777777" w:rsidR="000D4BF8" w:rsidRPr="00752B1A" w:rsidRDefault="000D4BF8" w:rsidP="000D4BF8">
      <w:pPr>
        <w:numPr>
          <w:ilvl w:val="3"/>
          <w:numId w:val="1"/>
        </w:numPr>
        <w:spacing w:after="0" w:line="240" w:lineRule="auto"/>
        <w:contextualSpacing/>
        <w:rPr>
          <w:rFonts w:eastAsia="Calibri" w:cstheme="minorHAnsi"/>
          <w:b/>
        </w:rPr>
      </w:pPr>
      <w:r w:rsidRPr="00752B1A">
        <w:rPr>
          <w:rFonts w:eastAsia="Calibri" w:cstheme="minorHAnsi"/>
          <w:b/>
        </w:rPr>
        <w:t>Health Facilities</w:t>
      </w:r>
    </w:p>
    <w:p w14:paraId="3652C7EA" w14:textId="77777777" w:rsidR="000D4BF8" w:rsidRPr="00752B1A" w:rsidRDefault="000D4BF8" w:rsidP="000D4BF8">
      <w:pPr>
        <w:spacing w:after="0" w:line="240" w:lineRule="auto"/>
        <w:contextualSpacing/>
        <w:rPr>
          <w:rFonts w:eastAsia="Calibri" w:cstheme="minorHAnsi"/>
          <w:b/>
        </w:rPr>
      </w:pPr>
    </w:p>
    <w:p w14:paraId="20CC2B0F" w14:textId="77777777" w:rsidR="00357449" w:rsidRPr="00752B1A" w:rsidRDefault="00357449" w:rsidP="00357449">
      <w:pPr>
        <w:spacing w:line="240" w:lineRule="auto"/>
        <w:contextualSpacing/>
        <w:jc w:val="center"/>
        <w:rPr>
          <w:rFonts w:eastAsia="Calibri" w:cstheme="minorHAnsi"/>
          <w:b/>
        </w:rPr>
      </w:pPr>
      <w:r>
        <w:rPr>
          <w:rFonts w:eastAsia="Calibri" w:cstheme="minorHAnsi"/>
          <w:b/>
        </w:rPr>
        <w:t>Figure 14</w:t>
      </w:r>
      <w:r w:rsidRPr="00752B1A">
        <w:rPr>
          <w:rFonts w:eastAsia="Calibri" w:cstheme="minorHAnsi"/>
          <w:b/>
        </w:rPr>
        <w:t>A: Impact on Outcome Quality of Healthcare, Maternal and Child Care</w:t>
      </w:r>
    </w:p>
    <w:p w14:paraId="539CAA20" w14:textId="77777777" w:rsidR="00357449" w:rsidRPr="00752B1A" w:rsidRDefault="00357449" w:rsidP="00357449">
      <w:pPr>
        <w:spacing w:after="0" w:line="240" w:lineRule="auto"/>
        <w:contextualSpacing/>
        <w:rPr>
          <w:rFonts w:eastAsia="Calibri" w:cstheme="minorHAnsi"/>
          <w:b/>
        </w:rPr>
      </w:pPr>
      <w:r w:rsidRPr="00752B1A">
        <w:rPr>
          <w:rFonts w:cstheme="minorHAnsi"/>
          <w:noProof/>
        </w:rPr>
        <w:drawing>
          <wp:inline distT="0" distB="0" distL="0" distR="0" wp14:anchorId="3B47E33F" wp14:editId="4FE5C300">
            <wp:extent cx="5216769" cy="3171305"/>
            <wp:effectExtent l="0" t="0" r="317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7"/>
                    <a:stretch>
                      <a:fillRect/>
                    </a:stretch>
                  </pic:blipFill>
                  <pic:spPr>
                    <a:xfrm>
                      <a:off x="0" y="0"/>
                      <a:ext cx="5231918" cy="3180514"/>
                    </a:xfrm>
                    <a:prstGeom prst="rect">
                      <a:avLst/>
                    </a:prstGeom>
                  </pic:spPr>
                </pic:pic>
              </a:graphicData>
            </a:graphic>
          </wp:inline>
        </w:drawing>
      </w:r>
    </w:p>
    <w:p w14:paraId="3C3778FF" w14:textId="77777777" w:rsidR="00357449" w:rsidRPr="00752B1A" w:rsidRDefault="00357449" w:rsidP="00357449">
      <w:pPr>
        <w:spacing w:line="240" w:lineRule="auto"/>
        <w:contextualSpacing/>
        <w:jc w:val="both"/>
        <w:rPr>
          <w:rFonts w:eastAsia="Calibri" w:cstheme="minorHAnsi"/>
          <w:b/>
        </w:rPr>
      </w:pPr>
      <w:r w:rsidRPr="00752B1A">
        <w:rPr>
          <w:rFonts w:eastAsia="Calibri" w:cstheme="minorHAnsi"/>
          <w:b/>
        </w:rPr>
        <w:t xml:space="preserve">Note: Weighted double-difference estimates for comparisons between NSHIP and control states are in red, between </w:t>
      </w:r>
      <w:r>
        <w:rPr>
          <w:rFonts w:eastAsia="Calibri" w:cstheme="minorHAnsi"/>
          <w:b/>
        </w:rPr>
        <w:t xml:space="preserve">PBF and DFF LGAs are in purple. </w:t>
      </w:r>
      <w:r w:rsidRPr="00752B1A">
        <w:rPr>
          <w:rFonts w:eastAsia="Times New Roman" w:cstheme="minorHAnsi"/>
          <w:b/>
          <w:color w:val="000000"/>
        </w:rPr>
        <w:t>* p&lt;0.1, ** p&lt;0.05, *** p&lt;0.01</w:t>
      </w:r>
    </w:p>
    <w:p w14:paraId="3729B3A4" w14:textId="77777777" w:rsidR="00357449" w:rsidRPr="00752B1A" w:rsidRDefault="00357449" w:rsidP="00357449">
      <w:pPr>
        <w:spacing w:after="0" w:line="240" w:lineRule="auto"/>
        <w:contextualSpacing/>
        <w:rPr>
          <w:rFonts w:eastAsia="Calibri" w:cstheme="minorHAnsi"/>
          <w:b/>
        </w:rPr>
      </w:pPr>
    </w:p>
    <w:p w14:paraId="55DD6EB9" w14:textId="77777777" w:rsidR="00357449" w:rsidRPr="00752B1A" w:rsidRDefault="00357449" w:rsidP="00357449">
      <w:pPr>
        <w:spacing w:line="240" w:lineRule="auto"/>
        <w:contextualSpacing/>
        <w:jc w:val="center"/>
        <w:rPr>
          <w:rFonts w:eastAsia="Calibri" w:cstheme="minorHAnsi"/>
          <w:b/>
        </w:rPr>
      </w:pPr>
      <w:r>
        <w:rPr>
          <w:rFonts w:eastAsia="Calibri" w:cstheme="minorHAnsi"/>
          <w:b/>
        </w:rPr>
        <w:t>Figure 14</w:t>
      </w:r>
      <w:r w:rsidRPr="00752B1A">
        <w:rPr>
          <w:rFonts w:eastAsia="Calibri" w:cstheme="minorHAnsi"/>
          <w:b/>
        </w:rPr>
        <w:t>B: Impact on Outcome Quality of Healthcare, Maternal and Child Care</w:t>
      </w:r>
    </w:p>
    <w:p w14:paraId="2AED8860" w14:textId="77777777" w:rsidR="00357449" w:rsidRPr="00752B1A" w:rsidRDefault="00357449" w:rsidP="00357449">
      <w:pPr>
        <w:spacing w:after="0" w:line="240" w:lineRule="auto"/>
        <w:jc w:val="both"/>
        <w:rPr>
          <w:rFonts w:cstheme="minorHAnsi"/>
        </w:rPr>
      </w:pPr>
      <w:r w:rsidRPr="00752B1A">
        <w:rPr>
          <w:rFonts w:cstheme="minorHAnsi"/>
          <w:noProof/>
        </w:rPr>
        <w:drawing>
          <wp:inline distT="0" distB="0" distL="0" distR="0" wp14:anchorId="3C76AC0B" wp14:editId="2FB3020E">
            <wp:extent cx="5193323" cy="3040598"/>
            <wp:effectExtent l="0" t="0" r="7620" b="762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8"/>
                    <a:stretch>
                      <a:fillRect/>
                    </a:stretch>
                  </pic:blipFill>
                  <pic:spPr>
                    <a:xfrm>
                      <a:off x="0" y="0"/>
                      <a:ext cx="5196953" cy="3042723"/>
                    </a:xfrm>
                    <a:prstGeom prst="rect">
                      <a:avLst/>
                    </a:prstGeom>
                  </pic:spPr>
                </pic:pic>
              </a:graphicData>
            </a:graphic>
          </wp:inline>
        </w:drawing>
      </w:r>
      <w:r w:rsidRPr="00752B1A">
        <w:rPr>
          <w:rFonts w:eastAsia="Calibri" w:cstheme="minorHAnsi"/>
          <w:b/>
        </w:rPr>
        <w:t>Note: Weighted double-difference estimates for comparisons between NSHIP and control states are in red, between PBF and DFF LGAs are in purple.</w:t>
      </w:r>
      <w:r w:rsidR="00965E54">
        <w:rPr>
          <w:rFonts w:cstheme="minorHAnsi"/>
        </w:rPr>
        <w:t xml:space="preserve"> </w:t>
      </w:r>
      <w:r w:rsidRPr="00752B1A">
        <w:rPr>
          <w:rFonts w:eastAsia="Times New Roman" w:cstheme="minorHAnsi"/>
          <w:b/>
          <w:color w:val="000000"/>
        </w:rPr>
        <w:t>* p&lt;0.1, ** p&lt;0.05, *** p&lt;0.01</w:t>
      </w:r>
    </w:p>
    <w:p w14:paraId="75958431" w14:textId="77777777" w:rsidR="000D4BF8" w:rsidRPr="00752B1A" w:rsidRDefault="000D4BF8" w:rsidP="000D4BF8">
      <w:pPr>
        <w:spacing w:after="0" w:line="240" w:lineRule="auto"/>
        <w:contextualSpacing/>
        <w:rPr>
          <w:rFonts w:eastAsia="Calibri" w:cstheme="minorHAnsi"/>
          <w:b/>
        </w:rPr>
      </w:pPr>
    </w:p>
    <w:p w14:paraId="03FD4A49" w14:textId="77777777" w:rsidR="000D4BF8" w:rsidRPr="00752B1A" w:rsidRDefault="000D4BF8" w:rsidP="000D4BF8">
      <w:pPr>
        <w:spacing w:after="0" w:line="240" w:lineRule="auto"/>
        <w:contextualSpacing/>
        <w:rPr>
          <w:rFonts w:eastAsia="Calibri" w:cstheme="minorHAnsi"/>
          <w:b/>
        </w:rPr>
      </w:pPr>
    </w:p>
    <w:p w14:paraId="27177703" w14:textId="77777777" w:rsidR="000D4BF8" w:rsidRPr="00752B1A" w:rsidRDefault="000D4BF8" w:rsidP="000D4BF8">
      <w:pPr>
        <w:spacing w:after="0" w:line="360" w:lineRule="auto"/>
        <w:contextualSpacing/>
        <w:jc w:val="both"/>
        <w:rPr>
          <w:rFonts w:eastAsia="Calibri" w:cstheme="minorHAnsi"/>
        </w:rPr>
      </w:pPr>
      <w:r w:rsidRPr="00752B1A">
        <w:rPr>
          <w:rFonts w:eastAsia="Calibri" w:cstheme="minorHAnsi"/>
        </w:rPr>
        <w:t xml:space="preserve">Patients’ experiences at health </w:t>
      </w:r>
      <w:r w:rsidR="003E2B7E" w:rsidRPr="00752B1A">
        <w:rPr>
          <w:rFonts w:eastAsia="Calibri" w:cstheme="minorHAnsi"/>
        </w:rPr>
        <w:t>centers</w:t>
      </w:r>
      <w:r w:rsidRPr="00752B1A">
        <w:rPr>
          <w:rFonts w:eastAsia="Calibri" w:cstheme="minorHAnsi"/>
        </w:rPr>
        <w:t xml:space="preserve"> affect their clinical outcomes, and thus the patient retention rate. Improving patient’s experiences at the health facility is an important component in the strategy that emphasizes patient centric quality of care. To capture patients’ experiences at health </w:t>
      </w:r>
      <w:r w:rsidR="003E2B7E" w:rsidRPr="00752B1A">
        <w:rPr>
          <w:rFonts w:eastAsia="Calibri" w:cstheme="minorHAnsi"/>
        </w:rPr>
        <w:t>centers</w:t>
      </w:r>
      <w:r w:rsidRPr="00752B1A">
        <w:rPr>
          <w:rFonts w:eastAsia="Calibri" w:cstheme="minorHAnsi"/>
        </w:rPr>
        <w:t xml:space="preserve"> we looked at two indicators- client satisfaction and the convenient operational hours for a facility</w:t>
      </w:r>
      <w:r w:rsidR="0085358B">
        <w:rPr>
          <w:rFonts w:eastAsia="Calibri" w:cstheme="minorHAnsi"/>
        </w:rPr>
        <w:t xml:space="preserve"> (Table 20)</w:t>
      </w:r>
      <w:r w:rsidRPr="00752B1A">
        <w:rPr>
          <w:rFonts w:eastAsia="Calibri" w:cstheme="minorHAnsi"/>
        </w:rPr>
        <w:t>. Average satisfaction for the clients who sought ANC services increased by about 5</w:t>
      </w:r>
      <w:r w:rsidR="00EC6C23">
        <w:rPr>
          <w:rFonts w:eastAsia="Calibri" w:cstheme="minorHAnsi"/>
        </w:rPr>
        <w:t xml:space="preserve"> pp</w:t>
      </w:r>
      <w:r w:rsidRPr="00752B1A">
        <w:rPr>
          <w:rFonts w:eastAsia="Calibri" w:cstheme="minorHAnsi"/>
        </w:rPr>
        <w:t xml:space="preserve"> in NSHIP states. This improvement was driven by improvements among health </w:t>
      </w:r>
      <w:r w:rsidR="003E2B7E" w:rsidRPr="00752B1A">
        <w:rPr>
          <w:rFonts w:eastAsia="Calibri" w:cstheme="minorHAnsi"/>
        </w:rPr>
        <w:t>centers</w:t>
      </w:r>
      <w:r w:rsidRPr="00752B1A">
        <w:rPr>
          <w:rFonts w:eastAsia="Calibri" w:cstheme="minorHAnsi"/>
        </w:rPr>
        <w:t xml:space="preserve"> in DFF LGAs. An improvement in the average client satisfaction score among those who sought under five curative care was about 8.5% of the average at the baseline. These improvements were present in both the PBF and the DFF LGAs. </w:t>
      </w:r>
      <w:r w:rsidR="00EC6C23">
        <w:rPr>
          <w:rFonts w:cstheme="minorHAnsi"/>
        </w:rPr>
        <w:t xml:space="preserve">ANC clients were 7.8 pp </w:t>
      </w:r>
      <w:r w:rsidRPr="00752B1A">
        <w:rPr>
          <w:rFonts w:cstheme="minorHAnsi"/>
        </w:rPr>
        <w:t>more likely to find the facility’s opening hours to be convenient if they were visiting fa</w:t>
      </w:r>
      <w:r w:rsidR="00EC6C23">
        <w:rPr>
          <w:rFonts w:cstheme="minorHAnsi"/>
        </w:rPr>
        <w:t xml:space="preserve">cilities in PBF LGAs, and 14.5 pp </w:t>
      </w:r>
      <w:r w:rsidRPr="00752B1A">
        <w:rPr>
          <w:rFonts w:cstheme="minorHAnsi"/>
        </w:rPr>
        <w:t>more likely if they were visiting facilities in DFF LGAs. It is noteworthy that the improvements among health facilities in PBF LGAs were significantly smaller than the improvements among health facilities in DFF LGAs. A similar pattern emerges when we look at the experience of clients who so</w:t>
      </w:r>
      <w:r w:rsidR="0085358B">
        <w:rPr>
          <w:rFonts w:cstheme="minorHAnsi"/>
        </w:rPr>
        <w:t>ught under-five curative care. The p</w:t>
      </w:r>
      <w:r w:rsidRPr="00752B1A">
        <w:rPr>
          <w:rFonts w:cstheme="minorHAnsi"/>
        </w:rPr>
        <w:t>roportion of clients reporting that the hours of operation</w:t>
      </w:r>
      <w:r w:rsidR="00EC6C23">
        <w:rPr>
          <w:rFonts w:cstheme="minorHAnsi"/>
        </w:rPr>
        <w:t xml:space="preserve"> are convenient increased by 7 pp for PBF LGAs, and by 11.5 pp </w:t>
      </w:r>
      <w:r w:rsidRPr="00752B1A">
        <w:rPr>
          <w:rFonts w:cstheme="minorHAnsi"/>
        </w:rPr>
        <w:t xml:space="preserve">for DFF LGAs. Although the magnitude of improvement among DFF facilities was </w:t>
      </w:r>
      <w:r w:rsidR="0085358B">
        <w:rPr>
          <w:rFonts w:cstheme="minorHAnsi"/>
        </w:rPr>
        <w:t>larger than</w:t>
      </w:r>
      <w:r w:rsidRPr="00752B1A">
        <w:rPr>
          <w:rFonts w:cstheme="minorHAnsi"/>
        </w:rPr>
        <w:t xml:space="preserve"> the improvements among the PBF facilities, the difference was not statistically significant.  </w:t>
      </w:r>
    </w:p>
    <w:p w14:paraId="4A3D732C" w14:textId="77777777" w:rsidR="000D4BF8" w:rsidRPr="00752B1A" w:rsidRDefault="000D4BF8" w:rsidP="000D4BF8">
      <w:pPr>
        <w:spacing w:line="240" w:lineRule="auto"/>
        <w:jc w:val="center"/>
        <w:rPr>
          <w:rFonts w:eastAsia="Calibri" w:cstheme="minorHAnsi"/>
        </w:rPr>
      </w:pPr>
      <w:r w:rsidRPr="00752B1A">
        <w:rPr>
          <w:rFonts w:cstheme="minorHAnsi"/>
          <w:color w:val="000000"/>
        </w:rPr>
        <w:t xml:space="preserve">Table </w:t>
      </w:r>
      <w:r w:rsidR="0085358B">
        <w:rPr>
          <w:rFonts w:cstheme="minorHAnsi"/>
          <w:color w:val="000000"/>
        </w:rPr>
        <w:t>20</w:t>
      </w:r>
      <w:r w:rsidRPr="00752B1A">
        <w:rPr>
          <w:rFonts w:cstheme="minorHAnsi"/>
          <w:color w:val="000000"/>
        </w:rPr>
        <w:t xml:space="preserve">: </w:t>
      </w:r>
      <w:r w:rsidRPr="00752B1A">
        <w:rPr>
          <w:rFonts w:eastAsia="Calibri" w:cstheme="minorHAnsi"/>
        </w:rPr>
        <w:t>Impact on Outcome Quality of Healthcare, Health Facility</w:t>
      </w:r>
    </w:p>
    <w:tbl>
      <w:tblPr>
        <w:tblStyle w:val="PlainTable24"/>
        <w:tblW w:w="9648" w:type="dxa"/>
        <w:tblLook w:val="04A0" w:firstRow="1" w:lastRow="0" w:firstColumn="1" w:lastColumn="0" w:noHBand="0" w:noVBand="1"/>
      </w:tblPr>
      <w:tblGrid>
        <w:gridCol w:w="3600"/>
        <w:gridCol w:w="1047"/>
        <w:gridCol w:w="1008"/>
        <w:gridCol w:w="1047"/>
        <w:gridCol w:w="1008"/>
        <w:gridCol w:w="1003"/>
        <w:gridCol w:w="935"/>
      </w:tblGrid>
      <w:tr w:rsidR="000D4BF8" w:rsidRPr="00752B1A" w14:paraId="58ED23EE" w14:textId="77777777" w:rsidTr="0056504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2784AF5" w14:textId="77777777" w:rsidR="000D4BF8" w:rsidRPr="00752B1A" w:rsidRDefault="000D4BF8" w:rsidP="000D4BF8">
            <w:pPr>
              <w:rPr>
                <w:rFonts w:eastAsia="Times New Roman" w:cstheme="minorHAnsi"/>
                <w:sz w:val="24"/>
                <w:szCs w:val="24"/>
              </w:rPr>
            </w:pPr>
          </w:p>
        </w:tc>
        <w:tc>
          <w:tcPr>
            <w:tcW w:w="1008" w:type="dxa"/>
            <w:noWrap/>
            <w:vAlign w:val="bottom"/>
            <w:hideMark/>
          </w:tcPr>
          <w:p w14:paraId="4BE06907"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NSHIP</w:t>
            </w:r>
          </w:p>
          <w:p w14:paraId="7B2A0B14"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16F800CB"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hideMark/>
          </w:tcPr>
          <w:p w14:paraId="43432F68"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037E8373"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27857E03"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hideMark/>
          </w:tcPr>
          <w:p w14:paraId="47400B83"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p w14:paraId="7F0672EF"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35742C91"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hideMark/>
          </w:tcPr>
          <w:p w14:paraId="44DE8653"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27D3FB37"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0A593763"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tc>
        <w:tc>
          <w:tcPr>
            <w:tcW w:w="1008" w:type="dxa"/>
            <w:vAlign w:val="bottom"/>
          </w:tcPr>
          <w:p w14:paraId="1BAE929B"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Baseline Mean</w:t>
            </w:r>
          </w:p>
        </w:tc>
        <w:tc>
          <w:tcPr>
            <w:tcW w:w="1008" w:type="dxa"/>
            <w:vAlign w:val="bottom"/>
          </w:tcPr>
          <w:p w14:paraId="133AFC48"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w:t>
            </w:r>
          </w:p>
        </w:tc>
      </w:tr>
      <w:tr w:rsidR="000D4BF8" w:rsidRPr="00752B1A" w14:paraId="39EF9658"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C885022"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ANC: Average client satisfaction score</w:t>
            </w:r>
          </w:p>
        </w:tc>
        <w:tc>
          <w:tcPr>
            <w:tcW w:w="1008" w:type="dxa"/>
            <w:noWrap/>
            <w:vAlign w:val="center"/>
            <w:hideMark/>
          </w:tcPr>
          <w:p w14:paraId="3476E6B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0.045*</w:t>
            </w:r>
          </w:p>
        </w:tc>
        <w:tc>
          <w:tcPr>
            <w:tcW w:w="1008" w:type="dxa"/>
            <w:noWrap/>
            <w:vAlign w:val="center"/>
            <w:hideMark/>
          </w:tcPr>
          <w:p w14:paraId="507CF2E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w:t>
            </w:r>
          </w:p>
        </w:tc>
        <w:tc>
          <w:tcPr>
            <w:tcW w:w="1008" w:type="dxa"/>
            <w:noWrap/>
            <w:vAlign w:val="center"/>
            <w:hideMark/>
          </w:tcPr>
          <w:p w14:paraId="6480A47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0.058*</w:t>
            </w:r>
          </w:p>
        </w:tc>
        <w:tc>
          <w:tcPr>
            <w:tcW w:w="1008" w:type="dxa"/>
            <w:noWrap/>
            <w:vAlign w:val="center"/>
            <w:hideMark/>
          </w:tcPr>
          <w:p w14:paraId="3632942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-0.035</w:t>
            </w:r>
          </w:p>
        </w:tc>
        <w:tc>
          <w:tcPr>
            <w:tcW w:w="1008" w:type="dxa"/>
            <w:vAlign w:val="center"/>
          </w:tcPr>
          <w:p w14:paraId="4D6A0F4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0.89</w:t>
            </w:r>
          </w:p>
        </w:tc>
        <w:tc>
          <w:tcPr>
            <w:tcW w:w="1008" w:type="dxa"/>
            <w:vAlign w:val="center"/>
          </w:tcPr>
          <w:p w14:paraId="78D90DB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1374</w:t>
            </w:r>
          </w:p>
        </w:tc>
      </w:tr>
      <w:tr w:rsidR="000D4BF8" w:rsidRPr="00752B1A" w14:paraId="525DF22A"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76793CC" w14:textId="77777777" w:rsidR="000D4BF8" w:rsidRPr="00752B1A" w:rsidRDefault="000D4BF8" w:rsidP="000D4BF8">
            <w:pPr>
              <w:jc w:val="right"/>
              <w:rPr>
                <w:rFonts w:eastAsia="Times New Roman" w:cstheme="minorHAnsi"/>
                <w:color w:val="000000"/>
              </w:rPr>
            </w:pPr>
          </w:p>
        </w:tc>
        <w:tc>
          <w:tcPr>
            <w:tcW w:w="1008" w:type="dxa"/>
            <w:noWrap/>
            <w:vAlign w:val="center"/>
            <w:hideMark/>
          </w:tcPr>
          <w:p w14:paraId="1B9DCD2E"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(1.69)</w:t>
            </w:r>
          </w:p>
        </w:tc>
        <w:tc>
          <w:tcPr>
            <w:tcW w:w="1008" w:type="dxa"/>
            <w:noWrap/>
            <w:vAlign w:val="center"/>
            <w:hideMark/>
          </w:tcPr>
          <w:p w14:paraId="0FD52FE9"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(0.99)</w:t>
            </w:r>
          </w:p>
        </w:tc>
        <w:tc>
          <w:tcPr>
            <w:tcW w:w="1008" w:type="dxa"/>
            <w:noWrap/>
            <w:vAlign w:val="center"/>
            <w:hideMark/>
          </w:tcPr>
          <w:p w14:paraId="009BBB17"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(1.98)</w:t>
            </w:r>
          </w:p>
        </w:tc>
        <w:tc>
          <w:tcPr>
            <w:tcW w:w="1008" w:type="dxa"/>
            <w:noWrap/>
            <w:vAlign w:val="center"/>
            <w:hideMark/>
          </w:tcPr>
          <w:p w14:paraId="716512BB" w14:textId="3AD624A3" w:rsidR="000D4BF8" w:rsidRPr="00752B1A" w:rsidRDefault="00824820"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w:t>
            </w:r>
            <w:r w:rsidR="000D4BF8" w:rsidRPr="00752B1A">
              <w:rPr>
                <w:rFonts w:eastAsia="Times New Roman" w:cstheme="minorHAnsi"/>
                <w:color w:val="000000"/>
              </w:rPr>
              <w:t>1.25</w:t>
            </w:r>
            <w:r>
              <w:rPr>
                <w:rFonts w:eastAsia="Times New Roman" w:cstheme="minorHAnsi"/>
                <w:color w:val="000000"/>
              </w:rPr>
              <w:t>)</w:t>
            </w:r>
          </w:p>
        </w:tc>
        <w:tc>
          <w:tcPr>
            <w:tcW w:w="1008" w:type="dxa"/>
            <w:vAlign w:val="center"/>
          </w:tcPr>
          <w:p w14:paraId="4D8C84A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vAlign w:val="center"/>
          </w:tcPr>
          <w:p w14:paraId="22CA9FB7"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5D0AD19C"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20286B"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U5: Average client satisfaction score</w:t>
            </w:r>
          </w:p>
        </w:tc>
        <w:tc>
          <w:tcPr>
            <w:tcW w:w="1008" w:type="dxa"/>
            <w:noWrap/>
            <w:vAlign w:val="center"/>
            <w:hideMark/>
          </w:tcPr>
          <w:p w14:paraId="61BB980A"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0.079**</w:t>
            </w:r>
          </w:p>
        </w:tc>
        <w:tc>
          <w:tcPr>
            <w:tcW w:w="1008" w:type="dxa"/>
            <w:noWrap/>
            <w:vAlign w:val="center"/>
            <w:hideMark/>
          </w:tcPr>
          <w:p w14:paraId="74C4AB8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0.077*</w:t>
            </w:r>
          </w:p>
        </w:tc>
        <w:tc>
          <w:tcPr>
            <w:tcW w:w="1008" w:type="dxa"/>
            <w:noWrap/>
            <w:vAlign w:val="center"/>
            <w:hideMark/>
          </w:tcPr>
          <w:p w14:paraId="37F5F3A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0.078**</w:t>
            </w:r>
          </w:p>
        </w:tc>
        <w:tc>
          <w:tcPr>
            <w:tcW w:w="1008" w:type="dxa"/>
            <w:noWrap/>
            <w:vAlign w:val="center"/>
            <w:hideMark/>
          </w:tcPr>
          <w:p w14:paraId="71900BFA"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-0.017</w:t>
            </w:r>
          </w:p>
        </w:tc>
        <w:tc>
          <w:tcPr>
            <w:tcW w:w="1008" w:type="dxa"/>
            <w:vAlign w:val="center"/>
          </w:tcPr>
          <w:p w14:paraId="3E28614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0.88</w:t>
            </w:r>
          </w:p>
        </w:tc>
        <w:tc>
          <w:tcPr>
            <w:tcW w:w="1008" w:type="dxa"/>
            <w:vAlign w:val="center"/>
          </w:tcPr>
          <w:p w14:paraId="2E2859D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1284</w:t>
            </w:r>
          </w:p>
        </w:tc>
      </w:tr>
      <w:tr w:rsidR="000D4BF8" w:rsidRPr="00752B1A" w14:paraId="70DDF5D3"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3184556" w14:textId="77777777" w:rsidR="000D4BF8" w:rsidRPr="00752B1A" w:rsidRDefault="000D4BF8" w:rsidP="000D4BF8">
            <w:pPr>
              <w:jc w:val="right"/>
              <w:rPr>
                <w:rFonts w:eastAsia="Times New Roman" w:cstheme="minorHAnsi"/>
                <w:color w:val="000000"/>
              </w:rPr>
            </w:pPr>
          </w:p>
        </w:tc>
        <w:tc>
          <w:tcPr>
            <w:tcW w:w="1008" w:type="dxa"/>
            <w:noWrap/>
            <w:vAlign w:val="center"/>
            <w:hideMark/>
          </w:tcPr>
          <w:p w14:paraId="5528AAC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(2.33)</w:t>
            </w:r>
          </w:p>
        </w:tc>
        <w:tc>
          <w:tcPr>
            <w:tcW w:w="1008" w:type="dxa"/>
            <w:noWrap/>
            <w:vAlign w:val="center"/>
            <w:hideMark/>
          </w:tcPr>
          <w:p w14:paraId="142CEA3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(1.99)</w:t>
            </w:r>
          </w:p>
        </w:tc>
        <w:tc>
          <w:tcPr>
            <w:tcW w:w="1008" w:type="dxa"/>
            <w:noWrap/>
            <w:vAlign w:val="center"/>
            <w:hideMark/>
          </w:tcPr>
          <w:p w14:paraId="1A2220DE"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(2.16)</w:t>
            </w:r>
          </w:p>
        </w:tc>
        <w:tc>
          <w:tcPr>
            <w:tcW w:w="1008" w:type="dxa"/>
            <w:noWrap/>
            <w:vAlign w:val="center"/>
            <w:hideMark/>
          </w:tcPr>
          <w:p w14:paraId="2A5392CE" w14:textId="2710974D" w:rsidR="000D4BF8" w:rsidRPr="00752B1A" w:rsidRDefault="00824820"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w:t>
            </w:r>
            <w:r w:rsidR="000D4BF8" w:rsidRPr="00752B1A">
              <w:rPr>
                <w:rFonts w:eastAsia="Times New Roman" w:cstheme="minorHAnsi"/>
                <w:color w:val="000000"/>
              </w:rPr>
              <w:t>0.55</w:t>
            </w:r>
            <w:r>
              <w:rPr>
                <w:rFonts w:eastAsia="Times New Roman" w:cstheme="minorHAnsi"/>
                <w:color w:val="000000"/>
              </w:rPr>
              <w:t>)</w:t>
            </w:r>
          </w:p>
        </w:tc>
        <w:tc>
          <w:tcPr>
            <w:tcW w:w="1008" w:type="dxa"/>
            <w:vAlign w:val="center"/>
          </w:tcPr>
          <w:p w14:paraId="6333BE7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vAlign w:val="center"/>
          </w:tcPr>
          <w:p w14:paraId="531F3FC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5D24E273"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E2CA5A1"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ANC: Proportion of clients who report that facility opening hours are convenient</w:t>
            </w:r>
          </w:p>
        </w:tc>
        <w:tc>
          <w:tcPr>
            <w:tcW w:w="1008" w:type="dxa"/>
            <w:noWrap/>
            <w:vAlign w:val="center"/>
            <w:hideMark/>
          </w:tcPr>
          <w:p w14:paraId="61DABC4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0.114***</w:t>
            </w:r>
          </w:p>
        </w:tc>
        <w:tc>
          <w:tcPr>
            <w:tcW w:w="1008" w:type="dxa"/>
            <w:noWrap/>
            <w:vAlign w:val="center"/>
            <w:hideMark/>
          </w:tcPr>
          <w:p w14:paraId="1F75986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0.078*</w:t>
            </w:r>
          </w:p>
        </w:tc>
        <w:tc>
          <w:tcPr>
            <w:tcW w:w="1008" w:type="dxa"/>
            <w:noWrap/>
            <w:vAlign w:val="center"/>
            <w:hideMark/>
          </w:tcPr>
          <w:p w14:paraId="7D64927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0.145***</w:t>
            </w:r>
          </w:p>
        </w:tc>
        <w:tc>
          <w:tcPr>
            <w:tcW w:w="1008" w:type="dxa"/>
            <w:noWrap/>
            <w:vAlign w:val="center"/>
            <w:hideMark/>
          </w:tcPr>
          <w:p w14:paraId="1654B4E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-0.071**</w:t>
            </w:r>
          </w:p>
        </w:tc>
        <w:tc>
          <w:tcPr>
            <w:tcW w:w="1008" w:type="dxa"/>
            <w:vAlign w:val="center"/>
          </w:tcPr>
          <w:p w14:paraId="4AACE68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0.91</w:t>
            </w:r>
          </w:p>
        </w:tc>
        <w:tc>
          <w:tcPr>
            <w:tcW w:w="1008" w:type="dxa"/>
            <w:vAlign w:val="center"/>
          </w:tcPr>
          <w:p w14:paraId="6615608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1374</w:t>
            </w:r>
          </w:p>
        </w:tc>
      </w:tr>
      <w:tr w:rsidR="000D4BF8" w:rsidRPr="00752B1A" w14:paraId="109AE733"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B103396" w14:textId="77777777" w:rsidR="000D4BF8" w:rsidRPr="00752B1A" w:rsidRDefault="000D4BF8" w:rsidP="000D4BF8">
            <w:pPr>
              <w:rPr>
                <w:rFonts w:eastAsia="Times New Roman" w:cstheme="minorHAnsi"/>
                <w:color w:val="000000"/>
              </w:rPr>
            </w:pPr>
          </w:p>
        </w:tc>
        <w:tc>
          <w:tcPr>
            <w:tcW w:w="1008" w:type="dxa"/>
            <w:noWrap/>
            <w:vAlign w:val="center"/>
            <w:hideMark/>
          </w:tcPr>
          <w:p w14:paraId="6797EB37"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(2.69)</w:t>
            </w:r>
          </w:p>
        </w:tc>
        <w:tc>
          <w:tcPr>
            <w:tcW w:w="1008" w:type="dxa"/>
            <w:noWrap/>
            <w:vAlign w:val="center"/>
            <w:hideMark/>
          </w:tcPr>
          <w:p w14:paraId="4A278235"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(1.78)</w:t>
            </w:r>
          </w:p>
        </w:tc>
        <w:tc>
          <w:tcPr>
            <w:tcW w:w="1008" w:type="dxa"/>
            <w:noWrap/>
            <w:vAlign w:val="center"/>
            <w:hideMark/>
          </w:tcPr>
          <w:p w14:paraId="68BB144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(3.17)</w:t>
            </w:r>
          </w:p>
        </w:tc>
        <w:tc>
          <w:tcPr>
            <w:tcW w:w="1008" w:type="dxa"/>
            <w:noWrap/>
            <w:vAlign w:val="center"/>
            <w:hideMark/>
          </w:tcPr>
          <w:p w14:paraId="6C06C123" w14:textId="39AF8F8C" w:rsidR="000D4BF8" w:rsidRPr="00752B1A" w:rsidRDefault="00824820"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w:t>
            </w:r>
            <w:r w:rsidR="000D4BF8" w:rsidRPr="00752B1A">
              <w:rPr>
                <w:rFonts w:eastAsia="Times New Roman" w:cstheme="minorHAnsi"/>
                <w:color w:val="000000"/>
              </w:rPr>
              <w:t>2.1</w:t>
            </w:r>
            <w:r>
              <w:rPr>
                <w:rFonts w:eastAsia="Times New Roman" w:cstheme="minorHAnsi"/>
                <w:color w:val="000000"/>
              </w:rPr>
              <w:t>)</w:t>
            </w:r>
          </w:p>
        </w:tc>
        <w:tc>
          <w:tcPr>
            <w:tcW w:w="1008" w:type="dxa"/>
            <w:vAlign w:val="center"/>
          </w:tcPr>
          <w:p w14:paraId="5A2C3C85"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vAlign w:val="center"/>
          </w:tcPr>
          <w:p w14:paraId="6E1AAE3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71B1BB7E"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1A45A62"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U5: Proportion of clients who report that facility opening hours are convenient</w:t>
            </w:r>
          </w:p>
        </w:tc>
        <w:tc>
          <w:tcPr>
            <w:tcW w:w="1008" w:type="dxa"/>
            <w:noWrap/>
            <w:vAlign w:val="center"/>
            <w:hideMark/>
          </w:tcPr>
          <w:p w14:paraId="392C26B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0.093***</w:t>
            </w:r>
          </w:p>
        </w:tc>
        <w:tc>
          <w:tcPr>
            <w:tcW w:w="1008" w:type="dxa"/>
            <w:noWrap/>
            <w:vAlign w:val="center"/>
            <w:hideMark/>
          </w:tcPr>
          <w:p w14:paraId="6DD4F38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0.070*</w:t>
            </w:r>
          </w:p>
        </w:tc>
        <w:tc>
          <w:tcPr>
            <w:tcW w:w="1008" w:type="dxa"/>
            <w:noWrap/>
            <w:vAlign w:val="center"/>
            <w:hideMark/>
          </w:tcPr>
          <w:p w14:paraId="1D9011E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0.115***</w:t>
            </w:r>
          </w:p>
        </w:tc>
        <w:tc>
          <w:tcPr>
            <w:tcW w:w="1008" w:type="dxa"/>
            <w:noWrap/>
            <w:vAlign w:val="center"/>
            <w:hideMark/>
          </w:tcPr>
          <w:p w14:paraId="3B0AE4A4"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-0.052</w:t>
            </w:r>
          </w:p>
        </w:tc>
        <w:tc>
          <w:tcPr>
            <w:tcW w:w="1008" w:type="dxa"/>
            <w:vAlign w:val="center"/>
          </w:tcPr>
          <w:p w14:paraId="2BF243B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0.90</w:t>
            </w:r>
          </w:p>
        </w:tc>
        <w:tc>
          <w:tcPr>
            <w:tcW w:w="1008" w:type="dxa"/>
            <w:vAlign w:val="center"/>
          </w:tcPr>
          <w:p w14:paraId="081D938A"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1284</w:t>
            </w:r>
          </w:p>
        </w:tc>
      </w:tr>
      <w:tr w:rsidR="000D4BF8" w:rsidRPr="00752B1A" w14:paraId="65ED3811"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A72D0FA" w14:textId="77777777" w:rsidR="000D4BF8" w:rsidRPr="00752B1A" w:rsidRDefault="000D4BF8" w:rsidP="000D4BF8">
            <w:pPr>
              <w:jc w:val="right"/>
              <w:rPr>
                <w:rFonts w:eastAsia="Times New Roman" w:cstheme="minorHAnsi"/>
                <w:color w:val="000000"/>
              </w:rPr>
            </w:pPr>
          </w:p>
        </w:tc>
        <w:tc>
          <w:tcPr>
            <w:tcW w:w="1008" w:type="dxa"/>
            <w:noWrap/>
            <w:vAlign w:val="center"/>
            <w:hideMark/>
          </w:tcPr>
          <w:p w14:paraId="31C7D89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(2.68)</w:t>
            </w:r>
          </w:p>
        </w:tc>
        <w:tc>
          <w:tcPr>
            <w:tcW w:w="1008" w:type="dxa"/>
            <w:noWrap/>
            <w:vAlign w:val="center"/>
            <w:hideMark/>
          </w:tcPr>
          <w:p w14:paraId="5ACC130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(1.75)</w:t>
            </w:r>
          </w:p>
        </w:tc>
        <w:tc>
          <w:tcPr>
            <w:tcW w:w="1008" w:type="dxa"/>
            <w:noWrap/>
            <w:vAlign w:val="center"/>
            <w:hideMark/>
          </w:tcPr>
          <w:p w14:paraId="62030A5F"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(2.93)</w:t>
            </w:r>
          </w:p>
        </w:tc>
        <w:tc>
          <w:tcPr>
            <w:tcW w:w="1008" w:type="dxa"/>
            <w:noWrap/>
            <w:vAlign w:val="center"/>
            <w:hideMark/>
          </w:tcPr>
          <w:p w14:paraId="29B1D101" w14:textId="63158662" w:rsidR="000D4BF8" w:rsidRPr="00752B1A" w:rsidRDefault="002A61F9"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w:t>
            </w:r>
            <w:r w:rsidR="000D4BF8" w:rsidRPr="00752B1A">
              <w:rPr>
                <w:rFonts w:eastAsia="Times New Roman" w:cstheme="minorHAnsi"/>
                <w:color w:val="000000"/>
              </w:rPr>
              <w:t>1.34</w:t>
            </w:r>
            <w:r>
              <w:rPr>
                <w:rFonts w:eastAsia="Times New Roman" w:cstheme="minorHAnsi"/>
                <w:color w:val="000000"/>
              </w:rPr>
              <w:t>)</w:t>
            </w:r>
          </w:p>
        </w:tc>
        <w:tc>
          <w:tcPr>
            <w:tcW w:w="1008" w:type="dxa"/>
            <w:vAlign w:val="center"/>
          </w:tcPr>
          <w:p w14:paraId="25ABDBD2"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vAlign w:val="center"/>
          </w:tcPr>
          <w:p w14:paraId="4D1CD39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54F2B8C5"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08" w:type="dxa"/>
            <w:gridSpan w:val="2"/>
            <w:noWrap/>
          </w:tcPr>
          <w:p w14:paraId="588CCE93"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Standard errors clustered at LGA level</w:t>
            </w:r>
          </w:p>
        </w:tc>
        <w:tc>
          <w:tcPr>
            <w:tcW w:w="1008" w:type="dxa"/>
            <w:noWrap/>
          </w:tcPr>
          <w:p w14:paraId="2CDDB48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50641BDA"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2B8D4E7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tcPr>
          <w:p w14:paraId="6708F882"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tcPr>
          <w:p w14:paraId="5E32910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0D4BF8" w:rsidRPr="00752B1A" w14:paraId="0DD032D1"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tcPr>
          <w:p w14:paraId="7EA747BC"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t statistics in parentheses</w:t>
            </w:r>
          </w:p>
        </w:tc>
        <w:tc>
          <w:tcPr>
            <w:tcW w:w="1008" w:type="dxa"/>
            <w:noWrap/>
          </w:tcPr>
          <w:p w14:paraId="72780642"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019501B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4C6EDCE9"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541DA8E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tcPr>
          <w:p w14:paraId="10E60F3F"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tcPr>
          <w:p w14:paraId="64E3AF7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579B1B86"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tcPr>
          <w:p w14:paraId="073A3EB1"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 p&lt;0.1, ** p&lt;0.05, *** p&lt;0.01</w:t>
            </w:r>
          </w:p>
        </w:tc>
        <w:tc>
          <w:tcPr>
            <w:tcW w:w="1008" w:type="dxa"/>
            <w:noWrap/>
          </w:tcPr>
          <w:p w14:paraId="6083B9B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3878317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760D89F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0073121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tcPr>
          <w:p w14:paraId="5988CC5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tcPr>
          <w:p w14:paraId="701458A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bl>
    <w:p w14:paraId="747BB786" w14:textId="77777777" w:rsidR="000D4BF8" w:rsidRPr="00752B1A" w:rsidRDefault="000D4BF8" w:rsidP="000D4BF8">
      <w:pPr>
        <w:spacing w:after="0" w:line="240" w:lineRule="auto"/>
        <w:contextualSpacing/>
        <w:rPr>
          <w:rFonts w:eastAsia="Calibri" w:cstheme="minorHAnsi"/>
          <w:b/>
        </w:rPr>
      </w:pPr>
    </w:p>
    <w:p w14:paraId="493C7356" w14:textId="77777777" w:rsidR="00BE270F" w:rsidRPr="00752B1A" w:rsidRDefault="00BE270F" w:rsidP="000D4BF8">
      <w:pPr>
        <w:spacing w:after="0" w:line="240" w:lineRule="auto"/>
        <w:contextualSpacing/>
        <w:rPr>
          <w:rFonts w:eastAsia="Calibri" w:cstheme="minorHAnsi"/>
          <w:b/>
        </w:rPr>
      </w:pPr>
    </w:p>
    <w:p w14:paraId="2F217433" w14:textId="77777777" w:rsidR="00BE270F" w:rsidRPr="00752B1A" w:rsidRDefault="00BE270F" w:rsidP="00BE270F">
      <w:pPr>
        <w:numPr>
          <w:ilvl w:val="3"/>
          <w:numId w:val="1"/>
        </w:numPr>
        <w:spacing w:after="0" w:line="240" w:lineRule="auto"/>
        <w:contextualSpacing/>
        <w:rPr>
          <w:rFonts w:eastAsia="Calibri" w:cstheme="minorHAnsi"/>
          <w:b/>
        </w:rPr>
      </w:pPr>
      <w:r w:rsidRPr="00752B1A">
        <w:rPr>
          <w:rFonts w:eastAsia="Calibri" w:cstheme="minorHAnsi"/>
          <w:b/>
        </w:rPr>
        <w:t>M</w:t>
      </w:r>
      <w:r w:rsidR="000D4BF8" w:rsidRPr="00752B1A">
        <w:rPr>
          <w:rFonts w:eastAsia="Calibri" w:cstheme="minorHAnsi"/>
          <w:b/>
        </w:rPr>
        <w:t>aternal and Child Care</w:t>
      </w:r>
    </w:p>
    <w:p w14:paraId="317386B8" w14:textId="77777777" w:rsidR="00BE270F" w:rsidRPr="00752B1A" w:rsidRDefault="00BE270F" w:rsidP="00BE270F">
      <w:pPr>
        <w:spacing w:after="0" w:line="240" w:lineRule="auto"/>
        <w:ind w:left="2160"/>
        <w:contextualSpacing/>
        <w:rPr>
          <w:rFonts w:eastAsia="Calibri" w:cstheme="minorHAnsi"/>
          <w:b/>
        </w:rPr>
      </w:pPr>
    </w:p>
    <w:p w14:paraId="3804118B" w14:textId="77777777" w:rsidR="00BE270F" w:rsidRPr="00752B1A" w:rsidRDefault="00BE270F" w:rsidP="00BE270F">
      <w:pPr>
        <w:spacing w:line="360" w:lineRule="auto"/>
        <w:jc w:val="both"/>
        <w:rPr>
          <w:rFonts w:cstheme="minorHAnsi"/>
        </w:rPr>
      </w:pPr>
      <w:r w:rsidRPr="00752B1A">
        <w:rPr>
          <w:rFonts w:cstheme="minorHAnsi"/>
        </w:rPr>
        <w:t xml:space="preserve">We find </w:t>
      </w:r>
      <w:r w:rsidR="00A22922">
        <w:rPr>
          <w:rFonts w:cstheme="minorHAnsi"/>
        </w:rPr>
        <w:t>sizeable</w:t>
      </w:r>
      <w:r w:rsidRPr="00752B1A">
        <w:rPr>
          <w:rFonts w:cstheme="minorHAnsi"/>
        </w:rPr>
        <w:t xml:space="preserve"> increases in the rate of births attended by skilled birth personnel for households that were in PBF LGAs, but not in DFF LGAs. The impact on these hou</w:t>
      </w:r>
      <w:r w:rsidR="001A11E0">
        <w:rPr>
          <w:rFonts w:cstheme="minorHAnsi"/>
        </w:rPr>
        <w:t>seholds was 9.1 pp</w:t>
      </w:r>
      <w:r w:rsidRPr="00752B1A">
        <w:rPr>
          <w:rFonts w:cstheme="minorHAnsi"/>
        </w:rPr>
        <w:t xml:space="preserve">; the average at the baseline was 60%. It is worth noting that the median improvement in skilled birth attendance between 1980 and 2008 was only 0.8%, and the improvements among the top quartile of performers was also substantially smaller at 2.2% (Arur et al., 2011). This increase in skilled birth </w:t>
      </w:r>
      <w:r w:rsidR="0085358B">
        <w:rPr>
          <w:rFonts w:cstheme="minorHAnsi"/>
        </w:rPr>
        <w:t>comes from an increase of 13% in institutional deliveries</w:t>
      </w:r>
      <w:r w:rsidRPr="00752B1A">
        <w:rPr>
          <w:rFonts w:cstheme="minorHAnsi"/>
        </w:rPr>
        <w:t>. The improvements in the availability of ANC services at NSHIP facilities did not lead to changes in pop</w:t>
      </w:r>
      <w:r w:rsidR="0085358B">
        <w:rPr>
          <w:rFonts w:cstheme="minorHAnsi"/>
        </w:rPr>
        <w:t>ulation-level outcomes (Table 20</w:t>
      </w:r>
      <w:r w:rsidRPr="00752B1A">
        <w:rPr>
          <w:rFonts w:cstheme="minorHAnsi"/>
        </w:rPr>
        <w:t xml:space="preserve">).     </w:t>
      </w:r>
    </w:p>
    <w:p w14:paraId="0F21CD07" w14:textId="77777777" w:rsidR="000D4BF8" w:rsidRPr="00752B1A" w:rsidRDefault="000D4BF8" w:rsidP="000D4BF8">
      <w:pPr>
        <w:spacing w:line="360" w:lineRule="auto"/>
        <w:jc w:val="both"/>
        <w:rPr>
          <w:rFonts w:cstheme="minorHAnsi"/>
        </w:rPr>
      </w:pPr>
      <w:r w:rsidRPr="00752B1A">
        <w:rPr>
          <w:rFonts w:cstheme="minorHAnsi"/>
        </w:rPr>
        <w:t>There were significant improvements in the coverage of immunization facilities for these households. The impact of NSHIP on the proportion of children (12-23 months) wh</w:t>
      </w:r>
      <w:r w:rsidR="001A11E0">
        <w:rPr>
          <w:rFonts w:cstheme="minorHAnsi"/>
        </w:rPr>
        <w:t>o were fully immunized was 14.1 pp</w:t>
      </w:r>
      <w:r w:rsidRPr="00752B1A">
        <w:rPr>
          <w:rFonts w:cstheme="minorHAnsi"/>
        </w:rPr>
        <w:t>, which was about 50% of the average at the baseline. The impact was substantial for both PBF an</w:t>
      </w:r>
      <w:r w:rsidR="001A11E0">
        <w:rPr>
          <w:rFonts w:cstheme="minorHAnsi"/>
        </w:rPr>
        <w:t xml:space="preserve">d DFF at 10.5 pp and 17.2 pp </w:t>
      </w:r>
      <w:r w:rsidRPr="00752B1A">
        <w:rPr>
          <w:rFonts w:cstheme="minorHAnsi"/>
        </w:rPr>
        <w:t>respectively. The proportion of children who receive Pe</w:t>
      </w:r>
      <w:r w:rsidR="001A11E0">
        <w:rPr>
          <w:rFonts w:cstheme="minorHAnsi"/>
        </w:rPr>
        <w:t>nta3 vaccines increased by 16.3 pp</w:t>
      </w:r>
      <w:r w:rsidRPr="00752B1A">
        <w:rPr>
          <w:rFonts w:cstheme="minorHAnsi"/>
        </w:rPr>
        <w:t>, about 42% of the average at the baseline, and was significantly higher due to DFF (20.6</w:t>
      </w:r>
      <w:r w:rsidR="001A11E0">
        <w:rPr>
          <w:rFonts w:cstheme="minorHAnsi"/>
        </w:rPr>
        <w:t xml:space="preserve"> pp) than due to PBF (11.1 pp</w:t>
      </w:r>
      <w:r w:rsidRPr="00752B1A">
        <w:rPr>
          <w:rFonts w:cstheme="minorHAnsi"/>
        </w:rPr>
        <w:t>) mode of financing.  This indicates a substantial improvement in the immunization coverage as the median annual improvement in the DPT3 coverage rate across the globe between 1980 and 2008 was only 1% (Arur et al., 2011). Notably, curative care expenditure on children under five went up to the tune of approximately 300 naira for the households in LGAs with DFF facilities; a much smaller (and insignificant) increase of 157 naira is observed in PBF areas. We also found an increase on mod</w:t>
      </w:r>
      <w:r w:rsidR="001A11E0">
        <w:rPr>
          <w:rFonts w:cstheme="minorHAnsi"/>
        </w:rPr>
        <w:t xml:space="preserve">ern contraceptive usage of 5.7 pp </w:t>
      </w:r>
      <w:r w:rsidRPr="00752B1A">
        <w:rPr>
          <w:rFonts w:cstheme="minorHAnsi"/>
        </w:rPr>
        <w:t>for PBF areas. This was a 33.9% improvement over the average for baseline, where the median rate of increase in modern contraceptive usage was only 0.8% and 1.8% among the best 25% performers (Arur et al., 2011). The impact for DFF facilities was not stat</w:t>
      </w:r>
      <w:r w:rsidR="00EC6C23">
        <w:rPr>
          <w:rFonts w:cstheme="minorHAnsi"/>
        </w:rPr>
        <w:t>istically different from zero. Overall, t</w:t>
      </w:r>
      <w:r w:rsidRPr="00752B1A">
        <w:rPr>
          <w:rFonts w:cstheme="minorHAnsi"/>
        </w:rPr>
        <w:t xml:space="preserve">he project did not affect insecticide treated net usage by young children in project states, </w:t>
      </w:r>
      <w:r w:rsidR="00EC6C23">
        <w:rPr>
          <w:rFonts w:cstheme="minorHAnsi"/>
        </w:rPr>
        <w:t>but</w:t>
      </w:r>
      <w:r w:rsidR="0085358B">
        <w:rPr>
          <w:rFonts w:cstheme="minorHAnsi"/>
        </w:rPr>
        <w:t xml:space="preserve"> usage went</w:t>
      </w:r>
      <w:r w:rsidRPr="00752B1A">
        <w:rPr>
          <w:rFonts w:cstheme="minorHAnsi"/>
        </w:rPr>
        <w:t xml:space="preserve"> up by 5.6 percent in DFF areas relative to PBF ones (Table </w:t>
      </w:r>
      <w:r w:rsidR="0068026F" w:rsidRPr="00752B1A">
        <w:rPr>
          <w:rFonts w:cstheme="minorHAnsi"/>
        </w:rPr>
        <w:t>23</w:t>
      </w:r>
      <w:r w:rsidRPr="00752B1A">
        <w:rPr>
          <w:rFonts w:cstheme="minorHAnsi"/>
        </w:rPr>
        <w:t xml:space="preserve">).      </w:t>
      </w:r>
    </w:p>
    <w:p w14:paraId="1EC33C9E" w14:textId="77777777" w:rsidR="000D4BF8" w:rsidRPr="00752B1A" w:rsidRDefault="000D4BF8" w:rsidP="000D4BF8">
      <w:pPr>
        <w:spacing w:line="240" w:lineRule="auto"/>
        <w:jc w:val="center"/>
        <w:rPr>
          <w:rFonts w:eastAsia="Calibri" w:cstheme="minorHAnsi"/>
        </w:rPr>
      </w:pPr>
      <w:r w:rsidRPr="00752B1A">
        <w:rPr>
          <w:rFonts w:cstheme="minorHAnsi"/>
        </w:rPr>
        <w:t xml:space="preserve"> </w:t>
      </w:r>
      <w:r w:rsidRPr="00752B1A">
        <w:rPr>
          <w:rFonts w:cstheme="minorHAnsi"/>
          <w:color w:val="000000"/>
        </w:rPr>
        <w:t>Table 2</w:t>
      </w:r>
      <w:r w:rsidR="0085358B">
        <w:rPr>
          <w:rFonts w:cstheme="minorHAnsi"/>
          <w:color w:val="000000"/>
        </w:rPr>
        <w:t>1</w:t>
      </w:r>
      <w:r w:rsidRPr="00752B1A">
        <w:rPr>
          <w:rFonts w:cstheme="minorHAnsi"/>
          <w:color w:val="000000"/>
        </w:rPr>
        <w:t xml:space="preserve">: </w:t>
      </w:r>
      <w:r w:rsidRPr="00752B1A">
        <w:rPr>
          <w:rFonts w:eastAsia="Calibri" w:cstheme="minorHAnsi"/>
        </w:rPr>
        <w:t>Impact on Outcome Quality of Healthcare, Maternal and Child Health Outcomes</w:t>
      </w:r>
    </w:p>
    <w:tbl>
      <w:tblPr>
        <w:tblStyle w:val="PlainTable24"/>
        <w:tblW w:w="9648" w:type="dxa"/>
        <w:tblLook w:val="04A0" w:firstRow="1" w:lastRow="0" w:firstColumn="1" w:lastColumn="0" w:noHBand="0" w:noVBand="1"/>
      </w:tblPr>
      <w:tblGrid>
        <w:gridCol w:w="3600"/>
        <w:gridCol w:w="1047"/>
        <w:gridCol w:w="1047"/>
        <w:gridCol w:w="1047"/>
        <w:gridCol w:w="1047"/>
        <w:gridCol w:w="990"/>
        <w:gridCol w:w="870"/>
      </w:tblGrid>
      <w:tr w:rsidR="000D4BF8" w:rsidRPr="00752B1A" w14:paraId="2CD62FAB" w14:textId="77777777" w:rsidTr="0056504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vAlign w:val="bottom"/>
            <w:hideMark/>
          </w:tcPr>
          <w:p w14:paraId="42F94048" w14:textId="77777777" w:rsidR="000D4BF8" w:rsidRPr="00752B1A" w:rsidRDefault="000D4BF8" w:rsidP="000D4BF8">
            <w:pPr>
              <w:jc w:val="center"/>
              <w:rPr>
                <w:rFonts w:eastAsia="Times New Roman" w:cstheme="minorHAnsi"/>
                <w:sz w:val="24"/>
                <w:szCs w:val="24"/>
              </w:rPr>
            </w:pPr>
          </w:p>
        </w:tc>
        <w:tc>
          <w:tcPr>
            <w:tcW w:w="1008" w:type="dxa"/>
            <w:noWrap/>
            <w:vAlign w:val="bottom"/>
          </w:tcPr>
          <w:p w14:paraId="6F23DD8D"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NSHIP</w:t>
            </w:r>
          </w:p>
          <w:p w14:paraId="4DF74A6E"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22EF407E"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tcPr>
          <w:p w14:paraId="4F89F624"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7AB4B125"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00FCD221"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tcPr>
          <w:p w14:paraId="7E15EEDC"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p w14:paraId="2A797AF1"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116E28B9"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tcPr>
          <w:p w14:paraId="4A1D0B63"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574AA80F"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661E3225"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tc>
        <w:tc>
          <w:tcPr>
            <w:tcW w:w="1009" w:type="dxa"/>
            <w:vAlign w:val="bottom"/>
          </w:tcPr>
          <w:p w14:paraId="2F76A875"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Baseline Mean</w:t>
            </w:r>
          </w:p>
        </w:tc>
        <w:tc>
          <w:tcPr>
            <w:tcW w:w="1007" w:type="dxa"/>
            <w:vAlign w:val="bottom"/>
          </w:tcPr>
          <w:p w14:paraId="7629635F"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w:t>
            </w:r>
          </w:p>
        </w:tc>
      </w:tr>
      <w:tr w:rsidR="000D4BF8" w:rsidRPr="00752B1A" w14:paraId="3184A315"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FEF8C36"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births attended by skilled personnel</w:t>
            </w:r>
          </w:p>
        </w:tc>
        <w:tc>
          <w:tcPr>
            <w:tcW w:w="1008" w:type="dxa"/>
            <w:noWrap/>
            <w:vAlign w:val="center"/>
            <w:hideMark/>
          </w:tcPr>
          <w:p w14:paraId="13E2CC5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0.044</w:t>
            </w:r>
          </w:p>
        </w:tc>
        <w:tc>
          <w:tcPr>
            <w:tcW w:w="1008" w:type="dxa"/>
            <w:noWrap/>
            <w:vAlign w:val="center"/>
            <w:hideMark/>
          </w:tcPr>
          <w:p w14:paraId="7EC5B51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0.091**</w:t>
            </w:r>
          </w:p>
        </w:tc>
        <w:tc>
          <w:tcPr>
            <w:tcW w:w="1008" w:type="dxa"/>
            <w:noWrap/>
            <w:vAlign w:val="center"/>
            <w:hideMark/>
          </w:tcPr>
          <w:p w14:paraId="01C20A62"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-0.006</w:t>
            </w:r>
          </w:p>
        </w:tc>
        <w:tc>
          <w:tcPr>
            <w:tcW w:w="1008" w:type="dxa"/>
            <w:noWrap/>
            <w:vAlign w:val="center"/>
            <w:hideMark/>
          </w:tcPr>
          <w:p w14:paraId="0C14F3F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0.110***</w:t>
            </w:r>
          </w:p>
        </w:tc>
        <w:tc>
          <w:tcPr>
            <w:tcW w:w="1009" w:type="dxa"/>
            <w:vAlign w:val="center"/>
          </w:tcPr>
          <w:p w14:paraId="1AE13F6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0.60</w:t>
            </w:r>
          </w:p>
        </w:tc>
        <w:tc>
          <w:tcPr>
            <w:tcW w:w="1007" w:type="dxa"/>
            <w:vAlign w:val="center"/>
          </w:tcPr>
          <w:p w14:paraId="4E4B158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14,689</w:t>
            </w:r>
          </w:p>
        </w:tc>
      </w:tr>
      <w:tr w:rsidR="000D4BF8" w:rsidRPr="00752B1A" w14:paraId="137E1DAC"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8713B0A" w14:textId="77777777" w:rsidR="000D4BF8" w:rsidRPr="00752B1A" w:rsidRDefault="000D4BF8" w:rsidP="000D4BF8">
            <w:pPr>
              <w:rPr>
                <w:rFonts w:eastAsia="Times New Roman" w:cstheme="minorHAnsi"/>
                <w:color w:val="000000"/>
              </w:rPr>
            </w:pPr>
          </w:p>
        </w:tc>
        <w:tc>
          <w:tcPr>
            <w:tcW w:w="1008" w:type="dxa"/>
            <w:noWrap/>
            <w:vAlign w:val="center"/>
            <w:hideMark/>
          </w:tcPr>
          <w:p w14:paraId="3AF2C36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(1.39)</w:t>
            </w:r>
          </w:p>
        </w:tc>
        <w:tc>
          <w:tcPr>
            <w:tcW w:w="1008" w:type="dxa"/>
            <w:noWrap/>
            <w:vAlign w:val="center"/>
            <w:hideMark/>
          </w:tcPr>
          <w:p w14:paraId="0E3E246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(2.47)</w:t>
            </w:r>
          </w:p>
        </w:tc>
        <w:tc>
          <w:tcPr>
            <w:tcW w:w="1008" w:type="dxa"/>
            <w:noWrap/>
            <w:vAlign w:val="center"/>
            <w:hideMark/>
          </w:tcPr>
          <w:p w14:paraId="0108285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(0.17)</w:t>
            </w:r>
          </w:p>
        </w:tc>
        <w:tc>
          <w:tcPr>
            <w:tcW w:w="1008" w:type="dxa"/>
            <w:noWrap/>
            <w:vAlign w:val="center"/>
            <w:hideMark/>
          </w:tcPr>
          <w:p w14:paraId="30FF602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(3.33)</w:t>
            </w:r>
          </w:p>
        </w:tc>
        <w:tc>
          <w:tcPr>
            <w:tcW w:w="1009" w:type="dxa"/>
            <w:vAlign w:val="center"/>
          </w:tcPr>
          <w:p w14:paraId="50197364"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7" w:type="dxa"/>
            <w:vAlign w:val="center"/>
          </w:tcPr>
          <w:p w14:paraId="7B6CAEE2"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7B66E65F"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84515D7"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institutional Delivery</w:t>
            </w:r>
          </w:p>
        </w:tc>
        <w:tc>
          <w:tcPr>
            <w:tcW w:w="1008" w:type="dxa"/>
            <w:noWrap/>
            <w:vAlign w:val="center"/>
            <w:hideMark/>
          </w:tcPr>
          <w:p w14:paraId="3D63C87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w:t>
            </w:r>
          </w:p>
        </w:tc>
        <w:tc>
          <w:tcPr>
            <w:tcW w:w="1008" w:type="dxa"/>
            <w:noWrap/>
            <w:vAlign w:val="center"/>
            <w:hideMark/>
          </w:tcPr>
          <w:p w14:paraId="380DBA7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0.067*</w:t>
            </w:r>
          </w:p>
        </w:tc>
        <w:tc>
          <w:tcPr>
            <w:tcW w:w="1008" w:type="dxa"/>
            <w:noWrap/>
            <w:vAlign w:val="center"/>
            <w:hideMark/>
          </w:tcPr>
          <w:p w14:paraId="01B76D82"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w:t>
            </w:r>
          </w:p>
        </w:tc>
        <w:tc>
          <w:tcPr>
            <w:tcW w:w="1008" w:type="dxa"/>
            <w:noWrap/>
            <w:vAlign w:val="center"/>
            <w:hideMark/>
          </w:tcPr>
          <w:p w14:paraId="74F0B48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0.101***</w:t>
            </w:r>
          </w:p>
        </w:tc>
        <w:tc>
          <w:tcPr>
            <w:tcW w:w="1009" w:type="dxa"/>
            <w:vAlign w:val="center"/>
          </w:tcPr>
          <w:p w14:paraId="514A372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0.53</w:t>
            </w:r>
          </w:p>
        </w:tc>
        <w:tc>
          <w:tcPr>
            <w:tcW w:w="1007" w:type="dxa"/>
            <w:vAlign w:val="center"/>
          </w:tcPr>
          <w:p w14:paraId="2733704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14,566</w:t>
            </w:r>
          </w:p>
        </w:tc>
      </w:tr>
      <w:tr w:rsidR="000D4BF8" w:rsidRPr="00752B1A" w14:paraId="1AFDEC78"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5A0CC83" w14:textId="77777777" w:rsidR="000D4BF8" w:rsidRPr="00752B1A" w:rsidRDefault="000D4BF8" w:rsidP="000D4BF8">
            <w:pPr>
              <w:rPr>
                <w:rFonts w:eastAsia="Times New Roman" w:cstheme="minorHAnsi"/>
                <w:color w:val="000000"/>
              </w:rPr>
            </w:pPr>
          </w:p>
        </w:tc>
        <w:tc>
          <w:tcPr>
            <w:tcW w:w="1008" w:type="dxa"/>
            <w:noWrap/>
            <w:vAlign w:val="center"/>
            <w:hideMark/>
          </w:tcPr>
          <w:p w14:paraId="74D29D1F"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(0.64)</w:t>
            </w:r>
          </w:p>
        </w:tc>
        <w:tc>
          <w:tcPr>
            <w:tcW w:w="1008" w:type="dxa"/>
            <w:noWrap/>
            <w:vAlign w:val="center"/>
            <w:hideMark/>
          </w:tcPr>
          <w:p w14:paraId="4EE29ECE"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(1.86)</w:t>
            </w:r>
          </w:p>
        </w:tc>
        <w:tc>
          <w:tcPr>
            <w:tcW w:w="1008" w:type="dxa"/>
            <w:noWrap/>
            <w:vAlign w:val="center"/>
            <w:hideMark/>
          </w:tcPr>
          <w:p w14:paraId="66F31814"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(0.83)</w:t>
            </w:r>
          </w:p>
        </w:tc>
        <w:tc>
          <w:tcPr>
            <w:tcW w:w="1008" w:type="dxa"/>
            <w:noWrap/>
            <w:vAlign w:val="center"/>
            <w:hideMark/>
          </w:tcPr>
          <w:p w14:paraId="16EFAFE7"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(2.95)</w:t>
            </w:r>
          </w:p>
        </w:tc>
        <w:tc>
          <w:tcPr>
            <w:tcW w:w="1009" w:type="dxa"/>
            <w:vAlign w:val="center"/>
          </w:tcPr>
          <w:p w14:paraId="043BF555"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7" w:type="dxa"/>
            <w:vAlign w:val="center"/>
          </w:tcPr>
          <w:p w14:paraId="0B3F6B24"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5D4C6AA6"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A656767"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pregnant women receiving 4 or more ANC visits</w:t>
            </w:r>
          </w:p>
        </w:tc>
        <w:tc>
          <w:tcPr>
            <w:tcW w:w="1008" w:type="dxa"/>
            <w:noWrap/>
            <w:vAlign w:val="center"/>
            <w:hideMark/>
          </w:tcPr>
          <w:p w14:paraId="3F3C898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-0.036</w:t>
            </w:r>
          </w:p>
        </w:tc>
        <w:tc>
          <w:tcPr>
            <w:tcW w:w="1008" w:type="dxa"/>
            <w:noWrap/>
            <w:vAlign w:val="center"/>
            <w:hideMark/>
          </w:tcPr>
          <w:p w14:paraId="1075A35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-0.038</w:t>
            </w:r>
          </w:p>
        </w:tc>
        <w:tc>
          <w:tcPr>
            <w:tcW w:w="1008" w:type="dxa"/>
            <w:noWrap/>
            <w:vAlign w:val="center"/>
            <w:hideMark/>
          </w:tcPr>
          <w:p w14:paraId="0C09090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-0.035</w:t>
            </w:r>
          </w:p>
        </w:tc>
        <w:tc>
          <w:tcPr>
            <w:tcW w:w="1008" w:type="dxa"/>
            <w:noWrap/>
            <w:vAlign w:val="center"/>
            <w:hideMark/>
          </w:tcPr>
          <w:p w14:paraId="51ABBD5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-0.025</w:t>
            </w:r>
          </w:p>
        </w:tc>
        <w:tc>
          <w:tcPr>
            <w:tcW w:w="1009" w:type="dxa"/>
            <w:vAlign w:val="center"/>
          </w:tcPr>
          <w:p w14:paraId="448A7E4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0.50</w:t>
            </w:r>
          </w:p>
        </w:tc>
        <w:tc>
          <w:tcPr>
            <w:tcW w:w="1007" w:type="dxa"/>
            <w:vAlign w:val="center"/>
          </w:tcPr>
          <w:p w14:paraId="101A557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14,913</w:t>
            </w:r>
          </w:p>
        </w:tc>
      </w:tr>
      <w:tr w:rsidR="000D4BF8" w:rsidRPr="00752B1A" w14:paraId="24985F73"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7A44EA6" w14:textId="77777777" w:rsidR="000D4BF8" w:rsidRPr="00752B1A" w:rsidRDefault="000D4BF8" w:rsidP="000D4BF8">
            <w:pPr>
              <w:jc w:val="right"/>
              <w:rPr>
                <w:rFonts w:eastAsia="Times New Roman" w:cstheme="minorHAnsi"/>
                <w:color w:val="000000"/>
              </w:rPr>
            </w:pPr>
          </w:p>
        </w:tc>
        <w:tc>
          <w:tcPr>
            <w:tcW w:w="1008" w:type="dxa"/>
            <w:noWrap/>
            <w:vAlign w:val="center"/>
            <w:hideMark/>
          </w:tcPr>
          <w:p w14:paraId="556A292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(1.30)</w:t>
            </w:r>
          </w:p>
        </w:tc>
        <w:tc>
          <w:tcPr>
            <w:tcW w:w="1008" w:type="dxa"/>
            <w:noWrap/>
            <w:vAlign w:val="center"/>
            <w:hideMark/>
          </w:tcPr>
          <w:p w14:paraId="64BA41E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(1.10)</w:t>
            </w:r>
          </w:p>
        </w:tc>
        <w:tc>
          <w:tcPr>
            <w:tcW w:w="1008" w:type="dxa"/>
            <w:noWrap/>
            <w:vAlign w:val="center"/>
            <w:hideMark/>
          </w:tcPr>
          <w:p w14:paraId="587FB26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(1.06)</w:t>
            </w:r>
          </w:p>
        </w:tc>
        <w:tc>
          <w:tcPr>
            <w:tcW w:w="1008" w:type="dxa"/>
            <w:noWrap/>
            <w:vAlign w:val="center"/>
            <w:hideMark/>
          </w:tcPr>
          <w:p w14:paraId="35EC180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(0.69)</w:t>
            </w:r>
          </w:p>
        </w:tc>
        <w:tc>
          <w:tcPr>
            <w:tcW w:w="1009" w:type="dxa"/>
            <w:vAlign w:val="center"/>
          </w:tcPr>
          <w:p w14:paraId="3D635D2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7" w:type="dxa"/>
            <w:vAlign w:val="center"/>
          </w:tcPr>
          <w:p w14:paraId="27F95E0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1B4878AC"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049287C3"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children (12-23 months) fully immunized</w:t>
            </w:r>
          </w:p>
        </w:tc>
        <w:tc>
          <w:tcPr>
            <w:tcW w:w="1008" w:type="dxa"/>
            <w:noWrap/>
            <w:vAlign w:val="center"/>
            <w:hideMark/>
          </w:tcPr>
          <w:p w14:paraId="046EF42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0.141***</w:t>
            </w:r>
          </w:p>
        </w:tc>
        <w:tc>
          <w:tcPr>
            <w:tcW w:w="1008" w:type="dxa"/>
            <w:noWrap/>
            <w:vAlign w:val="center"/>
            <w:hideMark/>
          </w:tcPr>
          <w:p w14:paraId="2F99F58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0.105***</w:t>
            </w:r>
          </w:p>
        </w:tc>
        <w:tc>
          <w:tcPr>
            <w:tcW w:w="1008" w:type="dxa"/>
            <w:noWrap/>
            <w:vAlign w:val="center"/>
            <w:hideMark/>
          </w:tcPr>
          <w:p w14:paraId="406D291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0.172***</w:t>
            </w:r>
          </w:p>
        </w:tc>
        <w:tc>
          <w:tcPr>
            <w:tcW w:w="1008" w:type="dxa"/>
            <w:noWrap/>
            <w:vAlign w:val="center"/>
            <w:hideMark/>
          </w:tcPr>
          <w:p w14:paraId="36CD2FA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-0.038</w:t>
            </w:r>
          </w:p>
        </w:tc>
        <w:tc>
          <w:tcPr>
            <w:tcW w:w="1009" w:type="dxa"/>
            <w:vAlign w:val="center"/>
          </w:tcPr>
          <w:p w14:paraId="78AA795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0.29</w:t>
            </w:r>
          </w:p>
        </w:tc>
        <w:tc>
          <w:tcPr>
            <w:tcW w:w="1007" w:type="dxa"/>
            <w:vAlign w:val="center"/>
          </w:tcPr>
          <w:p w14:paraId="3EFD6CE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7,437</w:t>
            </w:r>
          </w:p>
        </w:tc>
      </w:tr>
      <w:tr w:rsidR="000D4BF8" w:rsidRPr="00752B1A" w14:paraId="2F399612"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64A1748" w14:textId="77777777" w:rsidR="000D4BF8" w:rsidRPr="00752B1A" w:rsidRDefault="000D4BF8" w:rsidP="000D4BF8">
            <w:pPr>
              <w:jc w:val="right"/>
              <w:rPr>
                <w:rFonts w:eastAsia="Times New Roman" w:cstheme="minorHAnsi"/>
                <w:color w:val="000000"/>
              </w:rPr>
            </w:pPr>
          </w:p>
        </w:tc>
        <w:tc>
          <w:tcPr>
            <w:tcW w:w="1008" w:type="dxa"/>
            <w:noWrap/>
            <w:vAlign w:val="center"/>
            <w:hideMark/>
          </w:tcPr>
          <w:p w14:paraId="236BF2D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(4.70)</w:t>
            </w:r>
          </w:p>
        </w:tc>
        <w:tc>
          <w:tcPr>
            <w:tcW w:w="1008" w:type="dxa"/>
            <w:noWrap/>
            <w:vAlign w:val="center"/>
            <w:hideMark/>
          </w:tcPr>
          <w:p w14:paraId="7F50A34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(3.02)</w:t>
            </w:r>
          </w:p>
        </w:tc>
        <w:tc>
          <w:tcPr>
            <w:tcW w:w="1008" w:type="dxa"/>
            <w:noWrap/>
            <w:vAlign w:val="center"/>
            <w:hideMark/>
          </w:tcPr>
          <w:p w14:paraId="539403C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(4.95)</w:t>
            </w:r>
          </w:p>
        </w:tc>
        <w:tc>
          <w:tcPr>
            <w:tcW w:w="1008" w:type="dxa"/>
            <w:noWrap/>
            <w:vAlign w:val="center"/>
            <w:hideMark/>
          </w:tcPr>
          <w:p w14:paraId="7062ADCE"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(1.10)</w:t>
            </w:r>
          </w:p>
        </w:tc>
        <w:tc>
          <w:tcPr>
            <w:tcW w:w="1009" w:type="dxa"/>
            <w:vAlign w:val="center"/>
          </w:tcPr>
          <w:p w14:paraId="14B2ABF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7" w:type="dxa"/>
            <w:vAlign w:val="center"/>
          </w:tcPr>
          <w:p w14:paraId="257C5E47"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1197844F"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F3F06EE"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children (12-23 months) who receive Penta3</w:t>
            </w:r>
          </w:p>
        </w:tc>
        <w:tc>
          <w:tcPr>
            <w:tcW w:w="1008" w:type="dxa"/>
            <w:noWrap/>
            <w:vAlign w:val="center"/>
            <w:hideMark/>
          </w:tcPr>
          <w:p w14:paraId="3FF9C2D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0.163***</w:t>
            </w:r>
          </w:p>
        </w:tc>
        <w:tc>
          <w:tcPr>
            <w:tcW w:w="1008" w:type="dxa"/>
            <w:noWrap/>
            <w:vAlign w:val="center"/>
            <w:hideMark/>
          </w:tcPr>
          <w:p w14:paraId="6BB5491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0.111***</w:t>
            </w:r>
          </w:p>
        </w:tc>
        <w:tc>
          <w:tcPr>
            <w:tcW w:w="1008" w:type="dxa"/>
            <w:noWrap/>
            <w:vAlign w:val="center"/>
            <w:hideMark/>
          </w:tcPr>
          <w:p w14:paraId="24C0CE2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0.206***</w:t>
            </w:r>
          </w:p>
        </w:tc>
        <w:tc>
          <w:tcPr>
            <w:tcW w:w="1008" w:type="dxa"/>
            <w:noWrap/>
            <w:vAlign w:val="center"/>
            <w:hideMark/>
          </w:tcPr>
          <w:p w14:paraId="13B21C1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-0.060*</w:t>
            </w:r>
          </w:p>
        </w:tc>
        <w:tc>
          <w:tcPr>
            <w:tcW w:w="1009" w:type="dxa"/>
            <w:vAlign w:val="center"/>
          </w:tcPr>
          <w:p w14:paraId="32EB86DA"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0.39</w:t>
            </w:r>
          </w:p>
        </w:tc>
        <w:tc>
          <w:tcPr>
            <w:tcW w:w="1007" w:type="dxa"/>
            <w:vAlign w:val="center"/>
          </w:tcPr>
          <w:p w14:paraId="10A1286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7,437</w:t>
            </w:r>
          </w:p>
        </w:tc>
      </w:tr>
      <w:tr w:rsidR="000D4BF8" w:rsidRPr="00752B1A" w14:paraId="176C1C45"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CBB8776" w14:textId="77777777" w:rsidR="000D4BF8" w:rsidRPr="00752B1A" w:rsidRDefault="000D4BF8" w:rsidP="000D4BF8">
            <w:pPr>
              <w:rPr>
                <w:rFonts w:eastAsia="Times New Roman" w:cstheme="minorHAnsi"/>
                <w:color w:val="000000"/>
              </w:rPr>
            </w:pPr>
          </w:p>
        </w:tc>
        <w:tc>
          <w:tcPr>
            <w:tcW w:w="1008" w:type="dxa"/>
            <w:noWrap/>
            <w:vAlign w:val="center"/>
            <w:hideMark/>
          </w:tcPr>
          <w:p w14:paraId="4148C5F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(5.13)</w:t>
            </w:r>
          </w:p>
        </w:tc>
        <w:tc>
          <w:tcPr>
            <w:tcW w:w="1008" w:type="dxa"/>
            <w:noWrap/>
            <w:vAlign w:val="center"/>
            <w:hideMark/>
          </w:tcPr>
          <w:p w14:paraId="1FE021C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(3.01)</w:t>
            </w:r>
          </w:p>
        </w:tc>
        <w:tc>
          <w:tcPr>
            <w:tcW w:w="1008" w:type="dxa"/>
            <w:noWrap/>
            <w:vAlign w:val="center"/>
            <w:hideMark/>
          </w:tcPr>
          <w:p w14:paraId="747D735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(5.73)</w:t>
            </w:r>
          </w:p>
        </w:tc>
        <w:tc>
          <w:tcPr>
            <w:tcW w:w="1008" w:type="dxa"/>
            <w:noWrap/>
            <w:vAlign w:val="center"/>
            <w:hideMark/>
          </w:tcPr>
          <w:p w14:paraId="0BBF91F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(1.69)</w:t>
            </w:r>
          </w:p>
        </w:tc>
        <w:tc>
          <w:tcPr>
            <w:tcW w:w="1009" w:type="dxa"/>
            <w:vAlign w:val="center"/>
          </w:tcPr>
          <w:p w14:paraId="4F4FD98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7" w:type="dxa"/>
            <w:vAlign w:val="center"/>
          </w:tcPr>
          <w:p w14:paraId="45598C67"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6EE42B31"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985362B" w14:textId="6903FCBC" w:rsidR="000D4BF8" w:rsidRPr="00752B1A" w:rsidRDefault="000D4BF8" w:rsidP="000D4BF8">
            <w:pPr>
              <w:rPr>
                <w:rFonts w:eastAsia="Times New Roman" w:cstheme="minorHAnsi"/>
                <w:color w:val="000000"/>
              </w:rPr>
            </w:pPr>
            <w:r w:rsidRPr="00752B1A">
              <w:rPr>
                <w:rFonts w:eastAsia="Times New Roman" w:cstheme="minorHAnsi"/>
                <w:color w:val="000000"/>
              </w:rPr>
              <w:t xml:space="preserve">Curative care expenditure on children </w:t>
            </w:r>
            <w:r w:rsidR="009E725E">
              <w:rPr>
                <w:rFonts w:eastAsia="Times New Roman" w:cstheme="minorHAnsi"/>
                <w:color w:val="000000"/>
              </w:rPr>
              <w:t>under-5</w:t>
            </w:r>
            <w:r w:rsidRPr="00752B1A">
              <w:rPr>
                <w:rFonts w:eastAsia="Times New Roman" w:cstheme="minorHAnsi"/>
                <w:color w:val="000000"/>
              </w:rPr>
              <w:t xml:space="preserve"> (in Naira)</w:t>
            </w:r>
          </w:p>
        </w:tc>
        <w:tc>
          <w:tcPr>
            <w:tcW w:w="1008" w:type="dxa"/>
            <w:noWrap/>
            <w:vAlign w:val="center"/>
            <w:hideMark/>
          </w:tcPr>
          <w:p w14:paraId="767BE4D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126.791</w:t>
            </w:r>
          </w:p>
        </w:tc>
        <w:tc>
          <w:tcPr>
            <w:tcW w:w="1008" w:type="dxa"/>
            <w:noWrap/>
            <w:vAlign w:val="center"/>
            <w:hideMark/>
          </w:tcPr>
          <w:p w14:paraId="0A05ED9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105.788</w:t>
            </w:r>
          </w:p>
        </w:tc>
        <w:tc>
          <w:tcPr>
            <w:tcW w:w="1008" w:type="dxa"/>
            <w:noWrap/>
            <w:vAlign w:val="center"/>
            <w:hideMark/>
          </w:tcPr>
          <w:p w14:paraId="2077534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150.824</w:t>
            </w:r>
          </w:p>
        </w:tc>
        <w:tc>
          <w:tcPr>
            <w:tcW w:w="1008" w:type="dxa"/>
            <w:noWrap/>
            <w:vAlign w:val="center"/>
            <w:hideMark/>
          </w:tcPr>
          <w:p w14:paraId="1CC38E5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-116.336</w:t>
            </w:r>
          </w:p>
        </w:tc>
        <w:tc>
          <w:tcPr>
            <w:tcW w:w="1009" w:type="dxa"/>
            <w:vAlign w:val="center"/>
          </w:tcPr>
          <w:p w14:paraId="1538392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229</w:t>
            </w:r>
          </w:p>
        </w:tc>
        <w:tc>
          <w:tcPr>
            <w:tcW w:w="1007" w:type="dxa"/>
            <w:vAlign w:val="center"/>
          </w:tcPr>
          <w:p w14:paraId="28F58B0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14,418</w:t>
            </w:r>
          </w:p>
        </w:tc>
      </w:tr>
      <w:tr w:rsidR="000D4BF8" w:rsidRPr="00752B1A" w14:paraId="59D86181"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259DCDA" w14:textId="77777777" w:rsidR="000D4BF8" w:rsidRPr="00752B1A" w:rsidRDefault="000D4BF8" w:rsidP="000D4BF8">
            <w:pPr>
              <w:jc w:val="right"/>
              <w:rPr>
                <w:rFonts w:eastAsia="Times New Roman" w:cstheme="minorHAnsi"/>
                <w:color w:val="000000"/>
              </w:rPr>
            </w:pPr>
          </w:p>
        </w:tc>
        <w:tc>
          <w:tcPr>
            <w:tcW w:w="1008" w:type="dxa"/>
            <w:noWrap/>
            <w:vAlign w:val="center"/>
            <w:hideMark/>
          </w:tcPr>
          <w:p w14:paraId="0C7A805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(1.37)</w:t>
            </w:r>
          </w:p>
        </w:tc>
        <w:tc>
          <w:tcPr>
            <w:tcW w:w="1008" w:type="dxa"/>
            <w:noWrap/>
            <w:vAlign w:val="center"/>
            <w:hideMark/>
          </w:tcPr>
          <w:p w14:paraId="52999D8F"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(0.78)</w:t>
            </w:r>
          </w:p>
        </w:tc>
        <w:tc>
          <w:tcPr>
            <w:tcW w:w="1008" w:type="dxa"/>
            <w:noWrap/>
            <w:vAlign w:val="center"/>
            <w:hideMark/>
          </w:tcPr>
          <w:p w14:paraId="6A3E53A2"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(1.48)</w:t>
            </w:r>
          </w:p>
        </w:tc>
        <w:tc>
          <w:tcPr>
            <w:tcW w:w="1008" w:type="dxa"/>
            <w:noWrap/>
            <w:vAlign w:val="center"/>
            <w:hideMark/>
          </w:tcPr>
          <w:p w14:paraId="741B622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(0.96)</w:t>
            </w:r>
          </w:p>
        </w:tc>
        <w:tc>
          <w:tcPr>
            <w:tcW w:w="1009" w:type="dxa"/>
            <w:vAlign w:val="center"/>
          </w:tcPr>
          <w:p w14:paraId="5990D552"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7" w:type="dxa"/>
            <w:vAlign w:val="center"/>
          </w:tcPr>
          <w:p w14:paraId="24548754"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29B67068"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D217059"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women who use modern contraceptive methods</w:t>
            </w:r>
          </w:p>
        </w:tc>
        <w:tc>
          <w:tcPr>
            <w:tcW w:w="1008" w:type="dxa"/>
            <w:noWrap/>
            <w:vAlign w:val="center"/>
            <w:hideMark/>
          </w:tcPr>
          <w:p w14:paraId="66DFE20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0.045*</w:t>
            </w:r>
          </w:p>
        </w:tc>
        <w:tc>
          <w:tcPr>
            <w:tcW w:w="1008" w:type="dxa"/>
            <w:noWrap/>
            <w:vAlign w:val="center"/>
            <w:hideMark/>
          </w:tcPr>
          <w:p w14:paraId="35EFA66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0.057**</w:t>
            </w:r>
          </w:p>
        </w:tc>
        <w:tc>
          <w:tcPr>
            <w:tcW w:w="1008" w:type="dxa"/>
            <w:noWrap/>
            <w:vAlign w:val="center"/>
            <w:hideMark/>
          </w:tcPr>
          <w:p w14:paraId="45D062B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0.033</w:t>
            </w:r>
          </w:p>
        </w:tc>
        <w:tc>
          <w:tcPr>
            <w:tcW w:w="1008" w:type="dxa"/>
            <w:noWrap/>
            <w:vAlign w:val="center"/>
            <w:hideMark/>
          </w:tcPr>
          <w:p w14:paraId="6666D187"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0.021</w:t>
            </w:r>
          </w:p>
        </w:tc>
        <w:tc>
          <w:tcPr>
            <w:tcW w:w="1009" w:type="dxa"/>
            <w:vAlign w:val="center"/>
          </w:tcPr>
          <w:p w14:paraId="11810ED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0.17</w:t>
            </w:r>
          </w:p>
        </w:tc>
        <w:tc>
          <w:tcPr>
            <w:tcW w:w="1007" w:type="dxa"/>
            <w:vAlign w:val="center"/>
          </w:tcPr>
          <w:p w14:paraId="1F235667"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13,448</w:t>
            </w:r>
          </w:p>
        </w:tc>
      </w:tr>
      <w:tr w:rsidR="000D4BF8" w:rsidRPr="00752B1A" w14:paraId="1783065C"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7030817" w14:textId="77777777" w:rsidR="000D4BF8" w:rsidRPr="00752B1A" w:rsidRDefault="000D4BF8" w:rsidP="000D4BF8">
            <w:pPr>
              <w:jc w:val="right"/>
              <w:rPr>
                <w:rFonts w:eastAsia="Times New Roman" w:cstheme="minorHAnsi"/>
                <w:color w:val="000000"/>
              </w:rPr>
            </w:pPr>
          </w:p>
        </w:tc>
        <w:tc>
          <w:tcPr>
            <w:tcW w:w="1008" w:type="dxa"/>
            <w:noWrap/>
            <w:vAlign w:val="center"/>
            <w:hideMark/>
          </w:tcPr>
          <w:p w14:paraId="2A5A510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(1.89)</w:t>
            </w:r>
          </w:p>
        </w:tc>
        <w:tc>
          <w:tcPr>
            <w:tcW w:w="1008" w:type="dxa"/>
            <w:noWrap/>
            <w:vAlign w:val="center"/>
            <w:hideMark/>
          </w:tcPr>
          <w:p w14:paraId="65E3E20B"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(2.15)</w:t>
            </w:r>
          </w:p>
        </w:tc>
        <w:tc>
          <w:tcPr>
            <w:tcW w:w="1008" w:type="dxa"/>
            <w:noWrap/>
            <w:vAlign w:val="center"/>
            <w:hideMark/>
          </w:tcPr>
          <w:p w14:paraId="7263B209"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(1.24)</w:t>
            </w:r>
          </w:p>
        </w:tc>
        <w:tc>
          <w:tcPr>
            <w:tcW w:w="1008" w:type="dxa"/>
            <w:noWrap/>
            <w:vAlign w:val="center"/>
            <w:hideMark/>
          </w:tcPr>
          <w:p w14:paraId="75B1EEA4"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(1.00)</w:t>
            </w:r>
          </w:p>
        </w:tc>
        <w:tc>
          <w:tcPr>
            <w:tcW w:w="1009" w:type="dxa"/>
            <w:vAlign w:val="center"/>
          </w:tcPr>
          <w:p w14:paraId="461CEEA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7" w:type="dxa"/>
            <w:vAlign w:val="center"/>
          </w:tcPr>
          <w:p w14:paraId="5EFC7E3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2AD51632"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897AD00" w14:textId="5903A398" w:rsidR="000D4BF8" w:rsidRPr="00752B1A" w:rsidRDefault="000D4BF8" w:rsidP="000D4BF8">
            <w:pPr>
              <w:rPr>
                <w:rFonts w:eastAsia="Times New Roman" w:cstheme="minorHAnsi"/>
                <w:color w:val="000000"/>
              </w:rPr>
            </w:pPr>
            <w:r w:rsidRPr="00752B1A">
              <w:rPr>
                <w:rFonts w:eastAsia="Times New Roman" w:cstheme="minorHAnsi"/>
                <w:color w:val="000000"/>
              </w:rPr>
              <w:t xml:space="preserve">Proportion of children </w:t>
            </w:r>
            <w:r w:rsidR="009E725E">
              <w:rPr>
                <w:rFonts w:eastAsia="Times New Roman" w:cstheme="minorHAnsi"/>
                <w:color w:val="000000"/>
              </w:rPr>
              <w:t>under-5</w:t>
            </w:r>
            <w:r w:rsidRPr="00752B1A">
              <w:rPr>
                <w:rFonts w:eastAsia="Times New Roman" w:cstheme="minorHAnsi"/>
                <w:color w:val="000000"/>
              </w:rPr>
              <w:t xml:space="preserve"> who slept under an ITN last night</w:t>
            </w:r>
          </w:p>
        </w:tc>
        <w:tc>
          <w:tcPr>
            <w:tcW w:w="1008" w:type="dxa"/>
            <w:noWrap/>
            <w:vAlign w:val="center"/>
            <w:hideMark/>
          </w:tcPr>
          <w:p w14:paraId="0DD4879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0.01</w:t>
            </w:r>
          </w:p>
        </w:tc>
        <w:tc>
          <w:tcPr>
            <w:tcW w:w="1008" w:type="dxa"/>
            <w:noWrap/>
            <w:vAlign w:val="center"/>
            <w:hideMark/>
          </w:tcPr>
          <w:p w14:paraId="2D631E6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-0.009</w:t>
            </w:r>
          </w:p>
        </w:tc>
        <w:tc>
          <w:tcPr>
            <w:tcW w:w="1008" w:type="dxa"/>
            <w:noWrap/>
            <w:vAlign w:val="center"/>
            <w:hideMark/>
          </w:tcPr>
          <w:p w14:paraId="4E9207C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0.032</w:t>
            </w:r>
          </w:p>
        </w:tc>
        <w:tc>
          <w:tcPr>
            <w:tcW w:w="1008" w:type="dxa"/>
            <w:noWrap/>
            <w:vAlign w:val="center"/>
            <w:hideMark/>
          </w:tcPr>
          <w:p w14:paraId="5340ECC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-0.056*</w:t>
            </w:r>
          </w:p>
        </w:tc>
        <w:tc>
          <w:tcPr>
            <w:tcW w:w="1009" w:type="dxa"/>
            <w:vAlign w:val="center"/>
          </w:tcPr>
          <w:p w14:paraId="7CC9655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0.45</w:t>
            </w:r>
          </w:p>
        </w:tc>
        <w:tc>
          <w:tcPr>
            <w:tcW w:w="1007" w:type="dxa"/>
            <w:vAlign w:val="center"/>
          </w:tcPr>
          <w:p w14:paraId="55409D0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22,441</w:t>
            </w:r>
          </w:p>
        </w:tc>
      </w:tr>
      <w:tr w:rsidR="000D4BF8" w:rsidRPr="00752B1A" w14:paraId="6AFDDC33"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BC15148" w14:textId="77777777" w:rsidR="000D4BF8" w:rsidRPr="00752B1A" w:rsidRDefault="000D4BF8" w:rsidP="000D4BF8">
            <w:pPr>
              <w:rPr>
                <w:rFonts w:eastAsia="Times New Roman" w:cstheme="minorHAnsi"/>
                <w:color w:val="000000"/>
              </w:rPr>
            </w:pPr>
          </w:p>
        </w:tc>
        <w:tc>
          <w:tcPr>
            <w:tcW w:w="1008" w:type="dxa"/>
            <w:noWrap/>
            <w:vAlign w:val="center"/>
            <w:hideMark/>
          </w:tcPr>
          <w:p w14:paraId="52581E2F"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(0.35)</w:t>
            </w:r>
          </w:p>
        </w:tc>
        <w:tc>
          <w:tcPr>
            <w:tcW w:w="1008" w:type="dxa"/>
            <w:noWrap/>
            <w:vAlign w:val="center"/>
            <w:hideMark/>
          </w:tcPr>
          <w:p w14:paraId="198AC18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(0.30)</w:t>
            </w:r>
          </w:p>
        </w:tc>
        <w:tc>
          <w:tcPr>
            <w:tcW w:w="1008" w:type="dxa"/>
            <w:noWrap/>
            <w:vAlign w:val="center"/>
            <w:hideMark/>
          </w:tcPr>
          <w:p w14:paraId="7B2FF4D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(1.07)</w:t>
            </w:r>
          </w:p>
        </w:tc>
        <w:tc>
          <w:tcPr>
            <w:tcW w:w="1008" w:type="dxa"/>
            <w:noWrap/>
            <w:vAlign w:val="center"/>
            <w:hideMark/>
          </w:tcPr>
          <w:p w14:paraId="79D0EC44"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(1.94)</w:t>
            </w:r>
          </w:p>
        </w:tc>
        <w:tc>
          <w:tcPr>
            <w:tcW w:w="1009" w:type="dxa"/>
            <w:vAlign w:val="center"/>
          </w:tcPr>
          <w:p w14:paraId="5F04D8D3"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7" w:type="dxa"/>
            <w:vAlign w:val="center"/>
          </w:tcPr>
          <w:p w14:paraId="57FEF4B0"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19780CFB"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7F58FAF"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 of children 6-23 months old who received BCG</w:t>
            </w:r>
          </w:p>
        </w:tc>
        <w:tc>
          <w:tcPr>
            <w:tcW w:w="1008" w:type="dxa"/>
            <w:noWrap/>
            <w:vAlign w:val="center"/>
            <w:hideMark/>
          </w:tcPr>
          <w:p w14:paraId="1295E97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0.094***</w:t>
            </w:r>
          </w:p>
        </w:tc>
        <w:tc>
          <w:tcPr>
            <w:tcW w:w="1008" w:type="dxa"/>
            <w:noWrap/>
            <w:vAlign w:val="center"/>
            <w:hideMark/>
          </w:tcPr>
          <w:p w14:paraId="1C2B541A"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0.053</w:t>
            </w:r>
          </w:p>
        </w:tc>
        <w:tc>
          <w:tcPr>
            <w:tcW w:w="1008" w:type="dxa"/>
            <w:noWrap/>
            <w:vAlign w:val="center"/>
            <w:hideMark/>
          </w:tcPr>
          <w:p w14:paraId="45462E4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0.134***</w:t>
            </w:r>
          </w:p>
        </w:tc>
        <w:tc>
          <w:tcPr>
            <w:tcW w:w="1008" w:type="dxa"/>
            <w:noWrap/>
            <w:vAlign w:val="center"/>
            <w:hideMark/>
          </w:tcPr>
          <w:p w14:paraId="306B3D67"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-0.069*</w:t>
            </w:r>
          </w:p>
        </w:tc>
        <w:tc>
          <w:tcPr>
            <w:tcW w:w="1009" w:type="dxa"/>
            <w:vAlign w:val="center"/>
          </w:tcPr>
          <w:p w14:paraId="1D1F74C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0.66</w:t>
            </w:r>
          </w:p>
        </w:tc>
        <w:tc>
          <w:tcPr>
            <w:tcW w:w="1007" w:type="dxa"/>
            <w:vAlign w:val="center"/>
          </w:tcPr>
          <w:p w14:paraId="5AD0DB4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10,682</w:t>
            </w:r>
          </w:p>
        </w:tc>
      </w:tr>
      <w:tr w:rsidR="000D4BF8" w:rsidRPr="00752B1A" w14:paraId="654BF051"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D96ADC9" w14:textId="77777777" w:rsidR="000D4BF8" w:rsidRPr="00752B1A" w:rsidRDefault="000D4BF8" w:rsidP="000D4BF8">
            <w:pPr>
              <w:rPr>
                <w:rFonts w:eastAsia="Times New Roman" w:cstheme="minorHAnsi"/>
                <w:color w:val="000000"/>
              </w:rPr>
            </w:pPr>
          </w:p>
        </w:tc>
        <w:tc>
          <w:tcPr>
            <w:tcW w:w="1008" w:type="dxa"/>
            <w:noWrap/>
            <w:vAlign w:val="center"/>
            <w:hideMark/>
          </w:tcPr>
          <w:p w14:paraId="0895BF2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(2.95)</w:t>
            </w:r>
          </w:p>
        </w:tc>
        <w:tc>
          <w:tcPr>
            <w:tcW w:w="1008" w:type="dxa"/>
            <w:noWrap/>
            <w:vAlign w:val="center"/>
            <w:hideMark/>
          </w:tcPr>
          <w:p w14:paraId="73D216EC"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(1.52)</w:t>
            </w:r>
          </w:p>
        </w:tc>
        <w:tc>
          <w:tcPr>
            <w:tcW w:w="1008" w:type="dxa"/>
            <w:noWrap/>
            <w:vAlign w:val="center"/>
            <w:hideMark/>
          </w:tcPr>
          <w:p w14:paraId="5DC655F1"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(3.41)</w:t>
            </w:r>
          </w:p>
        </w:tc>
        <w:tc>
          <w:tcPr>
            <w:tcW w:w="1008" w:type="dxa"/>
            <w:noWrap/>
            <w:vAlign w:val="center"/>
            <w:hideMark/>
          </w:tcPr>
          <w:p w14:paraId="1CDBE24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(1.81)</w:t>
            </w:r>
          </w:p>
        </w:tc>
        <w:tc>
          <w:tcPr>
            <w:tcW w:w="1009" w:type="dxa"/>
            <w:vAlign w:val="center"/>
          </w:tcPr>
          <w:p w14:paraId="3A84B4EE"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7" w:type="dxa"/>
            <w:vAlign w:val="center"/>
          </w:tcPr>
          <w:p w14:paraId="101DE0F6"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0F12BC9D"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08" w:type="dxa"/>
            <w:gridSpan w:val="2"/>
            <w:noWrap/>
          </w:tcPr>
          <w:p w14:paraId="2D4F410C"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Standard errors clustered at LGA level</w:t>
            </w:r>
          </w:p>
        </w:tc>
        <w:tc>
          <w:tcPr>
            <w:tcW w:w="1008" w:type="dxa"/>
            <w:noWrap/>
            <w:vAlign w:val="center"/>
          </w:tcPr>
          <w:p w14:paraId="547F393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vAlign w:val="center"/>
          </w:tcPr>
          <w:p w14:paraId="2FC37E67"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vAlign w:val="center"/>
          </w:tcPr>
          <w:p w14:paraId="79D4F37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9" w:type="dxa"/>
            <w:vAlign w:val="center"/>
          </w:tcPr>
          <w:p w14:paraId="798CB8A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7" w:type="dxa"/>
            <w:vAlign w:val="center"/>
          </w:tcPr>
          <w:p w14:paraId="2693CC5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0D4BF8" w:rsidRPr="00752B1A" w14:paraId="2976E775"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tcPr>
          <w:p w14:paraId="5CDA7D71"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t statistics in parentheses</w:t>
            </w:r>
          </w:p>
        </w:tc>
        <w:tc>
          <w:tcPr>
            <w:tcW w:w="1008" w:type="dxa"/>
            <w:noWrap/>
            <w:vAlign w:val="center"/>
          </w:tcPr>
          <w:p w14:paraId="450B50E9"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vAlign w:val="center"/>
          </w:tcPr>
          <w:p w14:paraId="5E2BD3F5"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vAlign w:val="center"/>
          </w:tcPr>
          <w:p w14:paraId="526F4BA0"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vAlign w:val="center"/>
          </w:tcPr>
          <w:p w14:paraId="12B50900"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9" w:type="dxa"/>
            <w:vAlign w:val="center"/>
          </w:tcPr>
          <w:p w14:paraId="4627109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7" w:type="dxa"/>
            <w:vAlign w:val="center"/>
          </w:tcPr>
          <w:p w14:paraId="63B4C859"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2D80F6DB"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tcPr>
          <w:p w14:paraId="519A4746"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 p&lt;0.1, ** p&lt;0.05, *** p&lt;0.01</w:t>
            </w:r>
          </w:p>
        </w:tc>
        <w:tc>
          <w:tcPr>
            <w:tcW w:w="1008" w:type="dxa"/>
            <w:noWrap/>
            <w:vAlign w:val="center"/>
          </w:tcPr>
          <w:p w14:paraId="26AD251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vAlign w:val="center"/>
          </w:tcPr>
          <w:p w14:paraId="5B75BDD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vAlign w:val="center"/>
          </w:tcPr>
          <w:p w14:paraId="4F001DE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vAlign w:val="center"/>
          </w:tcPr>
          <w:p w14:paraId="5287B6A7"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9" w:type="dxa"/>
            <w:vAlign w:val="center"/>
          </w:tcPr>
          <w:p w14:paraId="3B77040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7" w:type="dxa"/>
            <w:vAlign w:val="center"/>
          </w:tcPr>
          <w:p w14:paraId="5FE34954"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bl>
    <w:p w14:paraId="478AF325" w14:textId="77777777" w:rsidR="000D4BF8" w:rsidRPr="00752B1A" w:rsidRDefault="000D4BF8" w:rsidP="000D4BF8">
      <w:pPr>
        <w:spacing w:after="0" w:line="240" w:lineRule="auto"/>
        <w:contextualSpacing/>
        <w:rPr>
          <w:rFonts w:eastAsia="Calibri" w:cstheme="minorHAnsi"/>
          <w:b/>
        </w:rPr>
      </w:pPr>
    </w:p>
    <w:p w14:paraId="389EA623" w14:textId="77777777" w:rsidR="000D4BF8" w:rsidRPr="00752B1A" w:rsidRDefault="000D4BF8" w:rsidP="000D4BF8">
      <w:pPr>
        <w:spacing w:after="0" w:line="240" w:lineRule="auto"/>
        <w:contextualSpacing/>
        <w:rPr>
          <w:rFonts w:eastAsia="Calibri" w:cstheme="minorHAnsi"/>
          <w:b/>
        </w:rPr>
      </w:pPr>
      <w:r w:rsidRPr="00752B1A">
        <w:rPr>
          <w:rFonts w:eastAsia="Calibri" w:cstheme="minorHAnsi"/>
          <w:b/>
        </w:rPr>
        <w:t xml:space="preserve"> </w:t>
      </w:r>
    </w:p>
    <w:p w14:paraId="3958626F" w14:textId="77777777" w:rsidR="000D4BF8" w:rsidRPr="00752B1A" w:rsidRDefault="000D4BF8" w:rsidP="000D4BF8">
      <w:pPr>
        <w:numPr>
          <w:ilvl w:val="3"/>
          <w:numId w:val="1"/>
        </w:numPr>
        <w:spacing w:after="0" w:line="240" w:lineRule="auto"/>
        <w:contextualSpacing/>
        <w:rPr>
          <w:rFonts w:eastAsia="Calibri" w:cstheme="minorHAnsi"/>
          <w:b/>
        </w:rPr>
      </w:pPr>
      <w:r w:rsidRPr="00752B1A">
        <w:rPr>
          <w:rFonts w:eastAsia="Calibri" w:cstheme="minorHAnsi"/>
          <w:b/>
        </w:rPr>
        <w:t xml:space="preserve">Public Healthcare </w:t>
      </w:r>
      <w:r w:rsidR="00965E54">
        <w:rPr>
          <w:rFonts w:eastAsia="Calibri" w:cstheme="minorHAnsi"/>
          <w:b/>
        </w:rPr>
        <w:t>Utilization</w:t>
      </w:r>
    </w:p>
    <w:p w14:paraId="0EC50E60" w14:textId="77777777" w:rsidR="000D4BF8" w:rsidRPr="00752B1A" w:rsidRDefault="000D4BF8" w:rsidP="000D4BF8">
      <w:pPr>
        <w:tabs>
          <w:tab w:val="left" w:pos="5790"/>
        </w:tabs>
        <w:spacing w:after="0" w:line="240" w:lineRule="auto"/>
        <w:contextualSpacing/>
        <w:rPr>
          <w:rFonts w:eastAsia="Calibri" w:cstheme="minorHAnsi"/>
          <w:b/>
        </w:rPr>
      </w:pPr>
      <w:r w:rsidRPr="00752B1A">
        <w:rPr>
          <w:rFonts w:eastAsia="Calibri" w:cstheme="minorHAnsi"/>
          <w:b/>
        </w:rPr>
        <w:tab/>
      </w:r>
    </w:p>
    <w:p w14:paraId="38C52861" w14:textId="77777777" w:rsidR="000D4BF8" w:rsidRPr="00752B1A" w:rsidRDefault="000D4BF8" w:rsidP="000D4BF8">
      <w:pPr>
        <w:tabs>
          <w:tab w:val="left" w:pos="5790"/>
        </w:tabs>
        <w:spacing w:after="0" w:line="360" w:lineRule="auto"/>
        <w:contextualSpacing/>
        <w:jc w:val="both"/>
        <w:rPr>
          <w:rFonts w:cstheme="minorHAnsi"/>
        </w:rPr>
      </w:pPr>
      <w:r w:rsidRPr="00752B1A">
        <w:rPr>
          <w:rFonts w:cstheme="minorHAnsi"/>
        </w:rPr>
        <w:t>The effect on institutional delivery in households in PBF LGAs seems to be driven entirely by increased coverage by public health facilities (Table 2</w:t>
      </w:r>
      <w:r w:rsidR="00BF142C">
        <w:rPr>
          <w:rFonts w:cstheme="minorHAnsi"/>
        </w:rPr>
        <w:t>2</w:t>
      </w:r>
      <w:r w:rsidRPr="00752B1A">
        <w:rPr>
          <w:rFonts w:cstheme="minorHAnsi"/>
        </w:rPr>
        <w:t>)- institutional delivery at a public hea</w:t>
      </w:r>
      <w:r w:rsidR="00EC6C23">
        <w:rPr>
          <w:rFonts w:cstheme="minorHAnsi"/>
        </w:rPr>
        <w:t xml:space="preserve">lth facility increased by 10.5 pp </w:t>
      </w:r>
      <w:r w:rsidRPr="00752B1A">
        <w:rPr>
          <w:rFonts w:cstheme="minorHAnsi"/>
        </w:rPr>
        <w:t xml:space="preserve">relative to a baseline average of 36.2%. Some of this effect appears to have come by displacing the demand of private facilities- in PBF areas, institutional deliveries at private health facilities fell by 3.9 percent. There were no changes in reported curative seeking behavior at a public health facility.   </w:t>
      </w:r>
    </w:p>
    <w:p w14:paraId="7EAAF138" w14:textId="77777777" w:rsidR="0074136F" w:rsidRPr="00752B1A" w:rsidRDefault="0074136F" w:rsidP="00BF142C">
      <w:pPr>
        <w:spacing w:line="240" w:lineRule="auto"/>
        <w:rPr>
          <w:rFonts w:cstheme="minorHAnsi"/>
          <w:color w:val="000000"/>
        </w:rPr>
      </w:pPr>
    </w:p>
    <w:p w14:paraId="7EF4E554" w14:textId="77777777" w:rsidR="000D4BF8" w:rsidRPr="00752B1A" w:rsidRDefault="000D4BF8" w:rsidP="000D4BF8">
      <w:pPr>
        <w:spacing w:line="240" w:lineRule="auto"/>
        <w:jc w:val="center"/>
        <w:rPr>
          <w:rFonts w:eastAsia="Calibri" w:cstheme="minorHAnsi"/>
        </w:rPr>
      </w:pPr>
      <w:r w:rsidRPr="00752B1A">
        <w:rPr>
          <w:rFonts w:cstheme="minorHAnsi"/>
          <w:color w:val="000000"/>
        </w:rPr>
        <w:t>Table 2</w:t>
      </w:r>
      <w:r w:rsidR="00BF142C">
        <w:rPr>
          <w:rFonts w:cstheme="minorHAnsi"/>
          <w:color w:val="000000"/>
        </w:rPr>
        <w:t>2:</w:t>
      </w:r>
      <w:r w:rsidRPr="00752B1A">
        <w:rPr>
          <w:rFonts w:cstheme="minorHAnsi"/>
          <w:color w:val="000000"/>
        </w:rPr>
        <w:t xml:space="preserve"> </w:t>
      </w:r>
      <w:r w:rsidRPr="00752B1A">
        <w:rPr>
          <w:rFonts w:eastAsia="Calibri" w:cstheme="minorHAnsi"/>
        </w:rPr>
        <w:t>Impact on Outcome Quality of Healthcare, Maternal and Child Health Outcomes</w:t>
      </w:r>
    </w:p>
    <w:tbl>
      <w:tblPr>
        <w:tblStyle w:val="PlainTable24"/>
        <w:tblW w:w="9648" w:type="dxa"/>
        <w:jc w:val="center"/>
        <w:tblLook w:val="04A0" w:firstRow="1" w:lastRow="0" w:firstColumn="1" w:lastColumn="0" w:noHBand="0" w:noVBand="1"/>
      </w:tblPr>
      <w:tblGrid>
        <w:gridCol w:w="3600"/>
        <w:gridCol w:w="1008"/>
        <w:gridCol w:w="1047"/>
        <w:gridCol w:w="1008"/>
        <w:gridCol w:w="1047"/>
        <w:gridCol w:w="999"/>
        <w:gridCol w:w="939"/>
      </w:tblGrid>
      <w:tr w:rsidR="000D4BF8" w:rsidRPr="00752B1A" w14:paraId="2A15C1DA" w14:textId="77777777" w:rsidTr="00565040">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40ECE9D" w14:textId="77777777" w:rsidR="000D4BF8" w:rsidRPr="00752B1A" w:rsidRDefault="000D4BF8" w:rsidP="000D4BF8">
            <w:pPr>
              <w:rPr>
                <w:rFonts w:eastAsia="Times New Roman" w:cstheme="minorHAnsi"/>
                <w:sz w:val="24"/>
                <w:szCs w:val="24"/>
              </w:rPr>
            </w:pPr>
          </w:p>
        </w:tc>
        <w:tc>
          <w:tcPr>
            <w:tcW w:w="1008" w:type="dxa"/>
            <w:noWrap/>
            <w:vAlign w:val="bottom"/>
            <w:hideMark/>
          </w:tcPr>
          <w:p w14:paraId="171923B2"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NSHIP</w:t>
            </w:r>
          </w:p>
          <w:p w14:paraId="3A7B2228"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20DA1EBE"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hideMark/>
          </w:tcPr>
          <w:p w14:paraId="6ADA1A11"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4C26DD1C"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09FD5A69"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hideMark/>
          </w:tcPr>
          <w:p w14:paraId="57821C73"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p w14:paraId="358A4B5C"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1579CB43"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hideMark/>
          </w:tcPr>
          <w:p w14:paraId="7C777DB6"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0F1EAE0D"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2707D0D0"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tc>
        <w:tc>
          <w:tcPr>
            <w:tcW w:w="1008" w:type="dxa"/>
            <w:vAlign w:val="bottom"/>
          </w:tcPr>
          <w:p w14:paraId="71E275DB"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Baseline Mean</w:t>
            </w:r>
          </w:p>
        </w:tc>
        <w:tc>
          <w:tcPr>
            <w:tcW w:w="1008" w:type="dxa"/>
            <w:vAlign w:val="bottom"/>
          </w:tcPr>
          <w:p w14:paraId="17D0388A" w14:textId="77777777" w:rsidR="000D4BF8" w:rsidRPr="00752B1A" w:rsidRDefault="000D4BF8" w:rsidP="000D4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w:t>
            </w:r>
          </w:p>
        </w:tc>
      </w:tr>
      <w:tr w:rsidR="000D4BF8" w:rsidRPr="00752B1A" w14:paraId="1D76DD4C"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FBA991F"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institutional delivery at public health facilities</w:t>
            </w:r>
          </w:p>
        </w:tc>
        <w:tc>
          <w:tcPr>
            <w:tcW w:w="1008" w:type="dxa"/>
            <w:noWrap/>
            <w:vAlign w:val="center"/>
            <w:hideMark/>
          </w:tcPr>
          <w:p w14:paraId="5490F45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0.045</w:t>
            </w:r>
          </w:p>
        </w:tc>
        <w:tc>
          <w:tcPr>
            <w:tcW w:w="1008" w:type="dxa"/>
            <w:noWrap/>
            <w:vAlign w:val="center"/>
            <w:hideMark/>
          </w:tcPr>
          <w:p w14:paraId="57FA31F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0.105***</w:t>
            </w:r>
          </w:p>
        </w:tc>
        <w:tc>
          <w:tcPr>
            <w:tcW w:w="1008" w:type="dxa"/>
            <w:noWrap/>
            <w:vAlign w:val="center"/>
            <w:hideMark/>
          </w:tcPr>
          <w:p w14:paraId="345B25A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-0.019</w:t>
            </w:r>
          </w:p>
        </w:tc>
        <w:tc>
          <w:tcPr>
            <w:tcW w:w="1008" w:type="dxa"/>
            <w:noWrap/>
            <w:vAlign w:val="center"/>
            <w:hideMark/>
          </w:tcPr>
          <w:p w14:paraId="27C01A2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0.128***</w:t>
            </w:r>
          </w:p>
        </w:tc>
        <w:tc>
          <w:tcPr>
            <w:tcW w:w="1008" w:type="dxa"/>
            <w:vAlign w:val="center"/>
          </w:tcPr>
          <w:p w14:paraId="0FB7797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0.36</w:t>
            </w:r>
          </w:p>
        </w:tc>
        <w:tc>
          <w:tcPr>
            <w:tcW w:w="1008" w:type="dxa"/>
            <w:vAlign w:val="center"/>
          </w:tcPr>
          <w:p w14:paraId="0CBBD8B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14,566</w:t>
            </w:r>
          </w:p>
        </w:tc>
      </w:tr>
      <w:tr w:rsidR="000D4BF8" w:rsidRPr="00752B1A" w14:paraId="330386FE"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4147224" w14:textId="77777777" w:rsidR="000D4BF8" w:rsidRPr="00752B1A" w:rsidRDefault="000D4BF8" w:rsidP="000D4BF8">
            <w:pPr>
              <w:rPr>
                <w:rFonts w:eastAsia="Times New Roman" w:cstheme="minorHAnsi"/>
                <w:color w:val="000000"/>
              </w:rPr>
            </w:pPr>
          </w:p>
        </w:tc>
        <w:tc>
          <w:tcPr>
            <w:tcW w:w="1008" w:type="dxa"/>
            <w:noWrap/>
            <w:vAlign w:val="center"/>
            <w:hideMark/>
          </w:tcPr>
          <w:p w14:paraId="4F6BBE7F"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(1.58)</w:t>
            </w:r>
          </w:p>
        </w:tc>
        <w:tc>
          <w:tcPr>
            <w:tcW w:w="1008" w:type="dxa"/>
            <w:noWrap/>
            <w:vAlign w:val="center"/>
            <w:hideMark/>
          </w:tcPr>
          <w:p w14:paraId="7377EBDF"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(3.23)</w:t>
            </w:r>
          </w:p>
        </w:tc>
        <w:tc>
          <w:tcPr>
            <w:tcW w:w="1008" w:type="dxa"/>
            <w:noWrap/>
            <w:vAlign w:val="center"/>
            <w:hideMark/>
          </w:tcPr>
          <w:p w14:paraId="5AA0ACC4"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(0.54)</w:t>
            </w:r>
          </w:p>
        </w:tc>
        <w:tc>
          <w:tcPr>
            <w:tcW w:w="1008" w:type="dxa"/>
            <w:noWrap/>
            <w:vAlign w:val="center"/>
            <w:hideMark/>
          </w:tcPr>
          <w:p w14:paraId="6110C4A0"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(3.71)</w:t>
            </w:r>
          </w:p>
        </w:tc>
        <w:tc>
          <w:tcPr>
            <w:tcW w:w="1008" w:type="dxa"/>
            <w:vAlign w:val="center"/>
          </w:tcPr>
          <w:p w14:paraId="5B541DC4"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vAlign w:val="center"/>
          </w:tcPr>
          <w:p w14:paraId="4506DAC5"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70B030EE"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95E866E"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institutional delivery at a private health facility</w:t>
            </w:r>
          </w:p>
        </w:tc>
        <w:tc>
          <w:tcPr>
            <w:tcW w:w="1008" w:type="dxa"/>
            <w:noWrap/>
            <w:vAlign w:val="center"/>
            <w:hideMark/>
          </w:tcPr>
          <w:p w14:paraId="2A5800B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-0.025</w:t>
            </w:r>
          </w:p>
        </w:tc>
        <w:tc>
          <w:tcPr>
            <w:tcW w:w="1008" w:type="dxa"/>
            <w:noWrap/>
            <w:vAlign w:val="center"/>
            <w:hideMark/>
          </w:tcPr>
          <w:p w14:paraId="0D20C67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-0.039*</w:t>
            </w:r>
          </w:p>
        </w:tc>
        <w:tc>
          <w:tcPr>
            <w:tcW w:w="1008" w:type="dxa"/>
            <w:noWrap/>
            <w:vAlign w:val="center"/>
            <w:hideMark/>
          </w:tcPr>
          <w:p w14:paraId="3D69EC5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-0.011</w:t>
            </w:r>
          </w:p>
        </w:tc>
        <w:tc>
          <w:tcPr>
            <w:tcW w:w="1008" w:type="dxa"/>
            <w:noWrap/>
            <w:vAlign w:val="center"/>
            <w:hideMark/>
          </w:tcPr>
          <w:p w14:paraId="239B9E4B"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-0.027</w:t>
            </w:r>
          </w:p>
        </w:tc>
        <w:tc>
          <w:tcPr>
            <w:tcW w:w="1008" w:type="dxa"/>
            <w:vAlign w:val="center"/>
          </w:tcPr>
          <w:p w14:paraId="241465E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0.16</w:t>
            </w:r>
          </w:p>
        </w:tc>
        <w:tc>
          <w:tcPr>
            <w:tcW w:w="1008" w:type="dxa"/>
            <w:vAlign w:val="center"/>
          </w:tcPr>
          <w:p w14:paraId="3D974EA0"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14,566</w:t>
            </w:r>
          </w:p>
        </w:tc>
      </w:tr>
      <w:tr w:rsidR="000D4BF8" w:rsidRPr="00752B1A" w14:paraId="44F0CC1E"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2520E60" w14:textId="77777777" w:rsidR="000D4BF8" w:rsidRPr="00752B1A" w:rsidRDefault="000D4BF8" w:rsidP="000D4BF8">
            <w:pPr>
              <w:jc w:val="right"/>
              <w:rPr>
                <w:rFonts w:eastAsia="Times New Roman" w:cstheme="minorHAnsi"/>
                <w:color w:val="000000"/>
              </w:rPr>
            </w:pPr>
          </w:p>
        </w:tc>
        <w:tc>
          <w:tcPr>
            <w:tcW w:w="1008" w:type="dxa"/>
            <w:noWrap/>
            <w:vAlign w:val="center"/>
            <w:hideMark/>
          </w:tcPr>
          <w:p w14:paraId="10FE52B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(1.27)</w:t>
            </w:r>
          </w:p>
        </w:tc>
        <w:tc>
          <w:tcPr>
            <w:tcW w:w="1008" w:type="dxa"/>
            <w:noWrap/>
            <w:vAlign w:val="center"/>
            <w:hideMark/>
          </w:tcPr>
          <w:p w14:paraId="07B8082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(1.83)</w:t>
            </w:r>
          </w:p>
        </w:tc>
        <w:tc>
          <w:tcPr>
            <w:tcW w:w="1008" w:type="dxa"/>
            <w:noWrap/>
            <w:vAlign w:val="center"/>
            <w:hideMark/>
          </w:tcPr>
          <w:p w14:paraId="3A1D998F"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(0.50)</w:t>
            </w:r>
          </w:p>
        </w:tc>
        <w:tc>
          <w:tcPr>
            <w:tcW w:w="1008" w:type="dxa"/>
            <w:noWrap/>
            <w:vAlign w:val="center"/>
            <w:hideMark/>
          </w:tcPr>
          <w:p w14:paraId="1C98D12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(1.51)</w:t>
            </w:r>
          </w:p>
        </w:tc>
        <w:tc>
          <w:tcPr>
            <w:tcW w:w="1008" w:type="dxa"/>
            <w:vAlign w:val="center"/>
          </w:tcPr>
          <w:p w14:paraId="2D9D771A"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vAlign w:val="center"/>
          </w:tcPr>
          <w:p w14:paraId="0CEEEC6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32761E5F"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4D36F6A"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Proportion of HHs who visited a public health facility to seek curative care</w:t>
            </w:r>
          </w:p>
        </w:tc>
        <w:tc>
          <w:tcPr>
            <w:tcW w:w="1008" w:type="dxa"/>
            <w:noWrap/>
            <w:vAlign w:val="center"/>
            <w:hideMark/>
          </w:tcPr>
          <w:p w14:paraId="1E663184"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-0.023</w:t>
            </w:r>
          </w:p>
        </w:tc>
        <w:tc>
          <w:tcPr>
            <w:tcW w:w="1008" w:type="dxa"/>
            <w:noWrap/>
            <w:vAlign w:val="center"/>
            <w:hideMark/>
          </w:tcPr>
          <w:p w14:paraId="5186600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-0.001</w:t>
            </w:r>
          </w:p>
        </w:tc>
        <w:tc>
          <w:tcPr>
            <w:tcW w:w="1008" w:type="dxa"/>
            <w:noWrap/>
            <w:vAlign w:val="center"/>
            <w:hideMark/>
          </w:tcPr>
          <w:p w14:paraId="2B1EECE6"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-0.031</w:t>
            </w:r>
          </w:p>
        </w:tc>
        <w:tc>
          <w:tcPr>
            <w:tcW w:w="1008" w:type="dxa"/>
            <w:noWrap/>
            <w:vAlign w:val="center"/>
            <w:hideMark/>
          </w:tcPr>
          <w:p w14:paraId="5C72ECC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0.038</w:t>
            </w:r>
          </w:p>
        </w:tc>
        <w:tc>
          <w:tcPr>
            <w:tcW w:w="1008" w:type="dxa"/>
            <w:vAlign w:val="center"/>
          </w:tcPr>
          <w:p w14:paraId="3FF3459F" w14:textId="0733E83B" w:rsidR="000D4BF8" w:rsidRPr="00752B1A" w:rsidRDefault="00713567"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Pr>
                <w:rFonts w:eastAsia="Times New Roman" w:cstheme="minorHAnsi"/>
                <w:color w:val="000000"/>
              </w:rPr>
              <w:t>0.64</w:t>
            </w:r>
          </w:p>
        </w:tc>
        <w:tc>
          <w:tcPr>
            <w:tcW w:w="1008" w:type="dxa"/>
            <w:vAlign w:val="center"/>
          </w:tcPr>
          <w:p w14:paraId="72C2B3BC"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1,663</w:t>
            </w:r>
          </w:p>
        </w:tc>
      </w:tr>
      <w:tr w:rsidR="000D4BF8" w:rsidRPr="00752B1A" w14:paraId="420FB1DC"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877EBB7" w14:textId="77777777" w:rsidR="000D4BF8" w:rsidRPr="00752B1A" w:rsidRDefault="000D4BF8" w:rsidP="000D4BF8">
            <w:pPr>
              <w:jc w:val="right"/>
              <w:rPr>
                <w:rFonts w:eastAsia="Times New Roman" w:cstheme="minorHAnsi"/>
                <w:color w:val="000000"/>
              </w:rPr>
            </w:pPr>
          </w:p>
        </w:tc>
        <w:tc>
          <w:tcPr>
            <w:tcW w:w="1008" w:type="dxa"/>
            <w:noWrap/>
            <w:vAlign w:val="center"/>
            <w:hideMark/>
          </w:tcPr>
          <w:p w14:paraId="2B9AB714"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(0.33)</w:t>
            </w:r>
          </w:p>
        </w:tc>
        <w:tc>
          <w:tcPr>
            <w:tcW w:w="1008" w:type="dxa"/>
            <w:noWrap/>
            <w:vAlign w:val="center"/>
            <w:hideMark/>
          </w:tcPr>
          <w:p w14:paraId="696E4DCF"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w:t>
            </w:r>
          </w:p>
        </w:tc>
        <w:tc>
          <w:tcPr>
            <w:tcW w:w="1008" w:type="dxa"/>
            <w:noWrap/>
            <w:vAlign w:val="center"/>
            <w:hideMark/>
          </w:tcPr>
          <w:p w14:paraId="47ABEC58"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(0.38)</w:t>
            </w:r>
          </w:p>
        </w:tc>
        <w:tc>
          <w:tcPr>
            <w:tcW w:w="1008" w:type="dxa"/>
            <w:noWrap/>
            <w:vAlign w:val="center"/>
            <w:hideMark/>
          </w:tcPr>
          <w:p w14:paraId="2996C642"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(0.56)</w:t>
            </w:r>
          </w:p>
        </w:tc>
        <w:tc>
          <w:tcPr>
            <w:tcW w:w="1008" w:type="dxa"/>
            <w:vAlign w:val="center"/>
          </w:tcPr>
          <w:p w14:paraId="1840A719"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vAlign w:val="center"/>
          </w:tcPr>
          <w:p w14:paraId="03572AC0"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6059FFC6"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608" w:type="dxa"/>
            <w:gridSpan w:val="2"/>
            <w:noWrap/>
          </w:tcPr>
          <w:p w14:paraId="6F2721E8"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Standard errors clustered at LGA level</w:t>
            </w:r>
          </w:p>
        </w:tc>
        <w:tc>
          <w:tcPr>
            <w:tcW w:w="1008" w:type="dxa"/>
            <w:noWrap/>
          </w:tcPr>
          <w:p w14:paraId="4B4CAB14"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574C0A63"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1B3755ED"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tcPr>
          <w:p w14:paraId="34E8366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tcPr>
          <w:p w14:paraId="4B7B9D9A"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0D4BF8" w:rsidRPr="00752B1A" w14:paraId="45AB8B7B"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3600" w:type="dxa"/>
            <w:noWrap/>
          </w:tcPr>
          <w:p w14:paraId="77B63F2B"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t statistics in parentheses</w:t>
            </w:r>
          </w:p>
        </w:tc>
        <w:tc>
          <w:tcPr>
            <w:tcW w:w="1008" w:type="dxa"/>
            <w:noWrap/>
          </w:tcPr>
          <w:p w14:paraId="25A25892"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602CADEE"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2D197BF2"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45B4CFC0"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tcPr>
          <w:p w14:paraId="4492D49D"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tcPr>
          <w:p w14:paraId="4FF35909" w14:textId="77777777" w:rsidR="000D4BF8" w:rsidRPr="00752B1A" w:rsidRDefault="000D4BF8" w:rsidP="000D4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0D4BF8" w:rsidRPr="00752B1A" w14:paraId="77D362EF"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600" w:type="dxa"/>
            <w:noWrap/>
          </w:tcPr>
          <w:p w14:paraId="6112C606" w14:textId="77777777" w:rsidR="000D4BF8" w:rsidRPr="00752B1A" w:rsidRDefault="000D4BF8" w:rsidP="000D4BF8">
            <w:pPr>
              <w:rPr>
                <w:rFonts w:eastAsia="Times New Roman" w:cstheme="minorHAnsi"/>
                <w:color w:val="000000"/>
              </w:rPr>
            </w:pPr>
            <w:r w:rsidRPr="00752B1A">
              <w:rPr>
                <w:rFonts w:eastAsia="Times New Roman" w:cstheme="minorHAnsi"/>
                <w:color w:val="000000"/>
              </w:rPr>
              <w:t>* p&lt;0.1, ** p&lt;0.05, *** p&lt;0.01</w:t>
            </w:r>
          </w:p>
        </w:tc>
        <w:tc>
          <w:tcPr>
            <w:tcW w:w="1008" w:type="dxa"/>
            <w:noWrap/>
          </w:tcPr>
          <w:p w14:paraId="2843B3F1"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485ADD45"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60E78D29"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2E1F49B8"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tcPr>
          <w:p w14:paraId="015BD9EF"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tcPr>
          <w:p w14:paraId="3BC4613E" w14:textId="77777777" w:rsidR="000D4BF8" w:rsidRPr="00752B1A" w:rsidRDefault="000D4BF8" w:rsidP="000D4BF8">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bl>
    <w:p w14:paraId="03876736" w14:textId="77777777" w:rsidR="000D4BF8" w:rsidRPr="00752B1A" w:rsidRDefault="000D4BF8" w:rsidP="000D4BF8">
      <w:pPr>
        <w:rPr>
          <w:rFonts w:cstheme="minorHAnsi"/>
        </w:rPr>
      </w:pPr>
    </w:p>
    <w:p w14:paraId="7C8F23CF" w14:textId="77777777" w:rsidR="000927CB" w:rsidRDefault="000927CB" w:rsidP="000927CB">
      <w:pPr>
        <w:spacing w:line="360" w:lineRule="auto"/>
        <w:rPr>
          <w:rFonts w:cstheme="minorHAnsi"/>
        </w:rPr>
      </w:pPr>
      <w:r w:rsidRPr="000927CB">
        <w:rPr>
          <w:rFonts w:cstheme="minorHAnsi"/>
        </w:rPr>
        <w:t xml:space="preserve">The IE CN notes that this sampling design was powered to detect a treatment effect of 10 pp with 97% certainty for facility-level outcomes and with 90% certainty for household-level characteristics. Indeed, the standard errors reported here, clustered at the LGA level, suggest that the study is reasonably well powered. For example, we detect a 7 pp increase in institutional deliveries in PBF versus control facilities with 90% confidence (95% confidence interval </w:t>
      </w:r>
      <w:r w:rsidRPr="000927CB">
        <w:rPr>
          <w:rFonts w:eastAsia="Times New Roman"/>
        </w:rPr>
        <w:t xml:space="preserve">[-0.004,  0.14]) </w:t>
      </w:r>
      <w:r w:rsidRPr="000927CB">
        <w:rPr>
          <w:rFonts w:cstheme="minorHAnsi"/>
        </w:rPr>
        <w:t>and a 10 pp increase in PBF versus DFF facilities with 95% confidence (confidence interval [0.03, 0.17]). On the other hand, we are unable to detect a 4.4 pp increase in skilled birth attendance in NSHIP versus control facilities (95% confidence interval [</w:t>
      </w:r>
      <w:r w:rsidRPr="000927CB">
        <w:rPr>
          <w:rFonts w:eastAsia="Times New Roman"/>
        </w:rPr>
        <w:t>-0.02, 0.11])</w:t>
      </w:r>
      <w:r w:rsidRPr="000927CB">
        <w:rPr>
          <w:rFonts w:cstheme="minorHAnsi"/>
        </w:rPr>
        <w:t xml:space="preserve"> or a 6.6 pp increase in Penta3 coverage in DFF versus PBF (95% confidence interval [</w:t>
      </w:r>
      <w:r w:rsidRPr="000927CB">
        <w:rPr>
          <w:rFonts w:eastAsia="Times New Roman"/>
        </w:rPr>
        <w:t>0.10, 0.23</w:t>
      </w:r>
      <w:r w:rsidRPr="000927CB">
        <w:rPr>
          <w:rFonts w:cstheme="minorHAnsi"/>
        </w:rPr>
        <w:t>]) at standard levels of confidence.</w:t>
      </w:r>
    </w:p>
    <w:p w14:paraId="1A5DA7F3" w14:textId="77777777" w:rsidR="009B45AA" w:rsidRPr="009B45AA" w:rsidRDefault="009B45AA" w:rsidP="009B45AA">
      <w:pPr>
        <w:pStyle w:val="ListParagraph"/>
        <w:numPr>
          <w:ilvl w:val="1"/>
          <w:numId w:val="1"/>
        </w:numPr>
        <w:spacing w:line="360" w:lineRule="auto"/>
        <w:rPr>
          <w:rFonts w:cstheme="minorHAnsi"/>
          <w:b/>
        </w:rPr>
      </w:pPr>
      <w:r w:rsidRPr="009B45AA">
        <w:rPr>
          <w:rFonts w:cstheme="minorHAnsi"/>
          <w:b/>
        </w:rPr>
        <w:t>Corrections for Multiple Hypothesis Testing</w:t>
      </w:r>
    </w:p>
    <w:p w14:paraId="1600D08C" w14:textId="77777777" w:rsidR="009B45AA" w:rsidRPr="009B45AA" w:rsidRDefault="009B45AA" w:rsidP="009B45AA">
      <w:pPr>
        <w:spacing w:line="360" w:lineRule="auto"/>
        <w:rPr>
          <w:rFonts w:cstheme="minorHAnsi"/>
        </w:rPr>
      </w:pPr>
      <w:r>
        <w:rPr>
          <w:rFonts w:cstheme="minorHAnsi"/>
        </w:rPr>
        <w:t xml:space="preserve">We correct for multiple hypothesis using the average effects approach laid out in Kling and Liebman (2004). The indices </w:t>
      </w:r>
      <w:r w:rsidR="00751429">
        <w:rPr>
          <w:rFonts w:cstheme="minorHAnsi"/>
        </w:rPr>
        <w:t>examined</w:t>
      </w:r>
      <w:r>
        <w:rPr>
          <w:rFonts w:cstheme="minorHAnsi"/>
        </w:rPr>
        <w:t xml:space="preserve"> follow the Donabedian model of quality: structural quality, process quality, and outcomes. </w:t>
      </w:r>
      <w:r w:rsidR="00B86AE4">
        <w:rPr>
          <w:rFonts w:cstheme="minorHAnsi"/>
        </w:rPr>
        <w:t>We group structural measures of quality using the balanced scorecard that is used by NSHIP for payments. Results show that NSHIP lead to significant improvements in overall structural quality. Both PBF and DFF were associated with improvements in structural quality, although DFF improved</w:t>
      </w:r>
      <w:r w:rsidR="00BB7E58">
        <w:rPr>
          <w:rFonts w:cstheme="minorHAnsi"/>
        </w:rPr>
        <w:t xml:space="preserve"> structural</w:t>
      </w:r>
      <w:r w:rsidR="00B86AE4">
        <w:rPr>
          <w:rFonts w:cstheme="minorHAnsi"/>
        </w:rPr>
        <w:t xml:space="preserve"> quality to a greater degree. All results are significant at the 95 percent level of confidence. </w:t>
      </w:r>
      <w:r w:rsidR="00751429">
        <w:rPr>
          <w:rFonts w:cstheme="minorHAnsi"/>
        </w:rPr>
        <w:t xml:space="preserve">The indices for process quality are </w:t>
      </w:r>
      <w:r w:rsidR="00B86AE4">
        <w:rPr>
          <w:rFonts w:cstheme="minorHAnsi"/>
        </w:rPr>
        <w:t>as presented in Table</w:t>
      </w:r>
      <w:r w:rsidR="00751429">
        <w:rPr>
          <w:rFonts w:cstheme="minorHAnsi"/>
        </w:rPr>
        <w:t xml:space="preserve"> 19</w:t>
      </w:r>
      <w:r w:rsidR="00B86AE4">
        <w:rPr>
          <w:rFonts w:cstheme="minorHAnsi"/>
        </w:rPr>
        <w:t xml:space="preserve">: </w:t>
      </w:r>
      <w:r w:rsidR="00751429">
        <w:rPr>
          <w:rFonts w:cstheme="minorHAnsi"/>
        </w:rPr>
        <w:t>the under-five examination quality score</w:t>
      </w:r>
      <w:r w:rsidR="00B86AE4">
        <w:rPr>
          <w:rFonts w:cstheme="minorHAnsi"/>
        </w:rPr>
        <w:t xml:space="preserve"> following IMCI protocol</w:t>
      </w:r>
      <w:r w:rsidR="00751429">
        <w:rPr>
          <w:rFonts w:cstheme="minorHAnsi"/>
        </w:rPr>
        <w:t xml:space="preserve"> and the ANC quality score</w:t>
      </w:r>
      <w:r w:rsidR="00B86AE4">
        <w:rPr>
          <w:rFonts w:cstheme="minorHAnsi"/>
        </w:rPr>
        <w:t xml:space="preserve"> following national protocol; results show significant gains from NSHIP, but no differential impact of PBF. Indeed, if anything, DFF shows greater gains for ANC</w:t>
      </w:r>
      <w:r w:rsidR="00751429">
        <w:rPr>
          <w:rFonts w:cstheme="minorHAnsi"/>
        </w:rPr>
        <w:t>. In addition, we group all maternal health indicators</w:t>
      </w:r>
      <w:r w:rsidR="00B86AE4">
        <w:rPr>
          <w:rFonts w:cstheme="minorHAnsi"/>
        </w:rPr>
        <w:t xml:space="preserve"> and</w:t>
      </w:r>
      <w:r w:rsidR="00751429">
        <w:rPr>
          <w:rFonts w:cstheme="minorHAnsi"/>
        </w:rPr>
        <w:t xml:space="preserve"> child health indicators in Table </w:t>
      </w:r>
      <w:r w:rsidR="00B86AE4">
        <w:rPr>
          <w:rFonts w:cstheme="minorHAnsi"/>
        </w:rPr>
        <w:t>21 into one index for maternal health outcomes and one for child health outcomes</w:t>
      </w:r>
      <w:r w:rsidR="00751429">
        <w:rPr>
          <w:rFonts w:cstheme="minorHAnsi"/>
        </w:rPr>
        <w:t xml:space="preserve">. The p-values for the maternal health indicators are as follows: </w:t>
      </w:r>
      <w:r w:rsidR="007A764B">
        <w:rPr>
          <w:rFonts w:cstheme="minorHAnsi"/>
        </w:rPr>
        <w:t>0.00 for NSHIP versus control, 0.00</w:t>
      </w:r>
      <w:r w:rsidR="00B86AE4">
        <w:rPr>
          <w:rFonts w:cstheme="minorHAnsi"/>
        </w:rPr>
        <w:t xml:space="preserve"> </w:t>
      </w:r>
      <w:r w:rsidR="00751429">
        <w:rPr>
          <w:rFonts w:cstheme="minorHAnsi"/>
        </w:rPr>
        <w:t>for PBF versus control,</w:t>
      </w:r>
      <w:r w:rsidR="007A764B">
        <w:rPr>
          <w:rFonts w:cstheme="minorHAnsi"/>
        </w:rPr>
        <w:t xml:space="preserve"> 0.055</w:t>
      </w:r>
      <w:r w:rsidR="00751429">
        <w:rPr>
          <w:rFonts w:cstheme="minorHAnsi"/>
        </w:rPr>
        <w:t xml:space="preserve"> DFF vers</w:t>
      </w:r>
      <w:r w:rsidR="00B86AE4">
        <w:rPr>
          <w:rFonts w:cstheme="minorHAnsi"/>
        </w:rPr>
        <w:t>u</w:t>
      </w:r>
      <w:r w:rsidR="00751429">
        <w:rPr>
          <w:rFonts w:cstheme="minorHAnsi"/>
        </w:rPr>
        <w:t>s control, and</w:t>
      </w:r>
      <w:r w:rsidR="007A764B">
        <w:rPr>
          <w:rFonts w:cstheme="minorHAnsi"/>
        </w:rPr>
        <w:t xml:space="preserve"> 0.02 </w:t>
      </w:r>
      <w:r w:rsidR="00BB7E58">
        <w:rPr>
          <w:rFonts w:cstheme="minorHAnsi"/>
        </w:rPr>
        <w:t>for</w:t>
      </w:r>
      <w:r w:rsidR="00751429">
        <w:rPr>
          <w:rFonts w:cstheme="minorHAnsi"/>
        </w:rPr>
        <w:t xml:space="preserve"> PBF </w:t>
      </w:r>
      <w:r w:rsidR="00BB7E58">
        <w:rPr>
          <w:rFonts w:cstheme="minorHAnsi"/>
        </w:rPr>
        <w:t>versus DFF.</w:t>
      </w:r>
      <w:r w:rsidR="00751429">
        <w:rPr>
          <w:rFonts w:cstheme="minorHAnsi"/>
        </w:rPr>
        <w:t xml:space="preserve"> The corresponding p-values for child health indicators are:  </w:t>
      </w:r>
      <w:r w:rsidR="007A764B">
        <w:rPr>
          <w:rFonts w:cstheme="minorHAnsi"/>
        </w:rPr>
        <w:t>0.079</w:t>
      </w:r>
      <w:r w:rsidR="00BB7E58">
        <w:rPr>
          <w:rFonts w:cstheme="minorHAnsi"/>
        </w:rPr>
        <w:t xml:space="preserve"> for </w:t>
      </w:r>
      <w:r w:rsidR="007A764B">
        <w:rPr>
          <w:rFonts w:cstheme="minorHAnsi"/>
        </w:rPr>
        <w:t xml:space="preserve">NSHIP versus control, 0.423 for </w:t>
      </w:r>
      <w:r w:rsidR="00BB7E58">
        <w:rPr>
          <w:rFonts w:cstheme="minorHAnsi"/>
        </w:rPr>
        <w:t>PBF versus control,</w:t>
      </w:r>
      <w:r w:rsidR="007A764B">
        <w:rPr>
          <w:rFonts w:cstheme="minorHAnsi"/>
        </w:rPr>
        <w:t xml:space="preserve"> 0.065</w:t>
      </w:r>
      <w:r w:rsidR="00BB7E58">
        <w:rPr>
          <w:rFonts w:cstheme="minorHAnsi"/>
        </w:rPr>
        <w:t xml:space="preserve"> DFF versus control, and</w:t>
      </w:r>
      <w:r w:rsidR="007A764B">
        <w:rPr>
          <w:rFonts w:cstheme="minorHAnsi"/>
        </w:rPr>
        <w:t xml:space="preserve"> 0.175</w:t>
      </w:r>
      <w:r w:rsidR="00BB7E58">
        <w:rPr>
          <w:rFonts w:cstheme="minorHAnsi"/>
        </w:rPr>
        <w:t xml:space="preserve"> for PBF versus DFF.</w:t>
      </w:r>
      <w:r w:rsidR="007A764B">
        <w:rPr>
          <w:rFonts w:cstheme="minorHAnsi"/>
        </w:rPr>
        <w:t xml:space="preserve"> These corrected results suggest that while NSHIP improved structural and process quality, the DFF arm drove most of these gains. In terms of outcomes, PBF improved maternal health outcomes, but DFF increased child health outcomes.  </w:t>
      </w:r>
    </w:p>
    <w:p w14:paraId="1F09045C" w14:textId="77777777" w:rsidR="00A6551A" w:rsidRPr="00752B1A" w:rsidRDefault="00A6551A" w:rsidP="00A6551A">
      <w:pPr>
        <w:numPr>
          <w:ilvl w:val="0"/>
          <w:numId w:val="1"/>
        </w:numPr>
        <w:spacing w:after="0" w:line="240" w:lineRule="auto"/>
        <w:contextualSpacing/>
        <w:rPr>
          <w:rFonts w:cstheme="minorHAnsi"/>
          <w:b/>
        </w:rPr>
      </w:pPr>
      <w:r w:rsidRPr="00752B1A">
        <w:rPr>
          <w:rFonts w:cstheme="minorHAnsi"/>
          <w:b/>
        </w:rPr>
        <w:t xml:space="preserve">Impact Heterogeneity by Key Household Characteristics </w:t>
      </w:r>
    </w:p>
    <w:p w14:paraId="37F8FDC9" w14:textId="77777777" w:rsidR="00A6551A" w:rsidRPr="00752B1A" w:rsidRDefault="00A6551A" w:rsidP="00A6551A">
      <w:pPr>
        <w:spacing w:after="0" w:line="240" w:lineRule="auto"/>
        <w:rPr>
          <w:rFonts w:cstheme="minorHAnsi"/>
          <w:b/>
        </w:rPr>
      </w:pPr>
    </w:p>
    <w:p w14:paraId="662CE2FB" w14:textId="77777777" w:rsidR="00A6551A" w:rsidRPr="00752B1A" w:rsidRDefault="00A6551A" w:rsidP="00A6551A">
      <w:pPr>
        <w:spacing w:after="0" w:line="360" w:lineRule="auto"/>
        <w:jc w:val="both"/>
        <w:rPr>
          <w:rFonts w:cstheme="minorHAnsi"/>
        </w:rPr>
      </w:pPr>
      <w:r w:rsidRPr="00752B1A">
        <w:rPr>
          <w:rFonts w:cstheme="minorHAnsi"/>
        </w:rPr>
        <w:t>This section seeks to understand which socioeconomic groups responded most to the improvements in the</w:t>
      </w:r>
      <w:r w:rsidR="00392B43">
        <w:rPr>
          <w:rFonts w:cstheme="minorHAnsi"/>
        </w:rPr>
        <w:t xml:space="preserve"> quality and quantity of health service provision</w:t>
      </w:r>
      <w:r w:rsidRPr="00752B1A">
        <w:rPr>
          <w:rFonts w:cstheme="minorHAnsi"/>
        </w:rPr>
        <w:t xml:space="preserve"> at facilities. Differential response of different groups could have consequences for the dispersion in the eventual health outcomes across these groups. A household’s response to improvements at NSHIP facilities wil</w:t>
      </w:r>
      <w:r w:rsidR="00392B43">
        <w:rPr>
          <w:rFonts w:cstheme="minorHAnsi"/>
        </w:rPr>
        <w:t>l depend on its range of health</w:t>
      </w:r>
      <w:r w:rsidRPr="00752B1A">
        <w:rPr>
          <w:rFonts w:cstheme="minorHAnsi"/>
        </w:rPr>
        <w:t>care options, including its ability to buy healthcare from both public and private facilities and whether it is located in a rural or an urban locality, and possibly on its religion (Ganle, 2015). We thus focus on three key aspects of a household’s socioeconomic identity that may interact with their response to NSHIP: location, wealth and religion.</w:t>
      </w:r>
    </w:p>
    <w:p w14:paraId="630CA4A7" w14:textId="77777777" w:rsidR="00A6551A" w:rsidRPr="00752B1A" w:rsidRDefault="00A6551A" w:rsidP="00A6551A">
      <w:pPr>
        <w:spacing w:after="0" w:line="360" w:lineRule="auto"/>
        <w:rPr>
          <w:rFonts w:cstheme="minorHAnsi"/>
        </w:rPr>
      </w:pPr>
    </w:p>
    <w:p w14:paraId="771582F7" w14:textId="77777777" w:rsidR="00A6551A" w:rsidRPr="00752B1A" w:rsidRDefault="00A6551A" w:rsidP="00A6551A">
      <w:pPr>
        <w:numPr>
          <w:ilvl w:val="1"/>
          <w:numId w:val="1"/>
        </w:numPr>
        <w:spacing w:after="0" w:line="240" w:lineRule="auto"/>
        <w:contextualSpacing/>
        <w:rPr>
          <w:rFonts w:cstheme="minorHAnsi"/>
          <w:b/>
        </w:rPr>
      </w:pPr>
      <w:r w:rsidRPr="00752B1A">
        <w:rPr>
          <w:rFonts w:cstheme="minorHAnsi"/>
          <w:b/>
        </w:rPr>
        <w:t xml:space="preserve">Wealth </w:t>
      </w:r>
    </w:p>
    <w:p w14:paraId="0F4E37F1" w14:textId="77777777" w:rsidR="00A6551A" w:rsidRPr="00752B1A" w:rsidRDefault="00A6551A" w:rsidP="00A6551A">
      <w:pPr>
        <w:spacing w:after="0" w:line="360" w:lineRule="auto"/>
        <w:rPr>
          <w:rFonts w:cstheme="minorHAnsi"/>
        </w:rPr>
      </w:pPr>
    </w:p>
    <w:p w14:paraId="46C4D5EB" w14:textId="352389B1" w:rsidR="00A6551A" w:rsidRPr="00752B1A" w:rsidRDefault="00A6551A" w:rsidP="00A6551A">
      <w:pPr>
        <w:spacing w:after="0" w:line="360" w:lineRule="auto"/>
        <w:jc w:val="both"/>
        <w:rPr>
          <w:rFonts w:cstheme="minorHAnsi"/>
        </w:rPr>
      </w:pPr>
      <w:r w:rsidRPr="00752B1A">
        <w:rPr>
          <w:rFonts w:cstheme="minorHAnsi"/>
        </w:rPr>
        <w:t>Recall that the rates of skilled birth attendance and institutional delivery increased as a result of the PBF mode of financing, while the increase in DFF LGAs, and consequently the three project states was statistically insignificant. T</w:t>
      </w:r>
      <w:r w:rsidR="00BF142C">
        <w:rPr>
          <w:rFonts w:cstheme="minorHAnsi"/>
        </w:rPr>
        <w:t>able 25A shows that t</w:t>
      </w:r>
      <w:r w:rsidRPr="00752B1A">
        <w:rPr>
          <w:rFonts w:cstheme="minorHAnsi"/>
        </w:rPr>
        <w:t xml:space="preserve">his increase in the rates of skilled birth attendance and institutional delivery was driven by higher </w:t>
      </w:r>
      <w:r w:rsidR="00BF142C">
        <w:rPr>
          <w:rFonts w:cstheme="minorHAnsi"/>
        </w:rPr>
        <w:t>utilization</w:t>
      </w:r>
      <w:r w:rsidRPr="00752B1A">
        <w:rPr>
          <w:rFonts w:cstheme="minorHAnsi"/>
        </w:rPr>
        <w:t xml:space="preserve"> among those households that were located in the middle of the wealth distribution.</w:t>
      </w:r>
      <w:r w:rsidR="00D40AFA">
        <w:rPr>
          <w:rFonts w:cstheme="minorHAnsi"/>
          <w:vertAlign w:val="superscript"/>
        </w:rPr>
        <w:t xml:space="preserve"> </w:t>
      </w:r>
      <w:r w:rsidR="00D40AFA" w:rsidRPr="00752B1A">
        <w:rPr>
          <w:rFonts w:cstheme="minorHAnsi"/>
        </w:rPr>
        <w:t xml:space="preserve"> </w:t>
      </w:r>
      <w:r w:rsidR="00D40AFA">
        <w:rPr>
          <w:rFonts w:cstheme="minorHAnsi"/>
        </w:rPr>
        <w:t xml:space="preserve">The impact on </w:t>
      </w:r>
      <w:r w:rsidRPr="00752B1A">
        <w:rPr>
          <w:rFonts w:cstheme="minorHAnsi"/>
        </w:rPr>
        <w:t>skilled birth attendance was significant only for the third and the fourth quintile in t</w:t>
      </w:r>
      <w:r w:rsidR="00EC6C23">
        <w:rPr>
          <w:rFonts w:cstheme="minorHAnsi"/>
        </w:rPr>
        <w:t>he wealth distribution at 11.8 pp and 11 pp</w:t>
      </w:r>
      <w:r w:rsidRPr="00752B1A">
        <w:rPr>
          <w:rFonts w:cstheme="minorHAnsi"/>
        </w:rPr>
        <w:t>, respectively. The impact of PBF was also significantly higher than the impact of DFF for these wealth quintiles. Similarly, the impact of PBF on the rate of institutional delivery was evident only among t</w:t>
      </w:r>
      <w:r w:rsidR="00EC6C23">
        <w:rPr>
          <w:rFonts w:cstheme="minorHAnsi"/>
        </w:rPr>
        <w:t>he fourth wealth quintile (12.8 pp</w:t>
      </w:r>
      <w:r w:rsidRPr="00752B1A">
        <w:rPr>
          <w:rFonts w:cstheme="minorHAnsi"/>
        </w:rPr>
        <w:t xml:space="preserve">) and was positive but not significant for </w:t>
      </w:r>
      <w:r w:rsidR="00EC6C23">
        <w:rPr>
          <w:rFonts w:cstheme="minorHAnsi"/>
        </w:rPr>
        <w:t xml:space="preserve">the third wealth quintile (6.9 pp </w:t>
      </w:r>
      <w:r w:rsidRPr="00752B1A">
        <w:rPr>
          <w:rFonts w:cstheme="minorHAnsi"/>
        </w:rPr>
        <w:t xml:space="preserve">and p-value of 14.7%). </w:t>
      </w:r>
      <w:r w:rsidR="00D40AFA">
        <w:rPr>
          <w:rFonts w:cstheme="minorHAnsi"/>
        </w:rPr>
        <w:t>However, it is important to note that while t</w:t>
      </w:r>
      <w:r w:rsidR="00D40AFA" w:rsidRPr="00BF142C">
        <w:rPr>
          <w:rFonts w:cstheme="minorHAnsi"/>
        </w:rPr>
        <w:t xml:space="preserve">he distribution of asset index in the baseline sample is similar to the distribution in DHS 2013 for the </w:t>
      </w:r>
      <w:r w:rsidR="00D40AFA">
        <w:rPr>
          <w:rFonts w:cstheme="minorHAnsi"/>
        </w:rPr>
        <w:t>six states studied here, Table 5 of this report shows that the sample is poorer than the national average.</w:t>
      </w:r>
      <w:r w:rsidR="000928FA">
        <w:rPr>
          <w:rFonts w:cstheme="minorHAnsi"/>
        </w:rPr>
        <w:t xml:space="preserve"> Therefore, the middle of the wealth distribution of this sample is poorer than the average Nigerian household.</w:t>
      </w:r>
    </w:p>
    <w:p w14:paraId="1A19E2F6" w14:textId="77777777" w:rsidR="00F50149" w:rsidRPr="00752B1A" w:rsidRDefault="00F50149" w:rsidP="00A6551A">
      <w:pPr>
        <w:spacing w:after="0" w:line="360" w:lineRule="auto"/>
        <w:jc w:val="both"/>
        <w:rPr>
          <w:rFonts w:cstheme="minorHAnsi"/>
        </w:rPr>
      </w:pPr>
    </w:p>
    <w:p w14:paraId="698182EF" w14:textId="77777777" w:rsidR="00A6551A" w:rsidRPr="00752B1A" w:rsidRDefault="00A6551A" w:rsidP="00A6551A">
      <w:pPr>
        <w:spacing w:line="240" w:lineRule="auto"/>
        <w:jc w:val="center"/>
        <w:rPr>
          <w:rFonts w:eastAsia="Calibri" w:cstheme="minorHAnsi"/>
        </w:rPr>
      </w:pPr>
      <w:r w:rsidRPr="00752B1A">
        <w:rPr>
          <w:rFonts w:cstheme="minorHAnsi"/>
          <w:color w:val="000000"/>
        </w:rPr>
        <w:t>Table 2</w:t>
      </w:r>
      <w:r w:rsidR="00BF142C">
        <w:rPr>
          <w:rFonts w:cstheme="minorHAnsi"/>
          <w:color w:val="000000"/>
        </w:rPr>
        <w:t>3</w:t>
      </w:r>
      <w:r w:rsidRPr="00752B1A">
        <w:rPr>
          <w:rFonts w:cstheme="minorHAnsi"/>
          <w:color w:val="000000"/>
        </w:rPr>
        <w:t xml:space="preserve">A: </w:t>
      </w:r>
      <w:r w:rsidRPr="00752B1A">
        <w:rPr>
          <w:rFonts w:eastAsia="Calibri" w:cstheme="minorHAnsi"/>
        </w:rPr>
        <w:t>Impact on Outcome Quality of Healthcare, Maternal and Child Health Outcomes, by Wealth</w:t>
      </w:r>
    </w:p>
    <w:tbl>
      <w:tblPr>
        <w:tblStyle w:val="PlainTable211"/>
        <w:tblW w:w="9292" w:type="dxa"/>
        <w:tblLook w:val="04A0" w:firstRow="1" w:lastRow="0" w:firstColumn="1" w:lastColumn="0" w:noHBand="0" w:noVBand="1"/>
      </w:tblPr>
      <w:tblGrid>
        <w:gridCol w:w="4438"/>
        <w:gridCol w:w="950"/>
        <w:gridCol w:w="950"/>
        <w:gridCol w:w="1036"/>
        <w:gridCol w:w="1036"/>
        <w:gridCol w:w="950"/>
      </w:tblGrid>
      <w:tr w:rsidR="00A6551A" w:rsidRPr="00752B1A" w14:paraId="6B3C8AD8" w14:textId="77777777" w:rsidTr="0056504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28890A81"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NSHIP</w:t>
            </w:r>
          </w:p>
        </w:tc>
        <w:tc>
          <w:tcPr>
            <w:tcW w:w="960" w:type="dxa"/>
            <w:noWrap/>
            <w:hideMark/>
          </w:tcPr>
          <w:p w14:paraId="2C64BE1F"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hideMark/>
          </w:tcPr>
          <w:p w14:paraId="2FDE7B23"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0526B952"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39A03CD5"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534A7A24"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A6551A" w:rsidRPr="00752B1A" w14:paraId="7796E18E"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0CA78386" w14:textId="77777777" w:rsidR="00A6551A" w:rsidRPr="00752B1A" w:rsidRDefault="00A6551A" w:rsidP="00A6551A">
            <w:pPr>
              <w:rPr>
                <w:rFonts w:eastAsia="Times New Roman" w:cstheme="minorHAnsi"/>
                <w:sz w:val="20"/>
                <w:szCs w:val="20"/>
              </w:rPr>
            </w:pPr>
          </w:p>
        </w:tc>
        <w:tc>
          <w:tcPr>
            <w:tcW w:w="960" w:type="dxa"/>
            <w:noWrap/>
            <w:hideMark/>
          </w:tcPr>
          <w:p w14:paraId="116D5352"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Q1</w:t>
            </w:r>
          </w:p>
        </w:tc>
        <w:tc>
          <w:tcPr>
            <w:tcW w:w="960" w:type="dxa"/>
            <w:noWrap/>
            <w:hideMark/>
          </w:tcPr>
          <w:p w14:paraId="2A2227A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Q2</w:t>
            </w:r>
          </w:p>
        </w:tc>
        <w:tc>
          <w:tcPr>
            <w:tcW w:w="960" w:type="dxa"/>
            <w:noWrap/>
            <w:hideMark/>
          </w:tcPr>
          <w:p w14:paraId="7B57708D"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Q3</w:t>
            </w:r>
          </w:p>
        </w:tc>
        <w:tc>
          <w:tcPr>
            <w:tcW w:w="960" w:type="dxa"/>
            <w:noWrap/>
            <w:hideMark/>
          </w:tcPr>
          <w:p w14:paraId="6485D758"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Q4</w:t>
            </w:r>
          </w:p>
        </w:tc>
        <w:tc>
          <w:tcPr>
            <w:tcW w:w="960" w:type="dxa"/>
            <w:noWrap/>
            <w:hideMark/>
          </w:tcPr>
          <w:p w14:paraId="7DA32A3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Q5</w:t>
            </w:r>
          </w:p>
        </w:tc>
      </w:tr>
      <w:tr w:rsidR="00A6551A" w:rsidRPr="00752B1A" w14:paraId="7188A26A"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72580EAD"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Proportion of births attended by skilled personnel</w:t>
            </w:r>
          </w:p>
        </w:tc>
        <w:tc>
          <w:tcPr>
            <w:tcW w:w="960" w:type="dxa"/>
            <w:noWrap/>
            <w:hideMark/>
          </w:tcPr>
          <w:p w14:paraId="3737FA0F"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-0.026</w:t>
            </w:r>
          </w:p>
        </w:tc>
        <w:tc>
          <w:tcPr>
            <w:tcW w:w="960" w:type="dxa"/>
            <w:noWrap/>
            <w:hideMark/>
          </w:tcPr>
          <w:p w14:paraId="7980EAFC"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w:t>
            </w:r>
          </w:p>
        </w:tc>
        <w:tc>
          <w:tcPr>
            <w:tcW w:w="960" w:type="dxa"/>
            <w:noWrap/>
            <w:hideMark/>
          </w:tcPr>
          <w:p w14:paraId="61C3C812"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0.068</w:t>
            </w:r>
          </w:p>
        </w:tc>
        <w:tc>
          <w:tcPr>
            <w:tcW w:w="960" w:type="dxa"/>
            <w:noWrap/>
            <w:hideMark/>
          </w:tcPr>
          <w:p w14:paraId="2EDF449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0.024</w:t>
            </w:r>
          </w:p>
        </w:tc>
        <w:tc>
          <w:tcPr>
            <w:tcW w:w="960" w:type="dxa"/>
            <w:noWrap/>
            <w:hideMark/>
          </w:tcPr>
          <w:p w14:paraId="465622FA"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0.032</w:t>
            </w:r>
          </w:p>
        </w:tc>
      </w:tr>
      <w:tr w:rsidR="00A6551A" w:rsidRPr="00752B1A" w14:paraId="69DD507D"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21CBB54B" w14:textId="77777777" w:rsidR="00A6551A" w:rsidRPr="00752B1A" w:rsidRDefault="00A6551A" w:rsidP="00A6551A">
            <w:pPr>
              <w:jc w:val="right"/>
              <w:rPr>
                <w:rFonts w:eastAsia="Times New Roman" w:cstheme="minorHAnsi"/>
                <w:color w:val="000000"/>
              </w:rPr>
            </w:pPr>
          </w:p>
        </w:tc>
        <w:tc>
          <w:tcPr>
            <w:tcW w:w="960" w:type="dxa"/>
            <w:noWrap/>
            <w:hideMark/>
          </w:tcPr>
          <w:p w14:paraId="1EF6D098"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(0.44)</w:t>
            </w:r>
          </w:p>
        </w:tc>
        <w:tc>
          <w:tcPr>
            <w:tcW w:w="960" w:type="dxa"/>
            <w:noWrap/>
            <w:hideMark/>
          </w:tcPr>
          <w:p w14:paraId="7DAD2298"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(0.38)</w:t>
            </w:r>
          </w:p>
        </w:tc>
        <w:tc>
          <w:tcPr>
            <w:tcW w:w="960" w:type="dxa"/>
            <w:noWrap/>
            <w:hideMark/>
          </w:tcPr>
          <w:p w14:paraId="76151714"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(1.41)</w:t>
            </w:r>
          </w:p>
        </w:tc>
        <w:tc>
          <w:tcPr>
            <w:tcW w:w="960" w:type="dxa"/>
            <w:noWrap/>
            <w:hideMark/>
          </w:tcPr>
          <w:p w14:paraId="22234FD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(0.51)</w:t>
            </w:r>
          </w:p>
        </w:tc>
        <w:tc>
          <w:tcPr>
            <w:tcW w:w="960" w:type="dxa"/>
            <w:noWrap/>
            <w:hideMark/>
          </w:tcPr>
          <w:p w14:paraId="3FBA51B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(0.64)</w:t>
            </w:r>
          </w:p>
        </w:tc>
      </w:tr>
      <w:tr w:rsidR="00A6551A" w:rsidRPr="00752B1A" w14:paraId="00B23B90" w14:textId="77777777" w:rsidTr="00565040">
        <w:trPr>
          <w:cantSplit/>
          <w:trHeight w:val="290"/>
        </w:trPr>
        <w:tc>
          <w:tcPr>
            <w:cnfStyle w:val="001000000000" w:firstRow="0" w:lastRow="0" w:firstColumn="1" w:lastColumn="0" w:oddVBand="0" w:evenVBand="0" w:oddHBand="0" w:evenHBand="0" w:firstRowFirstColumn="0" w:firstRowLastColumn="0" w:lastRowFirstColumn="0" w:lastRowLastColumn="0"/>
            <w:tcW w:w="4492" w:type="dxa"/>
            <w:noWrap/>
          </w:tcPr>
          <w:p w14:paraId="6A65AD0A"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Baseline Mean</w:t>
            </w:r>
          </w:p>
        </w:tc>
        <w:tc>
          <w:tcPr>
            <w:tcW w:w="960" w:type="dxa"/>
            <w:noWrap/>
          </w:tcPr>
          <w:p w14:paraId="59AC4C79"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0.58</w:t>
            </w:r>
          </w:p>
        </w:tc>
        <w:tc>
          <w:tcPr>
            <w:tcW w:w="960" w:type="dxa"/>
            <w:noWrap/>
          </w:tcPr>
          <w:p w14:paraId="41FE90C1"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0.58</w:t>
            </w:r>
          </w:p>
        </w:tc>
        <w:tc>
          <w:tcPr>
            <w:tcW w:w="960" w:type="dxa"/>
            <w:noWrap/>
          </w:tcPr>
          <w:p w14:paraId="5E040AF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0.59</w:t>
            </w:r>
          </w:p>
        </w:tc>
        <w:tc>
          <w:tcPr>
            <w:tcW w:w="960" w:type="dxa"/>
            <w:noWrap/>
          </w:tcPr>
          <w:p w14:paraId="5C247652"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0.61</w:t>
            </w:r>
          </w:p>
        </w:tc>
        <w:tc>
          <w:tcPr>
            <w:tcW w:w="960" w:type="dxa"/>
            <w:noWrap/>
          </w:tcPr>
          <w:p w14:paraId="7DDC1F85"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0.60</w:t>
            </w:r>
          </w:p>
        </w:tc>
      </w:tr>
      <w:tr w:rsidR="00A6551A" w:rsidRPr="00752B1A" w14:paraId="30C043A0"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92" w:type="dxa"/>
            <w:noWrap/>
          </w:tcPr>
          <w:p w14:paraId="50A3BBBC"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Number of Observations</w:t>
            </w:r>
          </w:p>
        </w:tc>
        <w:tc>
          <w:tcPr>
            <w:tcW w:w="960" w:type="dxa"/>
            <w:noWrap/>
          </w:tcPr>
          <w:p w14:paraId="3465EC8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2,699</w:t>
            </w:r>
          </w:p>
        </w:tc>
        <w:tc>
          <w:tcPr>
            <w:tcW w:w="960" w:type="dxa"/>
            <w:noWrap/>
          </w:tcPr>
          <w:p w14:paraId="452F8BB9"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2,808</w:t>
            </w:r>
          </w:p>
        </w:tc>
        <w:tc>
          <w:tcPr>
            <w:tcW w:w="960" w:type="dxa"/>
            <w:noWrap/>
          </w:tcPr>
          <w:p w14:paraId="4C101724"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2,940</w:t>
            </w:r>
          </w:p>
        </w:tc>
        <w:tc>
          <w:tcPr>
            <w:tcW w:w="960" w:type="dxa"/>
            <w:noWrap/>
          </w:tcPr>
          <w:p w14:paraId="20549F3D"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3,084</w:t>
            </w:r>
          </w:p>
        </w:tc>
        <w:tc>
          <w:tcPr>
            <w:tcW w:w="960" w:type="dxa"/>
            <w:noWrap/>
          </w:tcPr>
          <w:p w14:paraId="696DB4DC"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3,157</w:t>
            </w:r>
          </w:p>
        </w:tc>
      </w:tr>
      <w:tr w:rsidR="00A6551A" w:rsidRPr="00752B1A" w14:paraId="05229A0D"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5AEF1396"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Proportion of institutional delivery</w:t>
            </w:r>
          </w:p>
        </w:tc>
        <w:tc>
          <w:tcPr>
            <w:tcW w:w="960" w:type="dxa"/>
            <w:noWrap/>
            <w:hideMark/>
          </w:tcPr>
          <w:p w14:paraId="20CF3FC1"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-0.055</w:t>
            </w:r>
          </w:p>
        </w:tc>
        <w:tc>
          <w:tcPr>
            <w:tcW w:w="960" w:type="dxa"/>
            <w:noWrap/>
            <w:hideMark/>
          </w:tcPr>
          <w:p w14:paraId="49CD95EC"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-0.073</w:t>
            </w:r>
          </w:p>
        </w:tc>
        <w:tc>
          <w:tcPr>
            <w:tcW w:w="960" w:type="dxa"/>
            <w:noWrap/>
            <w:hideMark/>
          </w:tcPr>
          <w:p w14:paraId="6EFD4B29"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0.021</w:t>
            </w:r>
          </w:p>
        </w:tc>
        <w:tc>
          <w:tcPr>
            <w:tcW w:w="960" w:type="dxa"/>
            <w:noWrap/>
            <w:hideMark/>
          </w:tcPr>
          <w:p w14:paraId="0639483A"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0.025</w:t>
            </w:r>
          </w:p>
        </w:tc>
        <w:tc>
          <w:tcPr>
            <w:tcW w:w="960" w:type="dxa"/>
            <w:noWrap/>
            <w:hideMark/>
          </w:tcPr>
          <w:p w14:paraId="5E9494F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0.054</w:t>
            </w:r>
          </w:p>
        </w:tc>
      </w:tr>
      <w:tr w:rsidR="00A6551A" w:rsidRPr="00752B1A" w14:paraId="15EAA59D"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1B7C968D" w14:textId="77777777" w:rsidR="00A6551A" w:rsidRPr="00752B1A" w:rsidRDefault="00A6551A" w:rsidP="00A6551A">
            <w:pPr>
              <w:jc w:val="right"/>
              <w:rPr>
                <w:rFonts w:eastAsia="Times New Roman" w:cstheme="minorHAnsi"/>
                <w:color w:val="000000"/>
              </w:rPr>
            </w:pPr>
          </w:p>
        </w:tc>
        <w:tc>
          <w:tcPr>
            <w:tcW w:w="960" w:type="dxa"/>
            <w:noWrap/>
            <w:hideMark/>
          </w:tcPr>
          <w:p w14:paraId="15A8710C"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(0.99)</w:t>
            </w:r>
          </w:p>
        </w:tc>
        <w:tc>
          <w:tcPr>
            <w:tcW w:w="960" w:type="dxa"/>
            <w:noWrap/>
            <w:hideMark/>
          </w:tcPr>
          <w:p w14:paraId="7A059A52"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(1.45)</w:t>
            </w:r>
          </w:p>
        </w:tc>
        <w:tc>
          <w:tcPr>
            <w:tcW w:w="960" w:type="dxa"/>
            <w:noWrap/>
            <w:hideMark/>
          </w:tcPr>
          <w:p w14:paraId="43FE282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(0.43)</w:t>
            </w:r>
          </w:p>
        </w:tc>
        <w:tc>
          <w:tcPr>
            <w:tcW w:w="960" w:type="dxa"/>
            <w:noWrap/>
            <w:hideMark/>
          </w:tcPr>
          <w:p w14:paraId="0856935F"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(0.48)</w:t>
            </w:r>
          </w:p>
        </w:tc>
        <w:tc>
          <w:tcPr>
            <w:tcW w:w="960" w:type="dxa"/>
            <w:noWrap/>
            <w:hideMark/>
          </w:tcPr>
          <w:p w14:paraId="7C605004"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(1.01)</w:t>
            </w:r>
          </w:p>
        </w:tc>
      </w:tr>
      <w:tr w:rsidR="00A6551A" w:rsidRPr="00752B1A" w14:paraId="7251367E"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4492" w:type="dxa"/>
            <w:noWrap/>
          </w:tcPr>
          <w:p w14:paraId="65E02AC2"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Baseline Mean</w:t>
            </w:r>
          </w:p>
        </w:tc>
        <w:tc>
          <w:tcPr>
            <w:tcW w:w="960" w:type="dxa"/>
            <w:noWrap/>
          </w:tcPr>
          <w:p w14:paraId="63D5538E"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0.50</w:t>
            </w:r>
          </w:p>
        </w:tc>
        <w:tc>
          <w:tcPr>
            <w:tcW w:w="960" w:type="dxa"/>
            <w:noWrap/>
          </w:tcPr>
          <w:p w14:paraId="09F34AD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0.52</w:t>
            </w:r>
          </w:p>
        </w:tc>
        <w:tc>
          <w:tcPr>
            <w:tcW w:w="960" w:type="dxa"/>
            <w:noWrap/>
          </w:tcPr>
          <w:p w14:paraId="558A4B21"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0.53</w:t>
            </w:r>
          </w:p>
        </w:tc>
        <w:tc>
          <w:tcPr>
            <w:tcW w:w="960" w:type="dxa"/>
            <w:noWrap/>
          </w:tcPr>
          <w:p w14:paraId="35711FF5"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0.54</w:t>
            </w:r>
          </w:p>
        </w:tc>
        <w:tc>
          <w:tcPr>
            <w:tcW w:w="960" w:type="dxa"/>
            <w:noWrap/>
          </w:tcPr>
          <w:p w14:paraId="4FE3D438"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0.55</w:t>
            </w:r>
          </w:p>
        </w:tc>
      </w:tr>
      <w:tr w:rsidR="00A6551A" w:rsidRPr="00752B1A" w14:paraId="3FC64212"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92" w:type="dxa"/>
            <w:noWrap/>
          </w:tcPr>
          <w:p w14:paraId="30A46AEC"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Number of Observations</w:t>
            </w:r>
          </w:p>
        </w:tc>
        <w:tc>
          <w:tcPr>
            <w:tcW w:w="960" w:type="dxa"/>
            <w:noWrap/>
          </w:tcPr>
          <w:p w14:paraId="2EA6AFFC"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2,677</w:t>
            </w:r>
          </w:p>
        </w:tc>
        <w:tc>
          <w:tcPr>
            <w:tcW w:w="960" w:type="dxa"/>
            <w:noWrap/>
          </w:tcPr>
          <w:p w14:paraId="4BBA1EA1"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2,785</w:t>
            </w:r>
          </w:p>
        </w:tc>
        <w:tc>
          <w:tcPr>
            <w:tcW w:w="960" w:type="dxa"/>
            <w:noWrap/>
          </w:tcPr>
          <w:p w14:paraId="3E35D64A"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2,924</w:t>
            </w:r>
          </w:p>
        </w:tc>
        <w:tc>
          <w:tcPr>
            <w:tcW w:w="960" w:type="dxa"/>
            <w:noWrap/>
          </w:tcPr>
          <w:p w14:paraId="326A998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3,057</w:t>
            </w:r>
          </w:p>
        </w:tc>
        <w:tc>
          <w:tcPr>
            <w:tcW w:w="960" w:type="dxa"/>
            <w:noWrap/>
          </w:tcPr>
          <w:p w14:paraId="3E90457A"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3,123</w:t>
            </w:r>
          </w:p>
        </w:tc>
      </w:tr>
      <w:tr w:rsidR="00A6551A" w:rsidRPr="00752B1A" w14:paraId="40F7C2BF"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33E183D5"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PBF</w:t>
            </w:r>
          </w:p>
        </w:tc>
        <w:tc>
          <w:tcPr>
            <w:tcW w:w="960" w:type="dxa"/>
            <w:noWrap/>
            <w:hideMark/>
          </w:tcPr>
          <w:p w14:paraId="6D8B4D4E"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hideMark/>
          </w:tcPr>
          <w:p w14:paraId="14219BC1"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6860FCAC"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6BCA5036"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4B741FE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A6551A" w:rsidRPr="00752B1A" w14:paraId="64EF3D16"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7BF6E237" w14:textId="77777777" w:rsidR="00A6551A" w:rsidRPr="00752B1A" w:rsidRDefault="00A6551A" w:rsidP="00A6551A">
            <w:pPr>
              <w:rPr>
                <w:rFonts w:eastAsia="Times New Roman" w:cstheme="minorHAnsi"/>
                <w:sz w:val="20"/>
                <w:szCs w:val="20"/>
              </w:rPr>
            </w:pPr>
          </w:p>
        </w:tc>
        <w:tc>
          <w:tcPr>
            <w:tcW w:w="960" w:type="dxa"/>
            <w:noWrap/>
            <w:hideMark/>
          </w:tcPr>
          <w:p w14:paraId="49514719"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Q1</w:t>
            </w:r>
          </w:p>
        </w:tc>
        <w:tc>
          <w:tcPr>
            <w:tcW w:w="960" w:type="dxa"/>
            <w:noWrap/>
            <w:hideMark/>
          </w:tcPr>
          <w:p w14:paraId="4E21724F"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Q2</w:t>
            </w:r>
          </w:p>
        </w:tc>
        <w:tc>
          <w:tcPr>
            <w:tcW w:w="960" w:type="dxa"/>
            <w:noWrap/>
            <w:hideMark/>
          </w:tcPr>
          <w:p w14:paraId="742B0D9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Q3</w:t>
            </w:r>
          </w:p>
        </w:tc>
        <w:tc>
          <w:tcPr>
            <w:tcW w:w="960" w:type="dxa"/>
            <w:noWrap/>
            <w:hideMark/>
          </w:tcPr>
          <w:p w14:paraId="32B4A82E"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Q4</w:t>
            </w:r>
          </w:p>
        </w:tc>
        <w:tc>
          <w:tcPr>
            <w:tcW w:w="960" w:type="dxa"/>
            <w:noWrap/>
            <w:hideMark/>
          </w:tcPr>
          <w:p w14:paraId="57A4B637"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Q5</w:t>
            </w:r>
          </w:p>
        </w:tc>
      </w:tr>
      <w:tr w:rsidR="00A6551A" w:rsidRPr="00752B1A" w14:paraId="6F1BEB2C"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49075E6B"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Proportion of births attended by skilled personnel</w:t>
            </w:r>
          </w:p>
        </w:tc>
        <w:tc>
          <w:tcPr>
            <w:tcW w:w="960" w:type="dxa"/>
            <w:noWrap/>
            <w:hideMark/>
          </w:tcPr>
          <w:p w14:paraId="3ABDF827"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-0.025</w:t>
            </w:r>
          </w:p>
        </w:tc>
        <w:tc>
          <w:tcPr>
            <w:tcW w:w="960" w:type="dxa"/>
            <w:noWrap/>
            <w:hideMark/>
          </w:tcPr>
          <w:p w14:paraId="24E5BC5F"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0.045</w:t>
            </w:r>
          </w:p>
        </w:tc>
        <w:tc>
          <w:tcPr>
            <w:tcW w:w="960" w:type="dxa"/>
            <w:noWrap/>
            <w:hideMark/>
          </w:tcPr>
          <w:p w14:paraId="1C7857F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0.118**</w:t>
            </w:r>
          </w:p>
        </w:tc>
        <w:tc>
          <w:tcPr>
            <w:tcW w:w="960" w:type="dxa"/>
            <w:noWrap/>
            <w:hideMark/>
          </w:tcPr>
          <w:p w14:paraId="4FD25A58"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0.110**</w:t>
            </w:r>
          </w:p>
        </w:tc>
        <w:tc>
          <w:tcPr>
            <w:tcW w:w="960" w:type="dxa"/>
            <w:noWrap/>
            <w:hideMark/>
          </w:tcPr>
          <w:p w14:paraId="53E0B8BC"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0.061</w:t>
            </w:r>
          </w:p>
        </w:tc>
      </w:tr>
      <w:tr w:rsidR="00A6551A" w:rsidRPr="00752B1A" w14:paraId="41EDBBE6"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1D19DFE3" w14:textId="77777777" w:rsidR="00A6551A" w:rsidRPr="00752B1A" w:rsidRDefault="00A6551A" w:rsidP="00A6551A">
            <w:pPr>
              <w:jc w:val="right"/>
              <w:rPr>
                <w:rFonts w:eastAsia="Times New Roman" w:cstheme="minorHAnsi"/>
                <w:color w:val="000000"/>
              </w:rPr>
            </w:pPr>
          </w:p>
        </w:tc>
        <w:tc>
          <w:tcPr>
            <w:tcW w:w="960" w:type="dxa"/>
            <w:noWrap/>
            <w:hideMark/>
          </w:tcPr>
          <w:p w14:paraId="04AEC65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(0.36)</w:t>
            </w:r>
          </w:p>
        </w:tc>
        <w:tc>
          <w:tcPr>
            <w:tcW w:w="960" w:type="dxa"/>
            <w:noWrap/>
            <w:hideMark/>
          </w:tcPr>
          <w:p w14:paraId="3FFB6D91"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(0.73)</w:t>
            </w:r>
          </w:p>
        </w:tc>
        <w:tc>
          <w:tcPr>
            <w:tcW w:w="960" w:type="dxa"/>
            <w:noWrap/>
            <w:hideMark/>
          </w:tcPr>
          <w:p w14:paraId="2BA7207B"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(2.12)</w:t>
            </w:r>
          </w:p>
        </w:tc>
        <w:tc>
          <w:tcPr>
            <w:tcW w:w="960" w:type="dxa"/>
            <w:noWrap/>
            <w:hideMark/>
          </w:tcPr>
          <w:p w14:paraId="4595C921"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(2.07)</w:t>
            </w:r>
          </w:p>
        </w:tc>
        <w:tc>
          <w:tcPr>
            <w:tcW w:w="960" w:type="dxa"/>
            <w:noWrap/>
            <w:hideMark/>
          </w:tcPr>
          <w:p w14:paraId="1E51C48B"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(1.15)</w:t>
            </w:r>
          </w:p>
        </w:tc>
      </w:tr>
      <w:tr w:rsidR="00A6551A" w:rsidRPr="00752B1A" w14:paraId="0E6F96B1"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584E3142"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Proportion of institutional delivery</w:t>
            </w:r>
          </w:p>
        </w:tc>
        <w:tc>
          <w:tcPr>
            <w:tcW w:w="960" w:type="dxa"/>
            <w:noWrap/>
            <w:hideMark/>
          </w:tcPr>
          <w:p w14:paraId="4AC48E7D"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-0.038</w:t>
            </w:r>
          </w:p>
        </w:tc>
        <w:tc>
          <w:tcPr>
            <w:tcW w:w="960" w:type="dxa"/>
            <w:noWrap/>
            <w:hideMark/>
          </w:tcPr>
          <w:p w14:paraId="719B1F42"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-0.036</w:t>
            </w:r>
          </w:p>
        </w:tc>
        <w:tc>
          <w:tcPr>
            <w:tcW w:w="960" w:type="dxa"/>
            <w:noWrap/>
            <w:hideMark/>
          </w:tcPr>
          <w:p w14:paraId="670B1C9D"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0.082</w:t>
            </w:r>
          </w:p>
        </w:tc>
        <w:tc>
          <w:tcPr>
            <w:tcW w:w="960" w:type="dxa"/>
            <w:noWrap/>
            <w:hideMark/>
          </w:tcPr>
          <w:p w14:paraId="305593C5"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0.128**</w:t>
            </w:r>
          </w:p>
        </w:tc>
        <w:tc>
          <w:tcPr>
            <w:tcW w:w="960" w:type="dxa"/>
            <w:noWrap/>
            <w:hideMark/>
          </w:tcPr>
          <w:p w14:paraId="5E12B326"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0.069</w:t>
            </w:r>
          </w:p>
        </w:tc>
      </w:tr>
      <w:tr w:rsidR="00A6551A" w:rsidRPr="00752B1A" w14:paraId="12BF3A33"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69F4CEA1" w14:textId="77777777" w:rsidR="00A6551A" w:rsidRPr="00752B1A" w:rsidRDefault="00A6551A" w:rsidP="00A6551A">
            <w:pPr>
              <w:jc w:val="right"/>
              <w:rPr>
                <w:rFonts w:eastAsia="Times New Roman" w:cstheme="minorHAnsi"/>
                <w:color w:val="000000"/>
              </w:rPr>
            </w:pPr>
          </w:p>
        </w:tc>
        <w:tc>
          <w:tcPr>
            <w:tcW w:w="960" w:type="dxa"/>
            <w:noWrap/>
            <w:hideMark/>
          </w:tcPr>
          <w:p w14:paraId="6FA7D78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(0.61)</w:t>
            </w:r>
          </w:p>
        </w:tc>
        <w:tc>
          <w:tcPr>
            <w:tcW w:w="960" w:type="dxa"/>
            <w:noWrap/>
            <w:hideMark/>
          </w:tcPr>
          <w:p w14:paraId="1503EBC6"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(0.60)</w:t>
            </w:r>
          </w:p>
        </w:tc>
        <w:tc>
          <w:tcPr>
            <w:tcW w:w="960" w:type="dxa"/>
            <w:noWrap/>
            <w:hideMark/>
          </w:tcPr>
          <w:p w14:paraId="5278D87B"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(1.45)</w:t>
            </w:r>
          </w:p>
        </w:tc>
        <w:tc>
          <w:tcPr>
            <w:tcW w:w="960" w:type="dxa"/>
            <w:noWrap/>
            <w:hideMark/>
          </w:tcPr>
          <w:p w14:paraId="0115C074"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(2.22)</w:t>
            </w:r>
          </w:p>
        </w:tc>
        <w:tc>
          <w:tcPr>
            <w:tcW w:w="960" w:type="dxa"/>
            <w:noWrap/>
            <w:hideMark/>
          </w:tcPr>
          <w:p w14:paraId="3A84C67B"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(1.24)</w:t>
            </w:r>
          </w:p>
        </w:tc>
      </w:tr>
      <w:tr w:rsidR="00A6551A" w:rsidRPr="00752B1A" w14:paraId="0BD9F144"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4D28697A"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DFF</w:t>
            </w:r>
          </w:p>
        </w:tc>
        <w:tc>
          <w:tcPr>
            <w:tcW w:w="960" w:type="dxa"/>
            <w:noWrap/>
            <w:hideMark/>
          </w:tcPr>
          <w:p w14:paraId="22635AF1"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hideMark/>
          </w:tcPr>
          <w:p w14:paraId="58A49F6C"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3E84E433"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0B335CEF"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4C80FF96"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A6551A" w:rsidRPr="00752B1A" w14:paraId="1DB1DB7B"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43097407" w14:textId="77777777" w:rsidR="00A6551A" w:rsidRPr="00752B1A" w:rsidRDefault="00A6551A" w:rsidP="00A6551A">
            <w:pPr>
              <w:rPr>
                <w:rFonts w:eastAsia="Times New Roman" w:cstheme="minorHAnsi"/>
                <w:sz w:val="20"/>
                <w:szCs w:val="20"/>
              </w:rPr>
            </w:pPr>
          </w:p>
        </w:tc>
        <w:tc>
          <w:tcPr>
            <w:tcW w:w="960" w:type="dxa"/>
            <w:noWrap/>
            <w:hideMark/>
          </w:tcPr>
          <w:p w14:paraId="5CB4FE78"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Q1</w:t>
            </w:r>
          </w:p>
        </w:tc>
        <w:tc>
          <w:tcPr>
            <w:tcW w:w="960" w:type="dxa"/>
            <w:noWrap/>
            <w:hideMark/>
          </w:tcPr>
          <w:p w14:paraId="269317D7"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Q2</w:t>
            </w:r>
          </w:p>
        </w:tc>
        <w:tc>
          <w:tcPr>
            <w:tcW w:w="960" w:type="dxa"/>
            <w:noWrap/>
            <w:hideMark/>
          </w:tcPr>
          <w:p w14:paraId="7406493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Q3</w:t>
            </w:r>
          </w:p>
        </w:tc>
        <w:tc>
          <w:tcPr>
            <w:tcW w:w="960" w:type="dxa"/>
            <w:noWrap/>
            <w:hideMark/>
          </w:tcPr>
          <w:p w14:paraId="30332F47"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Q4</w:t>
            </w:r>
          </w:p>
        </w:tc>
        <w:tc>
          <w:tcPr>
            <w:tcW w:w="960" w:type="dxa"/>
            <w:noWrap/>
            <w:hideMark/>
          </w:tcPr>
          <w:p w14:paraId="36A9731C"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Q5</w:t>
            </w:r>
          </w:p>
        </w:tc>
      </w:tr>
      <w:tr w:rsidR="00A6551A" w:rsidRPr="00752B1A" w14:paraId="480FC977"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4B3DBD26"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Proportion of births attended by skilled personnel</w:t>
            </w:r>
          </w:p>
        </w:tc>
        <w:tc>
          <w:tcPr>
            <w:tcW w:w="960" w:type="dxa"/>
            <w:noWrap/>
            <w:hideMark/>
          </w:tcPr>
          <w:p w14:paraId="1A8E2EE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-0.012</w:t>
            </w:r>
          </w:p>
        </w:tc>
        <w:tc>
          <w:tcPr>
            <w:tcW w:w="960" w:type="dxa"/>
            <w:noWrap/>
            <w:hideMark/>
          </w:tcPr>
          <w:p w14:paraId="5BA91992"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-0.092</w:t>
            </w:r>
          </w:p>
        </w:tc>
        <w:tc>
          <w:tcPr>
            <w:tcW w:w="960" w:type="dxa"/>
            <w:noWrap/>
            <w:hideMark/>
          </w:tcPr>
          <w:p w14:paraId="0146D9D9"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0.007</w:t>
            </w:r>
          </w:p>
        </w:tc>
        <w:tc>
          <w:tcPr>
            <w:tcW w:w="960" w:type="dxa"/>
            <w:noWrap/>
            <w:hideMark/>
          </w:tcPr>
          <w:p w14:paraId="16200B36"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-0.065</w:t>
            </w:r>
          </w:p>
        </w:tc>
        <w:tc>
          <w:tcPr>
            <w:tcW w:w="960" w:type="dxa"/>
            <w:noWrap/>
            <w:hideMark/>
          </w:tcPr>
          <w:p w14:paraId="665AE4FE"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0.002</w:t>
            </w:r>
          </w:p>
        </w:tc>
      </w:tr>
      <w:tr w:rsidR="00A6551A" w:rsidRPr="00752B1A" w14:paraId="3BB705B7"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20B0ACA7" w14:textId="77777777" w:rsidR="00A6551A" w:rsidRPr="00752B1A" w:rsidRDefault="00A6551A" w:rsidP="00A6551A">
            <w:pPr>
              <w:jc w:val="right"/>
              <w:rPr>
                <w:rFonts w:eastAsia="Times New Roman" w:cstheme="minorHAnsi"/>
                <w:color w:val="000000"/>
              </w:rPr>
            </w:pPr>
          </w:p>
        </w:tc>
        <w:tc>
          <w:tcPr>
            <w:tcW w:w="960" w:type="dxa"/>
            <w:noWrap/>
            <w:hideMark/>
          </w:tcPr>
          <w:p w14:paraId="34DC5504"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(0.19)</w:t>
            </w:r>
          </w:p>
        </w:tc>
        <w:tc>
          <w:tcPr>
            <w:tcW w:w="960" w:type="dxa"/>
            <w:noWrap/>
            <w:hideMark/>
          </w:tcPr>
          <w:p w14:paraId="03B645D6"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(1.49)</w:t>
            </w:r>
          </w:p>
        </w:tc>
        <w:tc>
          <w:tcPr>
            <w:tcW w:w="960" w:type="dxa"/>
            <w:noWrap/>
            <w:hideMark/>
          </w:tcPr>
          <w:p w14:paraId="02A1CBE2"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(0.13)</w:t>
            </w:r>
          </w:p>
        </w:tc>
        <w:tc>
          <w:tcPr>
            <w:tcW w:w="960" w:type="dxa"/>
            <w:noWrap/>
            <w:hideMark/>
          </w:tcPr>
          <w:p w14:paraId="141745DE"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(1.20)</w:t>
            </w:r>
          </w:p>
        </w:tc>
        <w:tc>
          <w:tcPr>
            <w:tcW w:w="960" w:type="dxa"/>
            <w:noWrap/>
            <w:hideMark/>
          </w:tcPr>
          <w:p w14:paraId="5BE001EF"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w:t>
            </w:r>
          </w:p>
        </w:tc>
      </w:tr>
      <w:tr w:rsidR="00A6551A" w:rsidRPr="00752B1A" w14:paraId="0DE75F82"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776319CA"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Proportion of institutional delivery</w:t>
            </w:r>
          </w:p>
        </w:tc>
        <w:tc>
          <w:tcPr>
            <w:tcW w:w="960" w:type="dxa"/>
            <w:noWrap/>
            <w:hideMark/>
          </w:tcPr>
          <w:p w14:paraId="2FE15232"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-0.062</w:t>
            </w:r>
          </w:p>
        </w:tc>
        <w:tc>
          <w:tcPr>
            <w:tcW w:w="960" w:type="dxa"/>
            <w:noWrap/>
            <w:hideMark/>
          </w:tcPr>
          <w:p w14:paraId="721B0CB9"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-0.115*</w:t>
            </w:r>
          </w:p>
        </w:tc>
        <w:tc>
          <w:tcPr>
            <w:tcW w:w="960" w:type="dxa"/>
            <w:noWrap/>
            <w:hideMark/>
          </w:tcPr>
          <w:p w14:paraId="12C3F6C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-0.049</w:t>
            </w:r>
          </w:p>
        </w:tc>
        <w:tc>
          <w:tcPr>
            <w:tcW w:w="960" w:type="dxa"/>
            <w:noWrap/>
            <w:hideMark/>
          </w:tcPr>
          <w:p w14:paraId="02DE83DD"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-0.083</w:t>
            </w:r>
          </w:p>
        </w:tc>
        <w:tc>
          <w:tcPr>
            <w:tcW w:w="960" w:type="dxa"/>
            <w:noWrap/>
            <w:hideMark/>
          </w:tcPr>
          <w:p w14:paraId="2D7573C7"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0.038</w:t>
            </w:r>
          </w:p>
        </w:tc>
      </w:tr>
      <w:tr w:rsidR="00A6551A" w:rsidRPr="00752B1A" w14:paraId="2E87B9D8"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0047A9EA" w14:textId="77777777" w:rsidR="00A6551A" w:rsidRPr="00752B1A" w:rsidRDefault="00A6551A" w:rsidP="00A6551A">
            <w:pPr>
              <w:jc w:val="right"/>
              <w:rPr>
                <w:rFonts w:eastAsia="Times New Roman" w:cstheme="minorHAnsi"/>
                <w:color w:val="000000"/>
              </w:rPr>
            </w:pPr>
          </w:p>
        </w:tc>
        <w:tc>
          <w:tcPr>
            <w:tcW w:w="960" w:type="dxa"/>
            <w:noWrap/>
            <w:hideMark/>
          </w:tcPr>
          <w:p w14:paraId="584E258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(0.95)</w:t>
            </w:r>
          </w:p>
        </w:tc>
        <w:tc>
          <w:tcPr>
            <w:tcW w:w="960" w:type="dxa"/>
            <w:noWrap/>
            <w:hideMark/>
          </w:tcPr>
          <w:p w14:paraId="4901F29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(1.80)</w:t>
            </w:r>
          </w:p>
        </w:tc>
        <w:tc>
          <w:tcPr>
            <w:tcW w:w="960" w:type="dxa"/>
            <w:noWrap/>
            <w:hideMark/>
          </w:tcPr>
          <w:p w14:paraId="6AC3CD69"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(0.84)</w:t>
            </w:r>
          </w:p>
        </w:tc>
        <w:tc>
          <w:tcPr>
            <w:tcW w:w="960" w:type="dxa"/>
            <w:noWrap/>
            <w:hideMark/>
          </w:tcPr>
          <w:p w14:paraId="74AC3771"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(1.42)</w:t>
            </w:r>
          </w:p>
        </w:tc>
        <w:tc>
          <w:tcPr>
            <w:tcW w:w="960" w:type="dxa"/>
            <w:noWrap/>
            <w:hideMark/>
          </w:tcPr>
          <w:p w14:paraId="0DD7E56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(0.62)</w:t>
            </w:r>
          </w:p>
        </w:tc>
      </w:tr>
      <w:tr w:rsidR="00A6551A" w:rsidRPr="00752B1A" w14:paraId="0E9F0C0C"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5452" w:type="dxa"/>
            <w:gridSpan w:val="2"/>
            <w:noWrap/>
            <w:hideMark/>
          </w:tcPr>
          <w:p w14:paraId="27F153C2"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PBF vs DFF</w:t>
            </w:r>
          </w:p>
        </w:tc>
        <w:tc>
          <w:tcPr>
            <w:tcW w:w="960" w:type="dxa"/>
            <w:noWrap/>
            <w:hideMark/>
          </w:tcPr>
          <w:p w14:paraId="70270D78"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hideMark/>
          </w:tcPr>
          <w:p w14:paraId="253CA63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22C0410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448A745E"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A6551A" w:rsidRPr="00752B1A" w14:paraId="19C2EAB8"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069DF04B" w14:textId="77777777" w:rsidR="00A6551A" w:rsidRPr="00752B1A" w:rsidRDefault="00A6551A" w:rsidP="00A6551A">
            <w:pPr>
              <w:rPr>
                <w:rFonts w:eastAsia="Times New Roman" w:cstheme="minorHAnsi"/>
                <w:sz w:val="20"/>
                <w:szCs w:val="20"/>
              </w:rPr>
            </w:pPr>
          </w:p>
        </w:tc>
        <w:tc>
          <w:tcPr>
            <w:tcW w:w="960" w:type="dxa"/>
            <w:noWrap/>
            <w:hideMark/>
          </w:tcPr>
          <w:p w14:paraId="74182F1B"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Q1</w:t>
            </w:r>
          </w:p>
        </w:tc>
        <w:tc>
          <w:tcPr>
            <w:tcW w:w="960" w:type="dxa"/>
            <w:noWrap/>
            <w:hideMark/>
          </w:tcPr>
          <w:p w14:paraId="5ED4120C"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Q2</w:t>
            </w:r>
          </w:p>
        </w:tc>
        <w:tc>
          <w:tcPr>
            <w:tcW w:w="960" w:type="dxa"/>
            <w:noWrap/>
            <w:hideMark/>
          </w:tcPr>
          <w:p w14:paraId="08C53E4A"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Q3</w:t>
            </w:r>
          </w:p>
        </w:tc>
        <w:tc>
          <w:tcPr>
            <w:tcW w:w="960" w:type="dxa"/>
            <w:noWrap/>
            <w:hideMark/>
          </w:tcPr>
          <w:p w14:paraId="11F34DE4"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Q4</w:t>
            </w:r>
          </w:p>
        </w:tc>
        <w:tc>
          <w:tcPr>
            <w:tcW w:w="960" w:type="dxa"/>
            <w:noWrap/>
            <w:hideMark/>
          </w:tcPr>
          <w:p w14:paraId="3DFFCF5D"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Q5</w:t>
            </w:r>
          </w:p>
        </w:tc>
      </w:tr>
      <w:tr w:rsidR="00A6551A" w:rsidRPr="00752B1A" w14:paraId="7F41D5E8"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65B356B4"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Proportion of births attended by skilled personnel</w:t>
            </w:r>
          </w:p>
        </w:tc>
        <w:tc>
          <w:tcPr>
            <w:tcW w:w="960" w:type="dxa"/>
            <w:noWrap/>
            <w:hideMark/>
          </w:tcPr>
          <w:p w14:paraId="2C122AA2"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0.007</w:t>
            </w:r>
          </w:p>
        </w:tc>
        <w:tc>
          <w:tcPr>
            <w:tcW w:w="960" w:type="dxa"/>
            <w:noWrap/>
            <w:hideMark/>
          </w:tcPr>
          <w:p w14:paraId="4FFA4A43"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0.111*</w:t>
            </w:r>
          </w:p>
        </w:tc>
        <w:tc>
          <w:tcPr>
            <w:tcW w:w="960" w:type="dxa"/>
            <w:noWrap/>
            <w:hideMark/>
          </w:tcPr>
          <w:p w14:paraId="4FFFDC22"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0.142***</w:t>
            </w:r>
          </w:p>
        </w:tc>
        <w:tc>
          <w:tcPr>
            <w:tcW w:w="960" w:type="dxa"/>
            <w:noWrap/>
            <w:hideMark/>
          </w:tcPr>
          <w:p w14:paraId="25ACDE7E"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0.185***</w:t>
            </w:r>
          </w:p>
        </w:tc>
        <w:tc>
          <w:tcPr>
            <w:tcW w:w="960" w:type="dxa"/>
            <w:noWrap/>
            <w:hideMark/>
          </w:tcPr>
          <w:p w14:paraId="73E04EF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0.082*</w:t>
            </w:r>
          </w:p>
        </w:tc>
      </w:tr>
      <w:tr w:rsidR="00A6551A" w:rsidRPr="00752B1A" w14:paraId="0C4E68FD"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1BB81B72" w14:textId="77777777" w:rsidR="00A6551A" w:rsidRPr="00752B1A" w:rsidRDefault="00A6551A" w:rsidP="00A6551A">
            <w:pPr>
              <w:rPr>
                <w:rFonts w:eastAsia="Times New Roman" w:cstheme="minorHAnsi"/>
                <w:color w:val="000000"/>
              </w:rPr>
            </w:pPr>
          </w:p>
        </w:tc>
        <w:tc>
          <w:tcPr>
            <w:tcW w:w="960" w:type="dxa"/>
            <w:noWrap/>
            <w:hideMark/>
          </w:tcPr>
          <w:p w14:paraId="0101A921"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(0.12)</w:t>
            </w:r>
          </w:p>
        </w:tc>
        <w:tc>
          <w:tcPr>
            <w:tcW w:w="960" w:type="dxa"/>
            <w:noWrap/>
            <w:hideMark/>
          </w:tcPr>
          <w:p w14:paraId="37C1F9C1"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(1.83)</w:t>
            </w:r>
          </w:p>
        </w:tc>
        <w:tc>
          <w:tcPr>
            <w:tcW w:w="960" w:type="dxa"/>
            <w:noWrap/>
            <w:hideMark/>
          </w:tcPr>
          <w:p w14:paraId="279745BF"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(2.78)</w:t>
            </w:r>
          </w:p>
        </w:tc>
        <w:tc>
          <w:tcPr>
            <w:tcW w:w="960" w:type="dxa"/>
            <w:noWrap/>
            <w:hideMark/>
          </w:tcPr>
          <w:p w14:paraId="715B6D27"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(3.98)</w:t>
            </w:r>
          </w:p>
        </w:tc>
        <w:tc>
          <w:tcPr>
            <w:tcW w:w="960" w:type="dxa"/>
            <w:noWrap/>
            <w:hideMark/>
          </w:tcPr>
          <w:p w14:paraId="5B7756EB"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(1.87)</w:t>
            </w:r>
          </w:p>
        </w:tc>
      </w:tr>
      <w:tr w:rsidR="00A6551A" w:rsidRPr="00752B1A" w14:paraId="2697F089"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371E6FCD"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Proportion of institutional delivery</w:t>
            </w:r>
          </w:p>
        </w:tc>
        <w:tc>
          <w:tcPr>
            <w:tcW w:w="960" w:type="dxa"/>
            <w:noWrap/>
            <w:hideMark/>
          </w:tcPr>
          <w:p w14:paraId="25B3E6AA"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0.023</w:t>
            </w:r>
          </w:p>
        </w:tc>
        <w:tc>
          <w:tcPr>
            <w:tcW w:w="960" w:type="dxa"/>
            <w:noWrap/>
            <w:hideMark/>
          </w:tcPr>
          <w:p w14:paraId="01A4BD69"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0.079</w:t>
            </w:r>
          </w:p>
        </w:tc>
        <w:tc>
          <w:tcPr>
            <w:tcW w:w="960" w:type="dxa"/>
            <w:noWrap/>
            <w:hideMark/>
          </w:tcPr>
          <w:p w14:paraId="28031AB8"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0.156***</w:t>
            </w:r>
          </w:p>
        </w:tc>
        <w:tc>
          <w:tcPr>
            <w:tcW w:w="960" w:type="dxa"/>
            <w:noWrap/>
            <w:hideMark/>
          </w:tcPr>
          <w:p w14:paraId="1A24D9D1"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0.209***</w:t>
            </w:r>
          </w:p>
        </w:tc>
        <w:tc>
          <w:tcPr>
            <w:tcW w:w="960" w:type="dxa"/>
            <w:noWrap/>
            <w:hideMark/>
          </w:tcPr>
          <w:p w14:paraId="12C4E528"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0.027</w:t>
            </w:r>
          </w:p>
        </w:tc>
      </w:tr>
      <w:tr w:rsidR="00A6551A" w:rsidRPr="00752B1A" w14:paraId="27F34F92"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92" w:type="dxa"/>
            <w:noWrap/>
            <w:hideMark/>
          </w:tcPr>
          <w:p w14:paraId="2DF36E0E" w14:textId="77777777" w:rsidR="00A6551A" w:rsidRPr="00752B1A" w:rsidRDefault="00A6551A" w:rsidP="00A6551A">
            <w:pPr>
              <w:jc w:val="right"/>
              <w:rPr>
                <w:rFonts w:eastAsia="Times New Roman" w:cstheme="minorHAnsi"/>
                <w:color w:val="000000"/>
              </w:rPr>
            </w:pPr>
          </w:p>
        </w:tc>
        <w:tc>
          <w:tcPr>
            <w:tcW w:w="960" w:type="dxa"/>
            <w:noWrap/>
            <w:hideMark/>
          </w:tcPr>
          <w:p w14:paraId="6ED1ECB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(0.38)</w:t>
            </w:r>
          </w:p>
        </w:tc>
        <w:tc>
          <w:tcPr>
            <w:tcW w:w="960" w:type="dxa"/>
            <w:noWrap/>
            <w:hideMark/>
          </w:tcPr>
          <w:p w14:paraId="0672C73E"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(1.26)</w:t>
            </w:r>
          </w:p>
        </w:tc>
        <w:tc>
          <w:tcPr>
            <w:tcW w:w="960" w:type="dxa"/>
            <w:noWrap/>
            <w:hideMark/>
          </w:tcPr>
          <w:p w14:paraId="7C524B8B"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(3.00)</w:t>
            </w:r>
          </w:p>
        </w:tc>
        <w:tc>
          <w:tcPr>
            <w:tcW w:w="960" w:type="dxa"/>
            <w:noWrap/>
            <w:hideMark/>
          </w:tcPr>
          <w:p w14:paraId="7C29124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(4.25)</w:t>
            </w:r>
          </w:p>
        </w:tc>
        <w:tc>
          <w:tcPr>
            <w:tcW w:w="960" w:type="dxa"/>
            <w:noWrap/>
            <w:hideMark/>
          </w:tcPr>
          <w:p w14:paraId="4EAEEE28"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(0.59)</w:t>
            </w:r>
          </w:p>
        </w:tc>
      </w:tr>
      <w:tr w:rsidR="00A6551A" w:rsidRPr="00752B1A" w14:paraId="3BD904CE"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4492" w:type="dxa"/>
            <w:noWrap/>
          </w:tcPr>
          <w:p w14:paraId="3C40621D"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Standard errors clustered at LGA level</w:t>
            </w:r>
          </w:p>
        </w:tc>
        <w:tc>
          <w:tcPr>
            <w:tcW w:w="960" w:type="dxa"/>
            <w:noWrap/>
          </w:tcPr>
          <w:p w14:paraId="0D00D6B8"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tcPr>
          <w:p w14:paraId="7439FEB2"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tcPr>
          <w:p w14:paraId="6FECF928"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tcPr>
          <w:p w14:paraId="711F7587"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tcPr>
          <w:p w14:paraId="5EECC1F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794D359A"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92" w:type="dxa"/>
            <w:noWrap/>
          </w:tcPr>
          <w:p w14:paraId="0F9A2CE7"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t statistics in parentheses</w:t>
            </w:r>
          </w:p>
        </w:tc>
        <w:tc>
          <w:tcPr>
            <w:tcW w:w="960" w:type="dxa"/>
            <w:noWrap/>
          </w:tcPr>
          <w:p w14:paraId="28B95A22"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60" w:type="dxa"/>
            <w:noWrap/>
          </w:tcPr>
          <w:p w14:paraId="69C39760"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60" w:type="dxa"/>
            <w:noWrap/>
          </w:tcPr>
          <w:p w14:paraId="0F933397"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60" w:type="dxa"/>
            <w:noWrap/>
          </w:tcPr>
          <w:p w14:paraId="1D2EE90C"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60" w:type="dxa"/>
            <w:noWrap/>
          </w:tcPr>
          <w:p w14:paraId="2BAF25E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A6551A" w:rsidRPr="00752B1A" w14:paraId="04265317"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4492" w:type="dxa"/>
            <w:noWrap/>
          </w:tcPr>
          <w:p w14:paraId="220E415E"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 p&lt;0.1, ** p&lt;0.05, *** p&lt;0.01</w:t>
            </w:r>
          </w:p>
        </w:tc>
        <w:tc>
          <w:tcPr>
            <w:tcW w:w="960" w:type="dxa"/>
            <w:noWrap/>
          </w:tcPr>
          <w:p w14:paraId="17EE86B2"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tcPr>
          <w:p w14:paraId="34B22272"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tcPr>
          <w:p w14:paraId="30E049B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tcPr>
          <w:p w14:paraId="27785383"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tcPr>
          <w:p w14:paraId="4E288941"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bl>
    <w:p w14:paraId="4D4E4FFA" w14:textId="77777777" w:rsidR="00A6551A" w:rsidRPr="00752B1A" w:rsidRDefault="00A6551A" w:rsidP="00A6551A">
      <w:pPr>
        <w:spacing w:after="0" w:line="360" w:lineRule="auto"/>
        <w:rPr>
          <w:rFonts w:cstheme="minorHAnsi"/>
        </w:rPr>
      </w:pPr>
    </w:p>
    <w:p w14:paraId="505F139E" w14:textId="77777777" w:rsidR="00BF142C" w:rsidRDefault="00A6551A" w:rsidP="00BF142C">
      <w:pPr>
        <w:spacing w:line="360" w:lineRule="auto"/>
        <w:jc w:val="both"/>
        <w:rPr>
          <w:rFonts w:cstheme="minorHAnsi"/>
        </w:rPr>
      </w:pPr>
      <w:r w:rsidRPr="00752B1A">
        <w:rPr>
          <w:rFonts w:cstheme="minorHAnsi"/>
        </w:rPr>
        <w:t xml:space="preserve">While the impact on the </w:t>
      </w:r>
      <w:r w:rsidR="00965E54">
        <w:rPr>
          <w:rFonts w:cstheme="minorHAnsi"/>
        </w:rPr>
        <w:t>utilization</w:t>
      </w:r>
      <w:r w:rsidRPr="00752B1A">
        <w:rPr>
          <w:rFonts w:cstheme="minorHAnsi"/>
        </w:rPr>
        <w:t xml:space="preserve"> of ANC services was insignificant for the whole sample, examining it for different wealth quintile shows that while the impact of NSHIP on ANC visits among the lower wealth quintiles wa</w:t>
      </w:r>
      <w:r w:rsidR="00EC6C23">
        <w:rPr>
          <w:rFonts w:cstheme="minorHAnsi"/>
        </w:rPr>
        <w:t>s negative for the first (-10.7 pp), second (-16.3 pp) and third (-9 pp</w:t>
      </w:r>
      <w:r w:rsidRPr="00752B1A">
        <w:rPr>
          <w:rFonts w:cstheme="minorHAnsi"/>
        </w:rPr>
        <w:t>) quintiles, it was positive but not significant for t</w:t>
      </w:r>
      <w:r w:rsidR="00EC6C23">
        <w:rPr>
          <w:rFonts w:cstheme="minorHAnsi"/>
        </w:rPr>
        <w:t>he highest wealth quintile (7.9 pp</w:t>
      </w:r>
      <w:r w:rsidR="008F6646">
        <w:rPr>
          <w:rFonts w:cstheme="minorHAnsi"/>
        </w:rPr>
        <w:t>, p-value- 0.11</w:t>
      </w:r>
      <w:r w:rsidRPr="00752B1A">
        <w:rPr>
          <w:rFonts w:cstheme="minorHAnsi"/>
        </w:rPr>
        <w:t>). Similar patterns were observed when we separate the sampl</w:t>
      </w:r>
      <w:r w:rsidR="00BF142C">
        <w:rPr>
          <w:rFonts w:cstheme="minorHAnsi"/>
        </w:rPr>
        <w:t xml:space="preserve">es into PBF LGAs and DFF LGAs. </w:t>
      </w:r>
    </w:p>
    <w:p w14:paraId="6A808085" w14:textId="77777777" w:rsidR="00A6551A" w:rsidRDefault="00BF142C" w:rsidP="00BE270F">
      <w:pPr>
        <w:spacing w:after="0" w:line="360" w:lineRule="auto"/>
        <w:jc w:val="both"/>
        <w:rPr>
          <w:rFonts w:cstheme="minorHAnsi"/>
        </w:rPr>
      </w:pPr>
      <w:r>
        <w:rPr>
          <w:rFonts w:cstheme="minorHAnsi"/>
        </w:rPr>
        <w:t>The in</w:t>
      </w:r>
      <w:r w:rsidR="00A6551A" w:rsidRPr="00752B1A">
        <w:rPr>
          <w:rFonts w:cstheme="minorHAnsi"/>
        </w:rPr>
        <w:t xml:space="preserve">crease in the </w:t>
      </w:r>
      <w:r w:rsidR="008F6646">
        <w:rPr>
          <w:rFonts w:cstheme="minorHAnsi"/>
        </w:rPr>
        <w:t>utilization</w:t>
      </w:r>
      <w:r w:rsidR="00A6551A" w:rsidRPr="00752B1A">
        <w:rPr>
          <w:rFonts w:cstheme="minorHAnsi"/>
        </w:rPr>
        <w:t xml:space="preserve"> of immu</w:t>
      </w:r>
      <w:r w:rsidR="008F6646">
        <w:rPr>
          <w:rFonts w:cstheme="minorHAnsi"/>
        </w:rPr>
        <w:t xml:space="preserve">nization services was driven by </w:t>
      </w:r>
      <w:r w:rsidR="00A6551A" w:rsidRPr="00752B1A">
        <w:rPr>
          <w:rFonts w:cstheme="minorHAnsi"/>
        </w:rPr>
        <w:t xml:space="preserve">households in the </w:t>
      </w:r>
      <w:r>
        <w:rPr>
          <w:rFonts w:cstheme="minorHAnsi"/>
        </w:rPr>
        <w:t xml:space="preserve">two </w:t>
      </w:r>
      <w:r w:rsidR="00A6551A" w:rsidRPr="00752B1A">
        <w:rPr>
          <w:rFonts w:cstheme="minorHAnsi"/>
        </w:rPr>
        <w:t>richest wealth quintiles. The impact of NSHIP on the immunization rate of children in the fourth and fifth quan</w:t>
      </w:r>
      <w:r w:rsidR="008F6646">
        <w:rPr>
          <w:rFonts w:cstheme="minorHAnsi"/>
        </w:rPr>
        <w:t>tile were 18.3 pp and 22.8 pp</w:t>
      </w:r>
      <w:r w:rsidR="00A6551A" w:rsidRPr="00752B1A">
        <w:rPr>
          <w:rFonts w:cstheme="minorHAnsi"/>
        </w:rPr>
        <w:t xml:space="preserve">, while that on </w:t>
      </w:r>
      <w:r>
        <w:rPr>
          <w:rFonts w:cstheme="minorHAnsi"/>
        </w:rPr>
        <w:t>Penta3</w:t>
      </w:r>
      <w:r w:rsidR="00A6551A" w:rsidRPr="00752B1A">
        <w:rPr>
          <w:rFonts w:cstheme="minorHAnsi"/>
        </w:rPr>
        <w:t xml:space="preserve"> </w:t>
      </w:r>
      <w:r>
        <w:rPr>
          <w:rFonts w:cstheme="minorHAnsi"/>
        </w:rPr>
        <w:t xml:space="preserve">coverage </w:t>
      </w:r>
      <w:r w:rsidR="008F6646">
        <w:rPr>
          <w:rFonts w:cstheme="minorHAnsi"/>
        </w:rPr>
        <w:t>were 13.6 pp and 25.6 pp</w:t>
      </w:r>
      <w:r w:rsidR="00A6551A" w:rsidRPr="00752B1A">
        <w:rPr>
          <w:rFonts w:cstheme="minorHAnsi"/>
        </w:rPr>
        <w:t xml:space="preserve">, respectively. In DFF LGAs, the </w:t>
      </w:r>
      <w:r>
        <w:rPr>
          <w:rFonts w:cstheme="minorHAnsi"/>
        </w:rPr>
        <w:t>coverage</w:t>
      </w:r>
      <w:r w:rsidR="00A6551A" w:rsidRPr="00752B1A">
        <w:rPr>
          <w:rFonts w:cstheme="minorHAnsi"/>
        </w:rPr>
        <w:t xml:space="preserve"> of Penta3 increased among all the households along the wealth distribution, but the increase was the largest among those in the fifth we</w:t>
      </w:r>
      <w:r w:rsidR="008F6646">
        <w:rPr>
          <w:rFonts w:cstheme="minorHAnsi"/>
        </w:rPr>
        <w:t>alth quintile at 27.5 pp</w:t>
      </w:r>
      <w:r w:rsidR="00BE270F" w:rsidRPr="00752B1A">
        <w:rPr>
          <w:rFonts w:cstheme="minorHAnsi"/>
        </w:rPr>
        <w:t xml:space="preserve">. </w:t>
      </w:r>
    </w:p>
    <w:p w14:paraId="5ECF4C46" w14:textId="77777777" w:rsidR="00BF142C" w:rsidRPr="00752B1A" w:rsidRDefault="00BF142C" w:rsidP="00BE270F">
      <w:pPr>
        <w:spacing w:after="0" w:line="360" w:lineRule="auto"/>
        <w:jc w:val="both"/>
        <w:rPr>
          <w:rFonts w:cstheme="minorHAnsi"/>
        </w:rPr>
      </w:pPr>
    </w:p>
    <w:p w14:paraId="51AE1117" w14:textId="77777777" w:rsidR="00A6551A" w:rsidRPr="00752B1A" w:rsidRDefault="00A6551A" w:rsidP="00A6551A">
      <w:pPr>
        <w:spacing w:line="240" w:lineRule="auto"/>
        <w:jc w:val="center"/>
        <w:rPr>
          <w:rFonts w:eastAsia="Calibri" w:cstheme="minorHAnsi"/>
        </w:rPr>
      </w:pPr>
      <w:r w:rsidRPr="00752B1A">
        <w:rPr>
          <w:rFonts w:cstheme="minorHAnsi"/>
          <w:color w:val="000000"/>
        </w:rPr>
        <w:t>Table 2</w:t>
      </w:r>
      <w:r w:rsidR="00BF142C">
        <w:rPr>
          <w:rFonts w:cstheme="minorHAnsi"/>
          <w:color w:val="000000"/>
        </w:rPr>
        <w:t>3</w:t>
      </w:r>
      <w:r w:rsidRPr="00752B1A">
        <w:rPr>
          <w:rFonts w:cstheme="minorHAnsi"/>
          <w:color w:val="000000"/>
        </w:rPr>
        <w:t xml:space="preserve">B: </w:t>
      </w:r>
      <w:r w:rsidRPr="00752B1A">
        <w:rPr>
          <w:rFonts w:eastAsia="Calibri" w:cstheme="minorHAnsi"/>
        </w:rPr>
        <w:t>Impact on Outcome Quality of Healthcare, Maternal and Child Health Outcomes, by Wealth</w:t>
      </w:r>
    </w:p>
    <w:tbl>
      <w:tblPr>
        <w:tblStyle w:val="PlainTable2211"/>
        <w:tblW w:w="9120" w:type="dxa"/>
        <w:tblLook w:val="04A0" w:firstRow="1" w:lastRow="0" w:firstColumn="1" w:lastColumn="0" w:noHBand="0" w:noVBand="1"/>
      </w:tblPr>
      <w:tblGrid>
        <w:gridCol w:w="4309"/>
        <w:gridCol w:w="1045"/>
        <w:gridCol w:w="958"/>
        <w:gridCol w:w="958"/>
        <w:gridCol w:w="1045"/>
        <w:gridCol w:w="1045"/>
      </w:tblGrid>
      <w:tr w:rsidR="00A6551A" w:rsidRPr="00752B1A" w14:paraId="1D264477" w14:textId="77777777" w:rsidTr="0056504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1DD27C45"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NSHIP</w:t>
            </w:r>
          </w:p>
        </w:tc>
        <w:tc>
          <w:tcPr>
            <w:tcW w:w="960" w:type="dxa"/>
            <w:noWrap/>
            <w:hideMark/>
          </w:tcPr>
          <w:p w14:paraId="2EF61F89"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hideMark/>
          </w:tcPr>
          <w:p w14:paraId="332494A6"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1D6781E4"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26EEDCA6"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34939775"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A6551A" w:rsidRPr="00752B1A" w14:paraId="29D28952"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601D3E5A" w14:textId="77777777" w:rsidR="00A6551A" w:rsidRPr="00752B1A" w:rsidRDefault="00A6551A" w:rsidP="00A6551A">
            <w:pPr>
              <w:rPr>
                <w:rFonts w:eastAsia="Times New Roman" w:cstheme="minorHAnsi"/>
                <w:sz w:val="20"/>
                <w:szCs w:val="20"/>
              </w:rPr>
            </w:pPr>
          </w:p>
        </w:tc>
        <w:tc>
          <w:tcPr>
            <w:tcW w:w="960" w:type="dxa"/>
            <w:noWrap/>
            <w:hideMark/>
          </w:tcPr>
          <w:p w14:paraId="5CEDFA94"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Q1</w:t>
            </w:r>
          </w:p>
        </w:tc>
        <w:tc>
          <w:tcPr>
            <w:tcW w:w="960" w:type="dxa"/>
            <w:noWrap/>
            <w:hideMark/>
          </w:tcPr>
          <w:p w14:paraId="30B2F19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Q2</w:t>
            </w:r>
          </w:p>
        </w:tc>
        <w:tc>
          <w:tcPr>
            <w:tcW w:w="960" w:type="dxa"/>
            <w:noWrap/>
            <w:hideMark/>
          </w:tcPr>
          <w:p w14:paraId="5BEAB798"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Q3</w:t>
            </w:r>
          </w:p>
        </w:tc>
        <w:tc>
          <w:tcPr>
            <w:tcW w:w="960" w:type="dxa"/>
            <w:noWrap/>
            <w:hideMark/>
          </w:tcPr>
          <w:p w14:paraId="56923396"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Q4</w:t>
            </w:r>
          </w:p>
        </w:tc>
        <w:tc>
          <w:tcPr>
            <w:tcW w:w="960" w:type="dxa"/>
            <w:noWrap/>
            <w:hideMark/>
          </w:tcPr>
          <w:p w14:paraId="41D1D48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Q5</w:t>
            </w:r>
          </w:p>
        </w:tc>
      </w:tr>
      <w:tr w:rsidR="00A6551A" w:rsidRPr="00752B1A" w14:paraId="34E3272C" w14:textId="77777777" w:rsidTr="00565040">
        <w:trPr>
          <w:trHeight w:val="580"/>
        </w:trPr>
        <w:tc>
          <w:tcPr>
            <w:cnfStyle w:val="001000000000" w:firstRow="0" w:lastRow="0" w:firstColumn="1" w:lastColumn="0" w:oddVBand="0" w:evenVBand="0" w:oddHBand="0" w:evenHBand="0" w:firstRowFirstColumn="0" w:firstRowLastColumn="0" w:lastRowFirstColumn="0" w:lastRowLastColumn="0"/>
            <w:tcW w:w="4320" w:type="dxa"/>
            <w:hideMark/>
          </w:tcPr>
          <w:p w14:paraId="0CEADF91"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Proportion of pregnant women receiving 4 or more ANC visits</w:t>
            </w:r>
          </w:p>
        </w:tc>
        <w:tc>
          <w:tcPr>
            <w:tcW w:w="960" w:type="dxa"/>
            <w:noWrap/>
            <w:vAlign w:val="center"/>
            <w:hideMark/>
          </w:tcPr>
          <w:p w14:paraId="298F69CF"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-0.107**</w:t>
            </w:r>
          </w:p>
        </w:tc>
        <w:tc>
          <w:tcPr>
            <w:tcW w:w="960" w:type="dxa"/>
            <w:noWrap/>
            <w:vAlign w:val="center"/>
            <w:hideMark/>
          </w:tcPr>
          <w:p w14:paraId="7DDB0383"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-0.16***</w:t>
            </w:r>
          </w:p>
        </w:tc>
        <w:tc>
          <w:tcPr>
            <w:tcW w:w="960" w:type="dxa"/>
            <w:noWrap/>
            <w:vAlign w:val="center"/>
            <w:hideMark/>
          </w:tcPr>
          <w:p w14:paraId="5622A635"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-0.090*</w:t>
            </w:r>
          </w:p>
        </w:tc>
        <w:tc>
          <w:tcPr>
            <w:tcW w:w="960" w:type="dxa"/>
            <w:noWrap/>
            <w:vAlign w:val="center"/>
            <w:hideMark/>
          </w:tcPr>
          <w:p w14:paraId="0A4F3592"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-0.053</w:t>
            </w:r>
          </w:p>
        </w:tc>
        <w:tc>
          <w:tcPr>
            <w:tcW w:w="960" w:type="dxa"/>
            <w:noWrap/>
            <w:vAlign w:val="center"/>
            <w:hideMark/>
          </w:tcPr>
          <w:p w14:paraId="1BC6CE4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0.079</w:t>
            </w:r>
          </w:p>
        </w:tc>
      </w:tr>
      <w:tr w:rsidR="00A6551A" w:rsidRPr="00752B1A" w14:paraId="25EF5A0D"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20" w:type="dxa"/>
            <w:hideMark/>
          </w:tcPr>
          <w:p w14:paraId="09628620" w14:textId="77777777" w:rsidR="00A6551A" w:rsidRPr="00752B1A" w:rsidRDefault="00A6551A" w:rsidP="00A6551A">
            <w:pPr>
              <w:jc w:val="right"/>
              <w:rPr>
                <w:rFonts w:eastAsia="Times New Roman" w:cstheme="minorHAnsi"/>
                <w:color w:val="000000"/>
              </w:rPr>
            </w:pPr>
          </w:p>
        </w:tc>
        <w:tc>
          <w:tcPr>
            <w:tcW w:w="960" w:type="dxa"/>
            <w:noWrap/>
            <w:vAlign w:val="center"/>
            <w:hideMark/>
          </w:tcPr>
          <w:p w14:paraId="23C0238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(2.08)</w:t>
            </w:r>
          </w:p>
        </w:tc>
        <w:tc>
          <w:tcPr>
            <w:tcW w:w="960" w:type="dxa"/>
            <w:noWrap/>
            <w:vAlign w:val="center"/>
            <w:hideMark/>
          </w:tcPr>
          <w:p w14:paraId="1D1F20AC"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(3.55)</w:t>
            </w:r>
          </w:p>
        </w:tc>
        <w:tc>
          <w:tcPr>
            <w:tcW w:w="960" w:type="dxa"/>
            <w:noWrap/>
            <w:vAlign w:val="center"/>
            <w:hideMark/>
          </w:tcPr>
          <w:p w14:paraId="4E353648"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(1.75)</w:t>
            </w:r>
          </w:p>
        </w:tc>
        <w:tc>
          <w:tcPr>
            <w:tcW w:w="960" w:type="dxa"/>
            <w:noWrap/>
            <w:vAlign w:val="center"/>
            <w:hideMark/>
          </w:tcPr>
          <w:p w14:paraId="6A705327"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(1.11)</w:t>
            </w:r>
          </w:p>
        </w:tc>
        <w:tc>
          <w:tcPr>
            <w:tcW w:w="960" w:type="dxa"/>
            <w:noWrap/>
            <w:vAlign w:val="center"/>
            <w:hideMark/>
          </w:tcPr>
          <w:p w14:paraId="7232E7B1"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(1.62)</w:t>
            </w:r>
          </w:p>
        </w:tc>
      </w:tr>
      <w:tr w:rsidR="00A6551A" w:rsidRPr="00752B1A" w14:paraId="741A5F5D"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4320" w:type="dxa"/>
          </w:tcPr>
          <w:p w14:paraId="6A5E7C29"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Baseline Mean</w:t>
            </w:r>
          </w:p>
        </w:tc>
        <w:tc>
          <w:tcPr>
            <w:tcW w:w="960" w:type="dxa"/>
            <w:noWrap/>
            <w:vAlign w:val="center"/>
          </w:tcPr>
          <w:p w14:paraId="45CE301F"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0.50</w:t>
            </w:r>
          </w:p>
        </w:tc>
        <w:tc>
          <w:tcPr>
            <w:tcW w:w="960" w:type="dxa"/>
            <w:noWrap/>
            <w:vAlign w:val="center"/>
          </w:tcPr>
          <w:p w14:paraId="1218FF7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0.52</w:t>
            </w:r>
          </w:p>
        </w:tc>
        <w:tc>
          <w:tcPr>
            <w:tcW w:w="960" w:type="dxa"/>
            <w:noWrap/>
            <w:vAlign w:val="center"/>
          </w:tcPr>
          <w:p w14:paraId="640C2DEC"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0.53</w:t>
            </w:r>
          </w:p>
        </w:tc>
        <w:tc>
          <w:tcPr>
            <w:tcW w:w="960" w:type="dxa"/>
            <w:noWrap/>
            <w:vAlign w:val="center"/>
          </w:tcPr>
          <w:p w14:paraId="424AA67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0.54</w:t>
            </w:r>
          </w:p>
        </w:tc>
        <w:tc>
          <w:tcPr>
            <w:tcW w:w="960" w:type="dxa"/>
            <w:noWrap/>
            <w:vAlign w:val="center"/>
          </w:tcPr>
          <w:p w14:paraId="44E0835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0.55</w:t>
            </w:r>
          </w:p>
        </w:tc>
      </w:tr>
      <w:tr w:rsidR="00A6551A" w:rsidRPr="00752B1A" w14:paraId="1F3D0FAE"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20" w:type="dxa"/>
          </w:tcPr>
          <w:p w14:paraId="32C961AE"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Number of Observations</w:t>
            </w:r>
          </w:p>
        </w:tc>
        <w:tc>
          <w:tcPr>
            <w:tcW w:w="960" w:type="dxa"/>
            <w:noWrap/>
            <w:vAlign w:val="center"/>
          </w:tcPr>
          <w:p w14:paraId="72B52374"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2,743</w:t>
            </w:r>
          </w:p>
        </w:tc>
        <w:tc>
          <w:tcPr>
            <w:tcW w:w="960" w:type="dxa"/>
            <w:noWrap/>
            <w:vAlign w:val="center"/>
          </w:tcPr>
          <w:p w14:paraId="2A1E11C7"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2,852</w:t>
            </w:r>
          </w:p>
        </w:tc>
        <w:tc>
          <w:tcPr>
            <w:tcW w:w="960" w:type="dxa"/>
            <w:noWrap/>
            <w:vAlign w:val="center"/>
          </w:tcPr>
          <w:p w14:paraId="5E9CC3DA"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2,996</w:t>
            </w:r>
          </w:p>
        </w:tc>
        <w:tc>
          <w:tcPr>
            <w:tcW w:w="960" w:type="dxa"/>
            <w:noWrap/>
            <w:vAlign w:val="center"/>
          </w:tcPr>
          <w:p w14:paraId="3F1263C1"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3,127</w:t>
            </w:r>
          </w:p>
        </w:tc>
        <w:tc>
          <w:tcPr>
            <w:tcW w:w="960" w:type="dxa"/>
            <w:noWrap/>
            <w:vAlign w:val="center"/>
          </w:tcPr>
          <w:p w14:paraId="3F89A99F"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3,195</w:t>
            </w:r>
          </w:p>
        </w:tc>
      </w:tr>
      <w:tr w:rsidR="00A6551A" w:rsidRPr="00752B1A" w14:paraId="4A4CE20A" w14:textId="77777777" w:rsidTr="00565040">
        <w:trPr>
          <w:trHeight w:val="580"/>
        </w:trPr>
        <w:tc>
          <w:tcPr>
            <w:cnfStyle w:val="001000000000" w:firstRow="0" w:lastRow="0" w:firstColumn="1" w:lastColumn="0" w:oddVBand="0" w:evenVBand="0" w:oddHBand="0" w:evenHBand="0" w:firstRowFirstColumn="0" w:firstRowLastColumn="0" w:lastRowFirstColumn="0" w:lastRowLastColumn="0"/>
            <w:tcW w:w="4320" w:type="dxa"/>
            <w:hideMark/>
          </w:tcPr>
          <w:p w14:paraId="048F54AA"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Proportion of children (12-23 months) fully immunized</w:t>
            </w:r>
          </w:p>
        </w:tc>
        <w:tc>
          <w:tcPr>
            <w:tcW w:w="960" w:type="dxa"/>
            <w:noWrap/>
            <w:vAlign w:val="center"/>
            <w:hideMark/>
          </w:tcPr>
          <w:p w14:paraId="09AFB80E"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0.066</w:t>
            </w:r>
          </w:p>
        </w:tc>
        <w:tc>
          <w:tcPr>
            <w:tcW w:w="960" w:type="dxa"/>
            <w:noWrap/>
            <w:vAlign w:val="center"/>
            <w:hideMark/>
          </w:tcPr>
          <w:p w14:paraId="3534B0B3"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0.062</w:t>
            </w:r>
          </w:p>
        </w:tc>
        <w:tc>
          <w:tcPr>
            <w:tcW w:w="960" w:type="dxa"/>
            <w:noWrap/>
            <w:vAlign w:val="center"/>
            <w:hideMark/>
          </w:tcPr>
          <w:p w14:paraId="416BA509"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0.036</w:t>
            </w:r>
          </w:p>
        </w:tc>
        <w:tc>
          <w:tcPr>
            <w:tcW w:w="960" w:type="dxa"/>
            <w:noWrap/>
            <w:vAlign w:val="center"/>
            <w:hideMark/>
          </w:tcPr>
          <w:p w14:paraId="59A71439"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0.183***</w:t>
            </w:r>
          </w:p>
        </w:tc>
        <w:tc>
          <w:tcPr>
            <w:tcW w:w="960" w:type="dxa"/>
            <w:noWrap/>
            <w:vAlign w:val="center"/>
            <w:hideMark/>
          </w:tcPr>
          <w:p w14:paraId="79BFB342"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0.228***</w:t>
            </w:r>
          </w:p>
        </w:tc>
      </w:tr>
      <w:tr w:rsidR="00A6551A" w:rsidRPr="00752B1A" w14:paraId="4DF32FF7"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20" w:type="dxa"/>
            <w:hideMark/>
          </w:tcPr>
          <w:p w14:paraId="0288653D" w14:textId="77777777" w:rsidR="00A6551A" w:rsidRPr="00752B1A" w:rsidRDefault="00A6551A" w:rsidP="00A6551A">
            <w:pPr>
              <w:rPr>
                <w:rFonts w:eastAsia="Times New Roman" w:cstheme="minorHAnsi"/>
                <w:color w:val="000000"/>
              </w:rPr>
            </w:pPr>
          </w:p>
        </w:tc>
        <w:tc>
          <w:tcPr>
            <w:tcW w:w="960" w:type="dxa"/>
            <w:noWrap/>
            <w:vAlign w:val="center"/>
            <w:hideMark/>
          </w:tcPr>
          <w:p w14:paraId="45A0933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(1.11)</w:t>
            </w:r>
          </w:p>
        </w:tc>
        <w:tc>
          <w:tcPr>
            <w:tcW w:w="960" w:type="dxa"/>
            <w:noWrap/>
            <w:vAlign w:val="center"/>
            <w:hideMark/>
          </w:tcPr>
          <w:p w14:paraId="3C3BF4A8"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(1.12)</w:t>
            </w:r>
          </w:p>
        </w:tc>
        <w:tc>
          <w:tcPr>
            <w:tcW w:w="960" w:type="dxa"/>
            <w:noWrap/>
            <w:vAlign w:val="center"/>
            <w:hideMark/>
          </w:tcPr>
          <w:p w14:paraId="63259570"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(0.59)</w:t>
            </w:r>
          </w:p>
        </w:tc>
        <w:tc>
          <w:tcPr>
            <w:tcW w:w="960" w:type="dxa"/>
            <w:noWrap/>
            <w:vAlign w:val="center"/>
            <w:hideMark/>
          </w:tcPr>
          <w:p w14:paraId="33E2E3AC"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(2.64)</w:t>
            </w:r>
          </w:p>
        </w:tc>
        <w:tc>
          <w:tcPr>
            <w:tcW w:w="960" w:type="dxa"/>
            <w:noWrap/>
            <w:vAlign w:val="center"/>
            <w:hideMark/>
          </w:tcPr>
          <w:p w14:paraId="22450C3C"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(3.01)</w:t>
            </w:r>
          </w:p>
        </w:tc>
      </w:tr>
      <w:tr w:rsidR="00A6551A" w:rsidRPr="00752B1A" w14:paraId="36DF7154"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4320" w:type="dxa"/>
          </w:tcPr>
          <w:p w14:paraId="0583EC3A"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Baseline Mean</w:t>
            </w:r>
          </w:p>
        </w:tc>
        <w:tc>
          <w:tcPr>
            <w:tcW w:w="960" w:type="dxa"/>
            <w:noWrap/>
            <w:vAlign w:val="center"/>
          </w:tcPr>
          <w:p w14:paraId="310A2A37"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0.27</w:t>
            </w:r>
          </w:p>
        </w:tc>
        <w:tc>
          <w:tcPr>
            <w:tcW w:w="960" w:type="dxa"/>
            <w:noWrap/>
            <w:vAlign w:val="center"/>
          </w:tcPr>
          <w:p w14:paraId="6E023BD8"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0.28</w:t>
            </w:r>
          </w:p>
        </w:tc>
        <w:tc>
          <w:tcPr>
            <w:tcW w:w="960" w:type="dxa"/>
            <w:noWrap/>
            <w:vAlign w:val="center"/>
          </w:tcPr>
          <w:p w14:paraId="66BED2B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0.27</w:t>
            </w:r>
          </w:p>
        </w:tc>
        <w:tc>
          <w:tcPr>
            <w:tcW w:w="960" w:type="dxa"/>
            <w:noWrap/>
            <w:vAlign w:val="center"/>
          </w:tcPr>
          <w:p w14:paraId="41A5A8A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0.30</w:t>
            </w:r>
          </w:p>
        </w:tc>
        <w:tc>
          <w:tcPr>
            <w:tcW w:w="960" w:type="dxa"/>
            <w:noWrap/>
            <w:vAlign w:val="center"/>
          </w:tcPr>
          <w:p w14:paraId="0B437B57"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0.32</w:t>
            </w:r>
          </w:p>
        </w:tc>
      </w:tr>
      <w:tr w:rsidR="00A6551A" w:rsidRPr="00752B1A" w14:paraId="28AE38A3"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20" w:type="dxa"/>
          </w:tcPr>
          <w:p w14:paraId="350B6A40"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Number of Observations</w:t>
            </w:r>
          </w:p>
        </w:tc>
        <w:tc>
          <w:tcPr>
            <w:tcW w:w="960" w:type="dxa"/>
            <w:noWrap/>
            <w:vAlign w:val="center"/>
          </w:tcPr>
          <w:p w14:paraId="11F7DEB6"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1,422</w:t>
            </w:r>
          </w:p>
        </w:tc>
        <w:tc>
          <w:tcPr>
            <w:tcW w:w="960" w:type="dxa"/>
            <w:noWrap/>
            <w:vAlign w:val="center"/>
          </w:tcPr>
          <w:p w14:paraId="6D27AE34"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1,397</w:t>
            </w:r>
          </w:p>
        </w:tc>
        <w:tc>
          <w:tcPr>
            <w:tcW w:w="960" w:type="dxa"/>
            <w:noWrap/>
            <w:vAlign w:val="center"/>
          </w:tcPr>
          <w:p w14:paraId="2652E2AD"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1,474</w:t>
            </w:r>
          </w:p>
        </w:tc>
        <w:tc>
          <w:tcPr>
            <w:tcW w:w="960" w:type="dxa"/>
            <w:noWrap/>
            <w:vAlign w:val="center"/>
          </w:tcPr>
          <w:p w14:paraId="54CEBBF9"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1,567</w:t>
            </w:r>
          </w:p>
        </w:tc>
        <w:tc>
          <w:tcPr>
            <w:tcW w:w="960" w:type="dxa"/>
            <w:noWrap/>
            <w:vAlign w:val="center"/>
          </w:tcPr>
          <w:p w14:paraId="1A0E10FB"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1,577</w:t>
            </w:r>
          </w:p>
        </w:tc>
      </w:tr>
      <w:tr w:rsidR="00A6551A" w:rsidRPr="00752B1A" w14:paraId="256AE968" w14:textId="77777777" w:rsidTr="00565040">
        <w:trPr>
          <w:trHeight w:val="580"/>
        </w:trPr>
        <w:tc>
          <w:tcPr>
            <w:cnfStyle w:val="001000000000" w:firstRow="0" w:lastRow="0" w:firstColumn="1" w:lastColumn="0" w:oddVBand="0" w:evenVBand="0" w:oddHBand="0" w:evenHBand="0" w:firstRowFirstColumn="0" w:firstRowLastColumn="0" w:lastRowFirstColumn="0" w:lastRowLastColumn="0"/>
            <w:tcW w:w="4320" w:type="dxa"/>
            <w:hideMark/>
          </w:tcPr>
          <w:p w14:paraId="3EBF9BAF"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Proportion of children (12-23 months) who receive Penta3</w:t>
            </w:r>
          </w:p>
        </w:tc>
        <w:tc>
          <w:tcPr>
            <w:tcW w:w="960" w:type="dxa"/>
            <w:noWrap/>
            <w:vAlign w:val="center"/>
            <w:hideMark/>
          </w:tcPr>
          <w:p w14:paraId="57C4539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0.134**</w:t>
            </w:r>
          </w:p>
        </w:tc>
        <w:tc>
          <w:tcPr>
            <w:tcW w:w="960" w:type="dxa"/>
            <w:noWrap/>
            <w:vAlign w:val="center"/>
            <w:hideMark/>
          </w:tcPr>
          <w:p w14:paraId="21C727CA"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0.095</w:t>
            </w:r>
          </w:p>
        </w:tc>
        <w:tc>
          <w:tcPr>
            <w:tcW w:w="960" w:type="dxa"/>
            <w:noWrap/>
            <w:vAlign w:val="center"/>
            <w:hideMark/>
          </w:tcPr>
          <w:p w14:paraId="704E2DBF"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0.05</w:t>
            </w:r>
          </w:p>
        </w:tc>
        <w:tc>
          <w:tcPr>
            <w:tcW w:w="960" w:type="dxa"/>
            <w:noWrap/>
            <w:vAlign w:val="center"/>
            <w:hideMark/>
          </w:tcPr>
          <w:p w14:paraId="023DEF87"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0.136*</w:t>
            </w:r>
          </w:p>
        </w:tc>
        <w:tc>
          <w:tcPr>
            <w:tcW w:w="960" w:type="dxa"/>
            <w:noWrap/>
            <w:vAlign w:val="center"/>
            <w:hideMark/>
          </w:tcPr>
          <w:p w14:paraId="1D1ABA5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0.256***</w:t>
            </w:r>
          </w:p>
        </w:tc>
      </w:tr>
      <w:tr w:rsidR="00A6551A" w:rsidRPr="00752B1A" w14:paraId="286FF3E6"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20" w:type="dxa"/>
            <w:hideMark/>
          </w:tcPr>
          <w:p w14:paraId="118910CD" w14:textId="77777777" w:rsidR="00A6551A" w:rsidRPr="00752B1A" w:rsidRDefault="00A6551A" w:rsidP="00A6551A">
            <w:pPr>
              <w:rPr>
                <w:rFonts w:eastAsia="Times New Roman" w:cstheme="minorHAnsi"/>
                <w:color w:val="000000"/>
              </w:rPr>
            </w:pPr>
          </w:p>
        </w:tc>
        <w:tc>
          <w:tcPr>
            <w:tcW w:w="960" w:type="dxa"/>
            <w:noWrap/>
            <w:vAlign w:val="center"/>
            <w:hideMark/>
          </w:tcPr>
          <w:p w14:paraId="52565007"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(2.00)</w:t>
            </w:r>
          </w:p>
        </w:tc>
        <w:tc>
          <w:tcPr>
            <w:tcW w:w="960" w:type="dxa"/>
            <w:noWrap/>
            <w:vAlign w:val="center"/>
            <w:hideMark/>
          </w:tcPr>
          <w:p w14:paraId="5449084A"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(1.60)</w:t>
            </w:r>
          </w:p>
        </w:tc>
        <w:tc>
          <w:tcPr>
            <w:tcW w:w="960" w:type="dxa"/>
            <w:noWrap/>
            <w:vAlign w:val="center"/>
            <w:hideMark/>
          </w:tcPr>
          <w:p w14:paraId="10CFE05E"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(0.79)</w:t>
            </w:r>
          </w:p>
        </w:tc>
        <w:tc>
          <w:tcPr>
            <w:tcW w:w="960" w:type="dxa"/>
            <w:noWrap/>
            <w:vAlign w:val="center"/>
            <w:hideMark/>
          </w:tcPr>
          <w:p w14:paraId="11DF35B1"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(1.94)</w:t>
            </w:r>
          </w:p>
        </w:tc>
        <w:tc>
          <w:tcPr>
            <w:tcW w:w="960" w:type="dxa"/>
            <w:noWrap/>
            <w:vAlign w:val="center"/>
            <w:hideMark/>
          </w:tcPr>
          <w:p w14:paraId="3B1B7BFA"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(3.44)</w:t>
            </w:r>
          </w:p>
        </w:tc>
      </w:tr>
      <w:tr w:rsidR="00A6551A" w:rsidRPr="00752B1A" w14:paraId="17E84058"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4320" w:type="dxa"/>
          </w:tcPr>
          <w:p w14:paraId="69EC7C5E"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Baseline Mean</w:t>
            </w:r>
          </w:p>
        </w:tc>
        <w:tc>
          <w:tcPr>
            <w:tcW w:w="960" w:type="dxa"/>
            <w:noWrap/>
            <w:vAlign w:val="center"/>
          </w:tcPr>
          <w:p w14:paraId="306C1CBB"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0.38</w:t>
            </w:r>
          </w:p>
        </w:tc>
        <w:tc>
          <w:tcPr>
            <w:tcW w:w="960" w:type="dxa"/>
            <w:noWrap/>
            <w:vAlign w:val="center"/>
          </w:tcPr>
          <w:p w14:paraId="3E971211"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0.38</w:t>
            </w:r>
          </w:p>
        </w:tc>
        <w:tc>
          <w:tcPr>
            <w:tcW w:w="960" w:type="dxa"/>
            <w:noWrap/>
            <w:vAlign w:val="center"/>
          </w:tcPr>
          <w:p w14:paraId="449CF1BD"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0.38</w:t>
            </w:r>
          </w:p>
        </w:tc>
        <w:tc>
          <w:tcPr>
            <w:tcW w:w="960" w:type="dxa"/>
            <w:noWrap/>
            <w:vAlign w:val="center"/>
          </w:tcPr>
          <w:p w14:paraId="53F2B826"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0.40</w:t>
            </w:r>
          </w:p>
        </w:tc>
        <w:tc>
          <w:tcPr>
            <w:tcW w:w="960" w:type="dxa"/>
            <w:noWrap/>
            <w:vAlign w:val="center"/>
          </w:tcPr>
          <w:p w14:paraId="218F778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0.40</w:t>
            </w:r>
          </w:p>
        </w:tc>
      </w:tr>
      <w:tr w:rsidR="00A6551A" w:rsidRPr="00752B1A" w14:paraId="5CD2879E"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20" w:type="dxa"/>
          </w:tcPr>
          <w:p w14:paraId="43F93773"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Number of Observations</w:t>
            </w:r>
          </w:p>
        </w:tc>
        <w:tc>
          <w:tcPr>
            <w:tcW w:w="960" w:type="dxa"/>
            <w:noWrap/>
            <w:vAlign w:val="center"/>
          </w:tcPr>
          <w:p w14:paraId="4AD11B8E"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1,422</w:t>
            </w:r>
          </w:p>
        </w:tc>
        <w:tc>
          <w:tcPr>
            <w:tcW w:w="960" w:type="dxa"/>
            <w:noWrap/>
            <w:vAlign w:val="center"/>
          </w:tcPr>
          <w:p w14:paraId="531AFC30"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1,397</w:t>
            </w:r>
          </w:p>
        </w:tc>
        <w:tc>
          <w:tcPr>
            <w:tcW w:w="960" w:type="dxa"/>
            <w:noWrap/>
            <w:vAlign w:val="center"/>
          </w:tcPr>
          <w:p w14:paraId="4D49A2F7"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1,474</w:t>
            </w:r>
          </w:p>
        </w:tc>
        <w:tc>
          <w:tcPr>
            <w:tcW w:w="960" w:type="dxa"/>
            <w:noWrap/>
            <w:vAlign w:val="center"/>
          </w:tcPr>
          <w:p w14:paraId="1CFDBC4B"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1,567</w:t>
            </w:r>
          </w:p>
        </w:tc>
        <w:tc>
          <w:tcPr>
            <w:tcW w:w="960" w:type="dxa"/>
            <w:noWrap/>
            <w:vAlign w:val="center"/>
          </w:tcPr>
          <w:p w14:paraId="4D2D4590"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1,577</w:t>
            </w:r>
          </w:p>
        </w:tc>
      </w:tr>
      <w:tr w:rsidR="00A6551A" w:rsidRPr="00752B1A" w14:paraId="6429491E"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4320" w:type="dxa"/>
            <w:hideMark/>
          </w:tcPr>
          <w:p w14:paraId="13A99E3B"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PBF</w:t>
            </w:r>
          </w:p>
        </w:tc>
        <w:tc>
          <w:tcPr>
            <w:tcW w:w="960" w:type="dxa"/>
            <w:noWrap/>
            <w:hideMark/>
          </w:tcPr>
          <w:p w14:paraId="6D27EB23" w14:textId="77777777" w:rsidR="00A6551A" w:rsidRPr="00752B1A" w:rsidRDefault="00A6551A" w:rsidP="00A6551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hideMark/>
          </w:tcPr>
          <w:p w14:paraId="2F749647" w14:textId="77777777" w:rsidR="00A6551A" w:rsidRPr="00752B1A" w:rsidRDefault="00A6551A" w:rsidP="00A6551A">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26B5DF50" w14:textId="77777777" w:rsidR="00A6551A" w:rsidRPr="00752B1A" w:rsidRDefault="00A6551A" w:rsidP="00A6551A">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2A44B869" w14:textId="77777777" w:rsidR="00A6551A" w:rsidRPr="00752B1A" w:rsidRDefault="00A6551A" w:rsidP="00A6551A">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29635E66" w14:textId="77777777" w:rsidR="00A6551A" w:rsidRPr="00752B1A" w:rsidRDefault="00A6551A" w:rsidP="00A6551A">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A6551A" w:rsidRPr="00752B1A" w14:paraId="4F80D9F6"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20" w:type="dxa"/>
            <w:hideMark/>
          </w:tcPr>
          <w:p w14:paraId="1EE6EA7A" w14:textId="77777777" w:rsidR="00A6551A" w:rsidRPr="00752B1A" w:rsidRDefault="00A6551A" w:rsidP="00A6551A">
            <w:pPr>
              <w:rPr>
                <w:rFonts w:eastAsia="Times New Roman" w:cstheme="minorHAnsi"/>
                <w:sz w:val="20"/>
                <w:szCs w:val="20"/>
              </w:rPr>
            </w:pPr>
          </w:p>
        </w:tc>
        <w:tc>
          <w:tcPr>
            <w:tcW w:w="960" w:type="dxa"/>
            <w:noWrap/>
            <w:hideMark/>
          </w:tcPr>
          <w:p w14:paraId="1BBE1759"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Q1</w:t>
            </w:r>
          </w:p>
        </w:tc>
        <w:tc>
          <w:tcPr>
            <w:tcW w:w="960" w:type="dxa"/>
            <w:noWrap/>
            <w:hideMark/>
          </w:tcPr>
          <w:p w14:paraId="669280AE"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Q2</w:t>
            </w:r>
          </w:p>
        </w:tc>
        <w:tc>
          <w:tcPr>
            <w:tcW w:w="960" w:type="dxa"/>
            <w:noWrap/>
            <w:hideMark/>
          </w:tcPr>
          <w:p w14:paraId="1D5F7AC4"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Q3</w:t>
            </w:r>
          </w:p>
        </w:tc>
        <w:tc>
          <w:tcPr>
            <w:tcW w:w="960" w:type="dxa"/>
            <w:noWrap/>
            <w:hideMark/>
          </w:tcPr>
          <w:p w14:paraId="72F565BA"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Q4</w:t>
            </w:r>
          </w:p>
        </w:tc>
        <w:tc>
          <w:tcPr>
            <w:tcW w:w="960" w:type="dxa"/>
            <w:noWrap/>
            <w:hideMark/>
          </w:tcPr>
          <w:p w14:paraId="4B4C7712"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Q5</w:t>
            </w:r>
          </w:p>
        </w:tc>
      </w:tr>
      <w:tr w:rsidR="00A6551A" w:rsidRPr="00752B1A" w14:paraId="0DBCBC0A" w14:textId="77777777" w:rsidTr="00565040">
        <w:trPr>
          <w:trHeight w:val="580"/>
        </w:trPr>
        <w:tc>
          <w:tcPr>
            <w:cnfStyle w:val="001000000000" w:firstRow="0" w:lastRow="0" w:firstColumn="1" w:lastColumn="0" w:oddVBand="0" w:evenVBand="0" w:oddHBand="0" w:evenHBand="0" w:firstRowFirstColumn="0" w:firstRowLastColumn="0" w:lastRowFirstColumn="0" w:lastRowLastColumn="0"/>
            <w:tcW w:w="4320" w:type="dxa"/>
            <w:hideMark/>
          </w:tcPr>
          <w:p w14:paraId="1D3685D7"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Proportion of pregnant women receiving 4 or more ANC visits</w:t>
            </w:r>
          </w:p>
        </w:tc>
        <w:tc>
          <w:tcPr>
            <w:tcW w:w="960" w:type="dxa"/>
            <w:noWrap/>
            <w:vAlign w:val="center"/>
            <w:hideMark/>
          </w:tcPr>
          <w:p w14:paraId="4FB949EB"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-0.152**</w:t>
            </w:r>
          </w:p>
        </w:tc>
        <w:tc>
          <w:tcPr>
            <w:tcW w:w="960" w:type="dxa"/>
            <w:noWrap/>
            <w:vAlign w:val="center"/>
            <w:hideMark/>
          </w:tcPr>
          <w:p w14:paraId="12559AC9"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-0.18***</w:t>
            </w:r>
          </w:p>
        </w:tc>
        <w:tc>
          <w:tcPr>
            <w:tcW w:w="960" w:type="dxa"/>
            <w:noWrap/>
            <w:vAlign w:val="center"/>
            <w:hideMark/>
          </w:tcPr>
          <w:p w14:paraId="791FBF66"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-0.082</w:t>
            </w:r>
          </w:p>
        </w:tc>
        <w:tc>
          <w:tcPr>
            <w:tcW w:w="960" w:type="dxa"/>
            <w:noWrap/>
            <w:vAlign w:val="center"/>
            <w:hideMark/>
          </w:tcPr>
          <w:p w14:paraId="51FE969A"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-0.029</w:t>
            </w:r>
          </w:p>
        </w:tc>
        <w:tc>
          <w:tcPr>
            <w:tcW w:w="960" w:type="dxa"/>
            <w:noWrap/>
            <w:vAlign w:val="center"/>
            <w:hideMark/>
          </w:tcPr>
          <w:p w14:paraId="2EE4772D"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0.073</w:t>
            </w:r>
          </w:p>
        </w:tc>
      </w:tr>
      <w:tr w:rsidR="00A6551A" w:rsidRPr="00752B1A" w14:paraId="5F405132"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20" w:type="dxa"/>
            <w:hideMark/>
          </w:tcPr>
          <w:p w14:paraId="1C867213" w14:textId="77777777" w:rsidR="00A6551A" w:rsidRPr="00752B1A" w:rsidRDefault="00A6551A" w:rsidP="00A6551A">
            <w:pPr>
              <w:jc w:val="right"/>
              <w:rPr>
                <w:rFonts w:eastAsia="Times New Roman" w:cstheme="minorHAnsi"/>
                <w:color w:val="000000"/>
              </w:rPr>
            </w:pPr>
          </w:p>
        </w:tc>
        <w:tc>
          <w:tcPr>
            <w:tcW w:w="960" w:type="dxa"/>
            <w:noWrap/>
            <w:vAlign w:val="center"/>
            <w:hideMark/>
          </w:tcPr>
          <w:p w14:paraId="6CD2FD58"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(2.41)</w:t>
            </w:r>
          </w:p>
        </w:tc>
        <w:tc>
          <w:tcPr>
            <w:tcW w:w="960" w:type="dxa"/>
            <w:noWrap/>
            <w:vAlign w:val="center"/>
            <w:hideMark/>
          </w:tcPr>
          <w:p w14:paraId="754E0CE1"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(2.92)</w:t>
            </w:r>
          </w:p>
        </w:tc>
        <w:tc>
          <w:tcPr>
            <w:tcW w:w="960" w:type="dxa"/>
            <w:noWrap/>
            <w:vAlign w:val="center"/>
            <w:hideMark/>
          </w:tcPr>
          <w:p w14:paraId="4E5113F1"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(1.42)</w:t>
            </w:r>
          </w:p>
        </w:tc>
        <w:tc>
          <w:tcPr>
            <w:tcW w:w="960" w:type="dxa"/>
            <w:noWrap/>
            <w:vAlign w:val="center"/>
            <w:hideMark/>
          </w:tcPr>
          <w:p w14:paraId="1776D64D"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(0.53)</w:t>
            </w:r>
          </w:p>
        </w:tc>
        <w:tc>
          <w:tcPr>
            <w:tcW w:w="960" w:type="dxa"/>
            <w:noWrap/>
            <w:vAlign w:val="center"/>
            <w:hideMark/>
          </w:tcPr>
          <w:p w14:paraId="450801F8"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(1.32)</w:t>
            </w:r>
          </w:p>
        </w:tc>
      </w:tr>
      <w:tr w:rsidR="00A6551A" w:rsidRPr="00752B1A" w14:paraId="33C60829" w14:textId="77777777" w:rsidTr="00565040">
        <w:trPr>
          <w:trHeight w:val="580"/>
        </w:trPr>
        <w:tc>
          <w:tcPr>
            <w:cnfStyle w:val="001000000000" w:firstRow="0" w:lastRow="0" w:firstColumn="1" w:lastColumn="0" w:oddVBand="0" w:evenVBand="0" w:oddHBand="0" w:evenHBand="0" w:firstRowFirstColumn="0" w:firstRowLastColumn="0" w:lastRowFirstColumn="0" w:lastRowLastColumn="0"/>
            <w:tcW w:w="4320" w:type="dxa"/>
            <w:hideMark/>
          </w:tcPr>
          <w:p w14:paraId="4177DDA8"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Proportion of children (12-23 months) fully immunized</w:t>
            </w:r>
          </w:p>
        </w:tc>
        <w:tc>
          <w:tcPr>
            <w:tcW w:w="960" w:type="dxa"/>
            <w:noWrap/>
            <w:vAlign w:val="center"/>
            <w:hideMark/>
          </w:tcPr>
          <w:p w14:paraId="2E7F3E7D"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0.035</w:t>
            </w:r>
          </w:p>
        </w:tc>
        <w:tc>
          <w:tcPr>
            <w:tcW w:w="960" w:type="dxa"/>
            <w:noWrap/>
            <w:vAlign w:val="center"/>
            <w:hideMark/>
          </w:tcPr>
          <w:p w14:paraId="628D0DAF"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0.064</w:t>
            </w:r>
          </w:p>
        </w:tc>
        <w:tc>
          <w:tcPr>
            <w:tcW w:w="960" w:type="dxa"/>
            <w:noWrap/>
            <w:vAlign w:val="center"/>
            <w:hideMark/>
          </w:tcPr>
          <w:p w14:paraId="5852EF5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0.003</w:t>
            </w:r>
          </w:p>
        </w:tc>
        <w:tc>
          <w:tcPr>
            <w:tcW w:w="960" w:type="dxa"/>
            <w:noWrap/>
            <w:vAlign w:val="center"/>
            <w:hideMark/>
          </w:tcPr>
          <w:p w14:paraId="00B453EB"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0.138*</w:t>
            </w:r>
          </w:p>
        </w:tc>
        <w:tc>
          <w:tcPr>
            <w:tcW w:w="960" w:type="dxa"/>
            <w:noWrap/>
            <w:vAlign w:val="center"/>
            <w:hideMark/>
          </w:tcPr>
          <w:p w14:paraId="21040F27"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0.181**</w:t>
            </w:r>
          </w:p>
        </w:tc>
      </w:tr>
      <w:tr w:rsidR="00A6551A" w:rsidRPr="00752B1A" w14:paraId="78AA9132"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20" w:type="dxa"/>
            <w:hideMark/>
          </w:tcPr>
          <w:p w14:paraId="4F33ECB1" w14:textId="77777777" w:rsidR="00A6551A" w:rsidRPr="00752B1A" w:rsidRDefault="00A6551A" w:rsidP="00A6551A">
            <w:pPr>
              <w:rPr>
                <w:rFonts w:eastAsia="Times New Roman" w:cstheme="minorHAnsi"/>
                <w:color w:val="000000"/>
              </w:rPr>
            </w:pPr>
          </w:p>
        </w:tc>
        <w:tc>
          <w:tcPr>
            <w:tcW w:w="960" w:type="dxa"/>
            <w:noWrap/>
            <w:vAlign w:val="center"/>
            <w:hideMark/>
          </w:tcPr>
          <w:p w14:paraId="160C11B1"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(0.46)</w:t>
            </w:r>
          </w:p>
        </w:tc>
        <w:tc>
          <w:tcPr>
            <w:tcW w:w="960" w:type="dxa"/>
            <w:noWrap/>
            <w:vAlign w:val="center"/>
            <w:hideMark/>
          </w:tcPr>
          <w:p w14:paraId="680F64C0"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(1.01)</w:t>
            </w:r>
          </w:p>
        </w:tc>
        <w:tc>
          <w:tcPr>
            <w:tcW w:w="960" w:type="dxa"/>
            <w:noWrap/>
            <w:vAlign w:val="center"/>
            <w:hideMark/>
          </w:tcPr>
          <w:p w14:paraId="3199157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(0.05)</w:t>
            </w:r>
          </w:p>
        </w:tc>
        <w:tc>
          <w:tcPr>
            <w:tcW w:w="960" w:type="dxa"/>
            <w:noWrap/>
            <w:vAlign w:val="center"/>
            <w:hideMark/>
          </w:tcPr>
          <w:p w14:paraId="58D8FF12"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(1.81)</w:t>
            </w:r>
          </w:p>
        </w:tc>
        <w:tc>
          <w:tcPr>
            <w:tcW w:w="960" w:type="dxa"/>
            <w:noWrap/>
            <w:vAlign w:val="center"/>
            <w:hideMark/>
          </w:tcPr>
          <w:p w14:paraId="17BE4004"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(2.21)</w:t>
            </w:r>
          </w:p>
        </w:tc>
      </w:tr>
      <w:tr w:rsidR="00A6551A" w:rsidRPr="00752B1A" w14:paraId="63955C57" w14:textId="77777777" w:rsidTr="00565040">
        <w:trPr>
          <w:trHeight w:val="580"/>
        </w:trPr>
        <w:tc>
          <w:tcPr>
            <w:cnfStyle w:val="001000000000" w:firstRow="0" w:lastRow="0" w:firstColumn="1" w:lastColumn="0" w:oddVBand="0" w:evenVBand="0" w:oddHBand="0" w:evenHBand="0" w:firstRowFirstColumn="0" w:firstRowLastColumn="0" w:lastRowFirstColumn="0" w:lastRowLastColumn="0"/>
            <w:tcW w:w="4320" w:type="dxa"/>
            <w:hideMark/>
          </w:tcPr>
          <w:p w14:paraId="429130C3"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Proportion of children (12-23 months) who receive Penta3</w:t>
            </w:r>
          </w:p>
        </w:tc>
        <w:tc>
          <w:tcPr>
            <w:tcW w:w="960" w:type="dxa"/>
            <w:noWrap/>
            <w:vAlign w:val="center"/>
            <w:hideMark/>
          </w:tcPr>
          <w:p w14:paraId="57087D95"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0.083</w:t>
            </w:r>
          </w:p>
        </w:tc>
        <w:tc>
          <w:tcPr>
            <w:tcW w:w="960" w:type="dxa"/>
            <w:noWrap/>
            <w:vAlign w:val="center"/>
            <w:hideMark/>
          </w:tcPr>
          <w:p w14:paraId="7BC6A7AC"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0.075</w:t>
            </w:r>
          </w:p>
        </w:tc>
        <w:tc>
          <w:tcPr>
            <w:tcW w:w="960" w:type="dxa"/>
            <w:noWrap/>
            <w:vAlign w:val="center"/>
            <w:hideMark/>
          </w:tcPr>
          <w:p w14:paraId="0F1B7CEE"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-0.021</w:t>
            </w:r>
          </w:p>
        </w:tc>
        <w:tc>
          <w:tcPr>
            <w:tcW w:w="960" w:type="dxa"/>
            <w:noWrap/>
            <w:vAlign w:val="center"/>
            <w:hideMark/>
          </w:tcPr>
          <w:p w14:paraId="2C946B49"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0.099</w:t>
            </w:r>
          </w:p>
        </w:tc>
        <w:tc>
          <w:tcPr>
            <w:tcW w:w="960" w:type="dxa"/>
            <w:noWrap/>
            <w:vAlign w:val="center"/>
            <w:hideMark/>
          </w:tcPr>
          <w:p w14:paraId="54E4AB88"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0.207***</w:t>
            </w:r>
          </w:p>
        </w:tc>
      </w:tr>
      <w:tr w:rsidR="00A6551A" w:rsidRPr="00752B1A" w14:paraId="0EE1C6F1"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20" w:type="dxa"/>
            <w:hideMark/>
          </w:tcPr>
          <w:p w14:paraId="740470EF" w14:textId="77777777" w:rsidR="00A6551A" w:rsidRPr="00752B1A" w:rsidRDefault="00A6551A" w:rsidP="00A6551A">
            <w:pPr>
              <w:rPr>
                <w:rFonts w:eastAsia="Times New Roman" w:cstheme="minorHAnsi"/>
                <w:color w:val="000000"/>
              </w:rPr>
            </w:pPr>
          </w:p>
        </w:tc>
        <w:tc>
          <w:tcPr>
            <w:tcW w:w="960" w:type="dxa"/>
            <w:noWrap/>
            <w:vAlign w:val="center"/>
            <w:hideMark/>
          </w:tcPr>
          <w:p w14:paraId="696D8046"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(0.98)</w:t>
            </w:r>
          </w:p>
        </w:tc>
        <w:tc>
          <w:tcPr>
            <w:tcW w:w="960" w:type="dxa"/>
            <w:noWrap/>
            <w:vAlign w:val="center"/>
            <w:hideMark/>
          </w:tcPr>
          <w:p w14:paraId="28DEFC96"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(1.11)</w:t>
            </w:r>
          </w:p>
        </w:tc>
        <w:tc>
          <w:tcPr>
            <w:tcW w:w="960" w:type="dxa"/>
            <w:noWrap/>
            <w:vAlign w:val="center"/>
            <w:hideMark/>
          </w:tcPr>
          <w:p w14:paraId="0D8CC356"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(0.29)</w:t>
            </w:r>
          </w:p>
        </w:tc>
        <w:tc>
          <w:tcPr>
            <w:tcW w:w="960" w:type="dxa"/>
            <w:noWrap/>
            <w:vAlign w:val="center"/>
            <w:hideMark/>
          </w:tcPr>
          <w:p w14:paraId="6C2E8099"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(1.28)</w:t>
            </w:r>
          </w:p>
        </w:tc>
        <w:tc>
          <w:tcPr>
            <w:tcW w:w="960" w:type="dxa"/>
            <w:noWrap/>
            <w:vAlign w:val="center"/>
            <w:hideMark/>
          </w:tcPr>
          <w:p w14:paraId="4F085CED"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(2.61)</w:t>
            </w:r>
          </w:p>
        </w:tc>
      </w:tr>
      <w:tr w:rsidR="00A6551A" w:rsidRPr="00752B1A" w14:paraId="6D53C92B"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4320" w:type="dxa"/>
            <w:hideMark/>
          </w:tcPr>
          <w:p w14:paraId="0699D309"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DFF</w:t>
            </w:r>
          </w:p>
        </w:tc>
        <w:tc>
          <w:tcPr>
            <w:tcW w:w="960" w:type="dxa"/>
            <w:noWrap/>
            <w:hideMark/>
          </w:tcPr>
          <w:p w14:paraId="5641BEAF" w14:textId="77777777" w:rsidR="00A6551A" w:rsidRPr="00752B1A" w:rsidRDefault="00A6551A" w:rsidP="00A6551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hideMark/>
          </w:tcPr>
          <w:p w14:paraId="333D252E" w14:textId="77777777" w:rsidR="00A6551A" w:rsidRPr="00752B1A" w:rsidRDefault="00A6551A" w:rsidP="00A6551A">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4BC814E0" w14:textId="77777777" w:rsidR="00A6551A" w:rsidRPr="00752B1A" w:rsidRDefault="00A6551A" w:rsidP="00A6551A">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55D5B3EF" w14:textId="77777777" w:rsidR="00A6551A" w:rsidRPr="00752B1A" w:rsidRDefault="00A6551A" w:rsidP="00A6551A">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0264BA82" w14:textId="77777777" w:rsidR="00A6551A" w:rsidRPr="00752B1A" w:rsidRDefault="00A6551A" w:rsidP="00A6551A">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A6551A" w:rsidRPr="00752B1A" w14:paraId="4CD418C2"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20" w:type="dxa"/>
            <w:hideMark/>
          </w:tcPr>
          <w:p w14:paraId="42595C73" w14:textId="77777777" w:rsidR="00A6551A" w:rsidRPr="00752B1A" w:rsidRDefault="00A6551A" w:rsidP="00A6551A">
            <w:pPr>
              <w:rPr>
                <w:rFonts w:eastAsia="Times New Roman" w:cstheme="minorHAnsi"/>
                <w:sz w:val="20"/>
                <w:szCs w:val="20"/>
              </w:rPr>
            </w:pPr>
          </w:p>
        </w:tc>
        <w:tc>
          <w:tcPr>
            <w:tcW w:w="960" w:type="dxa"/>
            <w:noWrap/>
            <w:hideMark/>
          </w:tcPr>
          <w:p w14:paraId="793C92D9"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Q1</w:t>
            </w:r>
          </w:p>
        </w:tc>
        <w:tc>
          <w:tcPr>
            <w:tcW w:w="960" w:type="dxa"/>
            <w:noWrap/>
            <w:hideMark/>
          </w:tcPr>
          <w:p w14:paraId="23DA7E54"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Q2</w:t>
            </w:r>
          </w:p>
        </w:tc>
        <w:tc>
          <w:tcPr>
            <w:tcW w:w="960" w:type="dxa"/>
            <w:noWrap/>
            <w:hideMark/>
          </w:tcPr>
          <w:p w14:paraId="102D1AC9"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Q3</w:t>
            </w:r>
          </w:p>
        </w:tc>
        <w:tc>
          <w:tcPr>
            <w:tcW w:w="960" w:type="dxa"/>
            <w:noWrap/>
            <w:hideMark/>
          </w:tcPr>
          <w:p w14:paraId="2D69425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Q4</w:t>
            </w:r>
          </w:p>
        </w:tc>
        <w:tc>
          <w:tcPr>
            <w:tcW w:w="960" w:type="dxa"/>
            <w:noWrap/>
            <w:hideMark/>
          </w:tcPr>
          <w:p w14:paraId="3A22318F"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Q5</w:t>
            </w:r>
          </w:p>
        </w:tc>
      </w:tr>
      <w:tr w:rsidR="00A6551A" w:rsidRPr="00752B1A" w14:paraId="70439382" w14:textId="77777777" w:rsidTr="00565040">
        <w:trPr>
          <w:trHeight w:val="580"/>
        </w:trPr>
        <w:tc>
          <w:tcPr>
            <w:cnfStyle w:val="001000000000" w:firstRow="0" w:lastRow="0" w:firstColumn="1" w:lastColumn="0" w:oddVBand="0" w:evenVBand="0" w:oddHBand="0" w:evenHBand="0" w:firstRowFirstColumn="0" w:firstRowLastColumn="0" w:lastRowFirstColumn="0" w:lastRowLastColumn="0"/>
            <w:tcW w:w="4320" w:type="dxa"/>
            <w:hideMark/>
          </w:tcPr>
          <w:p w14:paraId="7FC6B432"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Proportion of pregnant women receiving 4 or more ANC visits</w:t>
            </w:r>
          </w:p>
        </w:tc>
        <w:tc>
          <w:tcPr>
            <w:tcW w:w="960" w:type="dxa"/>
            <w:noWrap/>
            <w:vAlign w:val="center"/>
            <w:hideMark/>
          </w:tcPr>
          <w:p w14:paraId="04FBEDAF"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-0.058</w:t>
            </w:r>
          </w:p>
        </w:tc>
        <w:tc>
          <w:tcPr>
            <w:tcW w:w="960" w:type="dxa"/>
            <w:noWrap/>
            <w:vAlign w:val="center"/>
            <w:hideMark/>
          </w:tcPr>
          <w:p w14:paraId="4FDA0E71"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-0.17***</w:t>
            </w:r>
          </w:p>
        </w:tc>
        <w:tc>
          <w:tcPr>
            <w:tcW w:w="960" w:type="dxa"/>
            <w:noWrap/>
            <w:vAlign w:val="center"/>
            <w:hideMark/>
          </w:tcPr>
          <w:p w14:paraId="7B68E3E8"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-0.097*</w:t>
            </w:r>
          </w:p>
        </w:tc>
        <w:tc>
          <w:tcPr>
            <w:tcW w:w="960" w:type="dxa"/>
            <w:noWrap/>
            <w:vAlign w:val="center"/>
            <w:hideMark/>
          </w:tcPr>
          <w:p w14:paraId="01FC39D7"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-0.079</w:t>
            </w:r>
          </w:p>
        </w:tc>
        <w:tc>
          <w:tcPr>
            <w:tcW w:w="960" w:type="dxa"/>
            <w:noWrap/>
            <w:vAlign w:val="center"/>
            <w:hideMark/>
          </w:tcPr>
          <w:p w14:paraId="444398A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0.086</w:t>
            </w:r>
          </w:p>
        </w:tc>
      </w:tr>
      <w:tr w:rsidR="00A6551A" w:rsidRPr="00752B1A" w14:paraId="6902705D"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20" w:type="dxa"/>
            <w:hideMark/>
          </w:tcPr>
          <w:p w14:paraId="6B7EE174" w14:textId="77777777" w:rsidR="00A6551A" w:rsidRPr="00752B1A" w:rsidRDefault="00A6551A" w:rsidP="00A6551A">
            <w:pPr>
              <w:jc w:val="right"/>
              <w:rPr>
                <w:rFonts w:eastAsia="Times New Roman" w:cstheme="minorHAnsi"/>
                <w:color w:val="000000"/>
              </w:rPr>
            </w:pPr>
          </w:p>
        </w:tc>
        <w:tc>
          <w:tcPr>
            <w:tcW w:w="960" w:type="dxa"/>
            <w:noWrap/>
            <w:vAlign w:val="center"/>
            <w:hideMark/>
          </w:tcPr>
          <w:p w14:paraId="7D9C0976"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(0.98)</w:t>
            </w:r>
          </w:p>
        </w:tc>
        <w:tc>
          <w:tcPr>
            <w:tcW w:w="960" w:type="dxa"/>
            <w:noWrap/>
            <w:vAlign w:val="center"/>
            <w:hideMark/>
          </w:tcPr>
          <w:p w14:paraId="6623EA7A"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(2.97)</w:t>
            </w:r>
          </w:p>
        </w:tc>
        <w:tc>
          <w:tcPr>
            <w:tcW w:w="960" w:type="dxa"/>
            <w:noWrap/>
            <w:vAlign w:val="center"/>
            <w:hideMark/>
          </w:tcPr>
          <w:p w14:paraId="0AE738D8"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(1.67)</w:t>
            </w:r>
          </w:p>
        </w:tc>
        <w:tc>
          <w:tcPr>
            <w:tcW w:w="960" w:type="dxa"/>
            <w:noWrap/>
            <w:vAlign w:val="center"/>
            <w:hideMark/>
          </w:tcPr>
          <w:p w14:paraId="637C66DF"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(1.44)</w:t>
            </w:r>
          </w:p>
        </w:tc>
        <w:tc>
          <w:tcPr>
            <w:tcW w:w="960" w:type="dxa"/>
            <w:noWrap/>
            <w:vAlign w:val="center"/>
            <w:hideMark/>
          </w:tcPr>
          <w:p w14:paraId="36835FE4"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(1.59)</w:t>
            </w:r>
          </w:p>
        </w:tc>
      </w:tr>
      <w:tr w:rsidR="00A6551A" w:rsidRPr="00752B1A" w14:paraId="47780059" w14:textId="77777777" w:rsidTr="00565040">
        <w:trPr>
          <w:trHeight w:val="580"/>
        </w:trPr>
        <w:tc>
          <w:tcPr>
            <w:cnfStyle w:val="001000000000" w:firstRow="0" w:lastRow="0" w:firstColumn="1" w:lastColumn="0" w:oddVBand="0" w:evenVBand="0" w:oddHBand="0" w:evenHBand="0" w:firstRowFirstColumn="0" w:firstRowLastColumn="0" w:lastRowFirstColumn="0" w:lastRowLastColumn="0"/>
            <w:tcW w:w="4320" w:type="dxa"/>
            <w:hideMark/>
          </w:tcPr>
          <w:p w14:paraId="1D9D8504"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Proportion of children (12-23 months) fully immunized</w:t>
            </w:r>
          </w:p>
        </w:tc>
        <w:tc>
          <w:tcPr>
            <w:tcW w:w="960" w:type="dxa"/>
            <w:noWrap/>
            <w:vAlign w:val="center"/>
            <w:hideMark/>
          </w:tcPr>
          <w:p w14:paraId="3F04AD2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0.105</w:t>
            </w:r>
          </w:p>
        </w:tc>
        <w:tc>
          <w:tcPr>
            <w:tcW w:w="960" w:type="dxa"/>
            <w:noWrap/>
            <w:vAlign w:val="center"/>
            <w:hideMark/>
          </w:tcPr>
          <w:p w14:paraId="31730AE1"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0.074</w:t>
            </w:r>
          </w:p>
        </w:tc>
        <w:tc>
          <w:tcPr>
            <w:tcW w:w="960" w:type="dxa"/>
            <w:noWrap/>
            <w:vAlign w:val="center"/>
            <w:hideMark/>
          </w:tcPr>
          <w:p w14:paraId="25753A8C"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0.08</w:t>
            </w:r>
          </w:p>
        </w:tc>
        <w:tc>
          <w:tcPr>
            <w:tcW w:w="960" w:type="dxa"/>
            <w:noWrap/>
            <w:vAlign w:val="center"/>
            <w:hideMark/>
          </w:tcPr>
          <w:p w14:paraId="1D53DA6A"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0.204***</w:t>
            </w:r>
          </w:p>
        </w:tc>
        <w:tc>
          <w:tcPr>
            <w:tcW w:w="960" w:type="dxa"/>
            <w:noWrap/>
            <w:vAlign w:val="center"/>
            <w:hideMark/>
          </w:tcPr>
          <w:p w14:paraId="34EEC7E9"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0.249***</w:t>
            </w:r>
          </w:p>
        </w:tc>
      </w:tr>
      <w:tr w:rsidR="00A6551A" w:rsidRPr="00752B1A" w14:paraId="24EA1053"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20" w:type="dxa"/>
            <w:hideMark/>
          </w:tcPr>
          <w:p w14:paraId="61B233D7" w14:textId="77777777" w:rsidR="00A6551A" w:rsidRPr="00752B1A" w:rsidRDefault="00A6551A" w:rsidP="00A6551A">
            <w:pPr>
              <w:rPr>
                <w:rFonts w:eastAsia="Times New Roman" w:cstheme="minorHAnsi"/>
                <w:color w:val="000000"/>
              </w:rPr>
            </w:pPr>
          </w:p>
        </w:tc>
        <w:tc>
          <w:tcPr>
            <w:tcW w:w="960" w:type="dxa"/>
            <w:noWrap/>
            <w:vAlign w:val="center"/>
            <w:hideMark/>
          </w:tcPr>
          <w:p w14:paraId="0C7BB35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(1.49)</w:t>
            </w:r>
          </w:p>
        </w:tc>
        <w:tc>
          <w:tcPr>
            <w:tcW w:w="960" w:type="dxa"/>
            <w:noWrap/>
            <w:vAlign w:val="center"/>
            <w:hideMark/>
          </w:tcPr>
          <w:p w14:paraId="009B2011"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(1.16)</w:t>
            </w:r>
          </w:p>
        </w:tc>
        <w:tc>
          <w:tcPr>
            <w:tcW w:w="960" w:type="dxa"/>
            <w:noWrap/>
            <w:vAlign w:val="center"/>
            <w:hideMark/>
          </w:tcPr>
          <w:p w14:paraId="5A29E66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(1.10)</w:t>
            </w:r>
          </w:p>
        </w:tc>
        <w:tc>
          <w:tcPr>
            <w:tcW w:w="960" w:type="dxa"/>
            <w:noWrap/>
            <w:vAlign w:val="center"/>
            <w:hideMark/>
          </w:tcPr>
          <w:p w14:paraId="14788FB4"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(2.71)</w:t>
            </w:r>
          </w:p>
        </w:tc>
        <w:tc>
          <w:tcPr>
            <w:tcW w:w="960" w:type="dxa"/>
            <w:noWrap/>
            <w:vAlign w:val="center"/>
            <w:hideMark/>
          </w:tcPr>
          <w:p w14:paraId="702DB79E"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(2.96)</w:t>
            </w:r>
          </w:p>
        </w:tc>
      </w:tr>
      <w:tr w:rsidR="00A6551A" w:rsidRPr="00752B1A" w14:paraId="077DA734" w14:textId="77777777" w:rsidTr="00565040">
        <w:trPr>
          <w:trHeight w:val="580"/>
        </w:trPr>
        <w:tc>
          <w:tcPr>
            <w:cnfStyle w:val="001000000000" w:firstRow="0" w:lastRow="0" w:firstColumn="1" w:lastColumn="0" w:oddVBand="0" w:evenVBand="0" w:oddHBand="0" w:evenHBand="0" w:firstRowFirstColumn="0" w:firstRowLastColumn="0" w:lastRowFirstColumn="0" w:lastRowLastColumn="0"/>
            <w:tcW w:w="4320" w:type="dxa"/>
            <w:hideMark/>
          </w:tcPr>
          <w:p w14:paraId="42811798"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Proportion of children (12-23 months) who receive Penta3</w:t>
            </w:r>
          </w:p>
        </w:tc>
        <w:tc>
          <w:tcPr>
            <w:tcW w:w="960" w:type="dxa"/>
            <w:noWrap/>
            <w:vAlign w:val="center"/>
            <w:hideMark/>
          </w:tcPr>
          <w:p w14:paraId="6D72FB15"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0.199***</w:t>
            </w:r>
          </w:p>
        </w:tc>
        <w:tc>
          <w:tcPr>
            <w:tcW w:w="960" w:type="dxa"/>
            <w:noWrap/>
            <w:vAlign w:val="center"/>
            <w:hideMark/>
          </w:tcPr>
          <w:p w14:paraId="6F173ECD"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0.123*</w:t>
            </w:r>
          </w:p>
        </w:tc>
        <w:tc>
          <w:tcPr>
            <w:tcW w:w="960" w:type="dxa"/>
            <w:noWrap/>
            <w:vAlign w:val="center"/>
            <w:hideMark/>
          </w:tcPr>
          <w:p w14:paraId="69D12725"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0.126*</w:t>
            </w:r>
          </w:p>
        </w:tc>
        <w:tc>
          <w:tcPr>
            <w:tcW w:w="960" w:type="dxa"/>
            <w:noWrap/>
            <w:vAlign w:val="center"/>
            <w:hideMark/>
          </w:tcPr>
          <w:p w14:paraId="17D7AD35"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0.148*</w:t>
            </w:r>
          </w:p>
        </w:tc>
        <w:tc>
          <w:tcPr>
            <w:tcW w:w="960" w:type="dxa"/>
            <w:noWrap/>
            <w:vAlign w:val="center"/>
            <w:hideMark/>
          </w:tcPr>
          <w:p w14:paraId="481C79E8"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0.275***</w:t>
            </w:r>
          </w:p>
        </w:tc>
      </w:tr>
      <w:tr w:rsidR="00A6551A" w:rsidRPr="00752B1A" w14:paraId="592DAEB5"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20" w:type="dxa"/>
            <w:hideMark/>
          </w:tcPr>
          <w:p w14:paraId="7A843B45" w14:textId="77777777" w:rsidR="00A6551A" w:rsidRPr="00752B1A" w:rsidRDefault="00A6551A" w:rsidP="00A6551A">
            <w:pPr>
              <w:rPr>
                <w:rFonts w:eastAsia="Times New Roman" w:cstheme="minorHAnsi"/>
                <w:color w:val="000000"/>
              </w:rPr>
            </w:pPr>
          </w:p>
        </w:tc>
        <w:tc>
          <w:tcPr>
            <w:tcW w:w="960" w:type="dxa"/>
            <w:noWrap/>
            <w:vAlign w:val="center"/>
            <w:hideMark/>
          </w:tcPr>
          <w:p w14:paraId="3DE2CDE9"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(2.74)</w:t>
            </w:r>
          </w:p>
        </w:tc>
        <w:tc>
          <w:tcPr>
            <w:tcW w:w="960" w:type="dxa"/>
            <w:noWrap/>
            <w:vAlign w:val="center"/>
            <w:hideMark/>
          </w:tcPr>
          <w:p w14:paraId="4102499F"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(1.74)</w:t>
            </w:r>
          </w:p>
        </w:tc>
        <w:tc>
          <w:tcPr>
            <w:tcW w:w="960" w:type="dxa"/>
            <w:noWrap/>
            <w:vAlign w:val="center"/>
            <w:hideMark/>
          </w:tcPr>
          <w:p w14:paraId="0FCF3AC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(1.69)</w:t>
            </w:r>
          </w:p>
        </w:tc>
        <w:tc>
          <w:tcPr>
            <w:tcW w:w="960" w:type="dxa"/>
            <w:noWrap/>
            <w:vAlign w:val="center"/>
            <w:hideMark/>
          </w:tcPr>
          <w:p w14:paraId="1C0E6186"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(1.90)</w:t>
            </w:r>
          </w:p>
        </w:tc>
        <w:tc>
          <w:tcPr>
            <w:tcW w:w="960" w:type="dxa"/>
            <w:noWrap/>
            <w:vAlign w:val="center"/>
            <w:hideMark/>
          </w:tcPr>
          <w:p w14:paraId="6EC00FDE"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(3.29)</w:t>
            </w:r>
          </w:p>
        </w:tc>
      </w:tr>
      <w:tr w:rsidR="00A6551A" w:rsidRPr="00752B1A" w14:paraId="56553007"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4320" w:type="dxa"/>
            <w:hideMark/>
          </w:tcPr>
          <w:p w14:paraId="489447B8"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PBF vs DFF</w:t>
            </w:r>
          </w:p>
        </w:tc>
        <w:tc>
          <w:tcPr>
            <w:tcW w:w="960" w:type="dxa"/>
            <w:noWrap/>
            <w:hideMark/>
          </w:tcPr>
          <w:p w14:paraId="7B90423F" w14:textId="77777777" w:rsidR="00A6551A" w:rsidRPr="00752B1A" w:rsidRDefault="00A6551A" w:rsidP="00A6551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hideMark/>
          </w:tcPr>
          <w:p w14:paraId="684A5402" w14:textId="77777777" w:rsidR="00A6551A" w:rsidRPr="00752B1A" w:rsidRDefault="00A6551A" w:rsidP="00A6551A">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0685CAF0" w14:textId="77777777" w:rsidR="00A6551A" w:rsidRPr="00752B1A" w:rsidRDefault="00A6551A" w:rsidP="00A6551A">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55C7167A" w14:textId="77777777" w:rsidR="00A6551A" w:rsidRPr="00752B1A" w:rsidRDefault="00A6551A" w:rsidP="00A6551A">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960" w:type="dxa"/>
            <w:noWrap/>
            <w:hideMark/>
          </w:tcPr>
          <w:p w14:paraId="51B6367D" w14:textId="77777777" w:rsidR="00A6551A" w:rsidRPr="00752B1A" w:rsidRDefault="00A6551A" w:rsidP="00A6551A">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A6551A" w:rsidRPr="00752B1A" w14:paraId="0168662B"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20" w:type="dxa"/>
            <w:hideMark/>
          </w:tcPr>
          <w:p w14:paraId="1D20557C" w14:textId="77777777" w:rsidR="00A6551A" w:rsidRPr="00752B1A" w:rsidRDefault="00A6551A" w:rsidP="00A6551A">
            <w:pPr>
              <w:rPr>
                <w:rFonts w:eastAsia="Times New Roman" w:cstheme="minorHAnsi"/>
                <w:sz w:val="20"/>
                <w:szCs w:val="20"/>
              </w:rPr>
            </w:pPr>
          </w:p>
        </w:tc>
        <w:tc>
          <w:tcPr>
            <w:tcW w:w="960" w:type="dxa"/>
            <w:noWrap/>
            <w:vAlign w:val="center"/>
            <w:hideMark/>
          </w:tcPr>
          <w:p w14:paraId="7C7C40D2"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Q1</w:t>
            </w:r>
          </w:p>
        </w:tc>
        <w:tc>
          <w:tcPr>
            <w:tcW w:w="960" w:type="dxa"/>
            <w:noWrap/>
            <w:vAlign w:val="center"/>
            <w:hideMark/>
          </w:tcPr>
          <w:p w14:paraId="45CFC322"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Q2</w:t>
            </w:r>
          </w:p>
        </w:tc>
        <w:tc>
          <w:tcPr>
            <w:tcW w:w="960" w:type="dxa"/>
            <w:noWrap/>
            <w:vAlign w:val="center"/>
            <w:hideMark/>
          </w:tcPr>
          <w:p w14:paraId="4E7DB928"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Q3</w:t>
            </w:r>
          </w:p>
        </w:tc>
        <w:tc>
          <w:tcPr>
            <w:tcW w:w="960" w:type="dxa"/>
            <w:noWrap/>
            <w:vAlign w:val="center"/>
            <w:hideMark/>
          </w:tcPr>
          <w:p w14:paraId="48350A26"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Q4</w:t>
            </w:r>
          </w:p>
        </w:tc>
        <w:tc>
          <w:tcPr>
            <w:tcW w:w="960" w:type="dxa"/>
            <w:noWrap/>
            <w:vAlign w:val="center"/>
            <w:hideMark/>
          </w:tcPr>
          <w:p w14:paraId="35D32CBF"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rPr>
            </w:pPr>
            <w:r w:rsidRPr="00752B1A">
              <w:rPr>
                <w:rFonts w:eastAsia="Times New Roman" w:cstheme="minorHAnsi"/>
                <w:b/>
                <w:color w:val="000000"/>
              </w:rPr>
              <w:t>Q5</w:t>
            </w:r>
          </w:p>
        </w:tc>
      </w:tr>
      <w:tr w:rsidR="00A6551A" w:rsidRPr="00752B1A" w14:paraId="6DADD9D0" w14:textId="77777777" w:rsidTr="00565040">
        <w:trPr>
          <w:trHeight w:val="580"/>
        </w:trPr>
        <w:tc>
          <w:tcPr>
            <w:cnfStyle w:val="001000000000" w:firstRow="0" w:lastRow="0" w:firstColumn="1" w:lastColumn="0" w:oddVBand="0" w:evenVBand="0" w:oddHBand="0" w:evenHBand="0" w:firstRowFirstColumn="0" w:firstRowLastColumn="0" w:lastRowFirstColumn="0" w:lastRowLastColumn="0"/>
            <w:tcW w:w="4320" w:type="dxa"/>
            <w:hideMark/>
          </w:tcPr>
          <w:p w14:paraId="1D243DBD"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Proportion of pregnant women receiving 4 or more ANC visits</w:t>
            </w:r>
          </w:p>
        </w:tc>
        <w:tc>
          <w:tcPr>
            <w:tcW w:w="960" w:type="dxa"/>
            <w:noWrap/>
            <w:vAlign w:val="center"/>
            <w:hideMark/>
          </w:tcPr>
          <w:p w14:paraId="12614565"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-0.097</w:t>
            </w:r>
          </w:p>
        </w:tc>
        <w:tc>
          <w:tcPr>
            <w:tcW w:w="960" w:type="dxa"/>
            <w:noWrap/>
            <w:vAlign w:val="center"/>
            <w:hideMark/>
          </w:tcPr>
          <w:p w14:paraId="38AFE87B"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-0.049</w:t>
            </w:r>
          </w:p>
        </w:tc>
        <w:tc>
          <w:tcPr>
            <w:tcW w:w="960" w:type="dxa"/>
            <w:noWrap/>
            <w:vAlign w:val="center"/>
            <w:hideMark/>
          </w:tcPr>
          <w:p w14:paraId="4F767C07"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0.004</w:t>
            </w:r>
          </w:p>
        </w:tc>
        <w:tc>
          <w:tcPr>
            <w:tcW w:w="960" w:type="dxa"/>
            <w:noWrap/>
            <w:vAlign w:val="center"/>
            <w:hideMark/>
          </w:tcPr>
          <w:p w14:paraId="0F8109B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0.016</w:t>
            </w:r>
          </w:p>
        </w:tc>
        <w:tc>
          <w:tcPr>
            <w:tcW w:w="960" w:type="dxa"/>
            <w:noWrap/>
            <w:vAlign w:val="center"/>
            <w:hideMark/>
          </w:tcPr>
          <w:p w14:paraId="645D630D"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-0.015</w:t>
            </w:r>
          </w:p>
        </w:tc>
      </w:tr>
      <w:tr w:rsidR="00A6551A" w:rsidRPr="00752B1A" w14:paraId="1C69D30D"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20" w:type="dxa"/>
            <w:hideMark/>
          </w:tcPr>
          <w:p w14:paraId="4189F693" w14:textId="77777777" w:rsidR="00A6551A" w:rsidRPr="00752B1A" w:rsidRDefault="00A6551A" w:rsidP="00A6551A">
            <w:pPr>
              <w:jc w:val="right"/>
              <w:rPr>
                <w:rFonts w:eastAsia="Times New Roman" w:cstheme="minorHAnsi"/>
                <w:color w:val="000000"/>
              </w:rPr>
            </w:pPr>
          </w:p>
        </w:tc>
        <w:tc>
          <w:tcPr>
            <w:tcW w:w="960" w:type="dxa"/>
            <w:noWrap/>
            <w:vAlign w:val="center"/>
            <w:hideMark/>
          </w:tcPr>
          <w:p w14:paraId="64C54289"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(1.61)</w:t>
            </w:r>
          </w:p>
        </w:tc>
        <w:tc>
          <w:tcPr>
            <w:tcW w:w="960" w:type="dxa"/>
            <w:noWrap/>
            <w:vAlign w:val="center"/>
            <w:hideMark/>
          </w:tcPr>
          <w:p w14:paraId="7E967980"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(0.81)</w:t>
            </w:r>
          </w:p>
        </w:tc>
        <w:tc>
          <w:tcPr>
            <w:tcW w:w="960" w:type="dxa"/>
            <w:noWrap/>
            <w:vAlign w:val="center"/>
            <w:hideMark/>
          </w:tcPr>
          <w:p w14:paraId="6DC02DBD"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w:t>
            </w:r>
          </w:p>
        </w:tc>
        <w:tc>
          <w:tcPr>
            <w:tcW w:w="960" w:type="dxa"/>
            <w:noWrap/>
            <w:vAlign w:val="center"/>
            <w:hideMark/>
          </w:tcPr>
          <w:p w14:paraId="00A7B0D0"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(0.33)</w:t>
            </w:r>
          </w:p>
        </w:tc>
        <w:tc>
          <w:tcPr>
            <w:tcW w:w="960" w:type="dxa"/>
            <w:noWrap/>
            <w:vAlign w:val="center"/>
            <w:hideMark/>
          </w:tcPr>
          <w:p w14:paraId="3C36C67F"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(0.31)</w:t>
            </w:r>
          </w:p>
        </w:tc>
      </w:tr>
      <w:tr w:rsidR="00A6551A" w:rsidRPr="00752B1A" w14:paraId="784E8CCC" w14:textId="77777777" w:rsidTr="00565040">
        <w:trPr>
          <w:trHeight w:val="580"/>
        </w:trPr>
        <w:tc>
          <w:tcPr>
            <w:cnfStyle w:val="001000000000" w:firstRow="0" w:lastRow="0" w:firstColumn="1" w:lastColumn="0" w:oddVBand="0" w:evenVBand="0" w:oddHBand="0" w:evenHBand="0" w:firstRowFirstColumn="0" w:firstRowLastColumn="0" w:lastRowFirstColumn="0" w:lastRowLastColumn="0"/>
            <w:tcW w:w="4320" w:type="dxa"/>
            <w:hideMark/>
          </w:tcPr>
          <w:p w14:paraId="22D261A8"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Proportion of children (12-23 months) fully immunized</w:t>
            </w:r>
          </w:p>
        </w:tc>
        <w:tc>
          <w:tcPr>
            <w:tcW w:w="960" w:type="dxa"/>
            <w:noWrap/>
            <w:vAlign w:val="center"/>
            <w:hideMark/>
          </w:tcPr>
          <w:p w14:paraId="7BF92BE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-0.041</w:t>
            </w:r>
          </w:p>
        </w:tc>
        <w:tc>
          <w:tcPr>
            <w:tcW w:w="960" w:type="dxa"/>
            <w:noWrap/>
            <w:vAlign w:val="center"/>
            <w:hideMark/>
          </w:tcPr>
          <w:p w14:paraId="2115BD12"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w:t>
            </w:r>
          </w:p>
        </w:tc>
        <w:tc>
          <w:tcPr>
            <w:tcW w:w="960" w:type="dxa"/>
            <w:noWrap/>
            <w:vAlign w:val="center"/>
            <w:hideMark/>
          </w:tcPr>
          <w:p w14:paraId="5A031D1A"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-0.034</w:t>
            </w:r>
          </w:p>
        </w:tc>
        <w:tc>
          <w:tcPr>
            <w:tcW w:w="960" w:type="dxa"/>
            <w:noWrap/>
            <w:vAlign w:val="center"/>
            <w:hideMark/>
          </w:tcPr>
          <w:p w14:paraId="448045D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-0.024</w:t>
            </w:r>
          </w:p>
        </w:tc>
        <w:tc>
          <w:tcPr>
            <w:tcW w:w="960" w:type="dxa"/>
            <w:noWrap/>
            <w:vAlign w:val="center"/>
            <w:hideMark/>
          </w:tcPr>
          <w:p w14:paraId="08030E76"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-0.064</w:t>
            </w:r>
          </w:p>
        </w:tc>
      </w:tr>
      <w:tr w:rsidR="00A6551A" w:rsidRPr="00752B1A" w14:paraId="0E41B6E9"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20" w:type="dxa"/>
            <w:hideMark/>
          </w:tcPr>
          <w:p w14:paraId="787C5655" w14:textId="77777777" w:rsidR="00A6551A" w:rsidRPr="00752B1A" w:rsidRDefault="00A6551A" w:rsidP="00A6551A">
            <w:pPr>
              <w:jc w:val="right"/>
              <w:rPr>
                <w:rFonts w:eastAsia="Times New Roman" w:cstheme="minorHAnsi"/>
                <w:color w:val="000000"/>
              </w:rPr>
            </w:pPr>
          </w:p>
        </w:tc>
        <w:tc>
          <w:tcPr>
            <w:tcW w:w="960" w:type="dxa"/>
            <w:noWrap/>
            <w:vAlign w:val="center"/>
            <w:hideMark/>
          </w:tcPr>
          <w:p w14:paraId="5508EE31"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(0.54)</w:t>
            </w:r>
          </w:p>
        </w:tc>
        <w:tc>
          <w:tcPr>
            <w:tcW w:w="960" w:type="dxa"/>
            <w:noWrap/>
            <w:vAlign w:val="center"/>
            <w:hideMark/>
          </w:tcPr>
          <w:p w14:paraId="52A6BC9E"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(0.00)</w:t>
            </w:r>
          </w:p>
        </w:tc>
        <w:tc>
          <w:tcPr>
            <w:tcW w:w="960" w:type="dxa"/>
            <w:noWrap/>
            <w:vAlign w:val="center"/>
            <w:hideMark/>
          </w:tcPr>
          <w:p w14:paraId="619EEC09"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(0.52)</w:t>
            </w:r>
          </w:p>
        </w:tc>
        <w:tc>
          <w:tcPr>
            <w:tcW w:w="960" w:type="dxa"/>
            <w:noWrap/>
            <w:vAlign w:val="center"/>
            <w:hideMark/>
          </w:tcPr>
          <w:p w14:paraId="28D21207"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(0.40)</w:t>
            </w:r>
          </w:p>
        </w:tc>
        <w:tc>
          <w:tcPr>
            <w:tcW w:w="960" w:type="dxa"/>
            <w:noWrap/>
            <w:vAlign w:val="center"/>
            <w:hideMark/>
          </w:tcPr>
          <w:p w14:paraId="1E0A5A9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(1.00)</w:t>
            </w:r>
          </w:p>
        </w:tc>
      </w:tr>
      <w:tr w:rsidR="00A6551A" w:rsidRPr="00752B1A" w14:paraId="5FE6EAE3" w14:textId="77777777" w:rsidTr="00565040">
        <w:trPr>
          <w:trHeight w:val="580"/>
        </w:trPr>
        <w:tc>
          <w:tcPr>
            <w:cnfStyle w:val="001000000000" w:firstRow="0" w:lastRow="0" w:firstColumn="1" w:lastColumn="0" w:oddVBand="0" w:evenVBand="0" w:oddHBand="0" w:evenHBand="0" w:firstRowFirstColumn="0" w:firstRowLastColumn="0" w:lastRowFirstColumn="0" w:lastRowLastColumn="0"/>
            <w:tcW w:w="4320" w:type="dxa"/>
            <w:hideMark/>
          </w:tcPr>
          <w:p w14:paraId="0A12C5A4"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Proportion of children (12-23 months) who receive Penta3</w:t>
            </w:r>
          </w:p>
        </w:tc>
        <w:tc>
          <w:tcPr>
            <w:tcW w:w="960" w:type="dxa"/>
            <w:noWrap/>
            <w:vAlign w:val="center"/>
            <w:hideMark/>
          </w:tcPr>
          <w:p w14:paraId="0D34D283"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-0.101</w:t>
            </w:r>
          </w:p>
        </w:tc>
        <w:tc>
          <w:tcPr>
            <w:tcW w:w="960" w:type="dxa"/>
            <w:noWrap/>
            <w:vAlign w:val="center"/>
            <w:hideMark/>
          </w:tcPr>
          <w:p w14:paraId="3E7CAC5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-0.035</w:t>
            </w:r>
          </w:p>
        </w:tc>
        <w:tc>
          <w:tcPr>
            <w:tcW w:w="960" w:type="dxa"/>
            <w:noWrap/>
            <w:vAlign w:val="center"/>
            <w:hideMark/>
          </w:tcPr>
          <w:p w14:paraId="4FEBE9F5"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-0.086</w:t>
            </w:r>
          </w:p>
        </w:tc>
        <w:tc>
          <w:tcPr>
            <w:tcW w:w="960" w:type="dxa"/>
            <w:noWrap/>
            <w:vAlign w:val="center"/>
            <w:hideMark/>
          </w:tcPr>
          <w:p w14:paraId="287B34DF"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-0.027</w:t>
            </w:r>
          </w:p>
        </w:tc>
        <w:tc>
          <w:tcPr>
            <w:tcW w:w="960" w:type="dxa"/>
            <w:noWrap/>
            <w:vAlign w:val="center"/>
            <w:hideMark/>
          </w:tcPr>
          <w:p w14:paraId="19A812D3"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-0.049</w:t>
            </w:r>
          </w:p>
        </w:tc>
      </w:tr>
      <w:tr w:rsidR="00A6551A" w:rsidRPr="00752B1A" w14:paraId="125E7CF8"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20" w:type="dxa"/>
            <w:noWrap/>
            <w:hideMark/>
          </w:tcPr>
          <w:p w14:paraId="38CDF62F" w14:textId="77777777" w:rsidR="00A6551A" w:rsidRPr="00752B1A" w:rsidRDefault="00A6551A" w:rsidP="00A6551A">
            <w:pPr>
              <w:jc w:val="right"/>
              <w:rPr>
                <w:rFonts w:eastAsia="Times New Roman" w:cstheme="minorHAnsi"/>
                <w:color w:val="000000"/>
              </w:rPr>
            </w:pPr>
          </w:p>
        </w:tc>
        <w:tc>
          <w:tcPr>
            <w:tcW w:w="960" w:type="dxa"/>
            <w:noWrap/>
            <w:vAlign w:val="center"/>
            <w:hideMark/>
          </w:tcPr>
          <w:p w14:paraId="506A3C3E"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(1.21)</w:t>
            </w:r>
          </w:p>
        </w:tc>
        <w:tc>
          <w:tcPr>
            <w:tcW w:w="960" w:type="dxa"/>
            <w:noWrap/>
            <w:vAlign w:val="center"/>
            <w:hideMark/>
          </w:tcPr>
          <w:p w14:paraId="16960831"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(0.50)</w:t>
            </w:r>
          </w:p>
        </w:tc>
        <w:tc>
          <w:tcPr>
            <w:tcW w:w="960" w:type="dxa"/>
            <w:noWrap/>
            <w:vAlign w:val="center"/>
            <w:hideMark/>
          </w:tcPr>
          <w:p w14:paraId="14C50856"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(1.23)</w:t>
            </w:r>
          </w:p>
        </w:tc>
        <w:tc>
          <w:tcPr>
            <w:tcW w:w="960" w:type="dxa"/>
            <w:noWrap/>
            <w:vAlign w:val="center"/>
            <w:hideMark/>
          </w:tcPr>
          <w:p w14:paraId="65DD781F"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(0.42)</w:t>
            </w:r>
          </w:p>
        </w:tc>
        <w:tc>
          <w:tcPr>
            <w:tcW w:w="960" w:type="dxa"/>
            <w:noWrap/>
            <w:vAlign w:val="center"/>
            <w:hideMark/>
          </w:tcPr>
          <w:p w14:paraId="7C5635E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(0.76)</w:t>
            </w:r>
          </w:p>
        </w:tc>
      </w:tr>
      <w:tr w:rsidR="00A6551A" w:rsidRPr="00752B1A" w14:paraId="09F0EAD7"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4320" w:type="dxa"/>
            <w:noWrap/>
          </w:tcPr>
          <w:p w14:paraId="4DECE36D"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Standard errors clustered at LGA level</w:t>
            </w:r>
          </w:p>
        </w:tc>
        <w:tc>
          <w:tcPr>
            <w:tcW w:w="960" w:type="dxa"/>
            <w:noWrap/>
          </w:tcPr>
          <w:p w14:paraId="13DDA252" w14:textId="77777777" w:rsidR="00A6551A" w:rsidRPr="00752B1A" w:rsidRDefault="00A6551A" w:rsidP="00A6551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tcPr>
          <w:p w14:paraId="38A8CF79" w14:textId="77777777" w:rsidR="00A6551A" w:rsidRPr="00752B1A" w:rsidRDefault="00A6551A" w:rsidP="00A6551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tcPr>
          <w:p w14:paraId="3F2C2AD3" w14:textId="77777777" w:rsidR="00A6551A" w:rsidRPr="00752B1A" w:rsidRDefault="00A6551A" w:rsidP="00A6551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tcPr>
          <w:p w14:paraId="1C73C0A3" w14:textId="77777777" w:rsidR="00A6551A" w:rsidRPr="00752B1A" w:rsidRDefault="00A6551A" w:rsidP="00A6551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tcPr>
          <w:p w14:paraId="1FB1FAD8" w14:textId="77777777" w:rsidR="00A6551A" w:rsidRPr="00752B1A" w:rsidRDefault="00A6551A" w:rsidP="00A6551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3C4D8A8D"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320" w:type="dxa"/>
            <w:noWrap/>
          </w:tcPr>
          <w:p w14:paraId="7A6E00AF"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t statistics in parentheses</w:t>
            </w:r>
          </w:p>
        </w:tc>
        <w:tc>
          <w:tcPr>
            <w:tcW w:w="960" w:type="dxa"/>
            <w:noWrap/>
          </w:tcPr>
          <w:p w14:paraId="691D3DD2" w14:textId="77777777" w:rsidR="00A6551A" w:rsidRPr="00752B1A" w:rsidRDefault="00A6551A" w:rsidP="00A6551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60" w:type="dxa"/>
            <w:noWrap/>
          </w:tcPr>
          <w:p w14:paraId="21D9920F" w14:textId="77777777" w:rsidR="00A6551A" w:rsidRPr="00752B1A" w:rsidRDefault="00A6551A" w:rsidP="00A6551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60" w:type="dxa"/>
            <w:noWrap/>
          </w:tcPr>
          <w:p w14:paraId="32C50B16" w14:textId="77777777" w:rsidR="00A6551A" w:rsidRPr="00752B1A" w:rsidRDefault="00A6551A" w:rsidP="00A6551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60" w:type="dxa"/>
            <w:noWrap/>
          </w:tcPr>
          <w:p w14:paraId="4C472954" w14:textId="77777777" w:rsidR="00A6551A" w:rsidRPr="00752B1A" w:rsidRDefault="00A6551A" w:rsidP="00A6551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960" w:type="dxa"/>
            <w:noWrap/>
          </w:tcPr>
          <w:p w14:paraId="6109494A" w14:textId="77777777" w:rsidR="00A6551A" w:rsidRPr="00752B1A" w:rsidRDefault="00A6551A" w:rsidP="00A6551A">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A6551A" w:rsidRPr="00752B1A" w14:paraId="3424B535"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4320" w:type="dxa"/>
            <w:noWrap/>
          </w:tcPr>
          <w:p w14:paraId="05C927EE"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 p&lt;0.1, ** p&lt;0.05, *** p&lt;0.01</w:t>
            </w:r>
          </w:p>
        </w:tc>
        <w:tc>
          <w:tcPr>
            <w:tcW w:w="960" w:type="dxa"/>
            <w:noWrap/>
          </w:tcPr>
          <w:p w14:paraId="110D8DBC" w14:textId="77777777" w:rsidR="00A6551A" w:rsidRPr="00752B1A" w:rsidRDefault="00A6551A" w:rsidP="00A6551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tcPr>
          <w:p w14:paraId="50032895" w14:textId="77777777" w:rsidR="00A6551A" w:rsidRPr="00752B1A" w:rsidRDefault="00A6551A" w:rsidP="00A6551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tcPr>
          <w:p w14:paraId="2438BA51" w14:textId="77777777" w:rsidR="00A6551A" w:rsidRPr="00752B1A" w:rsidRDefault="00A6551A" w:rsidP="00A6551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tcPr>
          <w:p w14:paraId="2F507544" w14:textId="77777777" w:rsidR="00A6551A" w:rsidRPr="00752B1A" w:rsidRDefault="00A6551A" w:rsidP="00A6551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960" w:type="dxa"/>
            <w:noWrap/>
          </w:tcPr>
          <w:p w14:paraId="3CAF8240" w14:textId="77777777" w:rsidR="00A6551A" w:rsidRPr="00752B1A" w:rsidRDefault="00A6551A" w:rsidP="00A6551A">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bl>
    <w:p w14:paraId="7F487191" w14:textId="77777777" w:rsidR="00A6551A" w:rsidRPr="00752B1A" w:rsidRDefault="00A6551A" w:rsidP="00A6551A">
      <w:pPr>
        <w:spacing w:after="0" w:line="360" w:lineRule="auto"/>
        <w:rPr>
          <w:rFonts w:cstheme="minorHAnsi"/>
        </w:rPr>
      </w:pPr>
    </w:p>
    <w:p w14:paraId="1939B42D" w14:textId="77777777" w:rsidR="00A6551A" w:rsidRDefault="00A6551A" w:rsidP="00A6551A">
      <w:pPr>
        <w:spacing w:after="0" w:line="360" w:lineRule="auto"/>
        <w:rPr>
          <w:rFonts w:cstheme="minorHAnsi"/>
        </w:rPr>
      </w:pPr>
      <w:r w:rsidRPr="00752B1A">
        <w:rPr>
          <w:rFonts w:cstheme="minorHAnsi"/>
        </w:rPr>
        <w:t>The k</w:t>
      </w:r>
      <w:r w:rsidR="00BF142C">
        <w:rPr>
          <w:rFonts w:cstheme="minorHAnsi"/>
        </w:rPr>
        <w:t xml:space="preserve">ey takeaway </w:t>
      </w:r>
      <w:r w:rsidRPr="00752B1A">
        <w:rPr>
          <w:rFonts w:cstheme="minorHAnsi"/>
        </w:rPr>
        <w:t xml:space="preserve">is that the </w:t>
      </w:r>
      <w:r w:rsidR="00BF142C">
        <w:rPr>
          <w:rFonts w:cstheme="minorHAnsi"/>
        </w:rPr>
        <w:t>increases in the</w:t>
      </w:r>
      <w:r w:rsidRPr="00752B1A">
        <w:rPr>
          <w:rFonts w:cstheme="minorHAnsi"/>
        </w:rPr>
        <w:t xml:space="preserve"> </w:t>
      </w:r>
      <w:r w:rsidR="00BF142C">
        <w:rPr>
          <w:rFonts w:cstheme="minorHAnsi"/>
        </w:rPr>
        <w:t xml:space="preserve">utilization of health </w:t>
      </w:r>
      <w:r w:rsidRPr="00752B1A">
        <w:rPr>
          <w:rFonts w:cstheme="minorHAnsi"/>
        </w:rPr>
        <w:t xml:space="preserve">services were driven by higher usage among households in the </w:t>
      </w:r>
      <w:r w:rsidR="00BF142C">
        <w:rPr>
          <w:rFonts w:cstheme="minorHAnsi"/>
        </w:rPr>
        <w:t>middle of the</w:t>
      </w:r>
      <w:r w:rsidRPr="00752B1A">
        <w:rPr>
          <w:rFonts w:cstheme="minorHAnsi"/>
        </w:rPr>
        <w:t xml:space="preserve"> wealth </w:t>
      </w:r>
      <w:r w:rsidR="00BF142C">
        <w:rPr>
          <w:rFonts w:cstheme="minorHAnsi"/>
        </w:rPr>
        <w:t>distribution</w:t>
      </w:r>
      <w:r w:rsidRPr="00752B1A">
        <w:rPr>
          <w:rFonts w:cstheme="minorHAnsi"/>
        </w:rPr>
        <w:t xml:space="preserve">. These </w:t>
      </w:r>
      <w:r w:rsidR="00BF142C">
        <w:rPr>
          <w:rFonts w:cstheme="minorHAnsi"/>
        </w:rPr>
        <w:t>findings</w:t>
      </w:r>
      <w:r w:rsidRPr="00752B1A">
        <w:rPr>
          <w:rFonts w:cstheme="minorHAnsi"/>
        </w:rPr>
        <w:t xml:space="preserve"> </w:t>
      </w:r>
      <w:r w:rsidR="00BF142C">
        <w:rPr>
          <w:rFonts w:cstheme="minorHAnsi"/>
        </w:rPr>
        <w:t>may suggest</w:t>
      </w:r>
      <w:r w:rsidRPr="00752B1A">
        <w:rPr>
          <w:rFonts w:cstheme="minorHAnsi"/>
        </w:rPr>
        <w:t xml:space="preserve"> that the constraints in the health sector were not only situated in the limited capacity of the health facilities (that NSHIP seeks to improve), but also in the constraints on the financial capacity of the potential patients to avail of these health facilities.</w:t>
      </w:r>
    </w:p>
    <w:p w14:paraId="55C1D66C" w14:textId="77777777" w:rsidR="00BF142C" w:rsidRPr="00752B1A" w:rsidRDefault="00BF142C" w:rsidP="00A6551A">
      <w:pPr>
        <w:spacing w:after="0" w:line="360" w:lineRule="auto"/>
        <w:rPr>
          <w:rFonts w:cstheme="minorHAnsi"/>
        </w:rPr>
      </w:pPr>
    </w:p>
    <w:p w14:paraId="084BD04B" w14:textId="77777777" w:rsidR="00A6551A" w:rsidRPr="00752B1A" w:rsidRDefault="00A6551A" w:rsidP="00BF142C">
      <w:pPr>
        <w:numPr>
          <w:ilvl w:val="1"/>
          <w:numId w:val="10"/>
        </w:numPr>
        <w:spacing w:before="240" w:after="0" w:line="240" w:lineRule="auto"/>
        <w:contextualSpacing/>
        <w:rPr>
          <w:rFonts w:cstheme="minorHAnsi"/>
          <w:b/>
        </w:rPr>
      </w:pPr>
      <w:r w:rsidRPr="00752B1A">
        <w:rPr>
          <w:rFonts w:cstheme="minorHAnsi"/>
          <w:b/>
        </w:rPr>
        <w:t>Location</w:t>
      </w:r>
    </w:p>
    <w:p w14:paraId="5F8285AA" w14:textId="77777777" w:rsidR="00A6551A" w:rsidRPr="00752B1A" w:rsidRDefault="00A6551A" w:rsidP="00A6551A">
      <w:pPr>
        <w:spacing w:after="0" w:line="240" w:lineRule="auto"/>
        <w:rPr>
          <w:rFonts w:cstheme="minorHAnsi"/>
          <w:b/>
        </w:rPr>
      </w:pPr>
    </w:p>
    <w:p w14:paraId="2D4EC258" w14:textId="77777777" w:rsidR="00A6551A" w:rsidRPr="00752B1A" w:rsidRDefault="00A6551A" w:rsidP="00A6551A">
      <w:pPr>
        <w:spacing w:after="0" w:line="360" w:lineRule="auto"/>
        <w:jc w:val="both"/>
        <w:rPr>
          <w:rFonts w:cstheme="minorHAnsi"/>
        </w:rPr>
      </w:pPr>
      <w:r w:rsidRPr="00752B1A">
        <w:rPr>
          <w:rFonts w:cstheme="minorHAnsi"/>
        </w:rPr>
        <w:t xml:space="preserve">NSHIP </w:t>
      </w:r>
      <w:r w:rsidR="008F6646">
        <w:rPr>
          <w:rFonts w:cstheme="minorHAnsi"/>
        </w:rPr>
        <w:t>increased</w:t>
      </w:r>
      <w:r w:rsidRPr="00752B1A">
        <w:rPr>
          <w:rFonts w:cstheme="minorHAnsi"/>
        </w:rPr>
        <w:t xml:space="preserve"> institutional </w:t>
      </w:r>
      <w:r w:rsidR="00BF142C">
        <w:rPr>
          <w:rFonts w:cstheme="minorHAnsi"/>
        </w:rPr>
        <w:t>deliveries</w:t>
      </w:r>
      <w:r w:rsidRPr="00752B1A">
        <w:rPr>
          <w:rFonts w:cstheme="minorHAnsi"/>
        </w:rPr>
        <w:t xml:space="preserve"> </w:t>
      </w:r>
      <w:r w:rsidR="008F6646">
        <w:rPr>
          <w:rFonts w:cstheme="minorHAnsi"/>
        </w:rPr>
        <w:t xml:space="preserve">by 14.1 pp in </w:t>
      </w:r>
      <w:r w:rsidRPr="00752B1A">
        <w:rPr>
          <w:rFonts w:cstheme="minorHAnsi"/>
        </w:rPr>
        <w:t>urban households in PBF are</w:t>
      </w:r>
      <w:r w:rsidR="008F6646">
        <w:rPr>
          <w:rFonts w:cstheme="minorHAnsi"/>
        </w:rPr>
        <w:t>as. Perhaps unsurprisingly, these gains stemmed from a 20 pp increase in births at public facilities</w:t>
      </w:r>
      <w:r w:rsidRPr="00752B1A">
        <w:rPr>
          <w:rFonts w:cstheme="minorHAnsi"/>
        </w:rPr>
        <w:t xml:space="preserve"> in urban</w:t>
      </w:r>
      <w:r w:rsidR="008F6646">
        <w:rPr>
          <w:rFonts w:cstheme="minorHAnsi"/>
        </w:rPr>
        <w:t xml:space="preserve"> areas, concomitant with an 11 pp </w:t>
      </w:r>
      <w:r w:rsidRPr="00752B1A">
        <w:rPr>
          <w:rFonts w:cstheme="minorHAnsi"/>
        </w:rPr>
        <w:t xml:space="preserve">decline in deliveries at private facilities in these areas as well as insignificant changes in rural areas. Such a shift may arise if households </w:t>
      </w:r>
      <w:r w:rsidR="008F6646">
        <w:rPr>
          <w:rFonts w:cstheme="minorHAnsi"/>
        </w:rPr>
        <w:t>substitute</w:t>
      </w:r>
      <w:r w:rsidRPr="00752B1A">
        <w:rPr>
          <w:rFonts w:cstheme="minorHAnsi"/>
        </w:rPr>
        <w:t xml:space="preserve"> away from private health centers in urban areas, but not in rural areas. </w:t>
      </w:r>
    </w:p>
    <w:p w14:paraId="41827FE9" w14:textId="77777777" w:rsidR="00A6551A" w:rsidRPr="00752B1A" w:rsidRDefault="00A6551A" w:rsidP="00A6551A">
      <w:pPr>
        <w:spacing w:after="0" w:line="360" w:lineRule="auto"/>
        <w:jc w:val="both"/>
        <w:rPr>
          <w:rFonts w:cstheme="minorHAnsi"/>
          <w:b/>
        </w:rPr>
      </w:pPr>
    </w:p>
    <w:p w14:paraId="4671F499" w14:textId="77777777" w:rsidR="00A6551A" w:rsidRPr="00752B1A" w:rsidRDefault="00A6551A" w:rsidP="00A6551A">
      <w:pPr>
        <w:rPr>
          <w:rFonts w:cstheme="minorHAnsi"/>
          <w:color w:val="000000"/>
        </w:rPr>
      </w:pPr>
      <w:r w:rsidRPr="00752B1A">
        <w:rPr>
          <w:rFonts w:cstheme="minorHAnsi"/>
          <w:color w:val="000000"/>
        </w:rPr>
        <w:br w:type="page"/>
      </w:r>
    </w:p>
    <w:p w14:paraId="1CC15B17" w14:textId="77777777" w:rsidR="00A6551A" w:rsidRPr="00752B1A" w:rsidRDefault="00A6551A" w:rsidP="00A6551A">
      <w:pPr>
        <w:spacing w:line="240" w:lineRule="auto"/>
        <w:jc w:val="center"/>
        <w:rPr>
          <w:rFonts w:eastAsia="Calibri" w:cstheme="minorHAnsi"/>
        </w:rPr>
      </w:pPr>
      <w:r w:rsidRPr="00752B1A">
        <w:rPr>
          <w:rFonts w:cstheme="minorHAnsi"/>
          <w:color w:val="000000"/>
        </w:rPr>
        <w:t>Table 2</w:t>
      </w:r>
      <w:r w:rsidR="00BF142C">
        <w:rPr>
          <w:rFonts w:cstheme="minorHAnsi"/>
          <w:color w:val="000000"/>
        </w:rPr>
        <w:t>4</w:t>
      </w:r>
      <w:r w:rsidRPr="00752B1A">
        <w:rPr>
          <w:rFonts w:cstheme="minorHAnsi"/>
          <w:color w:val="000000"/>
        </w:rPr>
        <w:t xml:space="preserve">A: </w:t>
      </w:r>
      <w:r w:rsidRPr="00752B1A">
        <w:rPr>
          <w:rFonts w:eastAsia="Calibri" w:cstheme="minorHAnsi"/>
        </w:rPr>
        <w:t>Impact on Outcome Quality of Healthcare, Maternal and Child Health Outcomes, by Location</w:t>
      </w:r>
    </w:p>
    <w:tbl>
      <w:tblPr>
        <w:tblStyle w:val="PlainTable25"/>
        <w:tblW w:w="9360" w:type="dxa"/>
        <w:tblLook w:val="04A0" w:firstRow="1" w:lastRow="0" w:firstColumn="1" w:lastColumn="0" w:noHBand="0" w:noVBand="1"/>
      </w:tblPr>
      <w:tblGrid>
        <w:gridCol w:w="3550"/>
        <w:gridCol w:w="996"/>
        <w:gridCol w:w="1034"/>
        <w:gridCol w:w="954"/>
        <w:gridCol w:w="1034"/>
        <w:gridCol w:w="972"/>
        <w:gridCol w:w="820"/>
      </w:tblGrid>
      <w:tr w:rsidR="00A6551A" w:rsidRPr="00752B1A" w14:paraId="1C40A636"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1" w:type="dxa"/>
            <w:noWrap/>
            <w:hideMark/>
          </w:tcPr>
          <w:p w14:paraId="40D03C19" w14:textId="77777777" w:rsidR="00A6551A" w:rsidRPr="00752B1A" w:rsidRDefault="00A6551A" w:rsidP="00A6551A">
            <w:pPr>
              <w:rPr>
                <w:rFonts w:eastAsia="Times New Roman" w:cstheme="minorHAnsi"/>
                <w:sz w:val="24"/>
                <w:szCs w:val="24"/>
              </w:rPr>
            </w:pPr>
          </w:p>
        </w:tc>
        <w:tc>
          <w:tcPr>
            <w:tcW w:w="1008" w:type="dxa"/>
            <w:noWrap/>
            <w:vAlign w:val="bottom"/>
            <w:hideMark/>
          </w:tcPr>
          <w:p w14:paraId="0F9E7482"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NSHIP</w:t>
            </w:r>
          </w:p>
          <w:p w14:paraId="4CE86882"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0AFE0F6F"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959" w:type="dxa"/>
            <w:noWrap/>
            <w:vAlign w:val="bottom"/>
            <w:hideMark/>
          </w:tcPr>
          <w:p w14:paraId="4FA2BE62"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316EA41F"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7C9B1006"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965" w:type="dxa"/>
            <w:noWrap/>
            <w:vAlign w:val="bottom"/>
            <w:hideMark/>
          </w:tcPr>
          <w:p w14:paraId="63C2C36B"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p w14:paraId="41CFC8D9"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5B58F2AA"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965" w:type="dxa"/>
            <w:noWrap/>
            <w:vAlign w:val="bottom"/>
            <w:hideMark/>
          </w:tcPr>
          <w:p w14:paraId="7E6248AF"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1B8B551E"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4B4D16F8"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tc>
        <w:tc>
          <w:tcPr>
            <w:tcW w:w="1009" w:type="dxa"/>
            <w:vAlign w:val="bottom"/>
          </w:tcPr>
          <w:p w14:paraId="67771556"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Baseline Mean</w:t>
            </w:r>
          </w:p>
        </w:tc>
        <w:tc>
          <w:tcPr>
            <w:tcW w:w="853" w:type="dxa"/>
            <w:vAlign w:val="bottom"/>
          </w:tcPr>
          <w:p w14:paraId="5E7A7E00"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w:t>
            </w:r>
          </w:p>
        </w:tc>
      </w:tr>
      <w:tr w:rsidR="00A6551A" w:rsidRPr="00752B1A" w14:paraId="6A36EF28"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1" w:type="dxa"/>
            <w:noWrap/>
            <w:hideMark/>
          </w:tcPr>
          <w:p w14:paraId="773521C8"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Rural: Proportion of births attended by skilled personnel</w:t>
            </w:r>
          </w:p>
        </w:tc>
        <w:tc>
          <w:tcPr>
            <w:tcW w:w="1008" w:type="dxa"/>
            <w:noWrap/>
            <w:vAlign w:val="center"/>
            <w:hideMark/>
          </w:tcPr>
          <w:p w14:paraId="4C5DF063"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0.003</w:t>
            </w:r>
          </w:p>
        </w:tc>
        <w:tc>
          <w:tcPr>
            <w:tcW w:w="959" w:type="dxa"/>
            <w:noWrap/>
            <w:vAlign w:val="center"/>
            <w:hideMark/>
          </w:tcPr>
          <w:p w14:paraId="4ADBF42F"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0.055</w:t>
            </w:r>
          </w:p>
        </w:tc>
        <w:tc>
          <w:tcPr>
            <w:tcW w:w="965" w:type="dxa"/>
            <w:noWrap/>
            <w:vAlign w:val="center"/>
            <w:hideMark/>
          </w:tcPr>
          <w:p w14:paraId="73339054"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-0.057</w:t>
            </w:r>
          </w:p>
        </w:tc>
        <w:tc>
          <w:tcPr>
            <w:tcW w:w="965" w:type="dxa"/>
            <w:noWrap/>
            <w:vAlign w:val="center"/>
            <w:hideMark/>
          </w:tcPr>
          <w:p w14:paraId="1C34DDE1"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0.131***</w:t>
            </w:r>
          </w:p>
        </w:tc>
        <w:tc>
          <w:tcPr>
            <w:tcW w:w="1009" w:type="dxa"/>
            <w:vAlign w:val="center"/>
          </w:tcPr>
          <w:p w14:paraId="3330C1DA"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0.63</w:t>
            </w:r>
          </w:p>
        </w:tc>
        <w:tc>
          <w:tcPr>
            <w:tcW w:w="853" w:type="dxa"/>
            <w:vAlign w:val="center"/>
          </w:tcPr>
          <w:p w14:paraId="70899C1D"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10,424</w:t>
            </w:r>
          </w:p>
        </w:tc>
      </w:tr>
      <w:tr w:rsidR="00A6551A" w:rsidRPr="00752B1A" w14:paraId="11E65E70"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1" w:type="dxa"/>
            <w:noWrap/>
            <w:hideMark/>
          </w:tcPr>
          <w:p w14:paraId="5881BDA7" w14:textId="77777777" w:rsidR="00A6551A" w:rsidRPr="00752B1A" w:rsidRDefault="00A6551A" w:rsidP="00A6551A">
            <w:pPr>
              <w:rPr>
                <w:rFonts w:eastAsia="Times New Roman" w:cstheme="minorHAnsi"/>
                <w:color w:val="000000"/>
              </w:rPr>
            </w:pPr>
          </w:p>
        </w:tc>
        <w:tc>
          <w:tcPr>
            <w:tcW w:w="1008" w:type="dxa"/>
            <w:noWrap/>
            <w:vAlign w:val="center"/>
            <w:hideMark/>
          </w:tcPr>
          <w:p w14:paraId="04558DA2"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(0.09)</w:t>
            </w:r>
          </w:p>
        </w:tc>
        <w:tc>
          <w:tcPr>
            <w:tcW w:w="959" w:type="dxa"/>
            <w:noWrap/>
            <w:vAlign w:val="center"/>
            <w:hideMark/>
          </w:tcPr>
          <w:p w14:paraId="61272AC9"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(1.26)</w:t>
            </w:r>
          </w:p>
        </w:tc>
        <w:tc>
          <w:tcPr>
            <w:tcW w:w="965" w:type="dxa"/>
            <w:noWrap/>
            <w:vAlign w:val="center"/>
            <w:hideMark/>
          </w:tcPr>
          <w:p w14:paraId="36A13DEE"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(1.28)</w:t>
            </w:r>
          </w:p>
        </w:tc>
        <w:tc>
          <w:tcPr>
            <w:tcW w:w="965" w:type="dxa"/>
            <w:noWrap/>
            <w:vAlign w:val="center"/>
            <w:hideMark/>
          </w:tcPr>
          <w:p w14:paraId="62D1B64A"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(3.07)</w:t>
            </w:r>
          </w:p>
        </w:tc>
        <w:tc>
          <w:tcPr>
            <w:tcW w:w="1009" w:type="dxa"/>
            <w:vAlign w:val="center"/>
          </w:tcPr>
          <w:p w14:paraId="224B2521"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c>
          <w:tcPr>
            <w:tcW w:w="853" w:type="dxa"/>
            <w:vAlign w:val="center"/>
          </w:tcPr>
          <w:p w14:paraId="37DC1A36"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r>
      <w:tr w:rsidR="00A6551A" w:rsidRPr="00752B1A" w14:paraId="723CA44A"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1" w:type="dxa"/>
            <w:noWrap/>
            <w:hideMark/>
          </w:tcPr>
          <w:p w14:paraId="4DC1B9D7"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Urban: Proportion of births attended by skilled personnel</w:t>
            </w:r>
          </w:p>
        </w:tc>
        <w:tc>
          <w:tcPr>
            <w:tcW w:w="1008" w:type="dxa"/>
            <w:noWrap/>
            <w:vAlign w:val="center"/>
            <w:hideMark/>
          </w:tcPr>
          <w:p w14:paraId="1C034E11"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0.079</w:t>
            </w:r>
          </w:p>
        </w:tc>
        <w:tc>
          <w:tcPr>
            <w:tcW w:w="959" w:type="dxa"/>
            <w:noWrap/>
            <w:vAlign w:val="center"/>
            <w:hideMark/>
          </w:tcPr>
          <w:p w14:paraId="45D6974D"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0.141**</w:t>
            </w:r>
          </w:p>
        </w:tc>
        <w:tc>
          <w:tcPr>
            <w:tcW w:w="965" w:type="dxa"/>
            <w:noWrap/>
            <w:vAlign w:val="center"/>
            <w:hideMark/>
          </w:tcPr>
          <w:p w14:paraId="5477367E"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0.028</w:t>
            </w:r>
          </w:p>
        </w:tc>
        <w:tc>
          <w:tcPr>
            <w:tcW w:w="965" w:type="dxa"/>
            <w:noWrap/>
            <w:vAlign w:val="center"/>
            <w:hideMark/>
          </w:tcPr>
          <w:p w14:paraId="7C727196"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0.105**</w:t>
            </w:r>
          </w:p>
        </w:tc>
        <w:tc>
          <w:tcPr>
            <w:tcW w:w="1009" w:type="dxa"/>
            <w:vAlign w:val="center"/>
          </w:tcPr>
          <w:p w14:paraId="4D7C8452"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0.63</w:t>
            </w:r>
          </w:p>
        </w:tc>
        <w:tc>
          <w:tcPr>
            <w:tcW w:w="853" w:type="dxa"/>
            <w:vAlign w:val="center"/>
          </w:tcPr>
          <w:p w14:paraId="3CED2F4E"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4,265</w:t>
            </w:r>
          </w:p>
        </w:tc>
      </w:tr>
      <w:tr w:rsidR="00A6551A" w:rsidRPr="00752B1A" w14:paraId="07FA9CAD"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1" w:type="dxa"/>
            <w:noWrap/>
            <w:hideMark/>
          </w:tcPr>
          <w:p w14:paraId="1B77ACBC" w14:textId="77777777" w:rsidR="00A6551A" w:rsidRPr="00752B1A" w:rsidRDefault="00A6551A" w:rsidP="00A6551A">
            <w:pPr>
              <w:rPr>
                <w:rFonts w:eastAsia="Times New Roman" w:cstheme="minorHAnsi"/>
                <w:color w:val="000000"/>
              </w:rPr>
            </w:pPr>
          </w:p>
        </w:tc>
        <w:tc>
          <w:tcPr>
            <w:tcW w:w="1008" w:type="dxa"/>
            <w:noWrap/>
            <w:vAlign w:val="center"/>
            <w:hideMark/>
          </w:tcPr>
          <w:p w14:paraId="592A79E4"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(1.30)</w:t>
            </w:r>
          </w:p>
        </w:tc>
        <w:tc>
          <w:tcPr>
            <w:tcW w:w="959" w:type="dxa"/>
            <w:noWrap/>
            <w:vAlign w:val="center"/>
            <w:hideMark/>
          </w:tcPr>
          <w:p w14:paraId="4D93189D"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(2.14)</w:t>
            </w:r>
          </w:p>
        </w:tc>
        <w:tc>
          <w:tcPr>
            <w:tcW w:w="965" w:type="dxa"/>
            <w:noWrap/>
            <w:vAlign w:val="center"/>
            <w:hideMark/>
          </w:tcPr>
          <w:p w14:paraId="1F241162"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(0.42)</w:t>
            </w:r>
          </w:p>
        </w:tc>
        <w:tc>
          <w:tcPr>
            <w:tcW w:w="965" w:type="dxa"/>
            <w:noWrap/>
            <w:vAlign w:val="center"/>
            <w:hideMark/>
          </w:tcPr>
          <w:p w14:paraId="45BBA7FB"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(2.02)</w:t>
            </w:r>
          </w:p>
        </w:tc>
        <w:tc>
          <w:tcPr>
            <w:tcW w:w="1009" w:type="dxa"/>
            <w:vAlign w:val="center"/>
          </w:tcPr>
          <w:p w14:paraId="4B2817AF"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c>
          <w:tcPr>
            <w:tcW w:w="853" w:type="dxa"/>
            <w:vAlign w:val="center"/>
          </w:tcPr>
          <w:p w14:paraId="5C2163B2"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r>
      <w:tr w:rsidR="00A6551A" w:rsidRPr="00752B1A" w14:paraId="2446F674"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1" w:type="dxa"/>
            <w:noWrap/>
            <w:hideMark/>
          </w:tcPr>
          <w:p w14:paraId="345959BD"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Rural: Proportion of institutional delivery</w:t>
            </w:r>
          </w:p>
        </w:tc>
        <w:tc>
          <w:tcPr>
            <w:tcW w:w="1008" w:type="dxa"/>
            <w:noWrap/>
            <w:vAlign w:val="center"/>
            <w:hideMark/>
          </w:tcPr>
          <w:p w14:paraId="62D466AC"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-0.013</w:t>
            </w:r>
          </w:p>
        </w:tc>
        <w:tc>
          <w:tcPr>
            <w:tcW w:w="959" w:type="dxa"/>
            <w:noWrap/>
            <w:vAlign w:val="center"/>
            <w:hideMark/>
          </w:tcPr>
          <w:p w14:paraId="0973CB79"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0.042</w:t>
            </w:r>
          </w:p>
        </w:tc>
        <w:tc>
          <w:tcPr>
            <w:tcW w:w="965" w:type="dxa"/>
            <w:noWrap/>
            <w:vAlign w:val="center"/>
            <w:hideMark/>
          </w:tcPr>
          <w:p w14:paraId="3A51A584"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-0.077*</w:t>
            </w:r>
          </w:p>
        </w:tc>
        <w:tc>
          <w:tcPr>
            <w:tcW w:w="965" w:type="dxa"/>
            <w:noWrap/>
            <w:vAlign w:val="center"/>
            <w:hideMark/>
          </w:tcPr>
          <w:p w14:paraId="69479A82"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0.121***</w:t>
            </w:r>
          </w:p>
        </w:tc>
        <w:tc>
          <w:tcPr>
            <w:tcW w:w="1009" w:type="dxa"/>
            <w:vAlign w:val="center"/>
          </w:tcPr>
          <w:p w14:paraId="7AFF5A18"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0.53</w:t>
            </w:r>
          </w:p>
        </w:tc>
        <w:tc>
          <w:tcPr>
            <w:tcW w:w="853" w:type="dxa"/>
            <w:vAlign w:val="center"/>
          </w:tcPr>
          <w:p w14:paraId="31304800"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10,344</w:t>
            </w:r>
          </w:p>
        </w:tc>
      </w:tr>
      <w:tr w:rsidR="00A6551A" w:rsidRPr="00752B1A" w14:paraId="5DD9C33D"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1" w:type="dxa"/>
            <w:noWrap/>
            <w:hideMark/>
          </w:tcPr>
          <w:p w14:paraId="51697A6F" w14:textId="77777777" w:rsidR="00A6551A" w:rsidRPr="00752B1A" w:rsidRDefault="00A6551A" w:rsidP="00A6551A">
            <w:pPr>
              <w:rPr>
                <w:rFonts w:eastAsia="Times New Roman" w:cstheme="minorHAnsi"/>
                <w:color w:val="000000"/>
              </w:rPr>
            </w:pPr>
          </w:p>
        </w:tc>
        <w:tc>
          <w:tcPr>
            <w:tcW w:w="1008" w:type="dxa"/>
            <w:noWrap/>
            <w:vAlign w:val="center"/>
            <w:hideMark/>
          </w:tcPr>
          <w:p w14:paraId="568ADA4D"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(0.35)</w:t>
            </w:r>
          </w:p>
        </w:tc>
        <w:tc>
          <w:tcPr>
            <w:tcW w:w="959" w:type="dxa"/>
            <w:noWrap/>
            <w:vAlign w:val="center"/>
            <w:hideMark/>
          </w:tcPr>
          <w:p w14:paraId="27E59DFB"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(0.98)</w:t>
            </w:r>
          </w:p>
        </w:tc>
        <w:tc>
          <w:tcPr>
            <w:tcW w:w="965" w:type="dxa"/>
            <w:noWrap/>
            <w:vAlign w:val="center"/>
            <w:hideMark/>
          </w:tcPr>
          <w:p w14:paraId="2EEA7024"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(1.76)</w:t>
            </w:r>
          </w:p>
        </w:tc>
        <w:tc>
          <w:tcPr>
            <w:tcW w:w="965" w:type="dxa"/>
            <w:noWrap/>
            <w:vAlign w:val="center"/>
            <w:hideMark/>
          </w:tcPr>
          <w:p w14:paraId="72DCD344"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(2.77)</w:t>
            </w:r>
          </w:p>
        </w:tc>
        <w:tc>
          <w:tcPr>
            <w:tcW w:w="1009" w:type="dxa"/>
            <w:vAlign w:val="center"/>
          </w:tcPr>
          <w:p w14:paraId="1CA1CEC4"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c>
          <w:tcPr>
            <w:tcW w:w="853" w:type="dxa"/>
            <w:vAlign w:val="center"/>
          </w:tcPr>
          <w:p w14:paraId="068600CF"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r>
      <w:tr w:rsidR="00A6551A" w:rsidRPr="00752B1A" w14:paraId="3A1F3276"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1" w:type="dxa"/>
            <w:noWrap/>
            <w:hideMark/>
          </w:tcPr>
          <w:p w14:paraId="0623E44A"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Urban: Proportion of institutional delivery</w:t>
            </w:r>
          </w:p>
        </w:tc>
        <w:tc>
          <w:tcPr>
            <w:tcW w:w="1008" w:type="dxa"/>
            <w:noWrap/>
            <w:vAlign w:val="center"/>
            <w:hideMark/>
          </w:tcPr>
          <w:p w14:paraId="29F9984B"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0.04</w:t>
            </w:r>
          </w:p>
        </w:tc>
        <w:tc>
          <w:tcPr>
            <w:tcW w:w="959" w:type="dxa"/>
            <w:noWrap/>
            <w:vAlign w:val="center"/>
            <w:hideMark/>
          </w:tcPr>
          <w:p w14:paraId="67542B91"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0.09</w:t>
            </w:r>
          </w:p>
        </w:tc>
        <w:tc>
          <w:tcPr>
            <w:tcW w:w="965" w:type="dxa"/>
            <w:noWrap/>
            <w:vAlign w:val="center"/>
            <w:hideMark/>
          </w:tcPr>
          <w:p w14:paraId="23184DF7"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-0.001</w:t>
            </w:r>
          </w:p>
        </w:tc>
        <w:tc>
          <w:tcPr>
            <w:tcW w:w="965" w:type="dxa"/>
            <w:noWrap/>
            <w:vAlign w:val="center"/>
            <w:hideMark/>
          </w:tcPr>
          <w:p w14:paraId="7673D2F8"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0.083</w:t>
            </w:r>
          </w:p>
        </w:tc>
        <w:tc>
          <w:tcPr>
            <w:tcW w:w="1009" w:type="dxa"/>
            <w:vAlign w:val="center"/>
          </w:tcPr>
          <w:p w14:paraId="547176EB"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0.51</w:t>
            </w:r>
          </w:p>
        </w:tc>
        <w:tc>
          <w:tcPr>
            <w:tcW w:w="853" w:type="dxa"/>
            <w:vAlign w:val="center"/>
          </w:tcPr>
          <w:p w14:paraId="1FEBF4E8"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4,222</w:t>
            </w:r>
          </w:p>
        </w:tc>
      </w:tr>
      <w:tr w:rsidR="00A6551A" w:rsidRPr="00752B1A" w14:paraId="189A9154"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1" w:type="dxa"/>
            <w:noWrap/>
            <w:hideMark/>
          </w:tcPr>
          <w:p w14:paraId="59DFABF6" w14:textId="77777777" w:rsidR="00A6551A" w:rsidRPr="00752B1A" w:rsidRDefault="00A6551A" w:rsidP="00A6551A">
            <w:pPr>
              <w:jc w:val="right"/>
              <w:rPr>
                <w:rFonts w:eastAsia="Times New Roman" w:cstheme="minorHAnsi"/>
                <w:color w:val="000000"/>
              </w:rPr>
            </w:pPr>
          </w:p>
        </w:tc>
        <w:tc>
          <w:tcPr>
            <w:tcW w:w="1008" w:type="dxa"/>
            <w:noWrap/>
            <w:vAlign w:val="center"/>
            <w:hideMark/>
          </w:tcPr>
          <w:p w14:paraId="74D4E710"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(0.64)</w:t>
            </w:r>
          </w:p>
        </w:tc>
        <w:tc>
          <w:tcPr>
            <w:tcW w:w="959" w:type="dxa"/>
            <w:noWrap/>
            <w:vAlign w:val="center"/>
            <w:hideMark/>
          </w:tcPr>
          <w:p w14:paraId="26B143D4"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(1.34)</w:t>
            </w:r>
          </w:p>
        </w:tc>
        <w:tc>
          <w:tcPr>
            <w:tcW w:w="965" w:type="dxa"/>
            <w:noWrap/>
            <w:vAlign w:val="center"/>
            <w:hideMark/>
          </w:tcPr>
          <w:p w14:paraId="7983EEF5"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(0.02)</w:t>
            </w:r>
          </w:p>
        </w:tc>
        <w:tc>
          <w:tcPr>
            <w:tcW w:w="965" w:type="dxa"/>
            <w:noWrap/>
            <w:vAlign w:val="center"/>
            <w:hideMark/>
          </w:tcPr>
          <w:p w14:paraId="55733021"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(1.46)</w:t>
            </w:r>
          </w:p>
        </w:tc>
        <w:tc>
          <w:tcPr>
            <w:tcW w:w="1009" w:type="dxa"/>
            <w:vAlign w:val="center"/>
          </w:tcPr>
          <w:p w14:paraId="3F0A3708"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c>
          <w:tcPr>
            <w:tcW w:w="853" w:type="dxa"/>
            <w:vAlign w:val="center"/>
          </w:tcPr>
          <w:p w14:paraId="05EE0DF8"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r>
      <w:tr w:rsidR="00A6551A" w:rsidRPr="00752B1A" w14:paraId="7C10134D"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1" w:type="dxa"/>
            <w:noWrap/>
            <w:hideMark/>
          </w:tcPr>
          <w:p w14:paraId="7CC5F9C3"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Rural: Proportion of institutional delivery at public health facilities</w:t>
            </w:r>
          </w:p>
        </w:tc>
        <w:tc>
          <w:tcPr>
            <w:tcW w:w="1008" w:type="dxa"/>
            <w:noWrap/>
            <w:vAlign w:val="center"/>
            <w:hideMark/>
          </w:tcPr>
          <w:p w14:paraId="520B9B29"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0.01</w:t>
            </w:r>
          </w:p>
        </w:tc>
        <w:tc>
          <w:tcPr>
            <w:tcW w:w="959" w:type="dxa"/>
            <w:noWrap/>
            <w:vAlign w:val="center"/>
            <w:hideMark/>
          </w:tcPr>
          <w:p w14:paraId="224C4E56"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0.062</w:t>
            </w:r>
          </w:p>
        </w:tc>
        <w:tc>
          <w:tcPr>
            <w:tcW w:w="965" w:type="dxa"/>
            <w:noWrap/>
            <w:vAlign w:val="center"/>
            <w:hideMark/>
          </w:tcPr>
          <w:p w14:paraId="6465F5EF"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-0.05</w:t>
            </w:r>
          </w:p>
        </w:tc>
        <w:tc>
          <w:tcPr>
            <w:tcW w:w="965" w:type="dxa"/>
            <w:noWrap/>
            <w:vAlign w:val="center"/>
            <w:hideMark/>
          </w:tcPr>
          <w:p w14:paraId="3698B09C"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0.108**</w:t>
            </w:r>
          </w:p>
        </w:tc>
        <w:tc>
          <w:tcPr>
            <w:tcW w:w="1009" w:type="dxa"/>
            <w:vAlign w:val="center"/>
          </w:tcPr>
          <w:p w14:paraId="1ABC21E6"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0.35</w:t>
            </w:r>
          </w:p>
        </w:tc>
        <w:tc>
          <w:tcPr>
            <w:tcW w:w="853" w:type="dxa"/>
            <w:vAlign w:val="center"/>
          </w:tcPr>
          <w:p w14:paraId="3E6D2422"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10,344</w:t>
            </w:r>
          </w:p>
        </w:tc>
      </w:tr>
      <w:tr w:rsidR="00A6551A" w:rsidRPr="00752B1A" w14:paraId="35432838"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1" w:type="dxa"/>
            <w:noWrap/>
            <w:hideMark/>
          </w:tcPr>
          <w:p w14:paraId="0FC160D8" w14:textId="77777777" w:rsidR="00A6551A" w:rsidRPr="00752B1A" w:rsidRDefault="00A6551A" w:rsidP="00A6551A">
            <w:pPr>
              <w:rPr>
                <w:rFonts w:eastAsia="Times New Roman" w:cstheme="minorHAnsi"/>
                <w:color w:val="000000"/>
              </w:rPr>
            </w:pPr>
          </w:p>
        </w:tc>
        <w:tc>
          <w:tcPr>
            <w:tcW w:w="1008" w:type="dxa"/>
            <w:noWrap/>
            <w:vAlign w:val="center"/>
            <w:hideMark/>
          </w:tcPr>
          <w:p w14:paraId="08ACF94B"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(0.32)</w:t>
            </w:r>
          </w:p>
        </w:tc>
        <w:tc>
          <w:tcPr>
            <w:tcW w:w="959" w:type="dxa"/>
            <w:noWrap/>
            <w:vAlign w:val="center"/>
            <w:hideMark/>
          </w:tcPr>
          <w:p w14:paraId="6EE455E9"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(1.65)</w:t>
            </w:r>
          </w:p>
        </w:tc>
        <w:tc>
          <w:tcPr>
            <w:tcW w:w="965" w:type="dxa"/>
            <w:noWrap/>
            <w:vAlign w:val="center"/>
            <w:hideMark/>
          </w:tcPr>
          <w:p w14:paraId="48C0B72B"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(1.19)</w:t>
            </w:r>
          </w:p>
        </w:tc>
        <w:tc>
          <w:tcPr>
            <w:tcW w:w="965" w:type="dxa"/>
            <w:noWrap/>
            <w:vAlign w:val="center"/>
            <w:hideMark/>
          </w:tcPr>
          <w:p w14:paraId="243FB946"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(2.44)</w:t>
            </w:r>
          </w:p>
        </w:tc>
        <w:tc>
          <w:tcPr>
            <w:tcW w:w="1009" w:type="dxa"/>
            <w:vAlign w:val="center"/>
          </w:tcPr>
          <w:p w14:paraId="3BB3854D"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c>
          <w:tcPr>
            <w:tcW w:w="853" w:type="dxa"/>
            <w:vAlign w:val="center"/>
          </w:tcPr>
          <w:p w14:paraId="710DB0C3"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r>
      <w:tr w:rsidR="00A6551A" w:rsidRPr="00752B1A" w14:paraId="368A8261"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1" w:type="dxa"/>
            <w:noWrap/>
            <w:hideMark/>
          </w:tcPr>
          <w:p w14:paraId="6C6ABE17"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Urban: Proportion of institutional delivery at public health facilities</w:t>
            </w:r>
          </w:p>
        </w:tc>
        <w:tc>
          <w:tcPr>
            <w:tcW w:w="1008" w:type="dxa"/>
            <w:noWrap/>
            <w:vAlign w:val="center"/>
            <w:hideMark/>
          </w:tcPr>
          <w:p w14:paraId="560B58B6"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0.103*</w:t>
            </w:r>
          </w:p>
        </w:tc>
        <w:tc>
          <w:tcPr>
            <w:tcW w:w="959" w:type="dxa"/>
            <w:noWrap/>
            <w:vAlign w:val="center"/>
            <w:hideMark/>
          </w:tcPr>
          <w:p w14:paraId="0C572EBD"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0.198***</w:t>
            </w:r>
          </w:p>
        </w:tc>
        <w:tc>
          <w:tcPr>
            <w:tcW w:w="965" w:type="dxa"/>
            <w:noWrap/>
            <w:vAlign w:val="center"/>
            <w:hideMark/>
          </w:tcPr>
          <w:p w14:paraId="07A8BC5D"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0.023</w:t>
            </w:r>
          </w:p>
        </w:tc>
        <w:tc>
          <w:tcPr>
            <w:tcW w:w="965" w:type="dxa"/>
            <w:noWrap/>
            <w:vAlign w:val="center"/>
            <w:hideMark/>
          </w:tcPr>
          <w:p w14:paraId="6F4EFBFF"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0.155***</w:t>
            </w:r>
          </w:p>
        </w:tc>
        <w:tc>
          <w:tcPr>
            <w:tcW w:w="1009" w:type="dxa"/>
            <w:vAlign w:val="center"/>
          </w:tcPr>
          <w:p w14:paraId="44265907"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0.40</w:t>
            </w:r>
          </w:p>
        </w:tc>
        <w:tc>
          <w:tcPr>
            <w:tcW w:w="853" w:type="dxa"/>
            <w:vAlign w:val="center"/>
          </w:tcPr>
          <w:p w14:paraId="0E3230E5"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4,222</w:t>
            </w:r>
          </w:p>
        </w:tc>
      </w:tr>
      <w:tr w:rsidR="00A6551A" w:rsidRPr="00752B1A" w14:paraId="3C69BC6F"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1" w:type="dxa"/>
            <w:noWrap/>
            <w:hideMark/>
          </w:tcPr>
          <w:p w14:paraId="7AB89E1F" w14:textId="77777777" w:rsidR="00A6551A" w:rsidRPr="00752B1A" w:rsidRDefault="00A6551A" w:rsidP="00A6551A">
            <w:pPr>
              <w:rPr>
                <w:rFonts w:eastAsia="Times New Roman" w:cstheme="minorHAnsi"/>
                <w:color w:val="000000"/>
              </w:rPr>
            </w:pPr>
          </w:p>
        </w:tc>
        <w:tc>
          <w:tcPr>
            <w:tcW w:w="1008" w:type="dxa"/>
            <w:noWrap/>
            <w:vAlign w:val="center"/>
            <w:hideMark/>
          </w:tcPr>
          <w:p w14:paraId="17971821"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(1.68)</w:t>
            </w:r>
          </w:p>
        </w:tc>
        <w:tc>
          <w:tcPr>
            <w:tcW w:w="959" w:type="dxa"/>
            <w:noWrap/>
            <w:vAlign w:val="center"/>
            <w:hideMark/>
          </w:tcPr>
          <w:p w14:paraId="1A85700D"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(3.07)</w:t>
            </w:r>
          </w:p>
        </w:tc>
        <w:tc>
          <w:tcPr>
            <w:tcW w:w="965" w:type="dxa"/>
            <w:noWrap/>
            <w:vAlign w:val="center"/>
            <w:hideMark/>
          </w:tcPr>
          <w:p w14:paraId="0C284FD5"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(0.33)</w:t>
            </w:r>
          </w:p>
        </w:tc>
        <w:tc>
          <w:tcPr>
            <w:tcW w:w="965" w:type="dxa"/>
            <w:noWrap/>
            <w:vAlign w:val="center"/>
            <w:hideMark/>
          </w:tcPr>
          <w:p w14:paraId="018B5F32"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(2.73)</w:t>
            </w:r>
          </w:p>
        </w:tc>
        <w:tc>
          <w:tcPr>
            <w:tcW w:w="1009" w:type="dxa"/>
            <w:vAlign w:val="center"/>
          </w:tcPr>
          <w:p w14:paraId="5ACFB936"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c>
          <w:tcPr>
            <w:tcW w:w="853" w:type="dxa"/>
            <w:vAlign w:val="center"/>
          </w:tcPr>
          <w:p w14:paraId="6E01215C"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r>
      <w:tr w:rsidR="00A6551A" w:rsidRPr="00752B1A" w14:paraId="737D4777"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1" w:type="dxa"/>
            <w:noWrap/>
            <w:hideMark/>
          </w:tcPr>
          <w:p w14:paraId="3F6ECB76"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Rural: Proportion of institutional delivery at a private health facility</w:t>
            </w:r>
          </w:p>
        </w:tc>
        <w:tc>
          <w:tcPr>
            <w:tcW w:w="1008" w:type="dxa"/>
            <w:noWrap/>
            <w:vAlign w:val="center"/>
            <w:hideMark/>
          </w:tcPr>
          <w:p w14:paraId="18803F3E"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-0.023</w:t>
            </w:r>
          </w:p>
        </w:tc>
        <w:tc>
          <w:tcPr>
            <w:tcW w:w="959" w:type="dxa"/>
            <w:noWrap/>
            <w:vAlign w:val="center"/>
            <w:hideMark/>
          </w:tcPr>
          <w:p w14:paraId="0B06EB0B"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-0.021</w:t>
            </w:r>
          </w:p>
        </w:tc>
        <w:tc>
          <w:tcPr>
            <w:tcW w:w="965" w:type="dxa"/>
            <w:noWrap/>
            <w:vAlign w:val="center"/>
            <w:hideMark/>
          </w:tcPr>
          <w:p w14:paraId="2373BD58"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-0.027</w:t>
            </w:r>
          </w:p>
        </w:tc>
        <w:tc>
          <w:tcPr>
            <w:tcW w:w="965" w:type="dxa"/>
            <w:noWrap/>
            <w:vAlign w:val="center"/>
            <w:hideMark/>
          </w:tcPr>
          <w:p w14:paraId="2A33A339"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0.013</w:t>
            </w:r>
          </w:p>
        </w:tc>
        <w:tc>
          <w:tcPr>
            <w:tcW w:w="1009" w:type="dxa"/>
            <w:vAlign w:val="center"/>
          </w:tcPr>
          <w:p w14:paraId="1A099BC6"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0.18</w:t>
            </w:r>
          </w:p>
        </w:tc>
        <w:tc>
          <w:tcPr>
            <w:tcW w:w="853" w:type="dxa"/>
            <w:vAlign w:val="center"/>
          </w:tcPr>
          <w:p w14:paraId="7DA9BB24"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10,344</w:t>
            </w:r>
          </w:p>
        </w:tc>
      </w:tr>
      <w:tr w:rsidR="00A6551A" w:rsidRPr="00752B1A" w14:paraId="0908C66F"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1" w:type="dxa"/>
            <w:noWrap/>
            <w:hideMark/>
          </w:tcPr>
          <w:p w14:paraId="282B95F2" w14:textId="77777777" w:rsidR="00A6551A" w:rsidRPr="00752B1A" w:rsidRDefault="00A6551A" w:rsidP="00A6551A">
            <w:pPr>
              <w:jc w:val="right"/>
              <w:rPr>
                <w:rFonts w:eastAsia="Times New Roman" w:cstheme="minorHAnsi"/>
                <w:color w:val="000000"/>
              </w:rPr>
            </w:pPr>
          </w:p>
        </w:tc>
        <w:tc>
          <w:tcPr>
            <w:tcW w:w="1008" w:type="dxa"/>
            <w:noWrap/>
            <w:vAlign w:val="center"/>
            <w:hideMark/>
          </w:tcPr>
          <w:p w14:paraId="2B24262E"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(1.00)</w:t>
            </w:r>
          </w:p>
        </w:tc>
        <w:tc>
          <w:tcPr>
            <w:tcW w:w="959" w:type="dxa"/>
            <w:noWrap/>
            <w:vAlign w:val="center"/>
            <w:hideMark/>
          </w:tcPr>
          <w:p w14:paraId="24D96E35"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(0.85)</w:t>
            </w:r>
          </w:p>
        </w:tc>
        <w:tc>
          <w:tcPr>
            <w:tcW w:w="965" w:type="dxa"/>
            <w:noWrap/>
            <w:vAlign w:val="center"/>
            <w:hideMark/>
          </w:tcPr>
          <w:p w14:paraId="4465A346"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(0.97)</w:t>
            </w:r>
          </w:p>
        </w:tc>
        <w:tc>
          <w:tcPr>
            <w:tcW w:w="965" w:type="dxa"/>
            <w:noWrap/>
            <w:vAlign w:val="center"/>
            <w:hideMark/>
          </w:tcPr>
          <w:p w14:paraId="0A357ADE"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(0.55)</w:t>
            </w:r>
          </w:p>
        </w:tc>
        <w:tc>
          <w:tcPr>
            <w:tcW w:w="1009" w:type="dxa"/>
            <w:vAlign w:val="center"/>
          </w:tcPr>
          <w:p w14:paraId="40B7403C"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c>
          <w:tcPr>
            <w:tcW w:w="853" w:type="dxa"/>
            <w:vAlign w:val="center"/>
          </w:tcPr>
          <w:p w14:paraId="5128105E"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r>
      <w:tr w:rsidR="00A6551A" w:rsidRPr="00752B1A" w14:paraId="0FB32D27"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1" w:type="dxa"/>
            <w:noWrap/>
            <w:hideMark/>
          </w:tcPr>
          <w:p w14:paraId="30B15376"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Urban: Proportion of institutional delivery at a private health facility</w:t>
            </w:r>
          </w:p>
        </w:tc>
        <w:tc>
          <w:tcPr>
            <w:tcW w:w="1008" w:type="dxa"/>
            <w:noWrap/>
            <w:vAlign w:val="center"/>
            <w:hideMark/>
          </w:tcPr>
          <w:p w14:paraId="1DDBA61E"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-0.063</w:t>
            </w:r>
          </w:p>
        </w:tc>
        <w:tc>
          <w:tcPr>
            <w:tcW w:w="959" w:type="dxa"/>
            <w:noWrap/>
            <w:vAlign w:val="center"/>
            <w:hideMark/>
          </w:tcPr>
          <w:p w14:paraId="0E8094FC"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-0.109**</w:t>
            </w:r>
          </w:p>
        </w:tc>
        <w:tc>
          <w:tcPr>
            <w:tcW w:w="965" w:type="dxa"/>
            <w:noWrap/>
            <w:vAlign w:val="center"/>
            <w:hideMark/>
          </w:tcPr>
          <w:p w14:paraId="75E030FB"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-0.024</w:t>
            </w:r>
          </w:p>
        </w:tc>
        <w:tc>
          <w:tcPr>
            <w:tcW w:w="965" w:type="dxa"/>
            <w:noWrap/>
            <w:vAlign w:val="center"/>
            <w:hideMark/>
          </w:tcPr>
          <w:p w14:paraId="34C3F82F"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-0.07***</w:t>
            </w:r>
          </w:p>
        </w:tc>
        <w:tc>
          <w:tcPr>
            <w:tcW w:w="1009" w:type="dxa"/>
            <w:vAlign w:val="center"/>
          </w:tcPr>
          <w:p w14:paraId="5D14E53C"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0.11</w:t>
            </w:r>
          </w:p>
        </w:tc>
        <w:tc>
          <w:tcPr>
            <w:tcW w:w="853" w:type="dxa"/>
            <w:vAlign w:val="center"/>
          </w:tcPr>
          <w:p w14:paraId="05AB178D"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4,222</w:t>
            </w:r>
          </w:p>
        </w:tc>
      </w:tr>
      <w:tr w:rsidR="00A6551A" w:rsidRPr="00752B1A" w14:paraId="03DF46E0"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1" w:type="dxa"/>
            <w:noWrap/>
            <w:hideMark/>
          </w:tcPr>
          <w:p w14:paraId="67D7FC18" w14:textId="77777777" w:rsidR="00A6551A" w:rsidRPr="00752B1A" w:rsidRDefault="00A6551A" w:rsidP="00A6551A">
            <w:pPr>
              <w:rPr>
                <w:rFonts w:eastAsia="Times New Roman" w:cstheme="minorHAnsi"/>
                <w:color w:val="000000"/>
              </w:rPr>
            </w:pPr>
          </w:p>
        </w:tc>
        <w:tc>
          <w:tcPr>
            <w:tcW w:w="1008" w:type="dxa"/>
            <w:noWrap/>
            <w:vAlign w:val="center"/>
            <w:hideMark/>
          </w:tcPr>
          <w:p w14:paraId="63EF1722"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(1.58)</w:t>
            </w:r>
          </w:p>
        </w:tc>
        <w:tc>
          <w:tcPr>
            <w:tcW w:w="959" w:type="dxa"/>
            <w:noWrap/>
            <w:vAlign w:val="center"/>
            <w:hideMark/>
          </w:tcPr>
          <w:p w14:paraId="66575B33"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(2.59)</w:t>
            </w:r>
          </w:p>
        </w:tc>
        <w:tc>
          <w:tcPr>
            <w:tcW w:w="965" w:type="dxa"/>
            <w:noWrap/>
            <w:vAlign w:val="center"/>
            <w:hideMark/>
          </w:tcPr>
          <w:p w14:paraId="4052AA4A"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(0.58)</w:t>
            </w:r>
          </w:p>
        </w:tc>
        <w:tc>
          <w:tcPr>
            <w:tcW w:w="965" w:type="dxa"/>
            <w:noWrap/>
            <w:vAlign w:val="center"/>
            <w:hideMark/>
          </w:tcPr>
          <w:p w14:paraId="3E5BAEE7"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(2.65)</w:t>
            </w:r>
          </w:p>
        </w:tc>
        <w:tc>
          <w:tcPr>
            <w:tcW w:w="1009" w:type="dxa"/>
            <w:vAlign w:val="center"/>
          </w:tcPr>
          <w:p w14:paraId="5E519B79"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c>
          <w:tcPr>
            <w:tcW w:w="853" w:type="dxa"/>
            <w:vAlign w:val="center"/>
          </w:tcPr>
          <w:p w14:paraId="7BC65CB3"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r>
      <w:tr w:rsidR="00A6551A" w:rsidRPr="00752B1A" w14:paraId="7529F2A6"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4609" w:type="dxa"/>
            <w:gridSpan w:val="2"/>
            <w:noWrap/>
          </w:tcPr>
          <w:p w14:paraId="27AEBEFE"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Standard errors clustered at LGA level</w:t>
            </w:r>
          </w:p>
        </w:tc>
        <w:tc>
          <w:tcPr>
            <w:tcW w:w="959" w:type="dxa"/>
            <w:noWrap/>
            <w:vAlign w:val="center"/>
          </w:tcPr>
          <w:p w14:paraId="75E1D1EA"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965" w:type="dxa"/>
            <w:noWrap/>
            <w:vAlign w:val="center"/>
          </w:tcPr>
          <w:p w14:paraId="733EEE53"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965" w:type="dxa"/>
            <w:noWrap/>
            <w:vAlign w:val="center"/>
          </w:tcPr>
          <w:p w14:paraId="5049CAC8"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9" w:type="dxa"/>
            <w:vAlign w:val="center"/>
          </w:tcPr>
          <w:p w14:paraId="39F53266"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853" w:type="dxa"/>
            <w:vAlign w:val="center"/>
          </w:tcPr>
          <w:p w14:paraId="0E9B416F"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0DD4A3C2"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1" w:type="dxa"/>
            <w:noWrap/>
          </w:tcPr>
          <w:p w14:paraId="654EB467" w14:textId="77777777" w:rsidR="00A6551A" w:rsidRPr="00752B1A" w:rsidRDefault="00A6551A" w:rsidP="00A6551A">
            <w:pPr>
              <w:jc w:val="both"/>
              <w:rPr>
                <w:rFonts w:eastAsia="Times New Roman" w:cstheme="minorHAnsi"/>
                <w:color w:val="000000"/>
              </w:rPr>
            </w:pPr>
            <w:r w:rsidRPr="00752B1A">
              <w:rPr>
                <w:rFonts w:eastAsia="Times New Roman" w:cstheme="minorHAnsi"/>
                <w:color w:val="000000"/>
              </w:rPr>
              <w:t>t statistics in parentheses</w:t>
            </w:r>
          </w:p>
        </w:tc>
        <w:tc>
          <w:tcPr>
            <w:tcW w:w="1008" w:type="dxa"/>
            <w:noWrap/>
            <w:vAlign w:val="center"/>
          </w:tcPr>
          <w:p w14:paraId="176BB50D"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959" w:type="dxa"/>
            <w:noWrap/>
            <w:vAlign w:val="center"/>
          </w:tcPr>
          <w:p w14:paraId="1A0D8133"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965" w:type="dxa"/>
            <w:noWrap/>
            <w:vAlign w:val="center"/>
          </w:tcPr>
          <w:p w14:paraId="13225453"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965" w:type="dxa"/>
            <w:noWrap/>
            <w:vAlign w:val="center"/>
          </w:tcPr>
          <w:p w14:paraId="2709C2FB"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9" w:type="dxa"/>
            <w:vAlign w:val="center"/>
          </w:tcPr>
          <w:p w14:paraId="3C89CDF5"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853" w:type="dxa"/>
            <w:vAlign w:val="center"/>
          </w:tcPr>
          <w:p w14:paraId="0DAF0161"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5CB1216C"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1" w:type="dxa"/>
            <w:noWrap/>
          </w:tcPr>
          <w:p w14:paraId="319B01D3" w14:textId="77777777" w:rsidR="00A6551A" w:rsidRPr="00752B1A" w:rsidRDefault="00A6551A" w:rsidP="00A6551A">
            <w:pPr>
              <w:jc w:val="both"/>
              <w:rPr>
                <w:rFonts w:eastAsia="Times New Roman" w:cstheme="minorHAnsi"/>
                <w:color w:val="000000"/>
              </w:rPr>
            </w:pPr>
            <w:r w:rsidRPr="00752B1A">
              <w:rPr>
                <w:rFonts w:eastAsia="Times New Roman" w:cstheme="minorHAnsi"/>
                <w:color w:val="000000"/>
              </w:rPr>
              <w:t>* p&lt;0.1, ** p&lt;0.05, *** p&lt;0.01</w:t>
            </w:r>
          </w:p>
        </w:tc>
        <w:tc>
          <w:tcPr>
            <w:tcW w:w="1008" w:type="dxa"/>
            <w:noWrap/>
            <w:vAlign w:val="center"/>
          </w:tcPr>
          <w:p w14:paraId="22A1C5E9"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959" w:type="dxa"/>
            <w:noWrap/>
            <w:vAlign w:val="center"/>
          </w:tcPr>
          <w:p w14:paraId="33322F59"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965" w:type="dxa"/>
            <w:noWrap/>
            <w:vAlign w:val="center"/>
          </w:tcPr>
          <w:p w14:paraId="274F298C"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965" w:type="dxa"/>
            <w:noWrap/>
            <w:vAlign w:val="center"/>
          </w:tcPr>
          <w:p w14:paraId="22F9ACE3"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9" w:type="dxa"/>
            <w:vAlign w:val="center"/>
          </w:tcPr>
          <w:p w14:paraId="5F6A4FD0"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853" w:type="dxa"/>
            <w:vAlign w:val="center"/>
          </w:tcPr>
          <w:p w14:paraId="0C84C61E"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r>
    </w:tbl>
    <w:p w14:paraId="125C12BD" w14:textId="77777777" w:rsidR="00A6551A" w:rsidRPr="00752B1A" w:rsidRDefault="00A6551A" w:rsidP="00A6551A">
      <w:pPr>
        <w:spacing w:after="0" w:line="360" w:lineRule="auto"/>
        <w:rPr>
          <w:rFonts w:cstheme="minorHAnsi"/>
          <w:b/>
        </w:rPr>
      </w:pPr>
    </w:p>
    <w:p w14:paraId="7147A2B7" w14:textId="77777777" w:rsidR="00A6551A" w:rsidRPr="00752B1A" w:rsidRDefault="00A6551A" w:rsidP="00BF142C">
      <w:pPr>
        <w:spacing w:line="360" w:lineRule="auto"/>
        <w:jc w:val="both"/>
        <w:rPr>
          <w:rFonts w:cstheme="minorHAnsi"/>
        </w:rPr>
      </w:pPr>
      <w:r w:rsidRPr="00752B1A">
        <w:rPr>
          <w:rFonts w:cstheme="minorHAnsi"/>
        </w:rPr>
        <w:t xml:space="preserve">Surprisingly, not only the increase in the rate of ANC visits was driven by higher </w:t>
      </w:r>
      <w:r w:rsidR="00965E54">
        <w:rPr>
          <w:rFonts w:cstheme="minorHAnsi"/>
        </w:rPr>
        <w:t>utilization</w:t>
      </w:r>
      <w:r w:rsidRPr="00752B1A">
        <w:rPr>
          <w:rFonts w:cstheme="minorHAnsi"/>
        </w:rPr>
        <w:t xml:space="preserve"> among household in urban areas, the </w:t>
      </w:r>
      <w:r w:rsidR="00BF142C">
        <w:rPr>
          <w:rFonts w:cstheme="minorHAnsi"/>
        </w:rPr>
        <w:t>utilization</w:t>
      </w:r>
      <w:r w:rsidRPr="00752B1A">
        <w:rPr>
          <w:rFonts w:cstheme="minorHAnsi"/>
        </w:rPr>
        <w:t xml:space="preserve"> of ANC services decreased in</w:t>
      </w:r>
      <w:r w:rsidR="008F6646">
        <w:rPr>
          <w:rFonts w:cstheme="minorHAnsi"/>
        </w:rPr>
        <w:t xml:space="preserve"> rural areas in both PBF (-11.5 pp) and DFF LGAs (-10.9 pp</w:t>
      </w:r>
      <w:r w:rsidRPr="00752B1A">
        <w:rPr>
          <w:rFonts w:cstheme="minorHAnsi"/>
        </w:rPr>
        <w:t>). In PBF LGAs, the rate of AN</w:t>
      </w:r>
      <w:r w:rsidR="008F6646">
        <w:rPr>
          <w:rFonts w:cstheme="minorHAnsi"/>
        </w:rPr>
        <w:t>C visits in urban areas by 14.3 pp</w:t>
      </w:r>
      <w:r w:rsidRPr="00752B1A">
        <w:rPr>
          <w:rFonts w:cstheme="minorHAnsi"/>
        </w:rPr>
        <w:t>. The rate of ANC visits also increased D</w:t>
      </w:r>
      <w:r w:rsidR="008F6646">
        <w:rPr>
          <w:rFonts w:cstheme="minorHAnsi"/>
        </w:rPr>
        <w:t>FF LGAs by 7.7 pp</w:t>
      </w:r>
      <w:r w:rsidRPr="00752B1A">
        <w:rPr>
          <w:rFonts w:cstheme="minorHAnsi"/>
        </w:rPr>
        <w:t xml:space="preserve">, but this increase was </w:t>
      </w:r>
      <w:r w:rsidR="00BF142C">
        <w:rPr>
          <w:rFonts w:cstheme="minorHAnsi"/>
        </w:rPr>
        <w:t xml:space="preserve">not statistically significant. </w:t>
      </w:r>
    </w:p>
    <w:p w14:paraId="643A4050" w14:textId="77777777" w:rsidR="00A6551A" w:rsidRPr="00752B1A" w:rsidRDefault="00A6551A" w:rsidP="00BF142C">
      <w:pPr>
        <w:spacing w:line="360" w:lineRule="auto"/>
        <w:jc w:val="both"/>
        <w:rPr>
          <w:rFonts w:cstheme="minorHAnsi"/>
        </w:rPr>
      </w:pPr>
      <w:r w:rsidRPr="00752B1A">
        <w:rPr>
          <w:rFonts w:cstheme="minorHAnsi"/>
        </w:rPr>
        <w:t>The improvements in immunization rates did not depend on the location of households- the improvements were substantial among households in rural as well as urban areas, and in PBF and DFF LGAs. NSHIP increased the proportion of children wh</w:t>
      </w:r>
      <w:r w:rsidR="008F6646">
        <w:rPr>
          <w:rFonts w:cstheme="minorHAnsi"/>
        </w:rPr>
        <w:t>o were fully immunized by 12.6 pp in rural areas and 15.6 pp</w:t>
      </w:r>
      <w:r w:rsidRPr="00752B1A">
        <w:rPr>
          <w:rFonts w:cstheme="minorHAnsi"/>
        </w:rPr>
        <w:t xml:space="preserve">in urban areas. The increase in the </w:t>
      </w:r>
      <w:r w:rsidR="00965E54">
        <w:rPr>
          <w:rFonts w:cstheme="minorHAnsi"/>
        </w:rPr>
        <w:t>utilization</w:t>
      </w:r>
      <w:r w:rsidRPr="00752B1A">
        <w:rPr>
          <w:rFonts w:cstheme="minorHAnsi"/>
        </w:rPr>
        <w:t xml:space="preserve"> of Penta3 vaccines were limited to rural areas. Proportion of children in rural households who received Penta3 vaccination increased by 17.3</w:t>
      </w:r>
      <w:r w:rsidR="001A11E0">
        <w:rPr>
          <w:rFonts w:cstheme="minorHAnsi"/>
        </w:rPr>
        <w:t xml:space="preserve"> pp</w:t>
      </w:r>
      <w:r w:rsidRPr="00752B1A">
        <w:rPr>
          <w:rFonts w:cstheme="minorHAnsi"/>
        </w:rPr>
        <w:t>; this increase was higher among rural households residing in DFF LGAs. Similarly, the improvements in the usage of modern contraceptive methods for households in the PBF LGAs were entirely being driven by the improvements among rural households. Finally, the impact of DFF on curative care expenditure for children under five was driven by the decreases for households in rural areas. No significant patterns were observed by location in out-of-pocket expenditure</w:t>
      </w:r>
      <w:r w:rsidR="00BF142C">
        <w:rPr>
          <w:rFonts w:cstheme="minorHAnsi"/>
        </w:rPr>
        <w:t xml:space="preserve">s at public health facilities. </w:t>
      </w:r>
    </w:p>
    <w:p w14:paraId="29C22464" w14:textId="77777777" w:rsidR="00A6551A" w:rsidRPr="00752B1A" w:rsidRDefault="00A6551A" w:rsidP="00A6551A">
      <w:pPr>
        <w:spacing w:after="0" w:line="360" w:lineRule="auto"/>
        <w:jc w:val="both"/>
        <w:rPr>
          <w:rFonts w:cstheme="minorHAnsi"/>
        </w:rPr>
      </w:pPr>
      <w:r w:rsidRPr="00752B1A">
        <w:rPr>
          <w:rFonts w:cstheme="minorHAnsi"/>
        </w:rPr>
        <w:t>While these patterns do not suggest that all the observed impacts of NSHIP stemmed entirely from impacts in easier-to-reach urban communities, impacts on two vital outcomes, skilled birth attendance and institutional delivery, were indeed induced by the response by urban households who may be better able to respond to perceived improvements in quality.</w:t>
      </w:r>
    </w:p>
    <w:p w14:paraId="17FAD650" w14:textId="77777777" w:rsidR="00A6551A" w:rsidRPr="00752B1A" w:rsidRDefault="00A6551A" w:rsidP="00A6551A">
      <w:pPr>
        <w:spacing w:after="0" w:line="360" w:lineRule="auto"/>
        <w:jc w:val="both"/>
        <w:rPr>
          <w:rFonts w:cstheme="minorHAnsi"/>
        </w:rPr>
      </w:pPr>
    </w:p>
    <w:p w14:paraId="0CFC8791" w14:textId="77777777" w:rsidR="00A6551A" w:rsidRPr="00752B1A" w:rsidRDefault="00A6551A" w:rsidP="00A6551A">
      <w:pPr>
        <w:spacing w:line="240" w:lineRule="auto"/>
        <w:jc w:val="center"/>
        <w:rPr>
          <w:rFonts w:eastAsia="Calibri" w:cstheme="minorHAnsi"/>
        </w:rPr>
      </w:pPr>
      <w:r w:rsidRPr="00752B1A">
        <w:rPr>
          <w:rFonts w:cstheme="minorHAnsi"/>
          <w:color w:val="000000"/>
        </w:rPr>
        <w:t>Table 2</w:t>
      </w:r>
      <w:r w:rsidR="00BF142C">
        <w:rPr>
          <w:rFonts w:cstheme="minorHAnsi"/>
          <w:color w:val="000000"/>
        </w:rPr>
        <w:t>4</w:t>
      </w:r>
      <w:r w:rsidRPr="00752B1A">
        <w:rPr>
          <w:rFonts w:cstheme="minorHAnsi"/>
          <w:color w:val="000000"/>
        </w:rPr>
        <w:t xml:space="preserve">B: </w:t>
      </w:r>
      <w:r w:rsidRPr="00752B1A">
        <w:rPr>
          <w:rFonts w:eastAsia="Calibri" w:cstheme="minorHAnsi"/>
        </w:rPr>
        <w:t>Impact on Outcome Quality of Healthcare, Maternal and Child Health Outcomes, by Location</w:t>
      </w:r>
    </w:p>
    <w:tbl>
      <w:tblPr>
        <w:tblStyle w:val="PlainTable25"/>
        <w:tblW w:w="9712" w:type="dxa"/>
        <w:tblLook w:val="04A0" w:firstRow="1" w:lastRow="0" w:firstColumn="1" w:lastColumn="0" w:noHBand="0" w:noVBand="1"/>
      </w:tblPr>
      <w:tblGrid>
        <w:gridCol w:w="3601"/>
        <w:gridCol w:w="1047"/>
        <w:gridCol w:w="1008"/>
        <w:gridCol w:w="1160"/>
        <w:gridCol w:w="1008"/>
        <w:gridCol w:w="993"/>
        <w:gridCol w:w="895"/>
      </w:tblGrid>
      <w:tr w:rsidR="00A6551A" w:rsidRPr="00752B1A" w14:paraId="3230E781" w14:textId="77777777" w:rsidTr="0056504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1" w:type="dxa"/>
            <w:noWrap/>
            <w:hideMark/>
          </w:tcPr>
          <w:p w14:paraId="4EE98A9C" w14:textId="77777777" w:rsidR="00A6551A" w:rsidRPr="00752B1A" w:rsidRDefault="00A6551A" w:rsidP="00A6551A">
            <w:pPr>
              <w:rPr>
                <w:rFonts w:eastAsia="Times New Roman" w:cstheme="minorHAnsi"/>
                <w:sz w:val="24"/>
                <w:szCs w:val="24"/>
              </w:rPr>
            </w:pPr>
          </w:p>
        </w:tc>
        <w:tc>
          <w:tcPr>
            <w:tcW w:w="1008" w:type="dxa"/>
            <w:noWrap/>
            <w:vAlign w:val="center"/>
            <w:hideMark/>
          </w:tcPr>
          <w:p w14:paraId="707760B4"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NSHIP</w:t>
            </w:r>
          </w:p>
          <w:p w14:paraId="2EC5D805"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76FD10C1"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hideMark/>
          </w:tcPr>
          <w:p w14:paraId="6578AD41"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619B7B3E"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24D3D131"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71" w:type="dxa"/>
            <w:noWrap/>
            <w:vAlign w:val="bottom"/>
            <w:hideMark/>
          </w:tcPr>
          <w:p w14:paraId="6D0D0C34"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p w14:paraId="289A2B11"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3D72EE89"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bottom"/>
            <w:hideMark/>
          </w:tcPr>
          <w:p w14:paraId="7D35E2EB"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174F59D1"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5A3577EC"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tc>
        <w:tc>
          <w:tcPr>
            <w:tcW w:w="1008" w:type="dxa"/>
            <w:vAlign w:val="bottom"/>
          </w:tcPr>
          <w:p w14:paraId="50468022"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Baseline Mean</w:t>
            </w:r>
          </w:p>
        </w:tc>
        <w:tc>
          <w:tcPr>
            <w:tcW w:w="1008" w:type="dxa"/>
            <w:vAlign w:val="bottom"/>
          </w:tcPr>
          <w:p w14:paraId="3BAE8BAB"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w:t>
            </w:r>
          </w:p>
        </w:tc>
      </w:tr>
      <w:tr w:rsidR="00A6551A" w:rsidRPr="00752B1A" w14:paraId="6A262A21"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1" w:type="dxa"/>
            <w:noWrap/>
            <w:hideMark/>
          </w:tcPr>
          <w:p w14:paraId="192E052D"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Rural: Proportion of pregnant women receiving 4 or more ANC visits</w:t>
            </w:r>
          </w:p>
        </w:tc>
        <w:tc>
          <w:tcPr>
            <w:tcW w:w="1008" w:type="dxa"/>
            <w:noWrap/>
            <w:vAlign w:val="center"/>
            <w:hideMark/>
          </w:tcPr>
          <w:p w14:paraId="15894380"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-0.11***</w:t>
            </w:r>
          </w:p>
        </w:tc>
        <w:tc>
          <w:tcPr>
            <w:tcW w:w="1008" w:type="dxa"/>
            <w:noWrap/>
            <w:vAlign w:val="center"/>
            <w:hideMark/>
          </w:tcPr>
          <w:p w14:paraId="4DEF4929"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-0.16***</w:t>
            </w:r>
          </w:p>
        </w:tc>
        <w:tc>
          <w:tcPr>
            <w:tcW w:w="1071" w:type="dxa"/>
            <w:noWrap/>
            <w:vAlign w:val="center"/>
            <w:hideMark/>
          </w:tcPr>
          <w:p w14:paraId="6FD6848E"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-0.109***</w:t>
            </w:r>
          </w:p>
        </w:tc>
        <w:tc>
          <w:tcPr>
            <w:tcW w:w="1008" w:type="dxa"/>
            <w:noWrap/>
            <w:vAlign w:val="center"/>
            <w:hideMark/>
          </w:tcPr>
          <w:p w14:paraId="13A8338D"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0.000</w:t>
            </w:r>
          </w:p>
        </w:tc>
        <w:tc>
          <w:tcPr>
            <w:tcW w:w="1008" w:type="dxa"/>
            <w:vAlign w:val="center"/>
          </w:tcPr>
          <w:p w14:paraId="36CE545B"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0.48</w:t>
            </w:r>
          </w:p>
        </w:tc>
        <w:tc>
          <w:tcPr>
            <w:tcW w:w="1008" w:type="dxa"/>
            <w:vAlign w:val="center"/>
          </w:tcPr>
          <w:p w14:paraId="24870060"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10,576</w:t>
            </w:r>
          </w:p>
        </w:tc>
      </w:tr>
      <w:tr w:rsidR="00A6551A" w:rsidRPr="00752B1A" w14:paraId="1DF1BDA8"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1" w:type="dxa"/>
            <w:noWrap/>
            <w:hideMark/>
          </w:tcPr>
          <w:p w14:paraId="552B2A39" w14:textId="77777777" w:rsidR="00A6551A" w:rsidRPr="00752B1A" w:rsidRDefault="00A6551A" w:rsidP="00A6551A">
            <w:pPr>
              <w:jc w:val="right"/>
              <w:rPr>
                <w:rFonts w:eastAsia="Times New Roman" w:cstheme="minorHAnsi"/>
                <w:color w:val="000000"/>
              </w:rPr>
            </w:pPr>
          </w:p>
        </w:tc>
        <w:tc>
          <w:tcPr>
            <w:tcW w:w="1008" w:type="dxa"/>
            <w:noWrap/>
            <w:vAlign w:val="center"/>
            <w:hideMark/>
          </w:tcPr>
          <w:p w14:paraId="73FFBEAC"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(3.49)</w:t>
            </w:r>
          </w:p>
        </w:tc>
        <w:tc>
          <w:tcPr>
            <w:tcW w:w="1008" w:type="dxa"/>
            <w:noWrap/>
            <w:vAlign w:val="center"/>
            <w:hideMark/>
          </w:tcPr>
          <w:p w14:paraId="3542B0E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(2.97)</w:t>
            </w:r>
          </w:p>
        </w:tc>
        <w:tc>
          <w:tcPr>
            <w:tcW w:w="1071" w:type="dxa"/>
            <w:noWrap/>
            <w:vAlign w:val="center"/>
            <w:hideMark/>
          </w:tcPr>
          <w:p w14:paraId="5A88DD97"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(2.73)</w:t>
            </w:r>
          </w:p>
        </w:tc>
        <w:tc>
          <w:tcPr>
            <w:tcW w:w="1008" w:type="dxa"/>
            <w:noWrap/>
            <w:vAlign w:val="center"/>
            <w:hideMark/>
          </w:tcPr>
          <w:p w14:paraId="4FA9BDA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(0.00)</w:t>
            </w:r>
          </w:p>
        </w:tc>
        <w:tc>
          <w:tcPr>
            <w:tcW w:w="1008" w:type="dxa"/>
            <w:vAlign w:val="center"/>
          </w:tcPr>
          <w:p w14:paraId="3DDC7FD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vAlign w:val="center"/>
          </w:tcPr>
          <w:p w14:paraId="4F201C7D"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1F448795"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1" w:type="dxa"/>
            <w:noWrap/>
            <w:hideMark/>
          </w:tcPr>
          <w:p w14:paraId="5E058C21"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Urban: Proportion of pregnant women receiving 4 or more ANC visits</w:t>
            </w:r>
          </w:p>
        </w:tc>
        <w:tc>
          <w:tcPr>
            <w:tcW w:w="1008" w:type="dxa"/>
            <w:noWrap/>
            <w:vAlign w:val="center"/>
            <w:hideMark/>
          </w:tcPr>
          <w:p w14:paraId="15DDAD60"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0.11**</w:t>
            </w:r>
          </w:p>
        </w:tc>
        <w:tc>
          <w:tcPr>
            <w:tcW w:w="1008" w:type="dxa"/>
            <w:noWrap/>
            <w:vAlign w:val="center"/>
            <w:hideMark/>
          </w:tcPr>
          <w:p w14:paraId="7450F81D"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0.143**</w:t>
            </w:r>
          </w:p>
        </w:tc>
        <w:tc>
          <w:tcPr>
            <w:tcW w:w="1071" w:type="dxa"/>
            <w:noWrap/>
            <w:vAlign w:val="center"/>
            <w:hideMark/>
          </w:tcPr>
          <w:p w14:paraId="614B723C"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0.077</w:t>
            </w:r>
          </w:p>
        </w:tc>
        <w:tc>
          <w:tcPr>
            <w:tcW w:w="1008" w:type="dxa"/>
            <w:noWrap/>
            <w:vAlign w:val="center"/>
            <w:hideMark/>
          </w:tcPr>
          <w:p w14:paraId="266A51D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0.056</w:t>
            </w:r>
          </w:p>
        </w:tc>
        <w:tc>
          <w:tcPr>
            <w:tcW w:w="1008" w:type="dxa"/>
            <w:vAlign w:val="center"/>
          </w:tcPr>
          <w:p w14:paraId="57D1BFF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0.50</w:t>
            </w:r>
          </w:p>
        </w:tc>
        <w:tc>
          <w:tcPr>
            <w:tcW w:w="1008" w:type="dxa"/>
            <w:vAlign w:val="center"/>
          </w:tcPr>
          <w:p w14:paraId="24BDC53D"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4,337</w:t>
            </w:r>
          </w:p>
        </w:tc>
      </w:tr>
      <w:tr w:rsidR="00A6551A" w:rsidRPr="00752B1A" w14:paraId="3BE3D571"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1" w:type="dxa"/>
            <w:noWrap/>
            <w:hideMark/>
          </w:tcPr>
          <w:p w14:paraId="2312317A" w14:textId="77777777" w:rsidR="00A6551A" w:rsidRPr="00752B1A" w:rsidRDefault="00A6551A" w:rsidP="00A6551A">
            <w:pPr>
              <w:jc w:val="right"/>
              <w:rPr>
                <w:rFonts w:eastAsia="Times New Roman" w:cstheme="minorHAnsi"/>
                <w:color w:val="000000"/>
              </w:rPr>
            </w:pPr>
          </w:p>
        </w:tc>
        <w:tc>
          <w:tcPr>
            <w:tcW w:w="1008" w:type="dxa"/>
            <w:noWrap/>
            <w:vAlign w:val="center"/>
            <w:hideMark/>
          </w:tcPr>
          <w:p w14:paraId="0C00E0B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(2.09)</w:t>
            </w:r>
          </w:p>
        </w:tc>
        <w:tc>
          <w:tcPr>
            <w:tcW w:w="1008" w:type="dxa"/>
            <w:noWrap/>
            <w:vAlign w:val="center"/>
            <w:hideMark/>
          </w:tcPr>
          <w:p w14:paraId="18B90287"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(2.33)</w:t>
            </w:r>
          </w:p>
        </w:tc>
        <w:tc>
          <w:tcPr>
            <w:tcW w:w="1071" w:type="dxa"/>
            <w:noWrap/>
            <w:vAlign w:val="center"/>
            <w:hideMark/>
          </w:tcPr>
          <w:p w14:paraId="0CA2C42C"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(1.36)</w:t>
            </w:r>
          </w:p>
        </w:tc>
        <w:tc>
          <w:tcPr>
            <w:tcW w:w="1008" w:type="dxa"/>
            <w:noWrap/>
            <w:vAlign w:val="center"/>
            <w:hideMark/>
          </w:tcPr>
          <w:p w14:paraId="5B4C784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(0.94)</w:t>
            </w:r>
          </w:p>
        </w:tc>
        <w:tc>
          <w:tcPr>
            <w:tcW w:w="1008" w:type="dxa"/>
            <w:vAlign w:val="center"/>
          </w:tcPr>
          <w:p w14:paraId="1FAEAFF5"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vAlign w:val="center"/>
          </w:tcPr>
          <w:p w14:paraId="0BA10906"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390E24FB"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1" w:type="dxa"/>
            <w:noWrap/>
            <w:hideMark/>
          </w:tcPr>
          <w:p w14:paraId="2E80149D"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Rural: Proportion of children (12-23 months) fully immunized</w:t>
            </w:r>
          </w:p>
        </w:tc>
        <w:tc>
          <w:tcPr>
            <w:tcW w:w="1008" w:type="dxa"/>
            <w:noWrap/>
            <w:vAlign w:val="center"/>
            <w:hideMark/>
          </w:tcPr>
          <w:p w14:paraId="02A3863C"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0.13***</w:t>
            </w:r>
          </w:p>
        </w:tc>
        <w:tc>
          <w:tcPr>
            <w:tcW w:w="1008" w:type="dxa"/>
            <w:noWrap/>
            <w:vAlign w:val="center"/>
            <w:hideMark/>
          </w:tcPr>
          <w:p w14:paraId="56614BF1"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0.088**</w:t>
            </w:r>
          </w:p>
        </w:tc>
        <w:tc>
          <w:tcPr>
            <w:tcW w:w="1071" w:type="dxa"/>
            <w:noWrap/>
            <w:vAlign w:val="center"/>
            <w:hideMark/>
          </w:tcPr>
          <w:p w14:paraId="6DAB3378"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0.149***</w:t>
            </w:r>
          </w:p>
        </w:tc>
        <w:tc>
          <w:tcPr>
            <w:tcW w:w="1008" w:type="dxa"/>
            <w:noWrap/>
            <w:vAlign w:val="center"/>
            <w:hideMark/>
          </w:tcPr>
          <w:p w14:paraId="5BE2680C"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-0.033</w:t>
            </w:r>
          </w:p>
        </w:tc>
        <w:tc>
          <w:tcPr>
            <w:tcW w:w="1008" w:type="dxa"/>
            <w:vAlign w:val="center"/>
          </w:tcPr>
          <w:p w14:paraId="17BE6C1A"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0.26</w:t>
            </w:r>
          </w:p>
        </w:tc>
        <w:tc>
          <w:tcPr>
            <w:tcW w:w="1008" w:type="dxa"/>
            <w:vAlign w:val="center"/>
          </w:tcPr>
          <w:p w14:paraId="7F45EFD1"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5,271</w:t>
            </w:r>
          </w:p>
        </w:tc>
      </w:tr>
      <w:tr w:rsidR="00A6551A" w:rsidRPr="00752B1A" w14:paraId="4112D782"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1" w:type="dxa"/>
            <w:noWrap/>
            <w:hideMark/>
          </w:tcPr>
          <w:p w14:paraId="6EAD74FE" w14:textId="77777777" w:rsidR="00A6551A" w:rsidRPr="00752B1A" w:rsidRDefault="00A6551A" w:rsidP="00A6551A">
            <w:pPr>
              <w:jc w:val="right"/>
              <w:rPr>
                <w:rFonts w:eastAsia="Times New Roman" w:cstheme="minorHAnsi"/>
                <w:color w:val="000000"/>
              </w:rPr>
            </w:pPr>
          </w:p>
        </w:tc>
        <w:tc>
          <w:tcPr>
            <w:tcW w:w="1008" w:type="dxa"/>
            <w:noWrap/>
            <w:vAlign w:val="center"/>
            <w:hideMark/>
          </w:tcPr>
          <w:p w14:paraId="0F6E1CE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(3.66)</w:t>
            </w:r>
          </w:p>
        </w:tc>
        <w:tc>
          <w:tcPr>
            <w:tcW w:w="1008" w:type="dxa"/>
            <w:noWrap/>
            <w:vAlign w:val="center"/>
            <w:hideMark/>
          </w:tcPr>
          <w:p w14:paraId="0E5686BC"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(2.12)</w:t>
            </w:r>
          </w:p>
        </w:tc>
        <w:tc>
          <w:tcPr>
            <w:tcW w:w="1071" w:type="dxa"/>
            <w:noWrap/>
            <w:vAlign w:val="center"/>
            <w:hideMark/>
          </w:tcPr>
          <w:p w14:paraId="287B871B"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(3.65)</w:t>
            </w:r>
          </w:p>
        </w:tc>
        <w:tc>
          <w:tcPr>
            <w:tcW w:w="1008" w:type="dxa"/>
            <w:noWrap/>
            <w:vAlign w:val="center"/>
            <w:hideMark/>
          </w:tcPr>
          <w:p w14:paraId="25FAE21D"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(0.72)</w:t>
            </w:r>
          </w:p>
        </w:tc>
        <w:tc>
          <w:tcPr>
            <w:tcW w:w="1008" w:type="dxa"/>
            <w:vAlign w:val="center"/>
          </w:tcPr>
          <w:p w14:paraId="24C13B11"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vAlign w:val="center"/>
          </w:tcPr>
          <w:p w14:paraId="2403CE6C"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735BD7AE"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1" w:type="dxa"/>
            <w:noWrap/>
            <w:hideMark/>
          </w:tcPr>
          <w:p w14:paraId="0AE25AA4"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Urban: Proportion of children (12-23 months) fully immunized</w:t>
            </w:r>
          </w:p>
        </w:tc>
        <w:tc>
          <w:tcPr>
            <w:tcW w:w="1008" w:type="dxa"/>
            <w:noWrap/>
            <w:vAlign w:val="center"/>
            <w:hideMark/>
          </w:tcPr>
          <w:p w14:paraId="28BBF2D6"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0.156**</w:t>
            </w:r>
          </w:p>
        </w:tc>
        <w:tc>
          <w:tcPr>
            <w:tcW w:w="1008" w:type="dxa"/>
            <w:noWrap/>
            <w:vAlign w:val="center"/>
            <w:hideMark/>
          </w:tcPr>
          <w:p w14:paraId="4D5FCA7E"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0.126*</w:t>
            </w:r>
          </w:p>
        </w:tc>
        <w:tc>
          <w:tcPr>
            <w:tcW w:w="1071" w:type="dxa"/>
            <w:noWrap/>
            <w:vAlign w:val="center"/>
            <w:hideMark/>
          </w:tcPr>
          <w:p w14:paraId="6EE819F0"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0.183**</w:t>
            </w:r>
          </w:p>
        </w:tc>
        <w:tc>
          <w:tcPr>
            <w:tcW w:w="1008" w:type="dxa"/>
            <w:noWrap/>
            <w:vAlign w:val="center"/>
            <w:hideMark/>
          </w:tcPr>
          <w:p w14:paraId="5938080B"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-0.027</w:t>
            </w:r>
          </w:p>
        </w:tc>
        <w:tc>
          <w:tcPr>
            <w:tcW w:w="1008" w:type="dxa"/>
            <w:vAlign w:val="center"/>
          </w:tcPr>
          <w:p w14:paraId="5599719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0.34</w:t>
            </w:r>
          </w:p>
        </w:tc>
        <w:tc>
          <w:tcPr>
            <w:tcW w:w="1008" w:type="dxa"/>
            <w:vAlign w:val="center"/>
          </w:tcPr>
          <w:p w14:paraId="7AA6FD99"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2,166</w:t>
            </w:r>
          </w:p>
        </w:tc>
      </w:tr>
      <w:tr w:rsidR="00A6551A" w:rsidRPr="00752B1A" w14:paraId="6566A37C"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1" w:type="dxa"/>
            <w:noWrap/>
            <w:hideMark/>
          </w:tcPr>
          <w:p w14:paraId="256E2D37" w14:textId="77777777" w:rsidR="00A6551A" w:rsidRPr="00752B1A" w:rsidRDefault="00A6551A" w:rsidP="00A6551A">
            <w:pPr>
              <w:jc w:val="right"/>
              <w:rPr>
                <w:rFonts w:eastAsia="Times New Roman" w:cstheme="minorHAnsi"/>
                <w:color w:val="000000"/>
              </w:rPr>
            </w:pPr>
          </w:p>
        </w:tc>
        <w:tc>
          <w:tcPr>
            <w:tcW w:w="1008" w:type="dxa"/>
            <w:noWrap/>
            <w:vAlign w:val="center"/>
            <w:hideMark/>
          </w:tcPr>
          <w:p w14:paraId="0EC96C5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(2.26)</w:t>
            </w:r>
          </w:p>
        </w:tc>
        <w:tc>
          <w:tcPr>
            <w:tcW w:w="1008" w:type="dxa"/>
            <w:noWrap/>
            <w:vAlign w:val="center"/>
            <w:hideMark/>
          </w:tcPr>
          <w:p w14:paraId="604D81B8"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(1.76)</w:t>
            </w:r>
          </w:p>
        </w:tc>
        <w:tc>
          <w:tcPr>
            <w:tcW w:w="1071" w:type="dxa"/>
            <w:noWrap/>
            <w:vAlign w:val="center"/>
            <w:hideMark/>
          </w:tcPr>
          <w:p w14:paraId="18765A52"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(2.46)</w:t>
            </w:r>
          </w:p>
        </w:tc>
        <w:tc>
          <w:tcPr>
            <w:tcW w:w="1008" w:type="dxa"/>
            <w:noWrap/>
            <w:vAlign w:val="center"/>
            <w:hideMark/>
          </w:tcPr>
          <w:p w14:paraId="0F73B38A"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(0.55)</w:t>
            </w:r>
          </w:p>
        </w:tc>
        <w:tc>
          <w:tcPr>
            <w:tcW w:w="1008" w:type="dxa"/>
            <w:vAlign w:val="center"/>
          </w:tcPr>
          <w:p w14:paraId="64BB6E0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vAlign w:val="center"/>
          </w:tcPr>
          <w:p w14:paraId="0577F109"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38DE4F44"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1" w:type="dxa"/>
            <w:noWrap/>
            <w:hideMark/>
          </w:tcPr>
          <w:p w14:paraId="2D9AB53F"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Rural: Proportion of children (12-23 months) who receive Penta3</w:t>
            </w:r>
          </w:p>
        </w:tc>
        <w:tc>
          <w:tcPr>
            <w:tcW w:w="1008" w:type="dxa"/>
            <w:noWrap/>
            <w:vAlign w:val="center"/>
            <w:hideMark/>
          </w:tcPr>
          <w:p w14:paraId="23280CA1"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0.173***</w:t>
            </w:r>
          </w:p>
        </w:tc>
        <w:tc>
          <w:tcPr>
            <w:tcW w:w="1008" w:type="dxa"/>
            <w:noWrap/>
            <w:vAlign w:val="center"/>
            <w:hideMark/>
          </w:tcPr>
          <w:p w14:paraId="52792EB0"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0.106**</w:t>
            </w:r>
          </w:p>
        </w:tc>
        <w:tc>
          <w:tcPr>
            <w:tcW w:w="1071" w:type="dxa"/>
            <w:noWrap/>
            <w:vAlign w:val="center"/>
            <w:hideMark/>
          </w:tcPr>
          <w:p w14:paraId="0E010A9B"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0.222***</w:t>
            </w:r>
          </w:p>
        </w:tc>
        <w:tc>
          <w:tcPr>
            <w:tcW w:w="1008" w:type="dxa"/>
            <w:noWrap/>
            <w:vAlign w:val="center"/>
            <w:hideMark/>
          </w:tcPr>
          <w:p w14:paraId="590088AA"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-0.089*</w:t>
            </w:r>
          </w:p>
        </w:tc>
        <w:tc>
          <w:tcPr>
            <w:tcW w:w="1008" w:type="dxa"/>
            <w:vAlign w:val="center"/>
          </w:tcPr>
          <w:p w14:paraId="0487CFFB"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0.36</w:t>
            </w:r>
          </w:p>
        </w:tc>
        <w:tc>
          <w:tcPr>
            <w:tcW w:w="1008" w:type="dxa"/>
            <w:vAlign w:val="center"/>
          </w:tcPr>
          <w:p w14:paraId="69428B1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5,271</w:t>
            </w:r>
          </w:p>
        </w:tc>
      </w:tr>
      <w:tr w:rsidR="00A6551A" w:rsidRPr="00752B1A" w14:paraId="77C80968"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1" w:type="dxa"/>
            <w:noWrap/>
            <w:hideMark/>
          </w:tcPr>
          <w:p w14:paraId="4393A4BE" w14:textId="77777777" w:rsidR="00A6551A" w:rsidRPr="00752B1A" w:rsidRDefault="00A6551A" w:rsidP="00A6551A">
            <w:pPr>
              <w:rPr>
                <w:rFonts w:eastAsia="Times New Roman" w:cstheme="minorHAnsi"/>
                <w:color w:val="000000"/>
              </w:rPr>
            </w:pPr>
          </w:p>
        </w:tc>
        <w:tc>
          <w:tcPr>
            <w:tcW w:w="1008" w:type="dxa"/>
            <w:noWrap/>
            <w:vAlign w:val="center"/>
            <w:hideMark/>
          </w:tcPr>
          <w:p w14:paraId="1223D9FA"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(4.78)</w:t>
            </w:r>
          </w:p>
        </w:tc>
        <w:tc>
          <w:tcPr>
            <w:tcW w:w="1008" w:type="dxa"/>
            <w:noWrap/>
            <w:vAlign w:val="center"/>
            <w:hideMark/>
          </w:tcPr>
          <w:p w14:paraId="046E143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(2.38)</w:t>
            </w:r>
          </w:p>
        </w:tc>
        <w:tc>
          <w:tcPr>
            <w:tcW w:w="1071" w:type="dxa"/>
            <w:noWrap/>
            <w:vAlign w:val="center"/>
            <w:hideMark/>
          </w:tcPr>
          <w:p w14:paraId="0E09D43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(5.41)</w:t>
            </w:r>
          </w:p>
        </w:tc>
        <w:tc>
          <w:tcPr>
            <w:tcW w:w="1008" w:type="dxa"/>
            <w:noWrap/>
            <w:vAlign w:val="center"/>
            <w:hideMark/>
          </w:tcPr>
          <w:p w14:paraId="2A1E830B"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(1.92)</w:t>
            </w:r>
          </w:p>
        </w:tc>
        <w:tc>
          <w:tcPr>
            <w:tcW w:w="1008" w:type="dxa"/>
            <w:vAlign w:val="center"/>
          </w:tcPr>
          <w:p w14:paraId="6F9600A7"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vAlign w:val="center"/>
          </w:tcPr>
          <w:p w14:paraId="68A407B1"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78E6A511"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1" w:type="dxa"/>
            <w:noWrap/>
            <w:hideMark/>
          </w:tcPr>
          <w:p w14:paraId="501DE180"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Urban: Proportion of children (12-23 months) who receive Penta3</w:t>
            </w:r>
          </w:p>
        </w:tc>
        <w:tc>
          <w:tcPr>
            <w:tcW w:w="1008" w:type="dxa"/>
            <w:noWrap/>
            <w:vAlign w:val="center"/>
            <w:hideMark/>
          </w:tcPr>
          <w:p w14:paraId="2560DC1F"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0.107</w:t>
            </w:r>
          </w:p>
        </w:tc>
        <w:tc>
          <w:tcPr>
            <w:tcW w:w="1008" w:type="dxa"/>
            <w:noWrap/>
            <w:vAlign w:val="center"/>
            <w:hideMark/>
          </w:tcPr>
          <w:p w14:paraId="0FE944F7"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0.091</w:t>
            </w:r>
          </w:p>
        </w:tc>
        <w:tc>
          <w:tcPr>
            <w:tcW w:w="1071" w:type="dxa"/>
            <w:noWrap/>
            <w:vAlign w:val="center"/>
            <w:hideMark/>
          </w:tcPr>
          <w:p w14:paraId="030777F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0.123</w:t>
            </w:r>
          </w:p>
        </w:tc>
        <w:tc>
          <w:tcPr>
            <w:tcW w:w="1008" w:type="dxa"/>
            <w:noWrap/>
            <w:vAlign w:val="center"/>
            <w:hideMark/>
          </w:tcPr>
          <w:p w14:paraId="50914BF1"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0.016</w:t>
            </w:r>
          </w:p>
        </w:tc>
        <w:tc>
          <w:tcPr>
            <w:tcW w:w="1008" w:type="dxa"/>
            <w:vAlign w:val="center"/>
          </w:tcPr>
          <w:p w14:paraId="711B2BE6"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0.45</w:t>
            </w:r>
          </w:p>
        </w:tc>
        <w:tc>
          <w:tcPr>
            <w:tcW w:w="1008" w:type="dxa"/>
            <w:vAlign w:val="center"/>
          </w:tcPr>
          <w:p w14:paraId="3A70151C"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2,166</w:t>
            </w:r>
          </w:p>
        </w:tc>
      </w:tr>
      <w:tr w:rsidR="00A6551A" w:rsidRPr="00752B1A" w14:paraId="05ABF4BF"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1" w:type="dxa"/>
            <w:noWrap/>
            <w:hideMark/>
          </w:tcPr>
          <w:p w14:paraId="43576B78" w14:textId="77777777" w:rsidR="00A6551A" w:rsidRPr="00752B1A" w:rsidRDefault="00A6551A" w:rsidP="00A6551A">
            <w:pPr>
              <w:jc w:val="right"/>
              <w:rPr>
                <w:rFonts w:eastAsia="Times New Roman" w:cstheme="minorHAnsi"/>
                <w:color w:val="000000"/>
              </w:rPr>
            </w:pPr>
          </w:p>
        </w:tc>
        <w:tc>
          <w:tcPr>
            <w:tcW w:w="1008" w:type="dxa"/>
            <w:noWrap/>
            <w:vAlign w:val="center"/>
            <w:hideMark/>
          </w:tcPr>
          <w:p w14:paraId="0BC2C2D3"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(1.47)</w:t>
            </w:r>
          </w:p>
        </w:tc>
        <w:tc>
          <w:tcPr>
            <w:tcW w:w="1008" w:type="dxa"/>
            <w:noWrap/>
            <w:vAlign w:val="center"/>
            <w:hideMark/>
          </w:tcPr>
          <w:p w14:paraId="49B8BF2A"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(1.20)</w:t>
            </w:r>
          </w:p>
        </w:tc>
        <w:tc>
          <w:tcPr>
            <w:tcW w:w="1071" w:type="dxa"/>
            <w:noWrap/>
            <w:vAlign w:val="center"/>
            <w:hideMark/>
          </w:tcPr>
          <w:p w14:paraId="4F8A9608"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(1.54)</w:t>
            </w:r>
          </w:p>
        </w:tc>
        <w:tc>
          <w:tcPr>
            <w:tcW w:w="1008" w:type="dxa"/>
            <w:noWrap/>
            <w:vAlign w:val="center"/>
            <w:hideMark/>
          </w:tcPr>
          <w:p w14:paraId="12AAA0B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(0.30)</w:t>
            </w:r>
          </w:p>
        </w:tc>
        <w:tc>
          <w:tcPr>
            <w:tcW w:w="1008" w:type="dxa"/>
            <w:vAlign w:val="center"/>
          </w:tcPr>
          <w:p w14:paraId="36E3CD2B"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vAlign w:val="center"/>
          </w:tcPr>
          <w:p w14:paraId="5C42B1CD"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0E266FEB"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1" w:type="dxa"/>
            <w:noWrap/>
            <w:hideMark/>
          </w:tcPr>
          <w:p w14:paraId="30D8ECC0" w14:textId="7BA7DC40" w:rsidR="00A6551A" w:rsidRPr="00752B1A" w:rsidRDefault="00A6551A" w:rsidP="00A6551A">
            <w:pPr>
              <w:rPr>
                <w:rFonts w:eastAsia="Times New Roman" w:cstheme="minorHAnsi"/>
                <w:color w:val="000000"/>
              </w:rPr>
            </w:pPr>
            <w:r w:rsidRPr="00752B1A">
              <w:rPr>
                <w:rFonts w:eastAsia="Times New Roman" w:cstheme="minorHAnsi"/>
                <w:color w:val="000000"/>
              </w:rPr>
              <w:t xml:space="preserve">Rural: Curative care expenditure on children </w:t>
            </w:r>
            <w:r w:rsidR="009E725E">
              <w:rPr>
                <w:rFonts w:eastAsia="Times New Roman" w:cstheme="minorHAnsi"/>
                <w:color w:val="000000"/>
              </w:rPr>
              <w:t>under-5</w:t>
            </w:r>
            <w:r w:rsidRPr="00752B1A">
              <w:rPr>
                <w:rFonts w:eastAsia="Times New Roman" w:cstheme="minorHAnsi"/>
                <w:color w:val="000000"/>
              </w:rPr>
              <w:t xml:space="preserve"> (in Naira)</w:t>
            </w:r>
          </w:p>
        </w:tc>
        <w:tc>
          <w:tcPr>
            <w:tcW w:w="1008" w:type="dxa"/>
            <w:noWrap/>
            <w:vAlign w:val="center"/>
            <w:hideMark/>
          </w:tcPr>
          <w:p w14:paraId="0CFF3F6B"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176.006</w:t>
            </w:r>
          </w:p>
        </w:tc>
        <w:tc>
          <w:tcPr>
            <w:tcW w:w="1008" w:type="dxa"/>
            <w:noWrap/>
            <w:vAlign w:val="center"/>
            <w:hideMark/>
          </w:tcPr>
          <w:p w14:paraId="3730B228"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137.677</w:t>
            </w:r>
          </w:p>
        </w:tc>
        <w:tc>
          <w:tcPr>
            <w:tcW w:w="1071" w:type="dxa"/>
            <w:noWrap/>
            <w:vAlign w:val="center"/>
            <w:hideMark/>
          </w:tcPr>
          <w:p w14:paraId="622F6A8B"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225.244**</w:t>
            </w:r>
          </w:p>
        </w:tc>
        <w:tc>
          <w:tcPr>
            <w:tcW w:w="1008" w:type="dxa"/>
            <w:noWrap/>
            <w:vAlign w:val="center"/>
            <w:hideMark/>
          </w:tcPr>
          <w:p w14:paraId="5017314F"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-195.26</w:t>
            </w:r>
          </w:p>
        </w:tc>
        <w:tc>
          <w:tcPr>
            <w:tcW w:w="1008" w:type="dxa"/>
            <w:vAlign w:val="center"/>
          </w:tcPr>
          <w:p w14:paraId="24CB833C"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249.9</w:t>
            </w:r>
          </w:p>
        </w:tc>
        <w:tc>
          <w:tcPr>
            <w:tcW w:w="1008" w:type="dxa"/>
            <w:vAlign w:val="center"/>
          </w:tcPr>
          <w:p w14:paraId="2E765EFA"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10,179</w:t>
            </w:r>
          </w:p>
        </w:tc>
      </w:tr>
      <w:tr w:rsidR="00A6551A" w:rsidRPr="00752B1A" w14:paraId="37D875D0"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1" w:type="dxa"/>
            <w:noWrap/>
            <w:hideMark/>
          </w:tcPr>
          <w:p w14:paraId="73A04EB4" w14:textId="77777777" w:rsidR="00A6551A" w:rsidRPr="00752B1A" w:rsidRDefault="00A6551A" w:rsidP="00A6551A">
            <w:pPr>
              <w:jc w:val="right"/>
              <w:rPr>
                <w:rFonts w:eastAsia="Times New Roman" w:cstheme="minorHAnsi"/>
                <w:color w:val="000000"/>
              </w:rPr>
            </w:pPr>
          </w:p>
        </w:tc>
        <w:tc>
          <w:tcPr>
            <w:tcW w:w="1008" w:type="dxa"/>
            <w:noWrap/>
            <w:vAlign w:val="center"/>
            <w:hideMark/>
          </w:tcPr>
          <w:p w14:paraId="67F84267"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(1.54)</w:t>
            </w:r>
          </w:p>
        </w:tc>
        <w:tc>
          <w:tcPr>
            <w:tcW w:w="1008" w:type="dxa"/>
            <w:noWrap/>
            <w:vAlign w:val="center"/>
            <w:hideMark/>
          </w:tcPr>
          <w:p w14:paraId="3A1862BA"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(0.79)</w:t>
            </w:r>
          </w:p>
        </w:tc>
        <w:tc>
          <w:tcPr>
            <w:tcW w:w="1071" w:type="dxa"/>
            <w:noWrap/>
            <w:vAlign w:val="center"/>
            <w:hideMark/>
          </w:tcPr>
          <w:p w14:paraId="54905655"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(1.99)</w:t>
            </w:r>
          </w:p>
        </w:tc>
        <w:tc>
          <w:tcPr>
            <w:tcW w:w="1008" w:type="dxa"/>
            <w:noWrap/>
            <w:vAlign w:val="center"/>
            <w:hideMark/>
          </w:tcPr>
          <w:p w14:paraId="404CCFC6"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(1.29)</w:t>
            </w:r>
          </w:p>
        </w:tc>
        <w:tc>
          <w:tcPr>
            <w:tcW w:w="1008" w:type="dxa"/>
            <w:vAlign w:val="center"/>
          </w:tcPr>
          <w:p w14:paraId="5DCBB10D"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vAlign w:val="center"/>
          </w:tcPr>
          <w:p w14:paraId="6A541C8E"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7E851A5F"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1" w:type="dxa"/>
            <w:noWrap/>
            <w:hideMark/>
          </w:tcPr>
          <w:p w14:paraId="062C7A91" w14:textId="71B981E0" w:rsidR="00A6551A" w:rsidRPr="00752B1A" w:rsidRDefault="00A6551A" w:rsidP="00A6551A">
            <w:pPr>
              <w:rPr>
                <w:rFonts w:eastAsia="Times New Roman" w:cstheme="minorHAnsi"/>
                <w:color w:val="000000"/>
              </w:rPr>
            </w:pPr>
            <w:r w:rsidRPr="00752B1A">
              <w:rPr>
                <w:rFonts w:eastAsia="Times New Roman" w:cstheme="minorHAnsi"/>
                <w:color w:val="000000"/>
              </w:rPr>
              <w:t xml:space="preserve">Urban: Curative care expenditure on children </w:t>
            </w:r>
            <w:r w:rsidR="009E725E">
              <w:rPr>
                <w:rFonts w:eastAsia="Times New Roman" w:cstheme="minorHAnsi"/>
                <w:color w:val="000000"/>
              </w:rPr>
              <w:t>under-5</w:t>
            </w:r>
            <w:r w:rsidRPr="00752B1A">
              <w:rPr>
                <w:rFonts w:eastAsia="Times New Roman" w:cstheme="minorHAnsi"/>
                <w:color w:val="000000"/>
              </w:rPr>
              <w:t xml:space="preserve"> (in Naira)</w:t>
            </w:r>
          </w:p>
        </w:tc>
        <w:tc>
          <w:tcPr>
            <w:tcW w:w="1008" w:type="dxa"/>
            <w:noWrap/>
            <w:vAlign w:val="center"/>
            <w:hideMark/>
          </w:tcPr>
          <w:p w14:paraId="7366C38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333.773</w:t>
            </w:r>
          </w:p>
        </w:tc>
        <w:tc>
          <w:tcPr>
            <w:tcW w:w="1008" w:type="dxa"/>
            <w:noWrap/>
            <w:vAlign w:val="center"/>
            <w:hideMark/>
          </w:tcPr>
          <w:p w14:paraId="4867C40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191.685</w:t>
            </w:r>
          </w:p>
        </w:tc>
        <w:tc>
          <w:tcPr>
            <w:tcW w:w="1071" w:type="dxa"/>
            <w:noWrap/>
            <w:vAlign w:val="center"/>
            <w:hideMark/>
          </w:tcPr>
          <w:p w14:paraId="4FD7D3A6"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448.574</w:t>
            </w:r>
          </w:p>
        </w:tc>
        <w:tc>
          <w:tcPr>
            <w:tcW w:w="1008" w:type="dxa"/>
            <w:noWrap/>
            <w:vAlign w:val="center"/>
            <w:hideMark/>
          </w:tcPr>
          <w:p w14:paraId="25DF6D5C"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-281.715</w:t>
            </w:r>
          </w:p>
        </w:tc>
        <w:tc>
          <w:tcPr>
            <w:tcW w:w="1008" w:type="dxa"/>
            <w:vAlign w:val="center"/>
          </w:tcPr>
          <w:p w14:paraId="07732509"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177.6</w:t>
            </w:r>
          </w:p>
        </w:tc>
        <w:tc>
          <w:tcPr>
            <w:tcW w:w="1008" w:type="dxa"/>
            <w:vAlign w:val="center"/>
          </w:tcPr>
          <w:p w14:paraId="6760901A"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4,239</w:t>
            </w:r>
          </w:p>
        </w:tc>
      </w:tr>
      <w:tr w:rsidR="00A6551A" w:rsidRPr="00752B1A" w14:paraId="05200277"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1" w:type="dxa"/>
            <w:noWrap/>
            <w:hideMark/>
          </w:tcPr>
          <w:p w14:paraId="5351A20D" w14:textId="77777777" w:rsidR="00A6551A" w:rsidRPr="00752B1A" w:rsidRDefault="00A6551A" w:rsidP="00A6551A">
            <w:pPr>
              <w:jc w:val="right"/>
              <w:rPr>
                <w:rFonts w:eastAsia="Times New Roman" w:cstheme="minorHAnsi"/>
                <w:color w:val="000000"/>
              </w:rPr>
            </w:pPr>
          </w:p>
        </w:tc>
        <w:tc>
          <w:tcPr>
            <w:tcW w:w="1008" w:type="dxa"/>
            <w:noWrap/>
            <w:vAlign w:val="center"/>
            <w:hideMark/>
          </w:tcPr>
          <w:p w14:paraId="7DC2AA28"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(1.29)</w:t>
            </w:r>
          </w:p>
        </w:tc>
        <w:tc>
          <w:tcPr>
            <w:tcW w:w="1008" w:type="dxa"/>
            <w:noWrap/>
            <w:vAlign w:val="center"/>
            <w:hideMark/>
          </w:tcPr>
          <w:p w14:paraId="3006ADC7"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(1.00)</w:t>
            </w:r>
          </w:p>
        </w:tc>
        <w:tc>
          <w:tcPr>
            <w:tcW w:w="1071" w:type="dxa"/>
            <w:noWrap/>
            <w:vAlign w:val="center"/>
            <w:hideMark/>
          </w:tcPr>
          <w:p w14:paraId="0B457ED7"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(1.07)</w:t>
            </w:r>
          </w:p>
        </w:tc>
        <w:tc>
          <w:tcPr>
            <w:tcW w:w="1008" w:type="dxa"/>
            <w:noWrap/>
            <w:vAlign w:val="center"/>
            <w:hideMark/>
          </w:tcPr>
          <w:p w14:paraId="041FC5E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(0.74)</w:t>
            </w:r>
          </w:p>
        </w:tc>
        <w:tc>
          <w:tcPr>
            <w:tcW w:w="1008" w:type="dxa"/>
            <w:vAlign w:val="center"/>
          </w:tcPr>
          <w:p w14:paraId="51F76FC1"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vAlign w:val="center"/>
          </w:tcPr>
          <w:p w14:paraId="1C87143C"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1D4B11DE"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1" w:type="dxa"/>
            <w:noWrap/>
            <w:hideMark/>
          </w:tcPr>
          <w:p w14:paraId="380B3957"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Rural: Proportion of women who use modern contraceptive methods</w:t>
            </w:r>
          </w:p>
        </w:tc>
        <w:tc>
          <w:tcPr>
            <w:tcW w:w="1008" w:type="dxa"/>
            <w:noWrap/>
            <w:vAlign w:val="center"/>
            <w:hideMark/>
          </w:tcPr>
          <w:p w14:paraId="21A39B98"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0.060**</w:t>
            </w:r>
          </w:p>
        </w:tc>
        <w:tc>
          <w:tcPr>
            <w:tcW w:w="1008" w:type="dxa"/>
            <w:noWrap/>
            <w:vAlign w:val="center"/>
            <w:hideMark/>
          </w:tcPr>
          <w:p w14:paraId="1C94D9A8"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0.074**</w:t>
            </w:r>
          </w:p>
        </w:tc>
        <w:tc>
          <w:tcPr>
            <w:tcW w:w="1071" w:type="dxa"/>
            <w:noWrap/>
            <w:vAlign w:val="center"/>
            <w:hideMark/>
          </w:tcPr>
          <w:p w14:paraId="156EC7CB"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0.044</w:t>
            </w:r>
          </w:p>
        </w:tc>
        <w:tc>
          <w:tcPr>
            <w:tcW w:w="1008" w:type="dxa"/>
            <w:noWrap/>
            <w:vAlign w:val="center"/>
            <w:hideMark/>
          </w:tcPr>
          <w:p w14:paraId="55F36E58"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0.025</w:t>
            </w:r>
          </w:p>
        </w:tc>
        <w:tc>
          <w:tcPr>
            <w:tcW w:w="1008" w:type="dxa"/>
            <w:vAlign w:val="center"/>
          </w:tcPr>
          <w:p w14:paraId="76DCF74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0.18</w:t>
            </w:r>
          </w:p>
        </w:tc>
        <w:tc>
          <w:tcPr>
            <w:tcW w:w="1008" w:type="dxa"/>
            <w:vAlign w:val="center"/>
          </w:tcPr>
          <w:p w14:paraId="1606C89E"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3,920</w:t>
            </w:r>
          </w:p>
        </w:tc>
      </w:tr>
      <w:tr w:rsidR="00A6551A" w:rsidRPr="00752B1A" w14:paraId="4B26F0E9"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1" w:type="dxa"/>
            <w:noWrap/>
            <w:hideMark/>
          </w:tcPr>
          <w:p w14:paraId="63F93B87" w14:textId="77777777" w:rsidR="00A6551A" w:rsidRPr="00752B1A" w:rsidRDefault="00A6551A" w:rsidP="00A6551A">
            <w:pPr>
              <w:jc w:val="right"/>
              <w:rPr>
                <w:rFonts w:eastAsia="Times New Roman" w:cstheme="minorHAnsi"/>
                <w:color w:val="000000"/>
              </w:rPr>
            </w:pPr>
          </w:p>
        </w:tc>
        <w:tc>
          <w:tcPr>
            <w:tcW w:w="1008" w:type="dxa"/>
            <w:noWrap/>
            <w:vAlign w:val="center"/>
            <w:hideMark/>
          </w:tcPr>
          <w:p w14:paraId="6B6D87A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(2.18)</w:t>
            </w:r>
          </w:p>
        </w:tc>
        <w:tc>
          <w:tcPr>
            <w:tcW w:w="1008" w:type="dxa"/>
            <w:noWrap/>
            <w:vAlign w:val="center"/>
            <w:hideMark/>
          </w:tcPr>
          <w:p w14:paraId="63F9004E"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(2.41)</w:t>
            </w:r>
          </w:p>
        </w:tc>
        <w:tc>
          <w:tcPr>
            <w:tcW w:w="1071" w:type="dxa"/>
            <w:noWrap/>
            <w:vAlign w:val="center"/>
            <w:hideMark/>
          </w:tcPr>
          <w:p w14:paraId="628DA1DA"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(1.39)</w:t>
            </w:r>
          </w:p>
        </w:tc>
        <w:tc>
          <w:tcPr>
            <w:tcW w:w="1008" w:type="dxa"/>
            <w:noWrap/>
            <w:vAlign w:val="center"/>
            <w:hideMark/>
          </w:tcPr>
          <w:p w14:paraId="6E870926"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(0.93)</w:t>
            </w:r>
          </w:p>
        </w:tc>
        <w:tc>
          <w:tcPr>
            <w:tcW w:w="1008" w:type="dxa"/>
            <w:vAlign w:val="center"/>
          </w:tcPr>
          <w:p w14:paraId="4D76F8A8"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vAlign w:val="center"/>
          </w:tcPr>
          <w:p w14:paraId="682E16A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285AF345"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1" w:type="dxa"/>
            <w:noWrap/>
            <w:hideMark/>
          </w:tcPr>
          <w:p w14:paraId="2FF4ECFE"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Urban: Proportion of women who use modern contraceptive methods</w:t>
            </w:r>
          </w:p>
        </w:tc>
        <w:tc>
          <w:tcPr>
            <w:tcW w:w="1008" w:type="dxa"/>
            <w:noWrap/>
            <w:vAlign w:val="center"/>
            <w:hideMark/>
          </w:tcPr>
          <w:p w14:paraId="623497A6"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-0.031</w:t>
            </w:r>
          </w:p>
        </w:tc>
        <w:tc>
          <w:tcPr>
            <w:tcW w:w="1008" w:type="dxa"/>
            <w:noWrap/>
            <w:vAlign w:val="center"/>
            <w:hideMark/>
          </w:tcPr>
          <w:p w14:paraId="16AAB12B"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w:t>
            </w:r>
          </w:p>
        </w:tc>
        <w:tc>
          <w:tcPr>
            <w:tcW w:w="1071" w:type="dxa"/>
            <w:noWrap/>
            <w:vAlign w:val="center"/>
            <w:hideMark/>
          </w:tcPr>
          <w:p w14:paraId="2D5B8DBF"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-0.042</w:t>
            </w:r>
          </w:p>
        </w:tc>
        <w:tc>
          <w:tcPr>
            <w:tcW w:w="1008" w:type="dxa"/>
            <w:noWrap/>
            <w:vAlign w:val="center"/>
            <w:hideMark/>
          </w:tcPr>
          <w:p w14:paraId="2C59AB09"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0.028</w:t>
            </w:r>
          </w:p>
        </w:tc>
        <w:tc>
          <w:tcPr>
            <w:tcW w:w="1008" w:type="dxa"/>
            <w:vAlign w:val="center"/>
          </w:tcPr>
          <w:p w14:paraId="07033929"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0.18</w:t>
            </w:r>
          </w:p>
        </w:tc>
        <w:tc>
          <w:tcPr>
            <w:tcW w:w="1008" w:type="dxa"/>
            <w:vAlign w:val="center"/>
          </w:tcPr>
          <w:p w14:paraId="21B498E9"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9,528</w:t>
            </w:r>
          </w:p>
        </w:tc>
      </w:tr>
      <w:tr w:rsidR="00A6551A" w:rsidRPr="00752B1A" w14:paraId="0212D593"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1" w:type="dxa"/>
            <w:noWrap/>
            <w:hideMark/>
          </w:tcPr>
          <w:p w14:paraId="443362A0" w14:textId="77777777" w:rsidR="00A6551A" w:rsidRPr="00752B1A" w:rsidRDefault="00A6551A" w:rsidP="00A6551A">
            <w:pPr>
              <w:jc w:val="right"/>
              <w:rPr>
                <w:rFonts w:eastAsia="Times New Roman" w:cstheme="minorHAnsi"/>
                <w:color w:val="000000"/>
              </w:rPr>
            </w:pPr>
          </w:p>
        </w:tc>
        <w:tc>
          <w:tcPr>
            <w:tcW w:w="1008" w:type="dxa"/>
            <w:noWrap/>
            <w:vAlign w:val="center"/>
            <w:hideMark/>
          </w:tcPr>
          <w:p w14:paraId="025B75B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(0.70)</w:t>
            </w:r>
          </w:p>
        </w:tc>
        <w:tc>
          <w:tcPr>
            <w:tcW w:w="1008" w:type="dxa"/>
            <w:noWrap/>
            <w:vAlign w:val="center"/>
            <w:hideMark/>
          </w:tcPr>
          <w:p w14:paraId="09BE8116"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(0.39)</w:t>
            </w:r>
          </w:p>
        </w:tc>
        <w:tc>
          <w:tcPr>
            <w:tcW w:w="1071" w:type="dxa"/>
            <w:noWrap/>
            <w:vAlign w:val="center"/>
            <w:hideMark/>
          </w:tcPr>
          <w:p w14:paraId="6C6AD98C"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(0.87)</w:t>
            </w:r>
          </w:p>
        </w:tc>
        <w:tc>
          <w:tcPr>
            <w:tcW w:w="1008" w:type="dxa"/>
            <w:noWrap/>
            <w:vAlign w:val="center"/>
            <w:hideMark/>
          </w:tcPr>
          <w:p w14:paraId="5A28B54D"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(0.70)</w:t>
            </w:r>
          </w:p>
        </w:tc>
        <w:tc>
          <w:tcPr>
            <w:tcW w:w="1008" w:type="dxa"/>
          </w:tcPr>
          <w:p w14:paraId="66C039CA"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tcPr>
          <w:p w14:paraId="7775ED05"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6DBF1711"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1" w:type="dxa"/>
            <w:noWrap/>
          </w:tcPr>
          <w:p w14:paraId="27982C84"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Standard errors clustered at LGA level</w:t>
            </w:r>
          </w:p>
        </w:tc>
        <w:tc>
          <w:tcPr>
            <w:tcW w:w="1008" w:type="dxa"/>
            <w:noWrap/>
          </w:tcPr>
          <w:p w14:paraId="13F07BB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0BC6784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71" w:type="dxa"/>
            <w:noWrap/>
          </w:tcPr>
          <w:p w14:paraId="5800944E"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294658BE"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tcPr>
          <w:p w14:paraId="0AC733CA"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tcPr>
          <w:p w14:paraId="171A79CB"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A6551A" w:rsidRPr="00752B1A" w14:paraId="38E1B097"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1" w:type="dxa"/>
            <w:noWrap/>
          </w:tcPr>
          <w:p w14:paraId="56E4DB77"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t statistics in parentheses</w:t>
            </w:r>
          </w:p>
        </w:tc>
        <w:tc>
          <w:tcPr>
            <w:tcW w:w="1008" w:type="dxa"/>
            <w:noWrap/>
          </w:tcPr>
          <w:p w14:paraId="24C43A7A"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1704106C"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71" w:type="dxa"/>
            <w:noWrap/>
          </w:tcPr>
          <w:p w14:paraId="11F6B842"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41077838"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tcPr>
          <w:p w14:paraId="569BD7AE"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tcPr>
          <w:p w14:paraId="33AE1829"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23C7B563"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1" w:type="dxa"/>
            <w:noWrap/>
          </w:tcPr>
          <w:p w14:paraId="45406693"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 p&lt;0.1, ** p&lt;0.05, *** p&lt;0.01</w:t>
            </w:r>
          </w:p>
        </w:tc>
        <w:tc>
          <w:tcPr>
            <w:tcW w:w="1008" w:type="dxa"/>
            <w:noWrap/>
          </w:tcPr>
          <w:p w14:paraId="52ABE77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27DAFCA6"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71" w:type="dxa"/>
            <w:noWrap/>
          </w:tcPr>
          <w:p w14:paraId="171B25ED"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078AC2BA"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tcPr>
          <w:p w14:paraId="715D13F0"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tcPr>
          <w:p w14:paraId="1AD2CB2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bl>
    <w:p w14:paraId="3F866F3B" w14:textId="77777777" w:rsidR="00A6551A" w:rsidRPr="00752B1A" w:rsidRDefault="00A6551A" w:rsidP="00A6551A">
      <w:pPr>
        <w:spacing w:after="0" w:line="360" w:lineRule="auto"/>
        <w:rPr>
          <w:rFonts w:cstheme="minorHAnsi"/>
        </w:rPr>
      </w:pPr>
    </w:p>
    <w:p w14:paraId="2366033A" w14:textId="77777777" w:rsidR="00A6551A" w:rsidRPr="00752B1A" w:rsidRDefault="00A6551A" w:rsidP="00A6551A">
      <w:pPr>
        <w:numPr>
          <w:ilvl w:val="1"/>
          <w:numId w:val="12"/>
        </w:numPr>
        <w:spacing w:after="0" w:line="240" w:lineRule="auto"/>
        <w:contextualSpacing/>
        <w:rPr>
          <w:rFonts w:cstheme="minorHAnsi"/>
          <w:b/>
        </w:rPr>
      </w:pPr>
      <w:r w:rsidRPr="00752B1A">
        <w:rPr>
          <w:rFonts w:cstheme="minorHAnsi"/>
          <w:b/>
        </w:rPr>
        <w:t>Religion</w:t>
      </w:r>
    </w:p>
    <w:p w14:paraId="1B9684EA" w14:textId="77777777" w:rsidR="00A6551A" w:rsidRPr="00752B1A" w:rsidRDefault="00A6551A" w:rsidP="00A6551A">
      <w:pPr>
        <w:spacing w:after="0" w:line="240" w:lineRule="auto"/>
        <w:rPr>
          <w:rFonts w:cstheme="minorHAnsi"/>
          <w:b/>
        </w:rPr>
      </w:pPr>
    </w:p>
    <w:p w14:paraId="7875CB5D" w14:textId="77777777" w:rsidR="00A6551A" w:rsidRPr="00752B1A" w:rsidRDefault="00A6551A" w:rsidP="00A6551A">
      <w:pPr>
        <w:spacing w:after="0" w:line="360" w:lineRule="auto"/>
        <w:rPr>
          <w:rFonts w:cstheme="minorHAnsi"/>
        </w:rPr>
      </w:pPr>
      <w:r w:rsidRPr="00752B1A">
        <w:rPr>
          <w:rFonts w:cstheme="minorHAnsi"/>
        </w:rPr>
        <w:t xml:space="preserve">The increases observed in skilled birth attendance and institutional delivery in PBF area were driven by gains among non-Muslim households, especially through the gains in institutional delivery at public health </w:t>
      </w:r>
      <w:r w:rsidR="003E2B7E" w:rsidRPr="00752B1A">
        <w:rPr>
          <w:rFonts w:cstheme="minorHAnsi"/>
        </w:rPr>
        <w:t>centers</w:t>
      </w:r>
      <w:r w:rsidRPr="00752B1A">
        <w:rPr>
          <w:rFonts w:cstheme="minorHAnsi"/>
        </w:rPr>
        <w:t>. However, we al</w:t>
      </w:r>
      <w:r w:rsidR="001A11E0">
        <w:rPr>
          <w:rFonts w:cstheme="minorHAnsi"/>
        </w:rPr>
        <w:t xml:space="preserve">so find a near-significant 9.4 pp </w:t>
      </w:r>
      <w:r w:rsidRPr="00752B1A">
        <w:rPr>
          <w:rFonts w:cstheme="minorHAnsi"/>
        </w:rPr>
        <w:t xml:space="preserve">increase in institutional deliveries at private facilities for Muslim households. </w:t>
      </w:r>
    </w:p>
    <w:p w14:paraId="5A079E21" w14:textId="77777777" w:rsidR="00A6551A" w:rsidRPr="00752B1A" w:rsidRDefault="00A6551A" w:rsidP="00A6551A">
      <w:pPr>
        <w:spacing w:after="0" w:line="360" w:lineRule="auto"/>
        <w:rPr>
          <w:rFonts w:cstheme="minorHAnsi"/>
        </w:rPr>
      </w:pPr>
    </w:p>
    <w:p w14:paraId="714A2ED4" w14:textId="77777777" w:rsidR="00A6551A" w:rsidRPr="00752B1A" w:rsidRDefault="00A6551A" w:rsidP="00A6551A">
      <w:pPr>
        <w:spacing w:line="240" w:lineRule="auto"/>
        <w:jc w:val="center"/>
        <w:rPr>
          <w:rFonts w:eastAsia="Calibri" w:cstheme="minorHAnsi"/>
        </w:rPr>
      </w:pPr>
      <w:r w:rsidRPr="00752B1A">
        <w:rPr>
          <w:rFonts w:cstheme="minorHAnsi"/>
          <w:color w:val="000000"/>
        </w:rPr>
        <w:t>Table 2</w:t>
      </w:r>
      <w:r w:rsidR="00BF142C">
        <w:rPr>
          <w:rFonts w:cstheme="minorHAnsi"/>
          <w:color w:val="000000"/>
        </w:rPr>
        <w:t>5</w:t>
      </w:r>
      <w:r w:rsidRPr="00752B1A">
        <w:rPr>
          <w:rFonts w:cstheme="minorHAnsi"/>
          <w:color w:val="000000"/>
        </w:rPr>
        <w:t xml:space="preserve">A: </w:t>
      </w:r>
      <w:r w:rsidRPr="00752B1A">
        <w:rPr>
          <w:rFonts w:eastAsia="Calibri" w:cstheme="minorHAnsi"/>
        </w:rPr>
        <w:t>Impact on Outcome Quality of Healthcare, Maternal and Child Health Outcomes, by Religion</w:t>
      </w:r>
    </w:p>
    <w:tbl>
      <w:tblPr>
        <w:tblStyle w:val="PlainTable25"/>
        <w:tblW w:w="9648" w:type="dxa"/>
        <w:tblLook w:val="04A0" w:firstRow="1" w:lastRow="0" w:firstColumn="1" w:lastColumn="0" w:noHBand="0" w:noVBand="1"/>
      </w:tblPr>
      <w:tblGrid>
        <w:gridCol w:w="3600"/>
        <w:gridCol w:w="1008"/>
        <w:gridCol w:w="1047"/>
        <w:gridCol w:w="1008"/>
        <w:gridCol w:w="1047"/>
        <w:gridCol w:w="999"/>
        <w:gridCol w:w="939"/>
      </w:tblGrid>
      <w:tr w:rsidR="00A6551A" w:rsidRPr="00752B1A" w14:paraId="385BF777" w14:textId="77777777" w:rsidTr="0056504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5F368DC" w14:textId="77777777" w:rsidR="00A6551A" w:rsidRPr="00752B1A" w:rsidRDefault="00A6551A" w:rsidP="00A6551A">
            <w:pPr>
              <w:rPr>
                <w:rFonts w:eastAsia="Times New Roman" w:cstheme="minorHAnsi"/>
                <w:sz w:val="24"/>
                <w:szCs w:val="24"/>
              </w:rPr>
            </w:pPr>
          </w:p>
        </w:tc>
        <w:tc>
          <w:tcPr>
            <w:tcW w:w="1008" w:type="dxa"/>
            <w:noWrap/>
            <w:vAlign w:val="center"/>
            <w:hideMark/>
          </w:tcPr>
          <w:p w14:paraId="260AA4DA"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NSHIP</w:t>
            </w:r>
          </w:p>
          <w:p w14:paraId="01630C60"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4FDE75CC"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center"/>
            <w:hideMark/>
          </w:tcPr>
          <w:p w14:paraId="2459F26C"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29B5D9F9"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4077FCE6"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center"/>
            <w:hideMark/>
          </w:tcPr>
          <w:p w14:paraId="562DDC6B"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p w14:paraId="386DDF0C"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6A129198"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vAlign w:val="center"/>
            <w:hideMark/>
          </w:tcPr>
          <w:p w14:paraId="656863EF"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70CEC15B"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46DCB1BA"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tc>
        <w:tc>
          <w:tcPr>
            <w:tcW w:w="1008" w:type="dxa"/>
            <w:vAlign w:val="bottom"/>
          </w:tcPr>
          <w:p w14:paraId="1B9AF52E"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Baseline Mean</w:t>
            </w:r>
          </w:p>
        </w:tc>
        <w:tc>
          <w:tcPr>
            <w:tcW w:w="1008" w:type="dxa"/>
            <w:vAlign w:val="bottom"/>
          </w:tcPr>
          <w:p w14:paraId="22BC9990" w14:textId="77777777" w:rsidR="00A6551A" w:rsidRPr="00752B1A" w:rsidRDefault="00A6551A" w:rsidP="00A6551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w:t>
            </w:r>
          </w:p>
        </w:tc>
      </w:tr>
      <w:tr w:rsidR="00A6551A" w:rsidRPr="00752B1A" w14:paraId="7B849F7D"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B315504"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Non-Muslim: Proportion of births attended by skilled personnel</w:t>
            </w:r>
          </w:p>
        </w:tc>
        <w:tc>
          <w:tcPr>
            <w:tcW w:w="1008" w:type="dxa"/>
            <w:noWrap/>
            <w:vAlign w:val="center"/>
            <w:hideMark/>
          </w:tcPr>
          <w:p w14:paraId="6E974A8D"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0.04</w:t>
            </w:r>
          </w:p>
        </w:tc>
        <w:tc>
          <w:tcPr>
            <w:tcW w:w="1008" w:type="dxa"/>
            <w:noWrap/>
            <w:vAlign w:val="center"/>
            <w:hideMark/>
          </w:tcPr>
          <w:p w14:paraId="3D13E3BB"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0.116***</w:t>
            </w:r>
          </w:p>
        </w:tc>
        <w:tc>
          <w:tcPr>
            <w:tcW w:w="1008" w:type="dxa"/>
            <w:noWrap/>
            <w:vAlign w:val="center"/>
            <w:hideMark/>
          </w:tcPr>
          <w:p w14:paraId="3F1454FA"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-0.029</w:t>
            </w:r>
          </w:p>
        </w:tc>
        <w:tc>
          <w:tcPr>
            <w:tcW w:w="1008" w:type="dxa"/>
            <w:noWrap/>
            <w:vAlign w:val="center"/>
            <w:hideMark/>
          </w:tcPr>
          <w:p w14:paraId="0A0CBEB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0.137***</w:t>
            </w:r>
          </w:p>
        </w:tc>
        <w:tc>
          <w:tcPr>
            <w:tcW w:w="1008" w:type="dxa"/>
            <w:vAlign w:val="center"/>
          </w:tcPr>
          <w:p w14:paraId="25FCEEF6"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0.62</w:t>
            </w:r>
          </w:p>
        </w:tc>
        <w:tc>
          <w:tcPr>
            <w:tcW w:w="1008" w:type="dxa"/>
            <w:vAlign w:val="center"/>
          </w:tcPr>
          <w:p w14:paraId="73681899"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10,097</w:t>
            </w:r>
          </w:p>
        </w:tc>
      </w:tr>
      <w:tr w:rsidR="00A6551A" w:rsidRPr="00752B1A" w14:paraId="49E2A5E5"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9E76CA2" w14:textId="77777777" w:rsidR="00A6551A" w:rsidRPr="00752B1A" w:rsidRDefault="00A6551A" w:rsidP="00A6551A">
            <w:pPr>
              <w:rPr>
                <w:rFonts w:eastAsia="Times New Roman" w:cstheme="minorHAnsi"/>
                <w:color w:val="000000"/>
              </w:rPr>
            </w:pPr>
          </w:p>
        </w:tc>
        <w:tc>
          <w:tcPr>
            <w:tcW w:w="1008" w:type="dxa"/>
            <w:noWrap/>
            <w:vAlign w:val="center"/>
            <w:hideMark/>
          </w:tcPr>
          <w:p w14:paraId="2E3F3DD2"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(1.15)</w:t>
            </w:r>
          </w:p>
        </w:tc>
        <w:tc>
          <w:tcPr>
            <w:tcW w:w="1008" w:type="dxa"/>
            <w:noWrap/>
            <w:vAlign w:val="center"/>
            <w:hideMark/>
          </w:tcPr>
          <w:p w14:paraId="4B337941"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(2.94)</w:t>
            </w:r>
          </w:p>
        </w:tc>
        <w:tc>
          <w:tcPr>
            <w:tcW w:w="1008" w:type="dxa"/>
            <w:noWrap/>
            <w:vAlign w:val="center"/>
            <w:hideMark/>
          </w:tcPr>
          <w:p w14:paraId="10BF95E5"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(0.67)</w:t>
            </w:r>
          </w:p>
        </w:tc>
        <w:tc>
          <w:tcPr>
            <w:tcW w:w="1008" w:type="dxa"/>
            <w:noWrap/>
            <w:vAlign w:val="center"/>
            <w:hideMark/>
          </w:tcPr>
          <w:p w14:paraId="20E63F85"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(3.30)</w:t>
            </w:r>
          </w:p>
        </w:tc>
        <w:tc>
          <w:tcPr>
            <w:tcW w:w="1008" w:type="dxa"/>
            <w:vAlign w:val="center"/>
          </w:tcPr>
          <w:p w14:paraId="3C1F962D"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vAlign w:val="center"/>
          </w:tcPr>
          <w:p w14:paraId="22D1136B"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567F7EE9"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7031A9C"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Muslim: Proportion of births attended by skilled personnel</w:t>
            </w:r>
          </w:p>
        </w:tc>
        <w:tc>
          <w:tcPr>
            <w:tcW w:w="1008" w:type="dxa"/>
            <w:noWrap/>
            <w:vAlign w:val="center"/>
            <w:hideMark/>
          </w:tcPr>
          <w:p w14:paraId="6D209308"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0.053</w:t>
            </w:r>
          </w:p>
        </w:tc>
        <w:tc>
          <w:tcPr>
            <w:tcW w:w="1008" w:type="dxa"/>
            <w:noWrap/>
            <w:vAlign w:val="center"/>
            <w:hideMark/>
          </w:tcPr>
          <w:p w14:paraId="15B59B3C"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0.052</w:t>
            </w:r>
          </w:p>
        </w:tc>
        <w:tc>
          <w:tcPr>
            <w:tcW w:w="1008" w:type="dxa"/>
            <w:noWrap/>
            <w:vAlign w:val="center"/>
            <w:hideMark/>
          </w:tcPr>
          <w:p w14:paraId="7311140D"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0.052</w:t>
            </w:r>
          </w:p>
        </w:tc>
        <w:tc>
          <w:tcPr>
            <w:tcW w:w="1008" w:type="dxa"/>
            <w:noWrap/>
            <w:vAlign w:val="center"/>
            <w:hideMark/>
          </w:tcPr>
          <w:p w14:paraId="713B2CF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0.045</w:t>
            </w:r>
          </w:p>
        </w:tc>
        <w:tc>
          <w:tcPr>
            <w:tcW w:w="1008" w:type="dxa"/>
            <w:vAlign w:val="center"/>
          </w:tcPr>
          <w:p w14:paraId="0638A520"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0.52</w:t>
            </w:r>
          </w:p>
        </w:tc>
        <w:tc>
          <w:tcPr>
            <w:tcW w:w="1008" w:type="dxa"/>
            <w:vAlign w:val="center"/>
          </w:tcPr>
          <w:p w14:paraId="46236250"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4,592</w:t>
            </w:r>
          </w:p>
        </w:tc>
      </w:tr>
      <w:tr w:rsidR="00A6551A" w:rsidRPr="00752B1A" w14:paraId="609E89E5"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434A767" w14:textId="77777777" w:rsidR="00A6551A" w:rsidRPr="00752B1A" w:rsidRDefault="00A6551A" w:rsidP="00A6551A">
            <w:pPr>
              <w:jc w:val="right"/>
              <w:rPr>
                <w:rFonts w:eastAsia="Times New Roman" w:cstheme="minorHAnsi"/>
                <w:color w:val="000000"/>
              </w:rPr>
            </w:pPr>
          </w:p>
        </w:tc>
        <w:tc>
          <w:tcPr>
            <w:tcW w:w="1008" w:type="dxa"/>
            <w:noWrap/>
            <w:vAlign w:val="center"/>
            <w:hideMark/>
          </w:tcPr>
          <w:p w14:paraId="230716CD"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(0.97)</w:t>
            </w:r>
          </w:p>
        </w:tc>
        <w:tc>
          <w:tcPr>
            <w:tcW w:w="1008" w:type="dxa"/>
            <w:noWrap/>
            <w:vAlign w:val="center"/>
            <w:hideMark/>
          </w:tcPr>
          <w:p w14:paraId="62027E07"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(0.82)</w:t>
            </w:r>
          </w:p>
        </w:tc>
        <w:tc>
          <w:tcPr>
            <w:tcW w:w="1008" w:type="dxa"/>
            <w:noWrap/>
            <w:vAlign w:val="center"/>
            <w:hideMark/>
          </w:tcPr>
          <w:p w14:paraId="14A9BE4B"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(0.91)</w:t>
            </w:r>
          </w:p>
        </w:tc>
        <w:tc>
          <w:tcPr>
            <w:tcW w:w="1008" w:type="dxa"/>
            <w:noWrap/>
            <w:vAlign w:val="center"/>
            <w:hideMark/>
          </w:tcPr>
          <w:p w14:paraId="4EF5FE5D"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(0.94)</w:t>
            </w:r>
          </w:p>
        </w:tc>
        <w:tc>
          <w:tcPr>
            <w:tcW w:w="1008" w:type="dxa"/>
            <w:vAlign w:val="center"/>
          </w:tcPr>
          <w:p w14:paraId="4E2C1BB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vAlign w:val="center"/>
          </w:tcPr>
          <w:p w14:paraId="0D2F09FB"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0DD598EB"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D1CFA5F"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Non-Muslim: Proportion of institutional Delivery</w:t>
            </w:r>
          </w:p>
        </w:tc>
        <w:tc>
          <w:tcPr>
            <w:tcW w:w="1008" w:type="dxa"/>
            <w:noWrap/>
            <w:vAlign w:val="center"/>
            <w:hideMark/>
          </w:tcPr>
          <w:p w14:paraId="1BBDE2BC"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0.032</w:t>
            </w:r>
          </w:p>
        </w:tc>
        <w:tc>
          <w:tcPr>
            <w:tcW w:w="1008" w:type="dxa"/>
            <w:noWrap/>
            <w:vAlign w:val="center"/>
            <w:hideMark/>
          </w:tcPr>
          <w:p w14:paraId="5EB00011"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0.103**</w:t>
            </w:r>
          </w:p>
        </w:tc>
        <w:tc>
          <w:tcPr>
            <w:tcW w:w="1008" w:type="dxa"/>
            <w:noWrap/>
            <w:vAlign w:val="center"/>
            <w:hideMark/>
          </w:tcPr>
          <w:p w14:paraId="20FF67BE"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-0.033</w:t>
            </w:r>
          </w:p>
        </w:tc>
        <w:tc>
          <w:tcPr>
            <w:tcW w:w="1008" w:type="dxa"/>
            <w:noWrap/>
            <w:vAlign w:val="center"/>
            <w:hideMark/>
          </w:tcPr>
          <w:p w14:paraId="013B9628"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0.130***</w:t>
            </w:r>
          </w:p>
        </w:tc>
        <w:tc>
          <w:tcPr>
            <w:tcW w:w="1008" w:type="dxa"/>
            <w:vAlign w:val="center"/>
          </w:tcPr>
          <w:p w14:paraId="65FC1D7F"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0.57</w:t>
            </w:r>
          </w:p>
        </w:tc>
        <w:tc>
          <w:tcPr>
            <w:tcW w:w="1008" w:type="dxa"/>
            <w:vAlign w:val="center"/>
          </w:tcPr>
          <w:p w14:paraId="14048E59"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10,010</w:t>
            </w:r>
          </w:p>
        </w:tc>
      </w:tr>
      <w:tr w:rsidR="00A6551A" w:rsidRPr="00752B1A" w14:paraId="3ECF5835"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65825C5" w14:textId="77777777" w:rsidR="00A6551A" w:rsidRPr="00752B1A" w:rsidRDefault="00A6551A" w:rsidP="00A6551A">
            <w:pPr>
              <w:rPr>
                <w:rFonts w:eastAsia="Times New Roman" w:cstheme="minorHAnsi"/>
                <w:color w:val="000000"/>
              </w:rPr>
            </w:pPr>
          </w:p>
        </w:tc>
        <w:tc>
          <w:tcPr>
            <w:tcW w:w="1008" w:type="dxa"/>
            <w:noWrap/>
            <w:vAlign w:val="center"/>
            <w:hideMark/>
          </w:tcPr>
          <w:p w14:paraId="0EADCB77"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(0.91)</w:t>
            </w:r>
          </w:p>
        </w:tc>
        <w:tc>
          <w:tcPr>
            <w:tcW w:w="1008" w:type="dxa"/>
            <w:noWrap/>
            <w:vAlign w:val="center"/>
            <w:hideMark/>
          </w:tcPr>
          <w:p w14:paraId="3C633FFD"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(2.56)</w:t>
            </w:r>
          </w:p>
        </w:tc>
        <w:tc>
          <w:tcPr>
            <w:tcW w:w="1008" w:type="dxa"/>
            <w:noWrap/>
            <w:vAlign w:val="center"/>
            <w:hideMark/>
          </w:tcPr>
          <w:p w14:paraId="469AA9BF"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(0.75)</w:t>
            </w:r>
          </w:p>
        </w:tc>
        <w:tc>
          <w:tcPr>
            <w:tcW w:w="1008" w:type="dxa"/>
            <w:noWrap/>
            <w:vAlign w:val="center"/>
            <w:hideMark/>
          </w:tcPr>
          <w:p w14:paraId="366EE04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(3.08)</w:t>
            </w:r>
          </w:p>
        </w:tc>
        <w:tc>
          <w:tcPr>
            <w:tcW w:w="1008" w:type="dxa"/>
            <w:vAlign w:val="center"/>
          </w:tcPr>
          <w:p w14:paraId="569DC54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vAlign w:val="center"/>
          </w:tcPr>
          <w:p w14:paraId="7DA50575"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60DDA039"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377C917"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Muslim: Proportion of institutional Delivery</w:t>
            </w:r>
          </w:p>
        </w:tc>
        <w:tc>
          <w:tcPr>
            <w:tcW w:w="1008" w:type="dxa"/>
            <w:noWrap/>
            <w:vAlign w:val="center"/>
            <w:hideMark/>
          </w:tcPr>
          <w:p w14:paraId="156A370C"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-0.013</w:t>
            </w:r>
          </w:p>
        </w:tc>
        <w:tc>
          <w:tcPr>
            <w:tcW w:w="1008" w:type="dxa"/>
            <w:noWrap/>
            <w:vAlign w:val="center"/>
            <w:hideMark/>
          </w:tcPr>
          <w:p w14:paraId="26CE89F9"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-0.008</w:t>
            </w:r>
          </w:p>
        </w:tc>
        <w:tc>
          <w:tcPr>
            <w:tcW w:w="1008" w:type="dxa"/>
            <w:noWrap/>
            <w:vAlign w:val="center"/>
            <w:hideMark/>
          </w:tcPr>
          <w:p w14:paraId="5C8FDB4A"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-0.021</w:t>
            </w:r>
          </w:p>
        </w:tc>
        <w:tc>
          <w:tcPr>
            <w:tcW w:w="1008" w:type="dxa"/>
            <w:noWrap/>
            <w:vAlign w:val="center"/>
            <w:hideMark/>
          </w:tcPr>
          <w:p w14:paraId="15DC8AD0"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0.031</w:t>
            </w:r>
          </w:p>
        </w:tc>
        <w:tc>
          <w:tcPr>
            <w:tcW w:w="1008" w:type="dxa"/>
            <w:vAlign w:val="center"/>
          </w:tcPr>
          <w:p w14:paraId="48C61ABD"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0.45</w:t>
            </w:r>
          </w:p>
        </w:tc>
        <w:tc>
          <w:tcPr>
            <w:tcW w:w="1008" w:type="dxa"/>
            <w:vAlign w:val="center"/>
          </w:tcPr>
          <w:p w14:paraId="72FCA1F1"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4,556</w:t>
            </w:r>
          </w:p>
        </w:tc>
      </w:tr>
      <w:tr w:rsidR="00A6551A" w:rsidRPr="00752B1A" w14:paraId="7292771E"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1588658" w14:textId="77777777" w:rsidR="00A6551A" w:rsidRPr="00752B1A" w:rsidRDefault="00A6551A" w:rsidP="00A6551A">
            <w:pPr>
              <w:jc w:val="right"/>
              <w:rPr>
                <w:rFonts w:eastAsia="Times New Roman" w:cstheme="minorHAnsi"/>
                <w:color w:val="000000"/>
              </w:rPr>
            </w:pPr>
          </w:p>
        </w:tc>
        <w:tc>
          <w:tcPr>
            <w:tcW w:w="1008" w:type="dxa"/>
            <w:noWrap/>
            <w:vAlign w:val="center"/>
            <w:hideMark/>
          </w:tcPr>
          <w:p w14:paraId="2C26BD6E"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(0.25)</w:t>
            </w:r>
          </w:p>
        </w:tc>
        <w:tc>
          <w:tcPr>
            <w:tcW w:w="1008" w:type="dxa"/>
            <w:noWrap/>
            <w:vAlign w:val="center"/>
            <w:hideMark/>
          </w:tcPr>
          <w:p w14:paraId="653DE82B"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(0.14)</w:t>
            </w:r>
          </w:p>
        </w:tc>
        <w:tc>
          <w:tcPr>
            <w:tcW w:w="1008" w:type="dxa"/>
            <w:noWrap/>
            <w:vAlign w:val="center"/>
            <w:hideMark/>
          </w:tcPr>
          <w:p w14:paraId="1300B73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(0.35)</w:t>
            </w:r>
          </w:p>
        </w:tc>
        <w:tc>
          <w:tcPr>
            <w:tcW w:w="1008" w:type="dxa"/>
            <w:noWrap/>
            <w:vAlign w:val="center"/>
            <w:hideMark/>
          </w:tcPr>
          <w:p w14:paraId="1D8109DA"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(0.58)</w:t>
            </w:r>
          </w:p>
        </w:tc>
        <w:tc>
          <w:tcPr>
            <w:tcW w:w="1008" w:type="dxa"/>
            <w:vAlign w:val="center"/>
          </w:tcPr>
          <w:p w14:paraId="7A63C05E"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vAlign w:val="center"/>
          </w:tcPr>
          <w:p w14:paraId="5FD7BD9F"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4C930271"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7F0AB7D"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Non-Muslim: Proportion of institutional delivery at public health facilities</w:t>
            </w:r>
          </w:p>
        </w:tc>
        <w:tc>
          <w:tcPr>
            <w:tcW w:w="1008" w:type="dxa"/>
            <w:noWrap/>
            <w:vAlign w:val="center"/>
            <w:hideMark/>
          </w:tcPr>
          <w:p w14:paraId="66EFC25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0.031</w:t>
            </w:r>
          </w:p>
        </w:tc>
        <w:tc>
          <w:tcPr>
            <w:tcW w:w="1008" w:type="dxa"/>
            <w:noWrap/>
            <w:vAlign w:val="center"/>
            <w:hideMark/>
          </w:tcPr>
          <w:p w14:paraId="16FF34B0"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0.119***</w:t>
            </w:r>
          </w:p>
        </w:tc>
        <w:tc>
          <w:tcPr>
            <w:tcW w:w="1008" w:type="dxa"/>
            <w:noWrap/>
            <w:vAlign w:val="center"/>
            <w:hideMark/>
          </w:tcPr>
          <w:p w14:paraId="5794F670"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-0.048</w:t>
            </w:r>
          </w:p>
        </w:tc>
        <w:tc>
          <w:tcPr>
            <w:tcW w:w="1008" w:type="dxa"/>
            <w:noWrap/>
            <w:vAlign w:val="center"/>
            <w:hideMark/>
          </w:tcPr>
          <w:p w14:paraId="08BF10DD"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0.158***</w:t>
            </w:r>
          </w:p>
        </w:tc>
        <w:tc>
          <w:tcPr>
            <w:tcW w:w="1008" w:type="dxa"/>
            <w:vAlign w:val="center"/>
          </w:tcPr>
          <w:p w14:paraId="24F6B086"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0.35</w:t>
            </w:r>
          </w:p>
        </w:tc>
        <w:tc>
          <w:tcPr>
            <w:tcW w:w="1008" w:type="dxa"/>
            <w:vAlign w:val="center"/>
          </w:tcPr>
          <w:p w14:paraId="26DECE09"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10,010</w:t>
            </w:r>
          </w:p>
        </w:tc>
      </w:tr>
      <w:tr w:rsidR="00A6551A" w:rsidRPr="00752B1A" w14:paraId="3CA33B07"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ED1745B" w14:textId="77777777" w:rsidR="00A6551A" w:rsidRPr="00752B1A" w:rsidRDefault="00A6551A" w:rsidP="00A6551A">
            <w:pPr>
              <w:rPr>
                <w:rFonts w:eastAsia="Times New Roman" w:cstheme="minorHAnsi"/>
                <w:color w:val="000000"/>
              </w:rPr>
            </w:pPr>
          </w:p>
        </w:tc>
        <w:tc>
          <w:tcPr>
            <w:tcW w:w="1008" w:type="dxa"/>
            <w:noWrap/>
            <w:vAlign w:val="center"/>
            <w:hideMark/>
          </w:tcPr>
          <w:p w14:paraId="04698F98"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(0.94)</w:t>
            </w:r>
          </w:p>
        </w:tc>
        <w:tc>
          <w:tcPr>
            <w:tcW w:w="1008" w:type="dxa"/>
            <w:noWrap/>
            <w:vAlign w:val="center"/>
            <w:hideMark/>
          </w:tcPr>
          <w:p w14:paraId="60B66719"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(3.31)</w:t>
            </w:r>
          </w:p>
        </w:tc>
        <w:tc>
          <w:tcPr>
            <w:tcW w:w="1008" w:type="dxa"/>
            <w:noWrap/>
            <w:vAlign w:val="center"/>
            <w:hideMark/>
          </w:tcPr>
          <w:p w14:paraId="509E22B7"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(1.18)</w:t>
            </w:r>
          </w:p>
        </w:tc>
        <w:tc>
          <w:tcPr>
            <w:tcW w:w="1008" w:type="dxa"/>
            <w:noWrap/>
            <w:vAlign w:val="center"/>
            <w:hideMark/>
          </w:tcPr>
          <w:p w14:paraId="5DA6B140"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(3.78</w:t>
            </w:r>
          </w:p>
        </w:tc>
        <w:tc>
          <w:tcPr>
            <w:tcW w:w="1008" w:type="dxa"/>
            <w:vAlign w:val="center"/>
          </w:tcPr>
          <w:p w14:paraId="5EEADE3B"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vAlign w:val="center"/>
          </w:tcPr>
          <w:p w14:paraId="735C728B"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332E98D4"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D1C512F"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Muslim: Proportion of institutional delivery at public health facilities</w:t>
            </w:r>
          </w:p>
        </w:tc>
        <w:tc>
          <w:tcPr>
            <w:tcW w:w="1008" w:type="dxa"/>
            <w:noWrap/>
            <w:vAlign w:val="center"/>
            <w:hideMark/>
          </w:tcPr>
          <w:p w14:paraId="2263698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0.076</w:t>
            </w:r>
          </w:p>
        </w:tc>
        <w:tc>
          <w:tcPr>
            <w:tcW w:w="1008" w:type="dxa"/>
            <w:noWrap/>
            <w:vAlign w:val="center"/>
            <w:hideMark/>
          </w:tcPr>
          <w:p w14:paraId="5AD3C6F1"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0.094</w:t>
            </w:r>
          </w:p>
        </w:tc>
        <w:tc>
          <w:tcPr>
            <w:tcW w:w="1008" w:type="dxa"/>
            <w:noWrap/>
            <w:vAlign w:val="center"/>
            <w:hideMark/>
          </w:tcPr>
          <w:p w14:paraId="0983EB2A"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0.048</w:t>
            </w:r>
          </w:p>
        </w:tc>
        <w:tc>
          <w:tcPr>
            <w:tcW w:w="1008" w:type="dxa"/>
            <w:noWrap/>
            <w:vAlign w:val="center"/>
            <w:hideMark/>
          </w:tcPr>
          <w:p w14:paraId="24E1550B"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0.066</w:t>
            </w:r>
          </w:p>
        </w:tc>
        <w:tc>
          <w:tcPr>
            <w:tcW w:w="1008" w:type="dxa"/>
            <w:vAlign w:val="center"/>
          </w:tcPr>
          <w:p w14:paraId="738855F8"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0.37</w:t>
            </w:r>
          </w:p>
        </w:tc>
        <w:tc>
          <w:tcPr>
            <w:tcW w:w="1008" w:type="dxa"/>
            <w:vAlign w:val="center"/>
          </w:tcPr>
          <w:p w14:paraId="5056F62A"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4,556</w:t>
            </w:r>
          </w:p>
        </w:tc>
      </w:tr>
      <w:tr w:rsidR="00A6551A" w:rsidRPr="00752B1A" w14:paraId="10D5A0AC"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DA9C240" w14:textId="77777777" w:rsidR="00A6551A" w:rsidRPr="00752B1A" w:rsidRDefault="00A6551A" w:rsidP="00A6551A">
            <w:pPr>
              <w:jc w:val="right"/>
              <w:rPr>
                <w:rFonts w:eastAsia="Times New Roman" w:cstheme="minorHAnsi"/>
                <w:color w:val="000000"/>
              </w:rPr>
            </w:pPr>
          </w:p>
        </w:tc>
        <w:tc>
          <w:tcPr>
            <w:tcW w:w="1008" w:type="dxa"/>
            <w:noWrap/>
            <w:vAlign w:val="center"/>
            <w:hideMark/>
          </w:tcPr>
          <w:p w14:paraId="148DE4CC"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(1.51)</w:t>
            </w:r>
          </w:p>
        </w:tc>
        <w:tc>
          <w:tcPr>
            <w:tcW w:w="1008" w:type="dxa"/>
            <w:noWrap/>
            <w:vAlign w:val="center"/>
            <w:hideMark/>
          </w:tcPr>
          <w:p w14:paraId="228F2DE5"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(1.63)</w:t>
            </w:r>
          </w:p>
        </w:tc>
        <w:tc>
          <w:tcPr>
            <w:tcW w:w="1008" w:type="dxa"/>
            <w:noWrap/>
            <w:vAlign w:val="center"/>
            <w:hideMark/>
          </w:tcPr>
          <w:p w14:paraId="69E05E1D"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(0.81)</w:t>
            </w:r>
          </w:p>
        </w:tc>
        <w:tc>
          <w:tcPr>
            <w:tcW w:w="1008" w:type="dxa"/>
            <w:noWrap/>
            <w:vAlign w:val="center"/>
            <w:hideMark/>
          </w:tcPr>
          <w:p w14:paraId="5F877A04"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(1.27)</w:t>
            </w:r>
          </w:p>
        </w:tc>
        <w:tc>
          <w:tcPr>
            <w:tcW w:w="1008" w:type="dxa"/>
          </w:tcPr>
          <w:p w14:paraId="6B60D27A"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tcPr>
          <w:p w14:paraId="7C778927"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7FDADEE8"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08" w:type="dxa"/>
            <w:gridSpan w:val="2"/>
            <w:noWrap/>
          </w:tcPr>
          <w:p w14:paraId="6E819191"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Standard errors clustered at LGA level</w:t>
            </w:r>
          </w:p>
        </w:tc>
        <w:tc>
          <w:tcPr>
            <w:tcW w:w="1008" w:type="dxa"/>
            <w:noWrap/>
          </w:tcPr>
          <w:p w14:paraId="7BBA5285"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35FCB96B"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3B621683"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tcPr>
          <w:p w14:paraId="3D0674DC"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tcPr>
          <w:p w14:paraId="3BBDEA86"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r w:rsidR="00A6551A" w:rsidRPr="00752B1A" w14:paraId="68B70DBB"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3600" w:type="dxa"/>
            <w:noWrap/>
          </w:tcPr>
          <w:p w14:paraId="0AA66E62"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t statistics in parentheses</w:t>
            </w:r>
          </w:p>
        </w:tc>
        <w:tc>
          <w:tcPr>
            <w:tcW w:w="1008" w:type="dxa"/>
            <w:noWrap/>
          </w:tcPr>
          <w:p w14:paraId="2DE56212"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53F0166B"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3C98E475"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50813152"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tcPr>
          <w:p w14:paraId="074E084F"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tcPr>
          <w:p w14:paraId="57A1794B" w14:textId="77777777" w:rsidR="00A6551A" w:rsidRPr="00752B1A" w:rsidRDefault="00A6551A" w:rsidP="00A6551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30FDADD1"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00" w:type="dxa"/>
            <w:noWrap/>
          </w:tcPr>
          <w:p w14:paraId="5196B6D1" w14:textId="77777777" w:rsidR="00A6551A" w:rsidRPr="00752B1A" w:rsidRDefault="00A6551A" w:rsidP="00A6551A">
            <w:pPr>
              <w:rPr>
                <w:rFonts w:eastAsia="Times New Roman" w:cstheme="minorHAnsi"/>
                <w:color w:val="000000"/>
              </w:rPr>
            </w:pPr>
            <w:r w:rsidRPr="00752B1A">
              <w:rPr>
                <w:rFonts w:eastAsia="Times New Roman" w:cstheme="minorHAnsi"/>
                <w:color w:val="000000"/>
              </w:rPr>
              <w:t>* p&lt;0.1, ** p&lt;0.05, *** p&lt;0.01</w:t>
            </w:r>
          </w:p>
        </w:tc>
        <w:tc>
          <w:tcPr>
            <w:tcW w:w="1008" w:type="dxa"/>
            <w:noWrap/>
          </w:tcPr>
          <w:p w14:paraId="1DF061BF"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29E28C7E"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733488C6"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noWrap/>
          </w:tcPr>
          <w:p w14:paraId="41700D50"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tcPr>
          <w:p w14:paraId="02BB99CC"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c>
          <w:tcPr>
            <w:tcW w:w="1008" w:type="dxa"/>
          </w:tcPr>
          <w:p w14:paraId="7207D184" w14:textId="77777777" w:rsidR="00A6551A" w:rsidRPr="00752B1A" w:rsidRDefault="00A6551A" w:rsidP="00A6551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rPr>
            </w:pPr>
          </w:p>
        </w:tc>
      </w:tr>
    </w:tbl>
    <w:p w14:paraId="0F01F4E2" w14:textId="77777777" w:rsidR="00A6551A" w:rsidRPr="00752B1A" w:rsidRDefault="00A6551A" w:rsidP="00A6551A">
      <w:pPr>
        <w:spacing w:after="0" w:line="360" w:lineRule="auto"/>
        <w:rPr>
          <w:rFonts w:cstheme="minorHAnsi"/>
        </w:rPr>
      </w:pPr>
    </w:p>
    <w:p w14:paraId="591C404A" w14:textId="1094B212" w:rsidR="00A6551A" w:rsidRPr="00752B1A" w:rsidRDefault="00A6551A" w:rsidP="00A6551A">
      <w:pPr>
        <w:spacing w:after="0" w:line="360" w:lineRule="auto"/>
        <w:rPr>
          <w:rFonts w:cstheme="minorHAnsi"/>
        </w:rPr>
      </w:pPr>
      <w:r w:rsidRPr="00752B1A">
        <w:rPr>
          <w:rFonts w:cstheme="minorHAnsi"/>
        </w:rPr>
        <w:t>Similarly, parsing the NSHIP impact on ANC care-seeking into Muslim and non-Muslim households shows a close-to-significant increase in the PBF arm on non-Muslim households. NSHIP was also coincident with large declines in ANC utilization by Muslim households, perhaps indicating the presence of secular trends faced by these households. The gains in modern contraception usage also stemmed from impacts among Non-Muslim households. In contrast, full immunization of children increased in both treatment arms am</w:t>
      </w:r>
      <w:r w:rsidR="001A11E0">
        <w:rPr>
          <w:rFonts w:cstheme="minorHAnsi"/>
        </w:rPr>
        <w:t>ong non-Muslim (PBF: 8.8 pp</w:t>
      </w:r>
      <w:r w:rsidRPr="00752B1A">
        <w:rPr>
          <w:rFonts w:cstheme="minorHAnsi"/>
        </w:rPr>
        <w:t xml:space="preserve"> a</w:t>
      </w:r>
      <w:r w:rsidR="001A11E0">
        <w:rPr>
          <w:rFonts w:cstheme="minorHAnsi"/>
        </w:rPr>
        <w:t>nd DFF: 17.3 pp</w:t>
      </w:r>
      <w:r w:rsidRPr="00752B1A">
        <w:rPr>
          <w:rFonts w:cstheme="minorHAnsi"/>
        </w:rPr>
        <w:t xml:space="preserve">) </w:t>
      </w:r>
      <w:r w:rsidR="001A11E0">
        <w:rPr>
          <w:rFonts w:cstheme="minorHAnsi"/>
        </w:rPr>
        <w:t>and Muslim households (PBF: 15 pp and DFF: 18.1 pp</w:t>
      </w:r>
      <w:r w:rsidRPr="00752B1A">
        <w:rPr>
          <w:rFonts w:cstheme="minorHAnsi"/>
        </w:rPr>
        <w:t xml:space="preserve">). Similarly, the impact on the </w:t>
      </w:r>
      <w:r w:rsidR="003909C8">
        <w:rPr>
          <w:rFonts w:cstheme="minorHAnsi"/>
        </w:rPr>
        <w:t>utilizat</w:t>
      </w:r>
      <w:r w:rsidR="00965E54">
        <w:rPr>
          <w:rFonts w:cstheme="minorHAnsi"/>
        </w:rPr>
        <w:t>i</w:t>
      </w:r>
      <w:r w:rsidR="003909C8">
        <w:rPr>
          <w:rFonts w:cstheme="minorHAnsi"/>
        </w:rPr>
        <w:t>o</w:t>
      </w:r>
      <w:r w:rsidR="00965E54">
        <w:rPr>
          <w:rFonts w:cstheme="minorHAnsi"/>
        </w:rPr>
        <w:t>n</w:t>
      </w:r>
      <w:r w:rsidRPr="00752B1A">
        <w:rPr>
          <w:rFonts w:cstheme="minorHAnsi"/>
        </w:rPr>
        <w:t xml:space="preserve"> of Penta3 vaccinations was positive for DFF among </w:t>
      </w:r>
      <w:r w:rsidR="001A11E0">
        <w:rPr>
          <w:rFonts w:cstheme="minorHAnsi"/>
        </w:rPr>
        <w:t>the Non-Muslim households (22.4 pp) and for both PBF (19.8 pp</w:t>
      </w:r>
      <w:r w:rsidRPr="00752B1A">
        <w:rPr>
          <w:rFonts w:cstheme="minorHAnsi"/>
        </w:rPr>
        <w:t>) and DFF amon</w:t>
      </w:r>
      <w:r w:rsidR="001A11E0">
        <w:rPr>
          <w:rFonts w:cstheme="minorHAnsi"/>
        </w:rPr>
        <w:t>g Muslim households (18.1 pp</w:t>
      </w:r>
      <w:r w:rsidRPr="00752B1A">
        <w:rPr>
          <w:rFonts w:cstheme="minorHAnsi"/>
        </w:rPr>
        <w:t xml:space="preserve">). These results highlight that the healthcare innovations designed to improve the coverage of maternal and child care for non-Muslim families in Nigeria might lack the flexibility required to respond to the unique needs of women in Muslim households.   </w:t>
      </w:r>
    </w:p>
    <w:p w14:paraId="2BDB4DF2" w14:textId="77777777" w:rsidR="00A6551A" w:rsidRPr="00752B1A" w:rsidRDefault="00A6551A" w:rsidP="00A6551A">
      <w:pPr>
        <w:spacing w:after="0" w:line="360" w:lineRule="auto"/>
        <w:rPr>
          <w:rFonts w:cstheme="minorHAnsi"/>
        </w:rPr>
      </w:pPr>
    </w:p>
    <w:p w14:paraId="174A0872" w14:textId="77777777" w:rsidR="00A6551A" w:rsidRPr="00752B1A" w:rsidRDefault="00A6551A" w:rsidP="00A6551A">
      <w:pPr>
        <w:rPr>
          <w:rFonts w:cstheme="minorHAnsi"/>
          <w:color w:val="000000"/>
        </w:rPr>
      </w:pPr>
      <w:r w:rsidRPr="00752B1A">
        <w:rPr>
          <w:rFonts w:cstheme="minorHAnsi"/>
          <w:color w:val="000000"/>
        </w:rPr>
        <w:br w:type="page"/>
      </w:r>
    </w:p>
    <w:p w14:paraId="0E32B47D" w14:textId="77777777" w:rsidR="00A6551A" w:rsidRPr="00752B1A" w:rsidRDefault="00A6551A" w:rsidP="00A6551A">
      <w:pPr>
        <w:spacing w:line="240" w:lineRule="auto"/>
        <w:jc w:val="center"/>
        <w:rPr>
          <w:rFonts w:eastAsia="Calibri" w:cstheme="minorHAnsi"/>
        </w:rPr>
      </w:pPr>
      <w:r w:rsidRPr="00752B1A">
        <w:rPr>
          <w:rFonts w:cstheme="minorHAnsi"/>
          <w:color w:val="000000"/>
        </w:rPr>
        <w:t>Table 2</w:t>
      </w:r>
      <w:r w:rsidR="00BF142C">
        <w:rPr>
          <w:rFonts w:cstheme="minorHAnsi"/>
          <w:color w:val="000000"/>
        </w:rPr>
        <w:t>5</w:t>
      </w:r>
      <w:r w:rsidRPr="00752B1A">
        <w:rPr>
          <w:rFonts w:cstheme="minorHAnsi"/>
          <w:color w:val="000000"/>
        </w:rPr>
        <w:t xml:space="preserve">B: </w:t>
      </w:r>
      <w:r w:rsidRPr="00752B1A">
        <w:rPr>
          <w:rFonts w:eastAsia="Calibri" w:cstheme="minorHAnsi"/>
        </w:rPr>
        <w:t>Impact on Outcome Quality of Healthcare, Maternal and Child Health Outcomes, by Religion</w:t>
      </w:r>
    </w:p>
    <w:tbl>
      <w:tblPr>
        <w:tblStyle w:val="PlainTable221"/>
        <w:tblW w:w="9648" w:type="dxa"/>
        <w:tblLook w:val="04A0" w:firstRow="1" w:lastRow="0" w:firstColumn="1" w:lastColumn="0" w:noHBand="0" w:noVBand="1"/>
      </w:tblPr>
      <w:tblGrid>
        <w:gridCol w:w="3600"/>
        <w:gridCol w:w="1047"/>
        <w:gridCol w:w="1047"/>
        <w:gridCol w:w="1047"/>
        <w:gridCol w:w="1008"/>
        <w:gridCol w:w="995"/>
        <w:gridCol w:w="904"/>
      </w:tblGrid>
      <w:tr w:rsidR="00A6551A" w:rsidRPr="00752B1A" w14:paraId="28DCDEB9"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A42E64B" w14:textId="77777777" w:rsidR="00A6551A" w:rsidRPr="00752B1A" w:rsidRDefault="00A6551A" w:rsidP="00A6551A">
            <w:pPr>
              <w:rPr>
                <w:rFonts w:eastAsia="Times New Roman" w:cstheme="minorHAnsi"/>
                <w:sz w:val="24"/>
                <w:szCs w:val="24"/>
              </w:rPr>
            </w:pPr>
          </w:p>
        </w:tc>
        <w:tc>
          <w:tcPr>
            <w:tcW w:w="1008" w:type="dxa"/>
            <w:noWrap/>
            <w:hideMark/>
          </w:tcPr>
          <w:p w14:paraId="03899EA5"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NSHIP</w:t>
            </w:r>
          </w:p>
          <w:p w14:paraId="5197D9C9"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498AD68D"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hideMark/>
          </w:tcPr>
          <w:p w14:paraId="6E55B397"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68D795EC"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319F787E"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hideMark/>
          </w:tcPr>
          <w:p w14:paraId="4DDE59FB"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p w14:paraId="662ED4B6"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2DA344DA"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Control</w:t>
            </w:r>
          </w:p>
        </w:tc>
        <w:tc>
          <w:tcPr>
            <w:tcW w:w="1008" w:type="dxa"/>
            <w:noWrap/>
            <w:hideMark/>
          </w:tcPr>
          <w:p w14:paraId="6B9526E6"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PBF</w:t>
            </w:r>
          </w:p>
          <w:p w14:paraId="54023F3D"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vs</w:t>
            </w:r>
          </w:p>
          <w:p w14:paraId="7540E066"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DFF</w:t>
            </w:r>
          </w:p>
        </w:tc>
        <w:tc>
          <w:tcPr>
            <w:tcW w:w="1009" w:type="dxa"/>
          </w:tcPr>
          <w:p w14:paraId="54ED8FB5"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Baseline Mean</w:t>
            </w:r>
          </w:p>
        </w:tc>
        <w:tc>
          <w:tcPr>
            <w:tcW w:w="1007" w:type="dxa"/>
          </w:tcPr>
          <w:p w14:paraId="38AEE6E6"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r w:rsidRPr="00752B1A">
              <w:rPr>
                <w:rFonts w:eastAsia="Times New Roman" w:cstheme="minorHAnsi"/>
                <w:color w:val="000000"/>
              </w:rPr>
              <w:t>N</w:t>
            </w:r>
          </w:p>
        </w:tc>
      </w:tr>
      <w:tr w:rsidR="00A6551A" w:rsidRPr="00752B1A" w14:paraId="0DE2072C"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0" w:type="dxa"/>
            <w:noWrap/>
          </w:tcPr>
          <w:p w14:paraId="3C591887" w14:textId="77777777" w:rsidR="00A6551A" w:rsidRPr="00752B1A" w:rsidRDefault="00A6551A" w:rsidP="00C716C7">
            <w:pPr>
              <w:jc w:val="left"/>
              <w:rPr>
                <w:rFonts w:eastAsia="Times New Roman" w:cstheme="minorHAnsi"/>
                <w:color w:val="000000"/>
              </w:rPr>
            </w:pPr>
            <w:r w:rsidRPr="00752B1A">
              <w:rPr>
                <w:rFonts w:eastAsia="Times New Roman" w:cstheme="minorHAnsi"/>
                <w:color w:val="000000"/>
              </w:rPr>
              <w:t>Non-Muslim: Proportion of pregnant women receiving 4 or more ANC visits</w:t>
            </w:r>
          </w:p>
        </w:tc>
        <w:tc>
          <w:tcPr>
            <w:tcW w:w="1008" w:type="dxa"/>
            <w:noWrap/>
            <w:vAlign w:val="center"/>
          </w:tcPr>
          <w:p w14:paraId="410ECB29"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cstheme="minorHAnsi"/>
                <w:b w:val="0"/>
                <w:color w:val="000000"/>
              </w:rPr>
              <w:t>0.03</w:t>
            </w:r>
          </w:p>
        </w:tc>
        <w:tc>
          <w:tcPr>
            <w:tcW w:w="1008" w:type="dxa"/>
            <w:noWrap/>
            <w:vAlign w:val="center"/>
          </w:tcPr>
          <w:p w14:paraId="6F94AEBF"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cstheme="minorHAnsi"/>
                <w:b w:val="0"/>
                <w:color w:val="000000"/>
              </w:rPr>
              <w:t>0.061</w:t>
            </w:r>
          </w:p>
        </w:tc>
        <w:tc>
          <w:tcPr>
            <w:tcW w:w="1008" w:type="dxa"/>
            <w:noWrap/>
            <w:vAlign w:val="center"/>
          </w:tcPr>
          <w:p w14:paraId="3600C0D6"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cstheme="minorHAnsi"/>
                <w:b w:val="0"/>
                <w:color w:val="000000"/>
              </w:rPr>
              <w:t>-0.003</w:t>
            </w:r>
          </w:p>
        </w:tc>
        <w:tc>
          <w:tcPr>
            <w:tcW w:w="1008" w:type="dxa"/>
            <w:noWrap/>
            <w:vAlign w:val="center"/>
          </w:tcPr>
          <w:p w14:paraId="55F29780"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cstheme="minorHAnsi"/>
                <w:b w:val="0"/>
                <w:color w:val="000000"/>
              </w:rPr>
              <w:t>0.026</w:t>
            </w:r>
          </w:p>
        </w:tc>
        <w:tc>
          <w:tcPr>
            <w:tcW w:w="1009" w:type="dxa"/>
            <w:vAlign w:val="center"/>
          </w:tcPr>
          <w:p w14:paraId="56AAE776"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0.50</w:t>
            </w:r>
          </w:p>
        </w:tc>
        <w:tc>
          <w:tcPr>
            <w:tcW w:w="1007" w:type="dxa"/>
            <w:vAlign w:val="center"/>
          </w:tcPr>
          <w:p w14:paraId="757E6B29"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10,254</w:t>
            </w:r>
          </w:p>
        </w:tc>
      </w:tr>
      <w:tr w:rsidR="00A6551A" w:rsidRPr="00752B1A" w14:paraId="373BFDAD"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0" w:type="dxa"/>
            <w:noWrap/>
          </w:tcPr>
          <w:p w14:paraId="3339DF74" w14:textId="77777777" w:rsidR="00A6551A" w:rsidRPr="00752B1A" w:rsidRDefault="00A6551A" w:rsidP="00A6551A">
            <w:pPr>
              <w:rPr>
                <w:rFonts w:eastAsia="Times New Roman" w:cstheme="minorHAnsi"/>
                <w:color w:val="000000"/>
              </w:rPr>
            </w:pPr>
          </w:p>
        </w:tc>
        <w:tc>
          <w:tcPr>
            <w:tcW w:w="1008" w:type="dxa"/>
            <w:noWrap/>
            <w:vAlign w:val="center"/>
          </w:tcPr>
          <w:p w14:paraId="4E3E2F05"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cstheme="minorHAnsi"/>
                <w:b w:val="0"/>
                <w:color w:val="000000"/>
              </w:rPr>
              <w:t>(0.97)</w:t>
            </w:r>
          </w:p>
        </w:tc>
        <w:tc>
          <w:tcPr>
            <w:tcW w:w="1008" w:type="dxa"/>
            <w:noWrap/>
            <w:vAlign w:val="center"/>
          </w:tcPr>
          <w:p w14:paraId="429EB067"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cstheme="minorHAnsi"/>
                <w:b w:val="0"/>
                <w:color w:val="000000"/>
              </w:rPr>
              <w:t>(1.60)</w:t>
            </w:r>
          </w:p>
        </w:tc>
        <w:tc>
          <w:tcPr>
            <w:tcW w:w="1008" w:type="dxa"/>
            <w:noWrap/>
            <w:vAlign w:val="center"/>
          </w:tcPr>
          <w:p w14:paraId="5CE2343C"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cstheme="minorHAnsi"/>
                <w:b w:val="0"/>
                <w:color w:val="000000"/>
              </w:rPr>
              <w:t>(0.07)</w:t>
            </w:r>
          </w:p>
        </w:tc>
        <w:tc>
          <w:tcPr>
            <w:tcW w:w="1008" w:type="dxa"/>
            <w:noWrap/>
            <w:vAlign w:val="center"/>
          </w:tcPr>
          <w:p w14:paraId="6CFAD350"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cstheme="minorHAnsi"/>
                <w:b w:val="0"/>
                <w:color w:val="000000"/>
              </w:rPr>
              <w:t>(0.62)</w:t>
            </w:r>
          </w:p>
        </w:tc>
        <w:tc>
          <w:tcPr>
            <w:tcW w:w="1009" w:type="dxa"/>
            <w:vAlign w:val="center"/>
          </w:tcPr>
          <w:p w14:paraId="6D898504"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c>
          <w:tcPr>
            <w:tcW w:w="1007" w:type="dxa"/>
            <w:vAlign w:val="center"/>
          </w:tcPr>
          <w:p w14:paraId="4FC0EC74"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r>
      <w:tr w:rsidR="00A6551A" w:rsidRPr="00752B1A" w14:paraId="1AD4B9EB"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37FA008" w14:textId="77777777" w:rsidR="00A6551A" w:rsidRPr="00752B1A" w:rsidRDefault="00A6551A" w:rsidP="00C716C7">
            <w:pPr>
              <w:jc w:val="left"/>
              <w:rPr>
                <w:rFonts w:eastAsia="Times New Roman" w:cstheme="minorHAnsi"/>
                <w:color w:val="000000"/>
              </w:rPr>
            </w:pPr>
            <w:r w:rsidRPr="00752B1A">
              <w:rPr>
                <w:rFonts w:eastAsia="Times New Roman" w:cstheme="minorHAnsi"/>
                <w:color w:val="000000"/>
              </w:rPr>
              <w:t>Muslim: Proportion of pregnant women receiving 4 or more ANC visits</w:t>
            </w:r>
          </w:p>
        </w:tc>
        <w:tc>
          <w:tcPr>
            <w:tcW w:w="1008" w:type="dxa"/>
            <w:noWrap/>
            <w:vAlign w:val="center"/>
            <w:hideMark/>
          </w:tcPr>
          <w:p w14:paraId="222AFFA4"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-0.18***</w:t>
            </w:r>
          </w:p>
        </w:tc>
        <w:tc>
          <w:tcPr>
            <w:tcW w:w="1008" w:type="dxa"/>
            <w:noWrap/>
            <w:vAlign w:val="center"/>
            <w:hideMark/>
          </w:tcPr>
          <w:p w14:paraId="669DFAE9"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-0.21***</w:t>
            </w:r>
          </w:p>
        </w:tc>
        <w:tc>
          <w:tcPr>
            <w:tcW w:w="1008" w:type="dxa"/>
            <w:noWrap/>
            <w:vAlign w:val="center"/>
            <w:hideMark/>
          </w:tcPr>
          <w:p w14:paraId="55AFAFA9"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-0.127**</w:t>
            </w:r>
          </w:p>
        </w:tc>
        <w:tc>
          <w:tcPr>
            <w:tcW w:w="1008" w:type="dxa"/>
            <w:noWrap/>
            <w:vAlign w:val="center"/>
            <w:hideMark/>
          </w:tcPr>
          <w:p w14:paraId="4FF2B944"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-0.099**</w:t>
            </w:r>
          </w:p>
        </w:tc>
        <w:tc>
          <w:tcPr>
            <w:tcW w:w="1009" w:type="dxa"/>
            <w:vAlign w:val="center"/>
          </w:tcPr>
          <w:p w14:paraId="2DBA3B7F"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0.49</w:t>
            </w:r>
          </w:p>
        </w:tc>
        <w:tc>
          <w:tcPr>
            <w:tcW w:w="1007" w:type="dxa"/>
            <w:vAlign w:val="center"/>
          </w:tcPr>
          <w:p w14:paraId="5C895026"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4,659</w:t>
            </w:r>
          </w:p>
        </w:tc>
      </w:tr>
      <w:tr w:rsidR="00A6551A" w:rsidRPr="00752B1A" w14:paraId="0371C86D"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DED265D" w14:textId="77777777" w:rsidR="00A6551A" w:rsidRPr="00752B1A" w:rsidRDefault="00A6551A" w:rsidP="00A6551A">
            <w:pPr>
              <w:rPr>
                <w:rFonts w:eastAsia="Times New Roman" w:cstheme="minorHAnsi"/>
                <w:color w:val="000000"/>
              </w:rPr>
            </w:pPr>
          </w:p>
        </w:tc>
        <w:tc>
          <w:tcPr>
            <w:tcW w:w="1008" w:type="dxa"/>
            <w:noWrap/>
            <w:vAlign w:val="center"/>
            <w:hideMark/>
          </w:tcPr>
          <w:p w14:paraId="3DE5AE41"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(3.23)</w:t>
            </w:r>
          </w:p>
        </w:tc>
        <w:tc>
          <w:tcPr>
            <w:tcW w:w="1008" w:type="dxa"/>
            <w:noWrap/>
            <w:vAlign w:val="center"/>
            <w:hideMark/>
          </w:tcPr>
          <w:p w14:paraId="2F5ABFD1"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(3.60)</w:t>
            </w:r>
          </w:p>
        </w:tc>
        <w:tc>
          <w:tcPr>
            <w:tcW w:w="1008" w:type="dxa"/>
            <w:noWrap/>
            <w:vAlign w:val="center"/>
            <w:hideMark/>
          </w:tcPr>
          <w:p w14:paraId="477D845A"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(2.05)</w:t>
            </w:r>
          </w:p>
        </w:tc>
        <w:tc>
          <w:tcPr>
            <w:tcW w:w="1008" w:type="dxa"/>
            <w:noWrap/>
            <w:vAlign w:val="center"/>
            <w:hideMark/>
          </w:tcPr>
          <w:p w14:paraId="354B38DA"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(2.05)</w:t>
            </w:r>
          </w:p>
        </w:tc>
        <w:tc>
          <w:tcPr>
            <w:tcW w:w="1009" w:type="dxa"/>
            <w:vAlign w:val="center"/>
          </w:tcPr>
          <w:p w14:paraId="21D0D9F7"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c>
          <w:tcPr>
            <w:tcW w:w="1007" w:type="dxa"/>
            <w:vAlign w:val="center"/>
          </w:tcPr>
          <w:p w14:paraId="6446993E"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r>
      <w:tr w:rsidR="00A6551A" w:rsidRPr="00752B1A" w14:paraId="5082A751"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F22BC76" w14:textId="77777777" w:rsidR="00A6551A" w:rsidRPr="00752B1A" w:rsidRDefault="00A6551A" w:rsidP="00C716C7">
            <w:pPr>
              <w:jc w:val="left"/>
              <w:rPr>
                <w:rFonts w:eastAsia="Times New Roman" w:cstheme="minorHAnsi"/>
                <w:color w:val="000000"/>
              </w:rPr>
            </w:pPr>
            <w:r w:rsidRPr="00752B1A">
              <w:rPr>
                <w:rFonts w:eastAsia="Times New Roman" w:cstheme="minorHAnsi"/>
                <w:color w:val="000000"/>
              </w:rPr>
              <w:t>Non-Muslim: Proportion of children (12-23 months) fully immunized</w:t>
            </w:r>
          </w:p>
        </w:tc>
        <w:tc>
          <w:tcPr>
            <w:tcW w:w="1008" w:type="dxa"/>
            <w:noWrap/>
            <w:vAlign w:val="center"/>
            <w:hideMark/>
          </w:tcPr>
          <w:p w14:paraId="32A4E3EB"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0.140***</w:t>
            </w:r>
          </w:p>
        </w:tc>
        <w:tc>
          <w:tcPr>
            <w:tcW w:w="1008" w:type="dxa"/>
            <w:noWrap/>
            <w:vAlign w:val="center"/>
            <w:hideMark/>
          </w:tcPr>
          <w:p w14:paraId="7AC87B2B"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0.088**</w:t>
            </w:r>
          </w:p>
        </w:tc>
        <w:tc>
          <w:tcPr>
            <w:tcW w:w="1008" w:type="dxa"/>
            <w:noWrap/>
            <w:vAlign w:val="center"/>
            <w:hideMark/>
          </w:tcPr>
          <w:p w14:paraId="782A27CA"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0.173***</w:t>
            </w:r>
          </w:p>
        </w:tc>
        <w:tc>
          <w:tcPr>
            <w:tcW w:w="1008" w:type="dxa"/>
            <w:noWrap/>
            <w:vAlign w:val="center"/>
            <w:hideMark/>
          </w:tcPr>
          <w:p w14:paraId="0445644D"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-0.058</w:t>
            </w:r>
          </w:p>
        </w:tc>
        <w:tc>
          <w:tcPr>
            <w:tcW w:w="1009" w:type="dxa"/>
            <w:vAlign w:val="center"/>
          </w:tcPr>
          <w:p w14:paraId="75259172"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0.31</w:t>
            </w:r>
          </w:p>
        </w:tc>
        <w:tc>
          <w:tcPr>
            <w:tcW w:w="1007" w:type="dxa"/>
            <w:vAlign w:val="center"/>
          </w:tcPr>
          <w:p w14:paraId="3D49BA73"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5,164</w:t>
            </w:r>
          </w:p>
        </w:tc>
      </w:tr>
      <w:tr w:rsidR="00A6551A" w:rsidRPr="00752B1A" w14:paraId="576A37CD"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F59AA97" w14:textId="77777777" w:rsidR="00A6551A" w:rsidRPr="00752B1A" w:rsidRDefault="00A6551A" w:rsidP="00A6551A">
            <w:pPr>
              <w:jc w:val="right"/>
              <w:rPr>
                <w:rFonts w:eastAsia="Times New Roman" w:cstheme="minorHAnsi"/>
                <w:color w:val="000000"/>
              </w:rPr>
            </w:pPr>
          </w:p>
        </w:tc>
        <w:tc>
          <w:tcPr>
            <w:tcW w:w="1008" w:type="dxa"/>
            <w:noWrap/>
            <w:vAlign w:val="center"/>
            <w:hideMark/>
          </w:tcPr>
          <w:p w14:paraId="6DF2265D"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(4.19)</w:t>
            </w:r>
          </w:p>
        </w:tc>
        <w:tc>
          <w:tcPr>
            <w:tcW w:w="1008" w:type="dxa"/>
            <w:noWrap/>
            <w:vAlign w:val="center"/>
            <w:hideMark/>
          </w:tcPr>
          <w:p w14:paraId="7DB6B0DF"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(2.12)</w:t>
            </w:r>
          </w:p>
        </w:tc>
        <w:tc>
          <w:tcPr>
            <w:tcW w:w="1008" w:type="dxa"/>
            <w:noWrap/>
            <w:vAlign w:val="center"/>
            <w:hideMark/>
          </w:tcPr>
          <w:p w14:paraId="64AC5B36"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(4.53)</w:t>
            </w:r>
          </w:p>
        </w:tc>
        <w:tc>
          <w:tcPr>
            <w:tcW w:w="1008" w:type="dxa"/>
            <w:noWrap/>
            <w:vAlign w:val="center"/>
            <w:hideMark/>
          </w:tcPr>
          <w:p w14:paraId="43341EBA"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(1.35)</w:t>
            </w:r>
          </w:p>
        </w:tc>
        <w:tc>
          <w:tcPr>
            <w:tcW w:w="1009" w:type="dxa"/>
            <w:vAlign w:val="center"/>
          </w:tcPr>
          <w:p w14:paraId="418BA5EE"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c>
          <w:tcPr>
            <w:tcW w:w="1007" w:type="dxa"/>
            <w:vAlign w:val="center"/>
          </w:tcPr>
          <w:p w14:paraId="25696591"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r>
      <w:tr w:rsidR="00A6551A" w:rsidRPr="00752B1A" w14:paraId="4F039770"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20EBA24B" w14:textId="77777777" w:rsidR="00A6551A" w:rsidRPr="00752B1A" w:rsidRDefault="00A6551A" w:rsidP="00C716C7">
            <w:pPr>
              <w:jc w:val="left"/>
              <w:rPr>
                <w:rFonts w:eastAsia="Times New Roman" w:cstheme="minorHAnsi"/>
                <w:color w:val="000000"/>
              </w:rPr>
            </w:pPr>
            <w:r w:rsidRPr="00752B1A">
              <w:rPr>
                <w:rFonts w:eastAsia="Times New Roman" w:cstheme="minorHAnsi"/>
                <w:color w:val="000000"/>
              </w:rPr>
              <w:t>Muslim: Proportion of children (12-23 months) fully immunized</w:t>
            </w:r>
          </w:p>
        </w:tc>
        <w:tc>
          <w:tcPr>
            <w:tcW w:w="1008" w:type="dxa"/>
            <w:noWrap/>
            <w:vAlign w:val="center"/>
            <w:hideMark/>
          </w:tcPr>
          <w:p w14:paraId="0ABDE387"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0.160***</w:t>
            </w:r>
          </w:p>
        </w:tc>
        <w:tc>
          <w:tcPr>
            <w:tcW w:w="1008" w:type="dxa"/>
            <w:noWrap/>
            <w:vAlign w:val="center"/>
            <w:hideMark/>
          </w:tcPr>
          <w:p w14:paraId="31CE6213"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0.150**</w:t>
            </w:r>
          </w:p>
        </w:tc>
        <w:tc>
          <w:tcPr>
            <w:tcW w:w="1008" w:type="dxa"/>
            <w:noWrap/>
            <w:vAlign w:val="center"/>
            <w:hideMark/>
          </w:tcPr>
          <w:p w14:paraId="559536F0"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0.181***</w:t>
            </w:r>
          </w:p>
        </w:tc>
        <w:tc>
          <w:tcPr>
            <w:tcW w:w="1008" w:type="dxa"/>
            <w:noWrap/>
            <w:vAlign w:val="center"/>
            <w:hideMark/>
          </w:tcPr>
          <w:p w14:paraId="58696C54"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-0.004</w:t>
            </w:r>
          </w:p>
        </w:tc>
        <w:tc>
          <w:tcPr>
            <w:tcW w:w="1009" w:type="dxa"/>
            <w:vAlign w:val="center"/>
          </w:tcPr>
          <w:p w14:paraId="5F6DB5DE"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0.23</w:t>
            </w:r>
          </w:p>
        </w:tc>
        <w:tc>
          <w:tcPr>
            <w:tcW w:w="1007" w:type="dxa"/>
            <w:vAlign w:val="center"/>
          </w:tcPr>
          <w:p w14:paraId="0EE7004F"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2,273</w:t>
            </w:r>
          </w:p>
        </w:tc>
      </w:tr>
      <w:tr w:rsidR="00A6551A" w:rsidRPr="00752B1A" w14:paraId="70BA84F1"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57D57B21" w14:textId="77777777" w:rsidR="00A6551A" w:rsidRPr="00752B1A" w:rsidRDefault="00A6551A" w:rsidP="00A6551A">
            <w:pPr>
              <w:jc w:val="right"/>
              <w:rPr>
                <w:rFonts w:eastAsia="Times New Roman" w:cstheme="minorHAnsi"/>
                <w:color w:val="000000"/>
              </w:rPr>
            </w:pPr>
          </w:p>
        </w:tc>
        <w:tc>
          <w:tcPr>
            <w:tcW w:w="1008" w:type="dxa"/>
            <w:noWrap/>
            <w:vAlign w:val="center"/>
            <w:hideMark/>
          </w:tcPr>
          <w:p w14:paraId="33E179DB"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(2.80)</w:t>
            </w:r>
          </w:p>
        </w:tc>
        <w:tc>
          <w:tcPr>
            <w:tcW w:w="1008" w:type="dxa"/>
            <w:noWrap/>
            <w:vAlign w:val="center"/>
            <w:hideMark/>
          </w:tcPr>
          <w:p w14:paraId="6C0C8A5E"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(2.47)</w:t>
            </w:r>
          </w:p>
        </w:tc>
        <w:tc>
          <w:tcPr>
            <w:tcW w:w="1008" w:type="dxa"/>
            <w:noWrap/>
            <w:vAlign w:val="center"/>
            <w:hideMark/>
          </w:tcPr>
          <w:p w14:paraId="382520C0"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(2.73)</w:t>
            </w:r>
          </w:p>
        </w:tc>
        <w:tc>
          <w:tcPr>
            <w:tcW w:w="1008" w:type="dxa"/>
            <w:noWrap/>
            <w:vAlign w:val="center"/>
            <w:hideMark/>
          </w:tcPr>
          <w:p w14:paraId="03662F1C"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(0.07)</w:t>
            </w:r>
          </w:p>
        </w:tc>
        <w:tc>
          <w:tcPr>
            <w:tcW w:w="1009" w:type="dxa"/>
            <w:vAlign w:val="center"/>
          </w:tcPr>
          <w:p w14:paraId="0229F1FC"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c>
          <w:tcPr>
            <w:tcW w:w="1007" w:type="dxa"/>
            <w:vAlign w:val="center"/>
          </w:tcPr>
          <w:p w14:paraId="1E34F57D"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r>
      <w:tr w:rsidR="00A6551A" w:rsidRPr="00752B1A" w14:paraId="265A4999"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E8AFBCD" w14:textId="77777777" w:rsidR="00A6551A" w:rsidRPr="00752B1A" w:rsidRDefault="00A6551A" w:rsidP="00C716C7">
            <w:pPr>
              <w:jc w:val="left"/>
              <w:rPr>
                <w:rFonts w:eastAsia="Times New Roman" w:cstheme="minorHAnsi"/>
                <w:color w:val="000000"/>
              </w:rPr>
            </w:pPr>
            <w:r w:rsidRPr="00752B1A">
              <w:rPr>
                <w:rFonts w:eastAsia="Times New Roman" w:cstheme="minorHAnsi"/>
                <w:color w:val="000000"/>
              </w:rPr>
              <w:t>Non-Muslim: Proportion of children (12-23 months) who receive Penta3</w:t>
            </w:r>
          </w:p>
        </w:tc>
        <w:tc>
          <w:tcPr>
            <w:tcW w:w="1008" w:type="dxa"/>
            <w:noWrap/>
            <w:vAlign w:val="center"/>
            <w:hideMark/>
          </w:tcPr>
          <w:p w14:paraId="74EAB0D3"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0.159***</w:t>
            </w:r>
          </w:p>
        </w:tc>
        <w:tc>
          <w:tcPr>
            <w:tcW w:w="1008" w:type="dxa"/>
            <w:noWrap/>
            <w:vAlign w:val="center"/>
            <w:hideMark/>
          </w:tcPr>
          <w:p w14:paraId="6A8E882F"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0.066</w:t>
            </w:r>
          </w:p>
        </w:tc>
        <w:tc>
          <w:tcPr>
            <w:tcW w:w="1008" w:type="dxa"/>
            <w:noWrap/>
            <w:vAlign w:val="center"/>
            <w:hideMark/>
          </w:tcPr>
          <w:p w14:paraId="790B64E3"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0.224***</w:t>
            </w:r>
          </w:p>
        </w:tc>
        <w:tc>
          <w:tcPr>
            <w:tcW w:w="1008" w:type="dxa"/>
            <w:noWrap/>
            <w:vAlign w:val="center"/>
            <w:hideMark/>
          </w:tcPr>
          <w:p w14:paraId="452A554C"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-0.12***</w:t>
            </w:r>
          </w:p>
        </w:tc>
        <w:tc>
          <w:tcPr>
            <w:tcW w:w="1009" w:type="dxa"/>
            <w:vAlign w:val="center"/>
          </w:tcPr>
          <w:p w14:paraId="04170FC4"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0.42</w:t>
            </w:r>
          </w:p>
        </w:tc>
        <w:tc>
          <w:tcPr>
            <w:tcW w:w="1007" w:type="dxa"/>
            <w:vAlign w:val="center"/>
          </w:tcPr>
          <w:p w14:paraId="03C48CCD"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5,164</w:t>
            </w:r>
          </w:p>
        </w:tc>
      </w:tr>
      <w:tr w:rsidR="00A6551A" w:rsidRPr="00752B1A" w14:paraId="44A795C4"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0C6441A" w14:textId="77777777" w:rsidR="00A6551A" w:rsidRPr="00752B1A" w:rsidRDefault="00A6551A" w:rsidP="00A6551A">
            <w:pPr>
              <w:rPr>
                <w:rFonts w:eastAsia="Times New Roman" w:cstheme="minorHAnsi"/>
                <w:color w:val="000000"/>
              </w:rPr>
            </w:pPr>
          </w:p>
        </w:tc>
        <w:tc>
          <w:tcPr>
            <w:tcW w:w="1008" w:type="dxa"/>
            <w:noWrap/>
            <w:vAlign w:val="center"/>
            <w:hideMark/>
          </w:tcPr>
          <w:p w14:paraId="012F8B44"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(4.38)</w:t>
            </w:r>
          </w:p>
        </w:tc>
        <w:tc>
          <w:tcPr>
            <w:tcW w:w="1008" w:type="dxa"/>
            <w:noWrap/>
            <w:vAlign w:val="center"/>
            <w:hideMark/>
          </w:tcPr>
          <w:p w14:paraId="17FE5FE3"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(1.54)</w:t>
            </w:r>
          </w:p>
        </w:tc>
        <w:tc>
          <w:tcPr>
            <w:tcW w:w="1008" w:type="dxa"/>
            <w:noWrap/>
            <w:vAlign w:val="center"/>
            <w:hideMark/>
          </w:tcPr>
          <w:p w14:paraId="14B13314"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(5.51)</w:t>
            </w:r>
          </w:p>
        </w:tc>
        <w:tc>
          <w:tcPr>
            <w:tcW w:w="1008" w:type="dxa"/>
            <w:noWrap/>
            <w:vAlign w:val="center"/>
            <w:hideMark/>
          </w:tcPr>
          <w:p w14:paraId="6D013A4D"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(2.78)</w:t>
            </w:r>
          </w:p>
        </w:tc>
        <w:tc>
          <w:tcPr>
            <w:tcW w:w="1009" w:type="dxa"/>
            <w:vAlign w:val="center"/>
          </w:tcPr>
          <w:p w14:paraId="63268EB9"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c>
          <w:tcPr>
            <w:tcW w:w="1007" w:type="dxa"/>
            <w:vAlign w:val="center"/>
          </w:tcPr>
          <w:p w14:paraId="593E4345"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r>
      <w:tr w:rsidR="00A6551A" w:rsidRPr="00752B1A" w14:paraId="79A993D0"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6C296907" w14:textId="77777777" w:rsidR="00A6551A" w:rsidRPr="00752B1A" w:rsidRDefault="00A6551A" w:rsidP="00C716C7">
            <w:pPr>
              <w:jc w:val="left"/>
              <w:rPr>
                <w:rFonts w:eastAsia="Times New Roman" w:cstheme="minorHAnsi"/>
                <w:color w:val="000000"/>
              </w:rPr>
            </w:pPr>
            <w:r w:rsidRPr="00752B1A">
              <w:rPr>
                <w:rFonts w:eastAsia="Times New Roman" w:cstheme="minorHAnsi"/>
                <w:color w:val="000000"/>
              </w:rPr>
              <w:t>Muslim: Proportion of children (12-23 months) who receive Penta3</w:t>
            </w:r>
          </w:p>
        </w:tc>
        <w:tc>
          <w:tcPr>
            <w:tcW w:w="1008" w:type="dxa"/>
            <w:noWrap/>
            <w:vAlign w:val="center"/>
            <w:hideMark/>
          </w:tcPr>
          <w:p w14:paraId="0BAF0FCE"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0.188***</w:t>
            </w:r>
          </w:p>
        </w:tc>
        <w:tc>
          <w:tcPr>
            <w:tcW w:w="1008" w:type="dxa"/>
            <w:noWrap/>
            <w:vAlign w:val="center"/>
            <w:hideMark/>
          </w:tcPr>
          <w:p w14:paraId="55FE18CB"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0.198***</w:t>
            </w:r>
          </w:p>
        </w:tc>
        <w:tc>
          <w:tcPr>
            <w:tcW w:w="1008" w:type="dxa"/>
            <w:noWrap/>
            <w:vAlign w:val="center"/>
            <w:hideMark/>
          </w:tcPr>
          <w:p w14:paraId="1009FE1D"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0.181***</w:t>
            </w:r>
          </w:p>
        </w:tc>
        <w:tc>
          <w:tcPr>
            <w:tcW w:w="1008" w:type="dxa"/>
            <w:noWrap/>
            <w:vAlign w:val="center"/>
            <w:hideMark/>
          </w:tcPr>
          <w:p w14:paraId="6A665442"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0.038</w:t>
            </w:r>
          </w:p>
        </w:tc>
        <w:tc>
          <w:tcPr>
            <w:tcW w:w="1009" w:type="dxa"/>
            <w:vAlign w:val="center"/>
          </w:tcPr>
          <w:p w14:paraId="72BB4AE1"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0.31</w:t>
            </w:r>
          </w:p>
        </w:tc>
        <w:tc>
          <w:tcPr>
            <w:tcW w:w="1007" w:type="dxa"/>
            <w:vAlign w:val="center"/>
          </w:tcPr>
          <w:p w14:paraId="163490F4"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2,273</w:t>
            </w:r>
          </w:p>
        </w:tc>
      </w:tr>
      <w:tr w:rsidR="00A6551A" w:rsidRPr="00752B1A" w14:paraId="0AD53EB0"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79989516" w14:textId="77777777" w:rsidR="00A6551A" w:rsidRPr="00752B1A" w:rsidRDefault="00A6551A" w:rsidP="00A6551A">
            <w:pPr>
              <w:jc w:val="right"/>
              <w:rPr>
                <w:rFonts w:eastAsia="Times New Roman" w:cstheme="minorHAnsi"/>
                <w:color w:val="000000"/>
              </w:rPr>
            </w:pPr>
          </w:p>
        </w:tc>
        <w:tc>
          <w:tcPr>
            <w:tcW w:w="1008" w:type="dxa"/>
            <w:noWrap/>
            <w:vAlign w:val="center"/>
            <w:hideMark/>
          </w:tcPr>
          <w:p w14:paraId="6D9C5703"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(3.24)</w:t>
            </w:r>
          </w:p>
        </w:tc>
        <w:tc>
          <w:tcPr>
            <w:tcW w:w="1008" w:type="dxa"/>
            <w:noWrap/>
            <w:vAlign w:val="center"/>
            <w:hideMark/>
          </w:tcPr>
          <w:p w14:paraId="21C30F32"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(3.12)</w:t>
            </w:r>
          </w:p>
        </w:tc>
        <w:tc>
          <w:tcPr>
            <w:tcW w:w="1008" w:type="dxa"/>
            <w:noWrap/>
            <w:vAlign w:val="center"/>
            <w:hideMark/>
          </w:tcPr>
          <w:p w14:paraId="532AA371"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(2.69)</w:t>
            </w:r>
          </w:p>
        </w:tc>
        <w:tc>
          <w:tcPr>
            <w:tcW w:w="1008" w:type="dxa"/>
            <w:noWrap/>
            <w:vAlign w:val="center"/>
            <w:hideMark/>
          </w:tcPr>
          <w:p w14:paraId="25CCFB52"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(0.65)</w:t>
            </w:r>
          </w:p>
        </w:tc>
        <w:tc>
          <w:tcPr>
            <w:tcW w:w="1009" w:type="dxa"/>
            <w:vAlign w:val="center"/>
          </w:tcPr>
          <w:p w14:paraId="43D24764"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c>
          <w:tcPr>
            <w:tcW w:w="1007" w:type="dxa"/>
            <w:vAlign w:val="center"/>
          </w:tcPr>
          <w:p w14:paraId="75098F8E"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r>
      <w:tr w:rsidR="00A6551A" w:rsidRPr="00752B1A" w14:paraId="528B3F1D"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31D2A268" w14:textId="77777777" w:rsidR="00A6551A" w:rsidRPr="00752B1A" w:rsidRDefault="00A6551A" w:rsidP="00C716C7">
            <w:pPr>
              <w:jc w:val="left"/>
              <w:rPr>
                <w:rFonts w:eastAsia="Times New Roman" w:cstheme="minorHAnsi"/>
                <w:color w:val="000000"/>
              </w:rPr>
            </w:pPr>
            <w:r w:rsidRPr="00752B1A">
              <w:rPr>
                <w:rFonts w:eastAsia="Times New Roman" w:cstheme="minorHAnsi"/>
                <w:color w:val="000000"/>
              </w:rPr>
              <w:t>Non-Muslim: Proportion of women who use modern contraceptive methods</w:t>
            </w:r>
          </w:p>
        </w:tc>
        <w:tc>
          <w:tcPr>
            <w:tcW w:w="1008" w:type="dxa"/>
            <w:noWrap/>
            <w:vAlign w:val="center"/>
            <w:hideMark/>
          </w:tcPr>
          <w:p w14:paraId="78AD39A8"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0.055**</w:t>
            </w:r>
          </w:p>
        </w:tc>
        <w:tc>
          <w:tcPr>
            <w:tcW w:w="1008" w:type="dxa"/>
            <w:noWrap/>
            <w:vAlign w:val="center"/>
            <w:hideMark/>
          </w:tcPr>
          <w:p w14:paraId="2889E5FB"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0.081***</w:t>
            </w:r>
          </w:p>
        </w:tc>
        <w:tc>
          <w:tcPr>
            <w:tcW w:w="1008" w:type="dxa"/>
            <w:noWrap/>
            <w:vAlign w:val="center"/>
            <w:hideMark/>
          </w:tcPr>
          <w:p w14:paraId="4D48A314"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0.032</w:t>
            </w:r>
          </w:p>
        </w:tc>
        <w:tc>
          <w:tcPr>
            <w:tcW w:w="1008" w:type="dxa"/>
            <w:noWrap/>
            <w:vAlign w:val="center"/>
            <w:hideMark/>
          </w:tcPr>
          <w:p w14:paraId="76A50862"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0.045*</w:t>
            </w:r>
          </w:p>
        </w:tc>
        <w:tc>
          <w:tcPr>
            <w:tcW w:w="1009" w:type="dxa"/>
            <w:vAlign w:val="center"/>
          </w:tcPr>
          <w:p w14:paraId="343F9ACD"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0.20</w:t>
            </w:r>
          </w:p>
        </w:tc>
        <w:tc>
          <w:tcPr>
            <w:tcW w:w="1007" w:type="dxa"/>
            <w:vAlign w:val="center"/>
          </w:tcPr>
          <w:p w14:paraId="0722866A"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9,354</w:t>
            </w:r>
          </w:p>
        </w:tc>
      </w:tr>
      <w:tr w:rsidR="00A6551A" w:rsidRPr="00752B1A" w14:paraId="3E4936F1"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30114A0" w14:textId="77777777" w:rsidR="00A6551A" w:rsidRPr="00752B1A" w:rsidRDefault="00A6551A" w:rsidP="00A6551A">
            <w:pPr>
              <w:rPr>
                <w:rFonts w:eastAsia="Times New Roman" w:cstheme="minorHAnsi"/>
                <w:color w:val="000000"/>
              </w:rPr>
            </w:pPr>
          </w:p>
        </w:tc>
        <w:tc>
          <w:tcPr>
            <w:tcW w:w="1008" w:type="dxa"/>
            <w:noWrap/>
            <w:vAlign w:val="center"/>
            <w:hideMark/>
          </w:tcPr>
          <w:p w14:paraId="1B8116D8"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(2.04)</w:t>
            </w:r>
          </w:p>
        </w:tc>
        <w:tc>
          <w:tcPr>
            <w:tcW w:w="1008" w:type="dxa"/>
            <w:noWrap/>
            <w:vAlign w:val="center"/>
            <w:hideMark/>
          </w:tcPr>
          <w:p w14:paraId="42561258"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(2.63)</w:t>
            </w:r>
          </w:p>
        </w:tc>
        <w:tc>
          <w:tcPr>
            <w:tcW w:w="1008" w:type="dxa"/>
            <w:noWrap/>
            <w:vAlign w:val="center"/>
            <w:hideMark/>
          </w:tcPr>
          <w:p w14:paraId="7B0A8472"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(1.07)</w:t>
            </w:r>
          </w:p>
        </w:tc>
        <w:tc>
          <w:tcPr>
            <w:tcW w:w="1008" w:type="dxa"/>
            <w:noWrap/>
            <w:vAlign w:val="center"/>
            <w:hideMark/>
          </w:tcPr>
          <w:p w14:paraId="5D87F862"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(1.71)</w:t>
            </w:r>
          </w:p>
        </w:tc>
        <w:tc>
          <w:tcPr>
            <w:tcW w:w="1009" w:type="dxa"/>
            <w:vAlign w:val="center"/>
          </w:tcPr>
          <w:p w14:paraId="4450A1E4"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c>
          <w:tcPr>
            <w:tcW w:w="1007" w:type="dxa"/>
            <w:vAlign w:val="center"/>
          </w:tcPr>
          <w:p w14:paraId="645F7CF2"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r>
      <w:tr w:rsidR="00A6551A" w:rsidRPr="00752B1A" w14:paraId="7B8C2B6C"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19CD8C07" w14:textId="77777777" w:rsidR="00A6551A" w:rsidRPr="00752B1A" w:rsidRDefault="00A6551A" w:rsidP="00C716C7">
            <w:pPr>
              <w:jc w:val="left"/>
              <w:rPr>
                <w:rFonts w:eastAsia="Times New Roman" w:cstheme="minorHAnsi"/>
                <w:color w:val="000000"/>
              </w:rPr>
            </w:pPr>
            <w:r w:rsidRPr="00752B1A">
              <w:rPr>
                <w:rFonts w:eastAsia="Times New Roman" w:cstheme="minorHAnsi"/>
                <w:color w:val="000000"/>
              </w:rPr>
              <w:t>Muslim: Proportion of women who use modern contraceptive methods</w:t>
            </w:r>
          </w:p>
        </w:tc>
        <w:tc>
          <w:tcPr>
            <w:tcW w:w="1008" w:type="dxa"/>
            <w:noWrap/>
            <w:vAlign w:val="center"/>
            <w:hideMark/>
          </w:tcPr>
          <w:p w14:paraId="7D819F2A"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0.026</w:t>
            </w:r>
          </w:p>
        </w:tc>
        <w:tc>
          <w:tcPr>
            <w:tcW w:w="1008" w:type="dxa"/>
            <w:noWrap/>
            <w:vAlign w:val="center"/>
            <w:hideMark/>
          </w:tcPr>
          <w:p w14:paraId="70C3F80E"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0.009</w:t>
            </w:r>
          </w:p>
        </w:tc>
        <w:tc>
          <w:tcPr>
            <w:tcW w:w="1008" w:type="dxa"/>
            <w:noWrap/>
            <w:vAlign w:val="center"/>
            <w:hideMark/>
          </w:tcPr>
          <w:p w14:paraId="29101D36"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0.045</w:t>
            </w:r>
          </w:p>
        </w:tc>
        <w:tc>
          <w:tcPr>
            <w:tcW w:w="1008" w:type="dxa"/>
            <w:noWrap/>
            <w:vAlign w:val="center"/>
            <w:hideMark/>
          </w:tcPr>
          <w:p w14:paraId="6A3D5849"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-0.036</w:t>
            </w:r>
          </w:p>
        </w:tc>
        <w:tc>
          <w:tcPr>
            <w:tcW w:w="1009" w:type="dxa"/>
            <w:vAlign w:val="center"/>
          </w:tcPr>
          <w:p w14:paraId="4E70E726"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0.11</w:t>
            </w:r>
          </w:p>
        </w:tc>
        <w:tc>
          <w:tcPr>
            <w:tcW w:w="1007" w:type="dxa"/>
            <w:vAlign w:val="center"/>
          </w:tcPr>
          <w:p w14:paraId="5C607598"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4,103</w:t>
            </w:r>
          </w:p>
        </w:tc>
      </w:tr>
      <w:tr w:rsidR="00A6551A" w:rsidRPr="00752B1A" w14:paraId="6693AC9C"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0" w:type="dxa"/>
            <w:noWrap/>
            <w:hideMark/>
          </w:tcPr>
          <w:p w14:paraId="4B6ABAF4" w14:textId="77777777" w:rsidR="00A6551A" w:rsidRPr="00752B1A" w:rsidRDefault="00A6551A" w:rsidP="00A6551A">
            <w:pPr>
              <w:jc w:val="right"/>
              <w:rPr>
                <w:rFonts w:eastAsia="Times New Roman" w:cstheme="minorHAnsi"/>
                <w:color w:val="000000"/>
              </w:rPr>
            </w:pPr>
          </w:p>
        </w:tc>
        <w:tc>
          <w:tcPr>
            <w:tcW w:w="1008" w:type="dxa"/>
            <w:noWrap/>
            <w:vAlign w:val="center"/>
            <w:hideMark/>
          </w:tcPr>
          <w:p w14:paraId="5893120F"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(0.62)</w:t>
            </w:r>
          </w:p>
        </w:tc>
        <w:tc>
          <w:tcPr>
            <w:tcW w:w="1008" w:type="dxa"/>
            <w:noWrap/>
            <w:vAlign w:val="center"/>
            <w:hideMark/>
          </w:tcPr>
          <w:p w14:paraId="1D28A71D"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(0.20)</w:t>
            </w:r>
          </w:p>
        </w:tc>
        <w:tc>
          <w:tcPr>
            <w:tcW w:w="1008" w:type="dxa"/>
            <w:noWrap/>
            <w:vAlign w:val="center"/>
            <w:hideMark/>
          </w:tcPr>
          <w:p w14:paraId="3B9FB8F6"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(0.99)</w:t>
            </w:r>
          </w:p>
        </w:tc>
        <w:tc>
          <w:tcPr>
            <w:tcW w:w="1008" w:type="dxa"/>
            <w:noWrap/>
            <w:vAlign w:val="center"/>
            <w:hideMark/>
          </w:tcPr>
          <w:p w14:paraId="79877C65"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r w:rsidRPr="00752B1A">
              <w:rPr>
                <w:rFonts w:eastAsia="Times New Roman" w:cstheme="minorHAnsi"/>
                <w:b w:val="0"/>
                <w:color w:val="000000"/>
              </w:rPr>
              <w:t>(1.22)</w:t>
            </w:r>
          </w:p>
        </w:tc>
        <w:tc>
          <w:tcPr>
            <w:tcW w:w="1009" w:type="dxa"/>
            <w:vAlign w:val="center"/>
          </w:tcPr>
          <w:p w14:paraId="5DBC3663"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c>
          <w:tcPr>
            <w:tcW w:w="1007" w:type="dxa"/>
            <w:vAlign w:val="center"/>
          </w:tcPr>
          <w:p w14:paraId="187F4C02"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rPr>
            </w:pPr>
          </w:p>
        </w:tc>
      </w:tr>
      <w:tr w:rsidR="00A6551A" w:rsidRPr="00752B1A" w14:paraId="75ABD7B3"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4608" w:type="dxa"/>
            <w:gridSpan w:val="2"/>
            <w:noWrap/>
          </w:tcPr>
          <w:p w14:paraId="4A51CC3D" w14:textId="77777777" w:rsidR="00A6551A" w:rsidRPr="00752B1A" w:rsidRDefault="00A6551A" w:rsidP="00A6551A">
            <w:pPr>
              <w:jc w:val="left"/>
              <w:rPr>
                <w:rFonts w:eastAsia="Times New Roman" w:cstheme="minorHAnsi"/>
                <w:color w:val="000000"/>
              </w:rPr>
            </w:pPr>
            <w:r w:rsidRPr="00752B1A">
              <w:rPr>
                <w:rFonts w:eastAsia="Times New Roman" w:cstheme="minorHAnsi"/>
                <w:color w:val="000000"/>
              </w:rPr>
              <w:t>Standard errors clustered at LGA level</w:t>
            </w:r>
          </w:p>
        </w:tc>
        <w:tc>
          <w:tcPr>
            <w:tcW w:w="1008" w:type="dxa"/>
            <w:noWrap/>
          </w:tcPr>
          <w:p w14:paraId="3F152BC2"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2A3C8506"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6EC7FEF5"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9" w:type="dxa"/>
          </w:tcPr>
          <w:p w14:paraId="098CFDA9"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7" w:type="dxa"/>
          </w:tcPr>
          <w:p w14:paraId="00EBEB3B"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6AEB8EE5"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0" w:type="dxa"/>
            <w:noWrap/>
          </w:tcPr>
          <w:p w14:paraId="5C7EE0BE" w14:textId="77777777" w:rsidR="00A6551A" w:rsidRPr="00752B1A" w:rsidRDefault="00A6551A" w:rsidP="00A6551A">
            <w:pPr>
              <w:jc w:val="left"/>
              <w:rPr>
                <w:rFonts w:eastAsia="Times New Roman" w:cstheme="minorHAnsi"/>
                <w:color w:val="000000"/>
              </w:rPr>
            </w:pPr>
            <w:r w:rsidRPr="00752B1A">
              <w:rPr>
                <w:rFonts w:eastAsia="Times New Roman" w:cstheme="minorHAnsi"/>
                <w:color w:val="000000"/>
              </w:rPr>
              <w:t>t statistics in parentheses</w:t>
            </w:r>
          </w:p>
        </w:tc>
        <w:tc>
          <w:tcPr>
            <w:tcW w:w="1008" w:type="dxa"/>
            <w:noWrap/>
          </w:tcPr>
          <w:p w14:paraId="0A80C200"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089F3FD6"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6060B34E"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78CBAADF"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9" w:type="dxa"/>
          </w:tcPr>
          <w:p w14:paraId="386730A9"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7" w:type="dxa"/>
          </w:tcPr>
          <w:p w14:paraId="69C2A2C7"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r>
      <w:tr w:rsidR="00A6551A" w:rsidRPr="00752B1A" w14:paraId="42B2964F" w14:textId="77777777" w:rsidTr="00565040">
        <w:trPr>
          <w:cnfStyle w:val="100000000000" w:firstRow="1" w:lastRow="0" w:firstColumn="0" w:lastColumn="0" w:oddVBand="0" w:evenVBand="0" w:oddHBand="0" w:evenHBand="0" w:firstRowFirstColumn="0" w:firstRowLastColumn="0" w:lastRowFirstColumn="0" w:lastRowLastColumn="0"/>
          <w:cantSplit/>
          <w:trHeight w:val="290"/>
          <w:tblHeader/>
        </w:trPr>
        <w:tc>
          <w:tcPr>
            <w:cnfStyle w:val="001000000000" w:firstRow="0" w:lastRow="0" w:firstColumn="1" w:lastColumn="0" w:oddVBand="0" w:evenVBand="0" w:oddHBand="0" w:evenHBand="0" w:firstRowFirstColumn="0" w:firstRowLastColumn="0" w:lastRowFirstColumn="0" w:lastRowLastColumn="0"/>
            <w:tcW w:w="3600" w:type="dxa"/>
            <w:noWrap/>
          </w:tcPr>
          <w:p w14:paraId="69D5E8E4" w14:textId="77777777" w:rsidR="00A6551A" w:rsidRPr="00752B1A" w:rsidRDefault="00A6551A" w:rsidP="00A6551A">
            <w:pPr>
              <w:jc w:val="left"/>
              <w:rPr>
                <w:rFonts w:eastAsia="Times New Roman" w:cstheme="minorHAnsi"/>
                <w:color w:val="000000"/>
              </w:rPr>
            </w:pPr>
            <w:r w:rsidRPr="00752B1A">
              <w:rPr>
                <w:rFonts w:eastAsia="Times New Roman" w:cstheme="minorHAnsi"/>
                <w:color w:val="000000"/>
              </w:rPr>
              <w:t>* p&lt;0.1, ** p&lt;0.05, *** p&lt;0.01</w:t>
            </w:r>
          </w:p>
        </w:tc>
        <w:tc>
          <w:tcPr>
            <w:tcW w:w="1008" w:type="dxa"/>
            <w:noWrap/>
          </w:tcPr>
          <w:p w14:paraId="4E545CDA"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157AF1DD"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289D5685"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8" w:type="dxa"/>
            <w:noWrap/>
          </w:tcPr>
          <w:p w14:paraId="370CFEBD"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9" w:type="dxa"/>
          </w:tcPr>
          <w:p w14:paraId="08956B03"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c>
          <w:tcPr>
            <w:tcW w:w="1007" w:type="dxa"/>
          </w:tcPr>
          <w:p w14:paraId="6736F71A" w14:textId="77777777" w:rsidR="00A6551A" w:rsidRPr="00752B1A" w:rsidRDefault="00A6551A" w:rsidP="00A6551A">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rPr>
            </w:pPr>
          </w:p>
        </w:tc>
      </w:tr>
    </w:tbl>
    <w:p w14:paraId="583D23D3" w14:textId="77777777" w:rsidR="00A6551A" w:rsidRPr="00752B1A" w:rsidRDefault="00A6551A" w:rsidP="00A6551A">
      <w:pPr>
        <w:spacing w:after="0" w:line="360" w:lineRule="auto"/>
        <w:rPr>
          <w:rFonts w:cstheme="minorHAnsi"/>
        </w:rPr>
      </w:pPr>
    </w:p>
    <w:p w14:paraId="3C94284C" w14:textId="77777777" w:rsidR="000D4BF8" w:rsidRPr="00752B1A" w:rsidRDefault="000D4BF8" w:rsidP="000D4BF8">
      <w:pPr>
        <w:contextualSpacing/>
        <w:rPr>
          <w:rFonts w:eastAsia="Calibri" w:cstheme="minorHAnsi"/>
          <w:b/>
        </w:rPr>
      </w:pPr>
    </w:p>
    <w:p w14:paraId="1ADAD2DD" w14:textId="77777777" w:rsidR="000D4BF8" w:rsidRPr="00752B1A" w:rsidRDefault="000D4BF8" w:rsidP="000D4BF8">
      <w:pPr>
        <w:spacing w:after="0" w:line="240" w:lineRule="auto"/>
        <w:contextualSpacing/>
        <w:rPr>
          <w:rFonts w:eastAsia="Calibri" w:cstheme="minorHAnsi"/>
          <w:b/>
        </w:rPr>
      </w:pPr>
    </w:p>
    <w:p w14:paraId="57D8274C" w14:textId="77777777" w:rsidR="00726649" w:rsidRPr="00752B1A" w:rsidRDefault="00726649">
      <w:pPr>
        <w:rPr>
          <w:rFonts w:eastAsia="Calibri" w:cstheme="minorHAnsi"/>
          <w:b/>
        </w:rPr>
      </w:pPr>
      <w:r w:rsidRPr="00752B1A">
        <w:rPr>
          <w:rFonts w:eastAsia="Calibri" w:cstheme="minorHAnsi"/>
          <w:b/>
        </w:rPr>
        <w:br w:type="page"/>
      </w:r>
    </w:p>
    <w:p w14:paraId="1A688599" w14:textId="77777777" w:rsidR="00726649" w:rsidRPr="00752B1A" w:rsidRDefault="00726649" w:rsidP="00726649">
      <w:pPr>
        <w:numPr>
          <w:ilvl w:val="0"/>
          <w:numId w:val="1"/>
        </w:numPr>
        <w:spacing w:after="0" w:line="240" w:lineRule="auto"/>
        <w:contextualSpacing/>
        <w:rPr>
          <w:rFonts w:eastAsia="Calibri" w:cstheme="minorHAnsi"/>
          <w:b/>
        </w:rPr>
      </w:pPr>
      <w:r w:rsidRPr="00752B1A">
        <w:rPr>
          <w:rFonts w:eastAsia="Calibri" w:cstheme="minorHAnsi"/>
          <w:b/>
        </w:rPr>
        <w:t xml:space="preserve">Health Production </w:t>
      </w:r>
    </w:p>
    <w:p w14:paraId="36DA0324" w14:textId="77777777" w:rsidR="00726649" w:rsidRPr="00752B1A" w:rsidRDefault="00726649" w:rsidP="00726649">
      <w:pPr>
        <w:spacing w:after="0" w:line="240" w:lineRule="auto"/>
        <w:rPr>
          <w:rFonts w:eastAsia="Calibri" w:cstheme="minorHAnsi"/>
          <w:b/>
          <w:u w:val="single"/>
        </w:rPr>
      </w:pPr>
    </w:p>
    <w:p w14:paraId="64B75DA2" w14:textId="77777777" w:rsidR="00726649" w:rsidRPr="00752B1A" w:rsidRDefault="00726649" w:rsidP="00726649">
      <w:pPr>
        <w:spacing w:after="0" w:line="360" w:lineRule="auto"/>
        <w:jc w:val="both"/>
        <w:rPr>
          <w:rFonts w:eastAsia="Calibri" w:cstheme="minorHAnsi"/>
        </w:rPr>
      </w:pPr>
      <w:r w:rsidRPr="00752B1A">
        <w:rPr>
          <w:rFonts w:eastAsia="Calibri" w:cstheme="minorHAnsi"/>
        </w:rPr>
        <w:t>The underlying production of quality and quantity of care determines where the largest potential gains might be located, and has implications for the distributive characteristics of a health intervention like NSHIP. For instance, if the better performing facilities at the baseline are the ones that show maximal progress, the gaps in the quality and the quantity of care offered across facilities might be exacerbated. In this section, we use to score on the checklist used for the quarterly audits</w:t>
      </w:r>
      <w:r w:rsidRPr="00752B1A">
        <w:rPr>
          <w:rFonts w:eastAsia="Calibri" w:cstheme="minorHAnsi"/>
          <w:vertAlign w:val="superscript"/>
        </w:rPr>
        <w:footnoteReference w:id="8"/>
      </w:r>
      <w:r w:rsidRPr="00752B1A">
        <w:rPr>
          <w:rFonts w:eastAsia="Calibri" w:cstheme="minorHAnsi"/>
        </w:rPr>
        <w:t xml:space="preserve"> to measure the composite quality and quantity of care and explore the underlying production function using the following methodology. First, we calculate the improvements in the checklist score from the baseline to the midline. Next, we divide the facilities into two halves of better and worse performers, where performance is denoted by their improvement in the checklist score. Finally, we look at the average values of some key indicators that denote the basic human resource and management infrastructure at these facilities to ascertain how better performing facilities differed from the worse performing facilities before they were covered under NSHIP.   </w:t>
      </w:r>
    </w:p>
    <w:p w14:paraId="698FFCB8" w14:textId="77777777" w:rsidR="00726649" w:rsidRPr="00752B1A" w:rsidRDefault="00726649" w:rsidP="00726649">
      <w:pPr>
        <w:spacing w:after="0" w:line="360" w:lineRule="auto"/>
        <w:rPr>
          <w:rFonts w:eastAsia="Calibri" w:cstheme="minorHAnsi"/>
        </w:rPr>
      </w:pPr>
    </w:p>
    <w:p w14:paraId="53DF1C1F" w14:textId="77777777" w:rsidR="00726649" w:rsidRPr="00752B1A" w:rsidRDefault="00726649" w:rsidP="00726649">
      <w:pPr>
        <w:spacing w:after="0" w:line="360" w:lineRule="auto"/>
        <w:jc w:val="both"/>
        <w:rPr>
          <w:rFonts w:eastAsia="Calibri" w:cstheme="minorHAnsi"/>
        </w:rPr>
      </w:pPr>
      <w:r w:rsidRPr="00752B1A">
        <w:rPr>
          <w:rFonts w:eastAsia="Calibri" w:cstheme="minorHAnsi"/>
        </w:rPr>
        <w:t xml:space="preserve">Results presented in Table </w:t>
      </w:r>
      <w:r w:rsidR="00AF2E1E" w:rsidRPr="00752B1A">
        <w:rPr>
          <w:rFonts w:eastAsia="Calibri" w:cstheme="minorHAnsi"/>
        </w:rPr>
        <w:t>28</w:t>
      </w:r>
      <w:r w:rsidRPr="00752B1A">
        <w:rPr>
          <w:rFonts w:eastAsia="Calibri" w:cstheme="minorHAnsi"/>
        </w:rPr>
        <w:t xml:space="preserve"> show that the facilities that performed the best during the period of the impact evaluation started at a lower baseline on a range of crucial human resources related outcomes: at baseline, average health worker satisfaction, the WHO wellbeing index, the proportion of health workers satisfied with their compensation schedule and who believed that their salary is fair were all lower among the best performing facilities. These facilities also had a lower management index and a lower proportion of full time employees at the facility. These findings indicate the underlying production function of health may yield diminishing returns to human resource inputs and the injections into poorly performing facilities might lead to the largest gains.      </w:t>
      </w:r>
    </w:p>
    <w:p w14:paraId="3146C613" w14:textId="77777777" w:rsidR="00726649" w:rsidRPr="00752B1A" w:rsidRDefault="00726649" w:rsidP="00726649">
      <w:pPr>
        <w:spacing w:after="0" w:line="240" w:lineRule="auto"/>
        <w:rPr>
          <w:rFonts w:eastAsia="Calibri" w:cstheme="minorHAnsi"/>
          <w:b/>
          <w:u w:val="single"/>
        </w:rPr>
      </w:pPr>
    </w:p>
    <w:p w14:paraId="0329A790" w14:textId="77777777" w:rsidR="00726649" w:rsidRPr="00752B1A" w:rsidRDefault="00BF142C" w:rsidP="00726649">
      <w:pPr>
        <w:spacing w:after="0" w:line="480" w:lineRule="auto"/>
        <w:ind w:firstLine="360"/>
        <w:jc w:val="center"/>
        <w:rPr>
          <w:rFonts w:eastAsia="Calibri" w:cstheme="minorHAnsi"/>
        </w:rPr>
      </w:pPr>
      <w:r>
        <w:rPr>
          <w:rFonts w:eastAsia="Calibri" w:cstheme="minorHAnsi"/>
          <w:color w:val="000000"/>
        </w:rPr>
        <w:t>Table 26</w:t>
      </w:r>
      <w:r w:rsidR="00726649" w:rsidRPr="00752B1A">
        <w:rPr>
          <w:rFonts w:eastAsia="Calibri" w:cstheme="minorHAnsi"/>
          <w:color w:val="000000"/>
        </w:rPr>
        <w:t xml:space="preserve">: Baseline Characteristics of HFs by their performance in improving health care provision </w:t>
      </w:r>
    </w:p>
    <w:tbl>
      <w:tblPr>
        <w:tblStyle w:val="PlainTable212"/>
        <w:tblW w:w="9851" w:type="dxa"/>
        <w:tblLook w:val="04A0" w:firstRow="1" w:lastRow="0" w:firstColumn="1" w:lastColumn="0" w:noHBand="0" w:noVBand="1"/>
      </w:tblPr>
      <w:tblGrid>
        <w:gridCol w:w="4580"/>
        <w:gridCol w:w="2098"/>
        <w:gridCol w:w="1980"/>
        <w:gridCol w:w="1193"/>
      </w:tblGrid>
      <w:tr w:rsidR="00726649" w:rsidRPr="00752B1A" w14:paraId="45267BDD" w14:textId="77777777" w:rsidTr="0056504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580" w:type="dxa"/>
            <w:noWrap/>
            <w:hideMark/>
          </w:tcPr>
          <w:p w14:paraId="700DFEED" w14:textId="77777777" w:rsidR="00726649" w:rsidRPr="00752B1A" w:rsidRDefault="00726649" w:rsidP="00726649">
            <w:pPr>
              <w:ind w:firstLine="0"/>
              <w:rPr>
                <w:rFonts w:eastAsia="Times New Roman" w:cstheme="minorHAnsi"/>
                <w:lang w:val="en-US"/>
              </w:rPr>
            </w:pPr>
            <w:r w:rsidRPr="00752B1A">
              <w:rPr>
                <w:rFonts w:eastAsia="Times New Roman" w:cstheme="minorHAnsi"/>
                <w:lang w:val="en-US"/>
              </w:rPr>
              <w:t> </w:t>
            </w:r>
          </w:p>
        </w:tc>
        <w:tc>
          <w:tcPr>
            <w:tcW w:w="2098" w:type="dxa"/>
            <w:hideMark/>
          </w:tcPr>
          <w:p w14:paraId="63F9AC1B" w14:textId="77777777" w:rsidR="00726649" w:rsidRPr="00752B1A" w:rsidRDefault="00726649" w:rsidP="00726649">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Checklist Score: Bottom 50% Performers</w:t>
            </w:r>
          </w:p>
        </w:tc>
        <w:tc>
          <w:tcPr>
            <w:tcW w:w="1980" w:type="dxa"/>
            <w:hideMark/>
          </w:tcPr>
          <w:p w14:paraId="7C4C68D6" w14:textId="77777777" w:rsidR="00726649" w:rsidRPr="00752B1A" w:rsidRDefault="00726649" w:rsidP="00726649">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Checklist Score: Top 50% Performers</w:t>
            </w:r>
          </w:p>
        </w:tc>
        <w:tc>
          <w:tcPr>
            <w:tcW w:w="1193" w:type="dxa"/>
            <w:noWrap/>
            <w:hideMark/>
          </w:tcPr>
          <w:p w14:paraId="1A5EE290" w14:textId="77777777" w:rsidR="00726649" w:rsidRPr="00752B1A" w:rsidRDefault="00726649" w:rsidP="00726649">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Difference</w:t>
            </w:r>
          </w:p>
        </w:tc>
      </w:tr>
      <w:tr w:rsidR="00726649" w:rsidRPr="00752B1A" w14:paraId="2C4A3259" w14:textId="77777777" w:rsidTr="0056504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80" w:type="dxa"/>
            <w:hideMark/>
          </w:tcPr>
          <w:p w14:paraId="706AA70C" w14:textId="77777777" w:rsidR="00726649" w:rsidRPr="00752B1A" w:rsidRDefault="00726649" w:rsidP="00726649">
            <w:pPr>
              <w:ind w:firstLine="0"/>
              <w:rPr>
                <w:rFonts w:eastAsia="Times New Roman" w:cstheme="minorHAnsi"/>
                <w:lang w:val="en-US"/>
              </w:rPr>
            </w:pPr>
            <w:r w:rsidRPr="00752B1A">
              <w:rPr>
                <w:rFonts w:eastAsia="Times New Roman" w:cstheme="minorHAnsi"/>
                <w:lang w:val="en-US"/>
              </w:rPr>
              <w:t>PCA: Overall supervision</w:t>
            </w:r>
          </w:p>
        </w:tc>
        <w:tc>
          <w:tcPr>
            <w:tcW w:w="2098" w:type="dxa"/>
            <w:noWrap/>
            <w:vAlign w:val="center"/>
            <w:hideMark/>
          </w:tcPr>
          <w:p w14:paraId="4697686D"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-0.200</w:t>
            </w:r>
          </w:p>
        </w:tc>
        <w:tc>
          <w:tcPr>
            <w:tcW w:w="1980" w:type="dxa"/>
            <w:noWrap/>
            <w:vAlign w:val="center"/>
            <w:hideMark/>
          </w:tcPr>
          <w:p w14:paraId="398DFB2F"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-0.0650</w:t>
            </w:r>
          </w:p>
        </w:tc>
        <w:tc>
          <w:tcPr>
            <w:tcW w:w="1193" w:type="dxa"/>
            <w:noWrap/>
            <w:vAlign w:val="center"/>
            <w:hideMark/>
          </w:tcPr>
          <w:p w14:paraId="16EA0EE5"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-0.135</w:t>
            </w:r>
          </w:p>
        </w:tc>
      </w:tr>
      <w:tr w:rsidR="00726649" w:rsidRPr="00752B1A" w14:paraId="3300CFC0" w14:textId="77777777" w:rsidTr="00565040">
        <w:trPr>
          <w:trHeight w:val="250"/>
        </w:trPr>
        <w:tc>
          <w:tcPr>
            <w:cnfStyle w:val="001000000000" w:firstRow="0" w:lastRow="0" w:firstColumn="1" w:lastColumn="0" w:oddVBand="0" w:evenVBand="0" w:oddHBand="0" w:evenHBand="0" w:firstRowFirstColumn="0" w:firstRowLastColumn="0" w:lastRowFirstColumn="0" w:lastRowLastColumn="0"/>
            <w:tcW w:w="4580" w:type="dxa"/>
            <w:hideMark/>
          </w:tcPr>
          <w:p w14:paraId="357A3AED" w14:textId="77777777" w:rsidR="00726649" w:rsidRPr="00752B1A" w:rsidRDefault="00726649" w:rsidP="00726649">
            <w:pPr>
              <w:ind w:firstLine="0"/>
              <w:rPr>
                <w:rFonts w:eastAsia="Times New Roman" w:cstheme="minorHAnsi"/>
                <w:lang w:val="en-US"/>
              </w:rPr>
            </w:pPr>
            <w:r w:rsidRPr="00752B1A">
              <w:rPr>
                <w:rFonts w:eastAsia="Times New Roman" w:cstheme="minorHAnsi"/>
                <w:lang w:val="en-US"/>
              </w:rPr>
              <w:t>PCA: Internal supervision</w:t>
            </w:r>
          </w:p>
        </w:tc>
        <w:tc>
          <w:tcPr>
            <w:tcW w:w="2098" w:type="dxa"/>
            <w:noWrap/>
            <w:vAlign w:val="center"/>
            <w:hideMark/>
          </w:tcPr>
          <w:p w14:paraId="2D337196"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-0.268</w:t>
            </w:r>
          </w:p>
        </w:tc>
        <w:tc>
          <w:tcPr>
            <w:tcW w:w="1980" w:type="dxa"/>
            <w:noWrap/>
            <w:vAlign w:val="center"/>
            <w:hideMark/>
          </w:tcPr>
          <w:p w14:paraId="29995904"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-0.164</w:t>
            </w:r>
          </w:p>
        </w:tc>
        <w:tc>
          <w:tcPr>
            <w:tcW w:w="1193" w:type="dxa"/>
            <w:noWrap/>
            <w:vAlign w:val="center"/>
            <w:hideMark/>
          </w:tcPr>
          <w:p w14:paraId="7AF8B9E7"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-0.104</w:t>
            </w:r>
          </w:p>
        </w:tc>
      </w:tr>
      <w:tr w:rsidR="00726649" w:rsidRPr="00752B1A" w14:paraId="618418A6" w14:textId="77777777" w:rsidTr="0056504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80" w:type="dxa"/>
            <w:hideMark/>
          </w:tcPr>
          <w:p w14:paraId="412EC3E7" w14:textId="77777777" w:rsidR="00726649" w:rsidRPr="00752B1A" w:rsidRDefault="00726649" w:rsidP="00726649">
            <w:pPr>
              <w:ind w:firstLine="0"/>
              <w:rPr>
                <w:rFonts w:eastAsia="Times New Roman" w:cstheme="minorHAnsi"/>
                <w:lang w:val="en-US"/>
              </w:rPr>
            </w:pPr>
            <w:r w:rsidRPr="00752B1A">
              <w:rPr>
                <w:rFonts w:eastAsia="Times New Roman" w:cstheme="minorHAnsi"/>
                <w:lang w:val="en-US"/>
              </w:rPr>
              <w:t>PCA: External supervision</w:t>
            </w:r>
          </w:p>
        </w:tc>
        <w:tc>
          <w:tcPr>
            <w:tcW w:w="2098" w:type="dxa"/>
            <w:noWrap/>
            <w:vAlign w:val="center"/>
            <w:hideMark/>
          </w:tcPr>
          <w:p w14:paraId="3A1E55E0"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0.173</w:t>
            </w:r>
          </w:p>
        </w:tc>
        <w:tc>
          <w:tcPr>
            <w:tcW w:w="1980" w:type="dxa"/>
            <w:noWrap/>
            <w:vAlign w:val="center"/>
            <w:hideMark/>
          </w:tcPr>
          <w:p w14:paraId="38D14DDD"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0.168</w:t>
            </w:r>
          </w:p>
        </w:tc>
        <w:tc>
          <w:tcPr>
            <w:tcW w:w="1193" w:type="dxa"/>
            <w:noWrap/>
            <w:vAlign w:val="center"/>
            <w:hideMark/>
          </w:tcPr>
          <w:p w14:paraId="50A4E8CE"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0.00500</w:t>
            </w:r>
          </w:p>
        </w:tc>
      </w:tr>
      <w:tr w:rsidR="00726649" w:rsidRPr="00752B1A" w14:paraId="77794339" w14:textId="77777777" w:rsidTr="00565040">
        <w:trPr>
          <w:trHeight w:val="250"/>
        </w:trPr>
        <w:tc>
          <w:tcPr>
            <w:cnfStyle w:val="001000000000" w:firstRow="0" w:lastRow="0" w:firstColumn="1" w:lastColumn="0" w:oddVBand="0" w:evenVBand="0" w:oddHBand="0" w:evenHBand="0" w:firstRowFirstColumn="0" w:firstRowLastColumn="0" w:lastRowFirstColumn="0" w:lastRowLastColumn="0"/>
            <w:tcW w:w="4580" w:type="dxa"/>
            <w:hideMark/>
          </w:tcPr>
          <w:p w14:paraId="23B29523" w14:textId="77777777" w:rsidR="00726649" w:rsidRPr="00752B1A" w:rsidRDefault="00726649" w:rsidP="00726649">
            <w:pPr>
              <w:ind w:firstLine="0"/>
              <w:rPr>
                <w:rFonts w:eastAsia="Times New Roman" w:cstheme="minorHAnsi"/>
                <w:lang w:val="en-US"/>
              </w:rPr>
            </w:pPr>
            <w:r w:rsidRPr="00752B1A">
              <w:rPr>
                <w:rFonts w:eastAsia="Times New Roman" w:cstheme="minorHAnsi"/>
                <w:lang w:val="en-US"/>
              </w:rPr>
              <w:t>PCA: Health worker satisfaction</w:t>
            </w:r>
          </w:p>
        </w:tc>
        <w:tc>
          <w:tcPr>
            <w:tcW w:w="2098" w:type="dxa"/>
            <w:noWrap/>
            <w:vAlign w:val="center"/>
            <w:hideMark/>
          </w:tcPr>
          <w:p w14:paraId="15102AB9"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0.0370</w:t>
            </w:r>
          </w:p>
        </w:tc>
        <w:tc>
          <w:tcPr>
            <w:tcW w:w="1980" w:type="dxa"/>
            <w:noWrap/>
            <w:vAlign w:val="center"/>
            <w:hideMark/>
          </w:tcPr>
          <w:p w14:paraId="2843A7DE"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-1.073</w:t>
            </w:r>
          </w:p>
        </w:tc>
        <w:tc>
          <w:tcPr>
            <w:tcW w:w="1193" w:type="dxa"/>
            <w:noWrap/>
            <w:vAlign w:val="center"/>
            <w:hideMark/>
          </w:tcPr>
          <w:p w14:paraId="468BAD04"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1.110***</w:t>
            </w:r>
          </w:p>
        </w:tc>
      </w:tr>
      <w:tr w:rsidR="00726649" w:rsidRPr="00752B1A" w14:paraId="4114B321" w14:textId="77777777" w:rsidTr="0056504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80" w:type="dxa"/>
            <w:hideMark/>
          </w:tcPr>
          <w:p w14:paraId="0214DA92" w14:textId="77777777" w:rsidR="00726649" w:rsidRPr="00752B1A" w:rsidRDefault="00392B43" w:rsidP="00726649">
            <w:pPr>
              <w:ind w:firstLine="0"/>
              <w:rPr>
                <w:rFonts w:eastAsia="Times New Roman" w:cstheme="minorHAnsi"/>
                <w:lang w:val="en-US"/>
              </w:rPr>
            </w:pPr>
            <w:r>
              <w:rPr>
                <w:rFonts w:eastAsia="Times New Roman" w:cstheme="minorHAnsi"/>
                <w:lang w:val="en-US"/>
              </w:rPr>
              <w:t>PCA: Health worker</w:t>
            </w:r>
            <w:r w:rsidR="00726649" w:rsidRPr="00752B1A">
              <w:rPr>
                <w:rFonts w:eastAsia="Times New Roman" w:cstheme="minorHAnsi"/>
                <w:lang w:val="en-US"/>
              </w:rPr>
              <w:t xml:space="preserve"> motivation</w:t>
            </w:r>
          </w:p>
        </w:tc>
        <w:tc>
          <w:tcPr>
            <w:tcW w:w="2098" w:type="dxa"/>
            <w:noWrap/>
            <w:vAlign w:val="center"/>
            <w:hideMark/>
          </w:tcPr>
          <w:p w14:paraId="7511C610"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-0.866</w:t>
            </w:r>
          </w:p>
        </w:tc>
        <w:tc>
          <w:tcPr>
            <w:tcW w:w="1980" w:type="dxa"/>
            <w:noWrap/>
            <w:vAlign w:val="center"/>
            <w:hideMark/>
          </w:tcPr>
          <w:p w14:paraId="45E84867"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-1.095</w:t>
            </w:r>
          </w:p>
        </w:tc>
        <w:tc>
          <w:tcPr>
            <w:tcW w:w="1193" w:type="dxa"/>
            <w:noWrap/>
            <w:vAlign w:val="center"/>
            <w:hideMark/>
          </w:tcPr>
          <w:p w14:paraId="7B2E7A3F"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0.229</w:t>
            </w:r>
          </w:p>
        </w:tc>
      </w:tr>
      <w:tr w:rsidR="00726649" w:rsidRPr="00752B1A" w14:paraId="1DA778F7" w14:textId="77777777" w:rsidTr="00565040">
        <w:trPr>
          <w:trHeight w:val="250"/>
        </w:trPr>
        <w:tc>
          <w:tcPr>
            <w:cnfStyle w:val="001000000000" w:firstRow="0" w:lastRow="0" w:firstColumn="1" w:lastColumn="0" w:oddVBand="0" w:evenVBand="0" w:oddHBand="0" w:evenHBand="0" w:firstRowFirstColumn="0" w:firstRowLastColumn="0" w:lastRowFirstColumn="0" w:lastRowLastColumn="0"/>
            <w:tcW w:w="4580" w:type="dxa"/>
            <w:hideMark/>
          </w:tcPr>
          <w:p w14:paraId="5228D6B9" w14:textId="77777777" w:rsidR="00726649" w:rsidRPr="00752B1A" w:rsidRDefault="00726649" w:rsidP="00726649">
            <w:pPr>
              <w:ind w:firstLine="0"/>
              <w:rPr>
                <w:rFonts w:eastAsia="Times New Roman" w:cstheme="minorHAnsi"/>
                <w:lang w:val="en-US"/>
              </w:rPr>
            </w:pPr>
            <w:r w:rsidRPr="00752B1A">
              <w:rPr>
                <w:rFonts w:eastAsia="Times New Roman" w:cstheme="minorHAnsi"/>
                <w:lang w:val="en-US"/>
              </w:rPr>
              <w:t xml:space="preserve">PCA: Health </w:t>
            </w:r>
            <w:r w:rsidR="00392B43">
              <w:rPr>
                <w:rFonts w:eastAsia="Times New Roman" w:cstheme="minorHAnsi"/>
                <w:lang w:val="en-US"/>
              </w:rPr>
              <w:t>worker</w:t>
            </w:r>
            <w:r w:rsidRPr="00752B1A">
              <w:rPr>
                <w:rFonts w:eastAsia="Times New Roman" w:cstheme="minorHAnsi"/>
                <w:lang w:val="en-US"/>
              </w:rPr>
              <w:t xml:space="preserve"> wellness</w:t>
            </w:r>
          </w:p>
        </w:tc>
        <w:tc>
          <w:tcPr>
            <w:tcW w:w="2098" w:type="dxa"/>
            <w:noWrap/>
            <w:vAlign w:val="center"/>
            <w:hideMark/>
          </w:tcPr>
          <w:p w14:paraId="03C259F7"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0.488</w:t>
            </w:r>
          </w:p>
        </w:tc>
        <w:tc>
          <w:tcPr>
            <w:tcW w:w="1980" w:type="dxa"/>
            <w:noWrap/>
            <w:vAlign w:val="center"/>
            <w:hideMark/>
          </w:tcPr>
          <w:p w14:paraId="52021BA4"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0.152</w:t>
            </w:r>
          </w:p>
        </w:tc>
        <w:tc>
          <w:tcPr>
            <w:tcW w:w="1193" w:type="dxa"/>
            <w:noWrap/>
            <w:vAlign w:val="center"/>
            <w:hideMark/>
          </w:tcPr>
          <w:p w14:paraId="35EB4449"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0.337**</w:t>
            </w:r>
          </w:p>
        </w:tc>
      </w:tr>
      <w:tr w:rsidR="00726649" w:rsidRPr="00752B1A" w14:paraId="33FCAEEA" w14:textId="77777777" w:rsidTr="0056504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80" w:type="dxa"/>
            <w:hideMark/>
          </w:tcPr>
          <w:p w14:paraId="3CD86A68" w14:textId="77777777" w:rsidR="00726649" w:rsidRPr="00752B1A" w:rsidRDefault="00726649" w:rsidP="00726649">
            <w:pPr>
              <w:ind w:firstLine="0"/>
              <w:rPr>
                <w:rFonts w:eastAsia="Times New Roman" w:cstheme="minorHAnsi"/>
                <w:lang w:val="en-US"/>
              </w:rPr>
            </w:pPr>
            <w:r w:rsidRPr="00752B1A">
              <w:rPr>
                <w:rFonts w:eastAsia="Times New Roman" w:cstheme="minorHAnsi"/>
                <w:lang w:val="en-US"/>
              </w:rPr>
              <w:t>Proportion of workers satisfied with compensation</w:t>
            </w:r>
          </w:p>
        </w:tc>
        <w:tc>
          <w:tcPr>
            <w:tcW w:w="2098" w:type="dxa"/>
            <w:noWrap/>
            <w:vAlign w:val="center"/>
            <w:hideMark/>
          </w:tcPr>
          <w:p w14:paraId="5576E6FB"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0.399</w:t>
            </w:r>
          </w:p>
        </w:tc>
        <w:tc>
          <w:tcPr>
            <w:tcW w:w="1980" w:type="dxa"/>
            <w:noWrap/>
            <w:vAlign w:val="center"/>
            <w:hideMark/>
          </w:tcPr>
          <w:p w14:paraId="4D8804CC"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0.271</w:t>
            </w:r>
          </w:p>
        </w:tc>
        <w:tc>
          <w:tcPr>
            <w:tcW w:w="1193" w:type="dxa"/>
            <w:noWrap/>
            <w:vAlign w:val="center"/>
            <w:hideMark/>
          </w:tcPr>
          <w:p w14:paraId="762CE93D"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0.128***</w:t>
            </w:r>
          </w:p>
        </w:tc>
      </w:tr>
      <w:tr w:rsidR="00726649" w:rsidRPr="00752B1A" w14:paraId="3144ECCD" w14:textId="77777777" w:rsidTr="00565040">
        <w:trPr>
          <w:trHeight w:val="250"/>
        </w:trPr>
        <w:tc>
          <w:tcPr>
            <w:cnfStyle w:val="001000000000" w:firstRow="0" w:lastRow="0" w:firstColumn="1" w:lastColumn="0" w:oddVBand="0" w:evenVBand="0" w:oddHBand="0" w:evenHBand="0" w:firstRowFirstColumn="0" w:firstRowLastColumn="0" w:lastRowFirstColumn="0" w:lastRowLastColumn="0"/>
            <w:tcW w:w="4580" w:type="dxa"/>
            <w:hideMark/>
          </w:tcPr>
          <w:p w14:paraId="7FCF1441" w14:textId="77777777" w:rsidR="00726649" w:rsidRPr="00752B1A" w:rsidRDefault="00726649" w:rsidP="00726649">
            <w:pPr>
              <w:ind w:firstLine="0"/>
              <w:rPr>
                <w:rFonts w:eastAsia="Times New Roman" w:cstheme="minorHAnsi"/>
                <w:lang w:val="en-US"/>
              </w:rPr>
            </w:pPr>
            <w:r w:rsidRPr="00752B1A">
              <w:rPr>
                <w:rFonts w:eastAsia="Times New Roman" w:cstheme="minorHAnsi"/>
                <w:lang w:val="en-US"/>
              </w:rPr>
              <w:t>Proportion of workers satisfied with benefits</w:t>
            </w:r>
          </w:p>
        </w:tc>
        <w:tc>
          <w:tcPr>
            <w:tcW w:w="2098" w:type="dxa"/>
            <w:noWrap/>
            <w:vAlign w:val="center"/>
            <w:hideMark/>
          </w:tcPr>
          <w:p w14:paraId="46490C3B"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0.187</w:t>
            </w:r>
          </w:p>
        </w:tc>
        <w:tc>
          <w:tcPr>
            <w:tcW w:w="1980" w:type="dxa"/>
            <w:noWrap/>
            <w:vAlign w:val="center"/>
            <w:hideMark/>
          </w:tcPr>
          <w:p w14:paraId="7B670EC5"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0.117</w:t>
            </w:r>
          </w:p>
        </w:tc>
        <w:tc>
          <w:tcPr>
            <w:tcW w:w="1193" w:type="dxa"/>
            <w:noWrap/>
            <w:vAlign w:val="center"/>
            <w:hideMark/>
          </w:tcPr>
          <w:p w14:paraId="3BAE8584"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0.069***</w:t>
            </w:r>
          </w:p>
        </w:tc>
      </w:tr>
      <w:tr w:rsidR="00726649" w:rsidRPr="00752B1A" w14:paraId="0D82E66D" w14:textId="77777777" w:rsidTr="0056504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580" w:type="dxa"/>
            <w:hideMark/>
          </w:tcPr>
          <w:p w14:paraId="3C3D31C4" w14:textId="77777777" w:rsidR="00726649" w:rsidRPr="00752B1A" w:rsidRDefault="00726649" w:rsidP="00726649">
            <w:pPr>
              <w:ind w:firstLine="0"/>
              <w:rPr>
                <w:rFonts w:eastAsia="Times New Roman" w:cstheme="minorHAnsi"/>
                <w:lang w:val="en-US"/>
              </w:rPr>
            </w:pPr>
            <w:r w:rsidRPr="00752B1A">
              <w:rPr>
                <w:rFonts w:eastAsia="Times New Roman" w:cstheme="minorHAnsi"/>
                <w:lang w:val="en-US"/>
              </w:rPr>
              <w:t>Proportion of workers receiving their salary in a timely manner in the last one year</w:t>
            </w:r>
          </w:p>
        </w:tc>
        <w:tc>
          <w:tcPr>
            <w:tcW w:w="2098" w:type="dxa"/>
            <w:noWrap/>
            <w:vAlign w:val="center"/>
            <w:hideMark/>
          </w:tcPr>
          <w:p w14:paraId="12AAF603"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0.640</w:t>
            </w:r>
          </w:p>
        </w:tc>
        <w:tc>
          <w:tcPr>
            <w:tcW w:w="1980" w:type="dxa"/>
            <w:noWrap/>
            <w:vAlign w:val="center"/>
            <w:hideMark/>
          </w:tcPr>
          <w:p w14:paraId="43AC8158"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0.489</w:t>
            </w:r>
          </w:p>
        </w:tc>
        <w:tc>
          <w:tcPr>
            <w:tcW w:w="1193" w:type="dxa"/>
            <w:noWrap/>
            <w:vAlign w:val="center"/>
            <w:hideMark/>
          </w:tcPr>
          <w:p w14:paraId="4BEAE5E9"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0.151***</w:t>
            </w:r>
          </w:p>
        </w:tc>
      </w:tr>
      <w:tr w:rsidR="00726649" w:rsidRPr="00752B1A" w14:paraId="09DDC0C3" w14:textId="77777777" w:rsidTr="00565040">
        <w:trPr>
          <w:trHeight w:val="550"/>
        </w:trPr>
        <w:tc>
          <w:tcPr>
            <w:cnfStyle w:val="001000000000" w:firstRow="0" w:lastRow="0" w:firstColumn="1" w:lastColumn="0" w:oddVBand="0" w:evenVBand="0" w:oddHBand="0" w:evenHBand="0" w:firstRowFirstColumn="0" w:firstRowLastColumn="0" w:lastRowFirstColumn="0" w:lastRowLastColumn="0"/>
            <w:tcW w:w="4580" w:type="dxa"/>
            <w:hideMark/>
          </w:tcPr>
          <w:p w14:paraId="71CEA1B6" w14:textId="77777777" w:rsidR="00726649" w:rsidRPr="00752B1A" w:rsidRDefault="00726649" w:rsidP="00726649">
            <w:pPr>
              <w:ind w:firstLine="0"/>
              <w:rPr>
                <w:rFonts w:eastAsia="Times New Roman" w:cstheme="minorHAnsi"/>
                <w:lang w:val="en-US"/>
              </w:rPr>
            </w:pPr>
            <w:r w:rsidRPr="00752B1A">
              <w:rPr>
                <w:rFonts w:eastAsia="Times New Roman" w:cstheme="minorHAnsi"/>
                <w:lang w:val="en-US"/>
              </w:rPr>
              <w:t>Proportion of workers who believe their salary is fair</w:t>
            </w:r>
          </w:p>
        </w:tc>
        <w:tc>
          <w:tcPr>
            <w:tcW w:w="2098" w:type="dxa"/>
            <w:noWrap/>
            <w:vAlign w:val="center"/>
            <w:hideMark/>
          </w:tcPr>
          <w:p w14:paraId="1F1EB336"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0.566</w:t>
            </w:r>
          </w:p>
        </w:tc>
        <w:tc>
          <w:tcPr>
            <w:tcW w:w="1980" w:type="dxa"/>
            <w:noWrap/>
            <w:vAlign w:val="center"/>
            <w:hideMark/>
          </w:tcPr>
          <w:p w14:paraId="77CDEE43"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0.490</w:t>
            </w:r>
          </w:p>
        </w:tc>
        <w:tc>
          <w:tcPr>
            <w:tcW w:w="1193" w:type="dxa"/>
            <w:noWrap/>
            <w:vAlign w:val="center"/>
            <w:hideMark/>
          </w:tcPr>
          <w:p w14:paraId="323A83C4"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0.077**</w:t>
            </w:r>
          </w:p>
        </w:tc>
      </w:tr>
      <w:tr w:rsidR="00726649" w:rsidRPr="00752B1A" w14:paraId="657A5246" w14:textId="77777777" w:rsidTr="0056504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80" w:type="dxa"/>
            <w:hideMark/>
          </w:tcPr>
          <w:p w14:paraId="1B38A20E" w14:textId="77777777" w:rsidR="00726649" w:rsidRPr="00752B1A" w:rsidRDefault="00726649" w:rsidP="00726649">
            <w:pPr>
              <w:ind w:firstLine="0"/>
              <w:rPr>
                <w:rFonts w:eastAsia="Times New Roman" w:cstheme="minorHAnsi"/>
                <w:lang w:val="en-US"/>
              </w:rPr>
            </w:pPr>
            <w:r w:rsidRPr="00752B1A">
              <w:rPr>
                <w:rFonts w:eastAsia="Times New Roman" w:cstheme="minorHAnsi"/>
                <w:lang w:val="en-US"/>
              </w:rPr>
              <w:t>PCA: Community engagement</w:t>
            </w:r>
          </w:p>
        </w:tc>
        <w:tc>
          <w:tcPr>
            <w:tcW w:w="2098" w:type="dxa"/>
            <w:noWrap/>
            <w:vAlign w:val="center"/>
            <w:hideMark/>
          </w:tcPr>
          <w:p w14:paraId="66ADA2D0"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-0.318</w:t>
            </w:r>
          </w:p>
        </w:tc>
        <w:tc>
          <w:tcPr>
            <w:tcW w:w="1980" w:type="dxa"/>
            <w:noWrap/>
            <w:vAlign w:val="center"/>
            <w:hideMark/>
          </w:tcPr>
          <w:p w14:paraId="2E4BFA74"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-0.378</w:t>
            </w:r>
          </w:p>
        </w:tc>
        <w:tc>
          <w:tcPr>
            <w:tcW w:w="1193" w:type="dxa"/>
            <w:noWrap/>
            <w:vAlign w:val="center"/>
            <w:hideMark/>
          </w:tcPr>
          <w:p w14:paraId="33D3F567"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0.0600</w:t>
            </w:r>
          </w:p>
        </w:tc>
      </w:tr>
      <w:tr w:rsidR="00726649" w:rsidRPr="00752B1A" w14:paraId="1BB52319" w14:textId="77777777" w:rsidTr="00565040">
        <w:trPr>
          <w:trHeight w:val="250"/>
        </w:trPr>
        <w:tc>
          <w:tcPr>
            <w:cnfStyle w:val="001000000000" w:firstRow="0" w:lastRow="0" w:firstColumn="1" w:lastColumn="0" w:oddVBand="0" w:evenVBand="0" w:oddHBand="0" w:evenHBand="0" w:firstRowFirstColumn="0" w:firstRowLastColumn="0" w:lastRowFirstColumn="0" w:lastRowLastColumn="0"/>
            <w:tcW w:w="4580" w:type="dxa"/>
            <w:hideMark/>
          </w:tcPr>
          <w:p w14:paraId="20B329D0" w14:textId="77777777" w:rsidR="00726649" w:rsidRPr="00752B1A" w:rsidRDefault="00726649" w:rsidP="00726649">
            <w:pPr>
              <w:ind w:firstLine="0"/>
              <w:rPr>
                <w:rFonts w:eastAsia="Times New Roman" w:cstheme="minorHAnsi"/>
                <w:lang w:val="en-US"/>
              </w:rPr>
            </w:pPr>
            <w:r w:rsidRPr="00752B1A">
              <w:rPr>
                <w:rFonts w:eastAsia="Times New Roman" w:cstheme="minorHAnsi"/>
                <w:lang w:val="en-US"/>
              </w:rPr>
              <w:t>Days absent in the past 30 days</w:t>
            </w:r>
          </w:p>
        </w:tc>
        <w:tc>
          <w:tcPr>
            <w:tcW w:w="2098" w:type="dxa"/>
            <w:noWrap/>
            <w:vAlign w:val="center"/>
            <w:hideMark/>
          </w:tcPr>
          <w:p w14:paraId="1457D700"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2.316</w:t>
            </w:r>
          </w:p>
        </w:tc>
        <w:tc>
          <w:tcPr>
            <w:tcW w:w="1980" w:type="dxa"/>
            <w:noWrap/>
            <w:vAlign w:val="center"/>
            <w:hideMark/>
          </w:tcPr>
          <w:p w14:paraId="08DFC497"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1.979</w:t>
            </w:r>
          </w:p>
        </w:tc>
        <w:tc>
          <w:tcPr>
            <w:tcW w:w="1193" w:type="dxa"/>
            <w:noWrap/>
            <w:vAlign w:val="center"/>
            <w:hideMark/>
          </w:tcPr>
          <w:p w14:paraId="0B858111"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0.337</w:t>
            </w:r>
          </w:p>
        </w:tc>
      </w:tr>
      <w:tr w:rsidR="00726649" w:rsidRPr="00752B1A" w14:paraId="37F45962" w14:textId="77777777" w:rsidTr="0056504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80" w:type="dxa"/>
            <w:hideMark/>
          </w:tcPr>
          <w:p w14:paraId="0F103939" w14:textId="77777777" w:rsidR="00726649" w:rsidRPr="00752B1A" w:rsidRDefault="00726649" w:rsidP="00726649">
            <w:pPr>
              <w:ind w:firstLine="0"/>
              <w:rPr>
                <w:rFonts w:eastAsia="Times New Roman" w:cstheme="minorHAnsi"/>
                <w:lang w:val="en-US"/>
              </w:rPr>
            </w:pPr>
            <w:r w:rsidRPr="00752B1A">
              <w:rPr>
                <w:rFonts w:eastAsia="Times New Roman" w:cstheme="minorHAnsi"/>
                <w:lang w:val="en-US"/>
              </w:rPr>
              <w:t>Proportion of staff positions filled</w:t>
            </w:r>
          </w:p>
        </w:tc>
        <w:tc>
          <w:tcPr>
            <w:tcW w:w="2098" w:type="dxa"/>
            <w:noWrap/>
            <w:vAlign w:val="center"/>
            <w:hideMark/>
          </w:tcPr>
          <w:p w14:paraId="7C6FE997"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0.454</w:t>
            </w:r>
          </w:p>
        </w:tc>
        <w:tc>
          <w:tcPr>
            <w:tcW w:w="1980" w:type="dxa"/>
            <w:noWrap/>
            <w:vAlign w:val="center"/>
            <w:hideMark/>
          </w:tcPr>
          <w:p w14:paraId="6C61344C"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0.483</w:t>
            </w:r>
          </w:p>
        </w:tc>
        <w:tc>
          <w:tcPr>
            <w:tcW w:w="1193" w:type="dxa"/>
            <w:noWrap/>
            <w:vAlign w:val="center"/>
            <w:hideMark/>
          </w:tcPr>
          <w:p w14:paraId="68203DEB"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-0.0300</w:t>
            </w:r>
          </w:p>
        </w:tc>
      </w:tr>
      <w:tr w:rsidR="00726649" w:rsidRPr="00752B1A" w14:paraId="72163A13" w14:textId="77777777" w:rsidTr="00565040">
        <w:trPr>
          <w:trHeight w:val="250"/>
        </w:trPr>
        <w:tc>
          <w:tcPr>
            <w:cnfStyle w:val="001000000000" w:firstRow="0" w:lastRow="0" w:firstColumn="1" w:lastColumn="0" w:oddVBand="0" w:evenVBand="0" w:oddHBand="0" w:evenHBand="0" w:firstRowFirstColumn="0" w:firstRowLastColumn="0" w:lastRowFirstColumn="0" w:lastRowLastColumn="0"/>
            <w:tcW w:w="4580" w:type="dxa"/>
            <w:hideMark/>
          </w:tcPr>
          <w:p w14:paraId="3415C57E" w14:textId="77777777" w:rsidR="00726649" w:rsidRPr="00752B1A" w:rsidRDefault="00726649" w:rsidP="00726649">
            <w:pPr>
              <w:ind w:firstLine="0"/>
              <w:rPr>
                <w:rFonts w:eastAsia="Times New Roman" w:cstheme="minorHAnsi"/>
                <w:lang w:val="en-US"/>
              </w:rPr>
            </w:pPr>
            <w:r w:rsidRPr="00752B1A">
              <w:rPr>
                <w:rFonts w:eastAsia="Times New Roman" w:cstheme="minorHAnsi"/>
                <w:lang w:val="en-US"/>
              </w:rPr>
              <w:t>Management index</w:t>
            </w:r>
          </w:p>
        </w:tc>
        <w:tc>
          <w:tcPr>
            <w:tcW w:w="2098" w:type="dxa"/>
            <w:noWrap/>
            <w:vAlign w:val="center"/>
            <w:hideMark/>
          </w:tcPr>
          <w:p w14:paraId="424631CA"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21.57</w:t>
            </w:r>
          </w:p>
        </w:tc>
        <w:tc>
          <w:tcPr>
            <w:tcW w:w="1980" w:type="dxa"/>
            <w:noWrap/>
            <w:vAlign w:val="center"/>
            <w:hideMark/>
          </w:tcPr>
          <w:p w14:paraId="19F0E302"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15.35</w:t>
            </w:r>
          </w:p>
        </w:tc>
        <w:tc>
          <w:tcPr>
            <w:tcW w:w="1193" w:type="dxa"/>
            <w:noWrap/>
            <w:vAlign w:val="center"/>
            <w:hideMark/>
          </w:tcPr>
          <w:p w14:paraId="49418849"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6.219***</w:t>
            </w:r>
          </w:p>
        </w:tc>
      </w:tr>
      <w:tr w:rsidR="00726649" w:rsidRPr="00752B1A" w14:paraId="03DD5FBF" w14:textId="77777777" w:rsidTr="0056504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580" w:type="dxa"/>
            <w:hideMark/>
          </w:tcPr>
          <w:p w14:paraId="59BED7C6" w14:textId="77777777" w:rsidR="00726649" w:rsidRPr="00752B1A" w:rsidRDefault="00726649" w:rsidP="00726649">
            <w:pPr>
              <w:ind w:firstLine="0"/>
              <w:rPr>
                <w:rFonts w:eastAsia="Times New Roman" w:cstheme="minorHAnsi"/>
                <w:lang w:val="en-US"/>
              </w:rPr>
            </w:pPr>
            <w:r w:rsidRPr="00752B1A">
              <w:rPr>
                <w:rFonts w:eastAsia="Times New Roman" w:cstheme="minorHAnsi"/>
                <w:lang w:val="en-US"/>
              </w:rPr>
              <w:t>Proportion of full time employees at the facility</w:t>
            </w:r>
          </w:p>
        </w:tc>
        <w:tc>
          <w:tcPr>
            <w:tcW w:w="2098" w:type="dxa"/>
            <w:noWrap/>
            <w:vAlign w:val="center"/>
            <w:hideMark/>
          </w:tcPr>
          <w:p w14:paraId="09689DED"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0.804</w:t>
            </w:r>
          </w:p>
        </w:tc>
        <w:tc>
          <w:tcPr>
            <w:tcW w:w="1980" w:type="dxa"/>
            <w:noWrap/>
            <w:vAlign w:val="center"/>
            <w:hideMark/>
          </w:tcPr>
          <w:p w14:paraId="0D7F3C28"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0.739</w:t>
            </w:r>
          </w:p>
        </w:tc>
        <w:tc>
          <w:tcPr>
            <w:tcW w:w="1193" w:type="dxa"/>
            <w:noWrap/>
            <w:vAlign w:val="center"/>
            <w:hideMark/>
          </w:tcPr>
          <w:p w14:paraId="653380B4"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0.066**</w:t>
            </w:r>
          </w:p>
        </w:tc>
      </w:tr>
      <w:tr w:rsidR="00726649" w:rsidRPr="00752B1A" w14:paraId="4233DBDF" w14:textId="77777777" w:rsidTr="00565040">
        <w:trPr>
          <w:trHeight w:val="250"/>
        </w:trPr>
        <w:tc>
          <w:tcPr>
            <w:cnfStyle w:val="001000000000" w:firstRow="0" w:lastRow="0" w:firstColumn="1" w:lastColumn="0" w:oddVBand="0" w:evenVBand="0" w:oddHBand="0" w:evenHBand="0" w:firstRowFirstColumn="0" w:firstRowLastColumn="0" w:lastRowFirstColumn="0" w:lastRowLastColumn="0"/>
            <w:tcW w:w="4580" w:type="dxa"/>
          </w:tcPr>
          <w:p w14:paraId="5EAEDA82" w14:textId="77777777" w:rsidR="00726649" w:rsidRPr="00752B1A" w:rsidRDefault="00726649" w:rsidP="00726649">
            <w:pPr>
              <w:ind w:firstLine="0"/>
              <w:rPr>
                <w:rFonts w:eastAsia="Times New Roman" w:cstheme="minorHAnsi"/>
                <w:lang w:val="en-US"/>
              </w:rPr>
            </w:pPr>
            <w:r w:rsidRPr="00752B1A">
              <w:rPr>
                <w:rFonts w:eastAsia="Times New Roman" w:cstheme="minorHAnsi"/>
                <w:color w:val="000000"/>
                <w:lang w:val="en-US"/>
              </w:rPr>
              <w:t>* p&lt;0.1, ** p&lt;0.05, *** p&lt;0.01</w:t>
            </w:r>
          </w:p>
        </w:tc>
        <w:tc>
          <w:tcPr>
            <w:tcW w:w="2098" w:type="dxa"/>
            <w:noWrap/>
            <w:vAlign w:val="center"/>
          </w:tcPr>
          <w:p w14:paraId="750188F0"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p>
        </w:tc>
        <w:tc>
          <w:tcPr>
            <w:tcW w:w="1980" w:type="dxa"/>
            <w:noWrap/>
            <w:vAlign w:val="center"/>
          </w:tcPr>
          <w:p w14:paraId="56EF459D"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p>
        </w:tc>
        <w:tc>
          <w:tcPr>
            <w:tcW w:w="1193" w:type="dxa"/>
            <w:noWrap/>
            <w:vAlign w:val="center"/>
          </w:tcPr>
          <w:p w14:paraId="344E7D90"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p>
        </w:tc>
      </w:tr>
    </w:tbl>
    <w:p w14:paraId="5A86DCB1" w14:textId="77777777" w:rsidR="00726649" w:rsidRPr="00752B1A" w:rsidRDefault="00726649" w:rsidP="00726649">
      <w:pPr>
        <w:spacing w:after="0" w:line="480" w:lineRule="auto"/>
        <w:rPr>
          <w:rFonts w:eastAsia="Calibri" w:cstheme="minorHAnsi"/>
        </w:rPr>
      </w:pPr>
    </w:p>
    <w:p w14:paraId="02CD549C" w14:textId="77777777" w:rsidR="00726649" w:rsidRPr="00752B1A" w:rsidRDefault="00726649" w:rsidP="00726649">
      <w:pPr>
        <w:spacing w:after="0" w:line="360" w:lineRule="auto"/>
        <w:jc w:val="both"/>
        <w:rPr>
          <w:rFonts w:eastAsia="Calibri" w:cstheme="minorHAnsi"/>
        </w:rPr>
      </w:pPr>
      <w:r w:rsidRPr="00752B1A">
        <w:rPr>
          <w:rFonts w:eastAsia="Calibri" w:cstheme="minorHAnsi"/>
        </w:rPr>
        <w:t xml:space="preserve">In Table 30, we explore the profile of the patients who attended better performing and badly performing facilities. The top performing facilities were visited by relatively poor patients at the baseline, who were less likely to speak English and were likely to be able to read suggesting that the facilities </w:t>
      </w:r>
      <w:r w:rsidR="00BF142C">
        <w:rPr>
          <w:rFonts w:eastAsia="Calibri" w:cstheme="minorHAnsi"/>
        </w:rPr>
        <w:t>that catered to poorer patients</w:t>
      </w:r>
      <w:r w:rsidRPr="00752B1A">
        <w:rPr>
          <w:rFonts w:eastAsia="Calibri" w:cstheme="minorHAnsi"/>
        </w:rPr>
        <w:t xml:space="preserve"> and were presumably in poorer areas showed the greatest improvements as a result of the investments made by NSHIP</w:t>
      </w:r>
      <w:r w:rsidRPr="00752B1A">
        <w:rPr>
          <w:rFonts w:eastAsia="Calibri" w:cstheme="minorHAnsi"/>
          <w:vertAlign w:val="superscript"/>
        </w:rPr>
        <w:footnoteReference w:id="9"/>
      </w:r>
      <w:r w:rsidRPr="00752B1A">
        <w:rPr>
          <w:rFonts w:eastAsia="Calibri" w:cstheme="minorHAnsi"/>
        </w:rPr>
        <w:t xml:space="preserve">. </w:t>
      </w:r>
    </w:p>
    <w:p w14:paraId="1A33A424" w14:textId="77777777" w:rsidR="00726649" w:rsidRPr="00752B1A" w:rsidRDefault="00726649" w:rsidP="00726649">
      <w:pPr>
        <w:spacing w:after="0" w:line="360" w:lineRule="auto"/>
        <w:rPr>
          <w:rFonts w:eastAsia="Calibri" w:cstheme="minorHAnsi"/>
        </w:rPr>
      </w:pPr>
    </w:p>
    <w:p w14:paraId="4A2CA6C9" w14:textId="77777777" w:rsidR="00726649" w:rsidRPr="00752B1A" w:rsidRDefault="00BF142C" w:rsidP="00726649">
      <w:pPr>
        <w:spacing w:after="0" w:line="480" w:lineRule="auto"/>
        <w:ind w:firstLine="360"/>
        <w:jc w:val="center"/>
        <w:rPr>
          <w:rFonts w:eastAsia="Calibri" w:cstheme="minorHAnsi"/>
        </w:rPr>
      </w:pPr>
      <w:r>
        <w:rPr>
          <w:rFonts w:eastAsia="Calibri" w:cstheme="minorHAnsi"/>
          <w:color w:val="000000"/>
        </w:rPr>
        <w:t>Table 27</w:t>
      </w:r>
      <w:r w:rsidR="00726649" w:rsidRPr="00752B1A">
        <w:rPr>
          <w:rFonts w:eastAsia="Calibri" w:cstheme="minorHAnsi"/>
          <w:color w:val="000000"/>
        </w:rPr>
        <w:t xml:space="preserve">: Baseline Characteristics of Patients by </w:t>
      </w:r>
      <w:r w:rsidR="00392B43">
        <w:rPr>
          <w:rFonts w:eastAsia="Calibri" w:cstheme="minorHAnsi"/>
          <w:color w:val="000000"/>
        </w:rPr>
        <w:t>Facility Performance in on Quality Checklist</w:t>
      </w:r>
      <w:r w:rsidR="00726649" w:rsidRPr="00752B1A">
        <w:rPr>
          <w:rFonts w:eastAsia="Calibri" w:cstheme="minorHAnsi"/>
          <w:color w:val="000000"/>
        </w:rPr>
        <w:t xml:space="preserve"> </w:t>
      </w:r>
    </w:p>
    <w:tbl>
      <w:tblPr>
        <w:tblStyle w:val="PlainTable212"/>
        <w:tblW w:w="9691" w:type="dxa"/>
        <w:tblLook w:val="04A0" w:firstRow="1" w:lastRow="0" w:firstColumn="1" w:lastColumn="0" w:noHBand="0" w:noVBand="1"/>
      </w:tblPr>
      <w:tblGrid>
        <w:gridCol w:w="4464"/>
        <w:gridCol w:w="2016"/>
        <w:gridCol w:w="2016"/>
        <w:gridCol w:w="1195"/>
      </w:tblGrid>
      <w:tr w:rsidR="00726649" w:rsidRPr="00752B1A" w14:paraId="5A1422F3" w14:textId="77777777" w:rsidTr="00565040">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4464" w:type="dxa"/>
            <w:noWrap/>
            <w:hideMark/>
          </w:tcPr>
          <w:p w14:paraId="2E075638" w14:textId="77777777" w:rsidR="00726649" w:rsidRPr="00752B1A" w:rsidRDefault="00726649" w:rsidP="00726649">
            <w:pPr>
              <w:ind w:firstLine="0"/>
              <w:rPr>
                <w:rFonts w:eastAsia="Times New Roman" w:cstheme="minorHAnsi"/>
                <w:lang w:val="en-US"/>
              </w:rPr>
            </w:pPr>
            <w:r w:rsidRPr="00752B1A">
              <w:rPr>
                <w:rFonts w:eastAsia="Times New Roman" w:cstheme="minorHAnsi"/>
                <w:lang w:val="en-US"/>
              </w:rPr>
              <w:t> </w:t>
            </w:r>
          </w:p>
        </w:tc>
        <w:tc>
          <w:tcPr>
            <w:tcW w:w="2016" w:type="dxa"/>
            <w:hideMark/>
          </w:tcPr>
          <w:p w14:paraId="6A837D14" w14:textId="77777777" w:rsidR="00726649" w:rsidRPr="00752B1A" w:rsidRDefault="00726649" w:rsidP="00726649">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Checklist Score: Bottom 50% Performers</w:t>
            </w:r>
          </w:p>
        </w:tc>
        <w:tc>
          <w:tcPr>
            <w:tcW w:w="2016" w:type="dxa"/>
            <w:hideMark/>
          </w:tcPr>
          <w:p w14:paraId="51626732" w14:textId="77777777" w:rsidR="00726649" w:rsidRPr="00752B1A" w:rsidRDefault="00726649" w:rsidP="00726649">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Checklist Score: Top 50% Performers</w:t>
            </w:r>
          </w:p>
        </w:tc>
        <w:tc>
          <w:tcPr>
            <w:tcW w:w="1195" w:type="dxa"/>
            <w:noWrap/>
            <w:hideMark/>
          </w:tcPr>
          <w:p w14:paraId="471DB777" w14:textId="77777777" w:rsidR="00726649" w:rsidRPr="00752B1A" w:rsidRDefault="00726649" w:rsidP="00726649">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Difference</w:t>
            </w:r>
          </w:p>
        </w:tc>
      </w:tr>
      <w:tr w:rsidR="00726649" w:rsidRPr="00752B1A" w14:paraId="5D354B8E" w14:textId="77777777" w:rsidTr="0056504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464" w:type="dxa"/>
            <w:noWrap/>
            <w:hideMark/>
          </w:tcPr>
          <w:p w14:paraId="518DB27F" w14:textId="77777777" w:rsidR="00726649" w:rsidRPr="00752B1A" w:rsidRDefault="00726649" w:rsidP="00726649">
            <w:pPr>
              <w:ind w:firstLine="0"/>
              <w:rPr>
                <w:rFonts w:eastAsia="Times New Roman" w:cstheme="minorHAnsi"/>
                <w:lang w:val="en-US"/>
              </w:rPr>
            </w:pPr>
            <w:r w:rsidRPr="00752B1A">
              <w:rPr>
                <w:rFonts w:eastAsia="Times New Roman" w:cstheme="minorHAnsi"/>
                <w:lang w:val="en-US"/>
              </w:rPr>
              <w:t>Average wealth index of the patients at the facility</w:t>
            </w:r>
          </w:p>
        </w:tc>
        <w:tc>
          <w:tcPr>
            <w:tcW w:w="2016" w:type="dxa"/>
            <w:noWrap/>
            <w:hideMark/>
          </w:tcPr>
          <w:p w14:paraId="44059365"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1.693</w:t>
            </w:r>
          </w:p>
        </w:tc>
        <w:tc>
          <w:tcPr>
            <w:tcW w:w="2016" w:type="dxa"/>
            <w:noWrap/>
            <w:hideMark/>
          </w:tcPr>
          <w:p w14:paraId="24F45AB1"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1.174</w:t>
            </w:r>
          </w:p>
        </w:tc>
        <w:tc>
          <w:tcPr>
            <w:tcW w:w="1195" w:type="dxa"/>
            <w:noWrap/>
            <w:hideMark/>
          </w:tcPr>
          <w:p w14:paraId="4D47F957"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0.519***</w:t>
            </w:r>
          </w:p>
        </w:tc>
      </w:tr>
      <w:tr w:rsidR="00726649" w:rsidRPr="00752B1A" w14:paraId="3F799AA3" w14:textId="77777777" w:rsidTr="00565040">
        <w:trPr>
          <w:trHeight w:val="250"/>
        </w:trPr>
        <w:tc>
          <w:tcPr>
            <w:cnfStyle w:val="001000000000" w:firstRow="0" w:lastRow="0" w:firstColumn="1" w:lastColumn="0" w:oddVBand="0" w:evenVBand="0" w:oddHBand="0" w:evenHBand="0" w:firstRowFirstColumn="0" w:firstRowLastColumn="0" w:lastRowFirstColumn="0" w:lastRowLastColumn="0"/>
            <w:tcW w:w="4464" w:type="dxa"/>
            <w:noWrap/>
            <w:hideMark/>
          </w:tcPr>
          <w:p w14:paraId="60A07554" w14:textId="77777777" w:rsidR="00726649" w:rsidRPr="00752B1A" w:rsidRDefault="00726649" w:rsidP="00726649">
            <w:pPr>
              <w:ind w:firstLine="0"/>
              <w:rPr>
                <w:rFonts w:eastAsia="Times New Roman" w:cstheme="minorHAnsi"/>
                <w:lang w:val="en-US"/>
              </w:rPr>
            </w:pPr>
            <w:r w:rsidRPr="00752B1A">
              <w:rPr>
                <w:rFonts w:eastAsia="Times New Roman" w:cstheme="minorHAnsi"/>
                <w:lang w:val="en-US"/>
              </w:rPr>
              <w:t>Proportion of patients at the facility who speak English</w:t>
            </w:r>
          </w:p>
        </w:tc>
        <w:tc>
          <w:tcPr>
            <w:tcW w:w="2016" w:type="dxa"/>
            <w:noWrap/>
            <w:hideMark/>
          </w:tcPr>
          <w:p w14:paraId="06C20331"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0.216</w:t>
            </w:r>
          </w:p>
        </w:tc>
        <w:tc>
          <w:tcPr>
            <w:tcW w:w="2016" w:type="dxa"/>
            <w:noWrap/>
            <w:hideMark/>
          </w:tcPr>
          <w:p w14:paraId="5C0122F3"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0.131</w:t>
            </w:r>
          </w:p>
        </w:tc>
        <w:tc>
          <w:tcPr>
            <w:tcW w:w="1195" w:type="dxa"/>
            <w:noWrap/>
            <w:hideMark/>
          </w:tcPr>
          <w:p w14:paraId="32A6AE4D"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0.085***</w:t>
            </w:r>
          </w:p>
        </w:tc>
      </w:tr>
      <w:tr w:rsidR="00726649" w:rsidRPr="00752B1A" w14:paraId="65A9118A" w14:textId="77777777" w:rsidTr="0056504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464" w:type="dxa"/>
            <w:noWrap/>
            <w:hideMark/>
          </w:tcPr>
          <w:p w14:paraId="372E30D0" w14:textId="77777777" w:rsidR="00726649" w:rsidRPr="00752B1A" w:rsidRDefault="00726649" w:rsidP="00726649">
            <w:pPr>
              <w:ind w:firstLine="0"/>
              <w:rPr>
                <w:rFonts w:eastAsia="Times New Roman" w:cstheme="minorHAnsi"/>
                <w:lang w:val="en-US"/>
              </w:rPr>
            </w:pPr>
            <w:r w:rsidRPr="00752B1A">
              <w:rPr>
                <w:rFonts w:eastAsia="Times New Roman" w:cstheme="minorHAnsi"/>
                <w:lang w:val="en-US"/>
              </w:rPr>
              <w:t>Proportion of patients at the facility who speak Yoruba</w:t>
            </w:r>
          </w:p>
        </w:tc>
        <w:tc>
          <w:tcPr>
            <w:tcW w:w="2016" w:type="dxa"/>
            <w:noWrap/>
            <w:hideMark/>
          </w:tcPr>
          <w:p w14:paraId="02136DFD"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0.371</w:t>
            </w:r>
          </w:p>
        </w:tc>
        <w:tc>
          <w:tcPr>
            <w:tcW w:w="2016" w:type="dxa"/>
            <w:noWrap/>
            <w:hideMark/>
          </w:tcPr>
          <w:p w14:paraId="3E6F2EE5"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0.210</w:t>
            </w:r>
          </w:p>
        </w:tc>
        <w:tc>
          <w:tcPr>
            <w:tcW w:w="1195" w:type="dxa"/>
            <w:noWrap/>
            <w:hideMark/>
          </w:tcPr>
          <w:p w14:paraId="4A66D292"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0.161***</w:t>
            </w:r>
          </w:p>
        </w:tc>
      </w:tr>
      <w:tr w:rsidR="00726649" w:rsidRPr="00752B1A" w14:paraId="57DAE07E" w14:textId="77777777" w:rsidTr="00565040">
        <w:trPr>
          <w:trHeight w:val="250"/>
        </w:trPr>
        <w:tc>
          <w:tcPr>
            <w:cnfStyle w:val="001000000000" w:firstRow="0" w:lastRow="0" w:firstColumn="1" w:lastColumn="0" w:oddVBand="0" w:evenVBand="0" w:oddHBand="0" w:evenHBand="0" w:firstRowFirstColumn="0" w:firstRowLastColumn="0" w:lastRowFirstColumn="0" w:lastRowLastColumn="0"/>
            <w:tcW w:w="4464" w:type="dxa"/>
            <w:noWrap/>
            <w:hideMark/>
          </w:tcPr>
          <w:p w14:paraId="2212C78E" w14:textId="77777777" w:rsidR="00726649" w:rsidRPr="00752B1A" w:rsidRDefault="00726649" w:rsidP="00726649">
            <w:pPr>
              <w:ind w:firstLine="0"/>
              <w:rPr>
                <w:rFonts w:eastAsia="Times New Roman" w:cstheme="minorHAnsi"/>
                <w:lang w:val="en-US"/>
              </w:rPr>
            </w:pPr>
            <w:r w:rsidRPr="00752B1A">
              <w:rPr>
                <w:rFonts w:eastAsia="Times New Roman" w:cstheme="minorHAnsi"/>
                <w:lang w:val="en-US"/>
              </w:rPr>
              <w:t>Proportion of patients at the facility who speak Hausa</w:t>
            </w:r>
          </w:p>
        </w:tc>
        <w:tc>
          <w:tcPr>
            <w:tcW w:w="2016" w:type="dxa"/>
            <w:noWrap/>
            <w:hideMark/>
          </w:tcPr>
          <w:p w14:paraId="457E660E"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0.409</w:t>
            </w:r>
          </w:p>
        </w:tc>
        <w:tc>
          <w:tcPr>
            <w:tcW w:w="2016" w:type="dxa"/>
            <w:noWrap/>
            <w:hideMark/>
          </w:tcPr>
          <w:p w14:paraId="1D1E0E44"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0.647</w:t>
            </w:r>
          </w:p>
        </w:tc>
        <w:tc>
          <w:tcPr>
            <w:tcW w:w="1195" w:type="dxa"/>
            <w:noWrap/>
            <w:hideMark/>
          </w:tcPr>
          <w:p w14:paraId="2515FEC0"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r w:rsidRPr="00752B1A">
              <w:rPr>
                <w:rFonts w:eastAsia="Times New Roman" w:cstheme="minorHAnsi"/>
                <w:lang w:val="en-US"/>
              </w:rPr>
              <w:t>-0.238***</w:t>
            </w:r>
          </w:p>
        </w:tc>
      </w:tr>
      <w:tr w:rsidR="00726649" w:rsidRPr="00752B1A" w14:paraId="1F881876" w14:textId="77777777" w:rsidTr="0056504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464" w:type="dxa"/>
            <w:noWrap/>
            <w:hideMark/>
          </w:tcPr>
          <w:p w14:paraId="02E32C53" w14:textId="77777777" w:rsidR="00726649" w:rsidRPr="00752B1A" w:rsidRDefault="00726649" w:rsidP="00726649">
            <w:pPr>
              <w:ind w:firstLine="0"/>
              <w:rPr>
                <w:rFonts w:eastAsia="Times New Roman" w:cstheme="minorHAnsi"/>
                <w:lang w:val="en-US"/>
              </w:rPr>
            </w:pPr>
            <w:r w:rsidRPr="00752B1A">
              <w:rPr>
                <w:rFonts w:eastAsia="Times New Roman" w:cstheme="minorHAnsi"/>
                <w:lang w:val="en-US"/>
              </w:rPr>
              <w:t>Proportion of patients at the facility who can read</w:t>
            </w:r>
          </w:p>
        </w:tc>
        <w:tc>
          <w:tcPr>
            <w:tcW w:w="2016" w:type="dxa"/>
            <w:noWrap/>
            <w:hideMark/>
          </w:tcPr>
          <w:p w14:paraId="60282ADE"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0.611</w:t>
            </w:r>
          </w:p>
        </w:tc>
        <w:tc>
          <w:tcPr>
            <w:tcW w:w="2016" w:type="dxa"/>
            <w:noWrap/>
            <w:hideMark/>
          </w:tcPr>
          <w:p w14:paraId="000161C5"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0.474</w:t>
            </w:r>
          </w:p>
        </w:tc>
        <w:tc>
          <w:tcPr>
            <w:tcW w:w="1195" w:type="dxa"/>
            <w:noWrap/>
            <w:hideMark/>
          </w:tcPr>
          <w:p w14:paraId="501061E3" w14:textId="77777777" w:rsidR="00726649" w:rsidRPr="00752B1A" w:rsidRDefault="00726649" w:rsidP="0072664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en-US"/>
              </w:rPr>
            </w:pPr>
            <w:r w:rsidRPr="00752B1A">
              <w:rPr>
                <w:rFonts w:eastAsia="Times New Roman" w:cstheme="minorHAnsi"/>
                <w:lang w:val="en-US"/>
              </w:rPr>
              <w:t>0.137***</w:t>
            </w:r>
          </w:p>
        </w:tc>
      </w:tr>
      <w:tr w:rsidR="00726649" w:rsidRPr="00752B1A" w14:paraId="6A7C3908" w14:textId="77777777" w:rsidTr="00565040">
        <w:trPr>
          <w:trHeight w:val="250"/>
        </w:trPr>
        <w:tc>
          <w:tcPr>
            <w:cnfStyle w:val="001000000000" w:firstRow="0" w:lastRow="0" w:firstColumn="1" w:lastColumn="0" w:oddVBand="0" w:evenVBand="0" w:oddHBand="0" w:evenHBand="0" w:firstRowFirstColumn="0" w:firstRowLastColumn="0" w:lastRowFirstColumn="0" w:lastRowLastColumn="0"/>
            <w:tcW w:w="4464" w:type="dxa"/>
            <w:noWrap/>
          </w:tcPr>
          <w:p w14:paraId="431F23C9" w14:textId="77777777" w:rsidR="00726649" w:rsidRPr="00752B1A" w:rsidRDefault="00726649" w:rsidP="00726649">
            <w:pPr>
              <w:ind w:firstLine="0"/>
              <w:jc w:val="both"/>
              <w:rPr>
                <w:rFonts w:eastAsia="Times New Roman" w:cstheme="minorHAnsi"/>
                <w:lang w:val="en-US"/>
              </w:rPr>
            </w:pPr>
            <w:r w:rsidRPr="00752B1A">
              <w:rPr>
                <w:rFonts w:eastAsia="Times New Roman" w:cstheme="minorHAnsi"/>
                <w:color w:val="000000"/>
                <w:lang w:val="en-US"/>
              </w:rPr>
              <w:t>* p&lt;0.1, ** p&lt;0.05, *** p&lt;0.01</w:t>
            </w:r>
          </w:p>
        </w:tc>
        <w:tc>
          <w:tcPr>
            <w:tcW w:w="2016" w:type="dxa"/>
            <w:noWrap/>
          </w:tcPr>
          <w:p w14:paraId="1CACA359"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p>
        </w:tc>
        <w:tc>
          <w:tcPr>
            <w:tcW w:w="2016" w:type="dxa"/>
            <w:noWrap/>
          </w:tcPr>
          <w:p w14:paraId="26035231"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p>
        </w:tc>
        <w:tc>
          <w:tcPr>
            <w:tcW w:w="1195" w:type="dxa"/>
            <w:noWrap/>
          </w:tcPr>
          <w:p w14:paraId="6874F8DE" w14:textId="77777777" w:rsidR="00726649" w:rsidRPr="00752B1A" w:rsidRDefault="00726649" w:rsidP="0072664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en-US"/>
              </w:rPr>
            </w:pPr>
          </w:p>
        </w:tc>
      </w:tr>
    </w:tbl>
    <w:p w14:paraId="3AA4E6B0" w14:textId="77777777" w:rsidR="006C245E" w:rsidRPr="00752B1A" w:rsidRDefault="006C245E" w:rsidP="00414FDF">
      <w:pPr>
        <w:numPr>
          <w:ilvl w:val="0"/>
          <w:numId w:val="1"/>
        </w:numPr>
        <w:spacing w:after="0" w:line="240" w:lineRule="auto"/>
        <w:ind w:firstLine="0"/>
        <w:contextualSpacing/>
        <w:rPr>
          <w:rFonts w:eastAsia="Calibri" w:cstheme="minorHAnsi"/>
          <w:b/>
        </w:rPr>
      </w:pPr>
      <w:r w:rsidRPr="00752B1A">
        <w:rPr>
          <w:rFonts w:eastAsia="Calibri" w:cstheme="minorHAnsi"/>
          <w:b/>
        </w:rPr>
        <w:t>Potential Mechanisms</w:t>
      </w:r>
    </w:p>
    <w:p w14:paraId="6332AE4D" w14:textId="77777777" w:rsidR="006C245E" w:rsidRPr="00752B1A" w:rsidRDefault="006C245E" w:rsidP="00414FDF">
      <w:pPr>
        <w:spacing w:after="0" w:line="240" w:lineRule="auto"/>
        <w:rPr>
          <w:rFonts w:eastAsia="Calibri" w:cstheme="minorHAnsi"/>
          <w:b/>
        </w:rPr>
      </w:pPr>
    </w:p>
    <w:p w14:paraId="2A559AF0" w14:textId="77777777" w:rsidR="006C245E" w:rsidRPr="00752B1A" w:rsidRDefault="006C245E" w:rsidP="00414FDF">
      <w:pPr>
        <w:spacing w:line="360" w:lineRule="auto"/>
        <w:jc w:val="both"/>
        <w:rPr>
          <w:rFonts w:eastAsia="Calibri" w:cstheme="minorHAnsi"/>
        </w:rPr>
      </w:pPr>
      <w:r w:rsidRPr="00752B1A">
        <w:rPr>
          <w:rFonts w:eastAsia="Calibri" w:cstheme="minorHAnsi"/>
        </w:rPr>
        <w:t xml:space="preserve">To extend the lessons from this evaluation to other contexts, it is crucial to understand which component of NSHIP was most effective in initiating the cycle of change, and thus improving health outcomes. NSHIP’s design is based on a multipronged approach that aims to target multiple interrelated outcomes. There are five important components in NSHIP: (1) additional financing to the states, LGAs and health </w:t>
      </w:r>
      <w:r w:rsidR="003E2B7E" w:rsidRPr="00752B1A">
        <w:rPr>
          <w:rFonts w:eastAsia="Calibri" w:cstheme="minorHAnsi"/>
        </w:rPr>
        <w:t>centers</w:t>
      </w:r>
      <w:r w:rsidRPr="00752B1A">
        <w:rPr>
          <w:rFonts w:eastAsia="Calibri" w:cstheme="minorHAnsi"/>
        </w:rPr>
        <w:t xml:space="preserve">, (2) decentralization of fund disbursement, (3) strengthening institutional performance by providing better expenditure tracking systems, supervision and monitoring, (4) regular monitoring of the facility activities through quarterly audits, and (5) incentives to facilities and health workers. While the design of this evaluation does not allow us to explore how relevant each of these components were in producing large gains witnessed with NSHIP, we explore three mutually non-exclusive mechanisms. </w:t>
      </w:r>
    </w:p>
    <w:p w14:paraId="3125B04C" w14:textId="77777777" w:rsidR="006C245E" w:rsidRPr="00752B1A" w:rsidRDefault="006C245E" w:rsidP="00414FDF">
      <w:pPr>
        <w:numPr>
          <w:ilvl w:val="1"/>
          <w:numId w:val="1"/>
        </w:numPr>
        <w:spacing w:after="0" w:line="240" w:lineRule="auto"/>
        <w:ind w:firstLine="0"/>
        <w:contextualSpacing/>
        <w:rPr>
          <w:rFonts w:cstheme="minorHAnsi"/>
          <w:b/>
          <w:u w:val="single"/>
        </w:rPr>
      </w:pPr>
      <w:r w:rsidRPr="00752B1A">
        <w:rPr>
          <w:rFonts w:cstheme="minorHAnsi"/>
          <w:b/>
          <w:u w:val="single"/>
        </w:rPr>
        <w:t>Incentives and Monitoring</w:t>
      </w:r>
    </w:p>
    <w:p w14:paraId="0DE9158D" w14:textId="77777777" w:rsidR="006C245E" w:rsidRPr="00752B1A" w:rsidRDefault="006C245E" w:rsidP="00414FDF">
      <w:pPr>
        <w:rPr>
          <w:rFonts w:eastAsia="Calibri" w:cstheme="minorHAnsi"/>
        </w:rPr>
      </w:pPr>
      <w:r w:rsidRPr="00752B1A">
        <w:rPr>
          <w:rFonts w:eastAsia="Calibri" w:cstheme="minorHAnsi"/>
        </w:rPr>
        <w:t xml:space="preserve"> </w:t>
      </w:r>
    </w:p>
    <w:p w14:paraId="41EC6FB4" w14:textId="77777777" w:rsidR="005272B8" w:rsidRPr="00752B1A" w:rsidRDefault="005272B8" w:rsidP="005272B8">
      <w:pPr>
        <w:spacing w:line="360" w:lineRule="auto"/>
        <w:jc w:val="both"/>
        <w:rPr>
          <w:rFonts w:cstheme="minorHAnsi"/>
        </w:rPr>
      </w:pPr>
      <w:r w:rsidRPr="00752B1A">
        <w:rPr>
          <w:rFonts w:cstheme="minorHAnsi"/>
        </w:rPr>
        <w:t xml:space="preserve">There are typically two key components of an </w:t>
      </w:r>
      <w:r>
        <w:rPr>
          <w:rFonts w:cstheme="minorHAnsi"/>
        </w:rPr>
        <w:t>PBF</w:t>
      </w:r>
      <w:r w:rsidRPr="00752B1A">
        <w:rPr>
          <w:rFonts w:cstheme="minorHAnsi"/>
        </w:rPr>
        <w:t xml:space="preserve"> program: an increase in resources available to the health centers, and an increase in incentives and monitoring for priority activities. Indeed, the PBF mode of financing under NSHIP follows this model. It provides cash injection through incentive-based payments along with quarterly audits. In contrast, the additional funds provided to the DFF facilities are not contingent on performance. DFF funds cannot be used for worker bonuses, shutting off the incentive channel for DFF facilities. However, the fixed payment that DFF facilities receive, to finance the same package of services, is based on the same contracting, supervision, and </w:t>
      </w:r>
      <w:r>
        <w:rPr>
          <w:rFonts w:cstheme="minorHAnsi"/>
        </w:rPr>
        <w:t xml:space="preserve">funds flow </w:t>
      </w:r>
      <w:r w:rsidRPr="00752B1A">
        <w:rPr>
          <w:rFonts w:cstheme="minorHAnsi"/>
        </w:rPr>
        <w:t xml:space="preserve">modality. Thus, a comparison of the performance of PBF and DFF facilities tests the efficacy of additional incentives to health facilities and health workers. </w:t>
      </w:r>
    </w:p>
    <w:p w14:paraId="2686300C" w14:textId="77777777" w:rsidR="006C245E" w:rsidRPr="00752B1A" w:rsidRDefault="005272B8" w:rsidP="005272B8">
      <w:pPr>
        <w:spacing w:line="360" w:lineRule="auto"/>
        <w:jc w:val="both"/>
        <w:rPr>
          <w:rFonts w:cstheme="minorHAnsi"/>
        </w:rPr>
      </w:pPr>
      <w:r w:rsidRPr="00752B1A">
        <w:rPr>
          <w:rFonts w:cstheme="minorHAnsi"/>
        </w:rPr>
        <w:t>Recall that there was no difference in the improvements in the quantity of care- access and utilization- between PBF and DFF facilities. Among the indicators for structural quality of care, PBF facilities showed greater improvements in the availability of drugs and equipment, but improvements in recordkeeping were higher for DFF facilities. The story is even more mixed when we look at quality of care outcomes. Average client satisfaction increased more for DFF facilities, although the increase is not statistically significant. Clients at DFF facilities were more likely to report that the clinic hours are convenient. Impact on the rates of institutional delivery and skilled birth attendance was higher for PBF LGAs, but impact on outcomes related to immunization coverage was higher in DFF LGAs</w:t>
      </w:r>
      <w:r w:rsidR="006C245E" w:rsidRPr="00752B1A">
        <w:rPr>
          <w:rFonts w:cstheme="minorHAnsi"/>
        </w:rPr>
        <w:t xml:space="preserve">The comparison between PBF and DFF facilities, thus, does not lead to an unambiguous verdict on the relative success of PBF and DFF in generating improvements in quality and quantity of care. These results do suggest that incentives and monitoring provided under the PBF played a limited role.  </w:t>
      </w:r>
    </w:p>
    <w:p w14:paraId="04EE062B" w14:textId="77777777" w:rsidR="006C245E" w:rsidRPr="00752B1A" w:rsidRDefault="006C245E" w:rsidP="00414FDF">
      <w:pPr>
        <w:spacing w:line="360" w:lineRule="auto"/>
        <w:jc w:val="both"/>
        <w:rPr>
          <w:rFonts w:cstheme="minorHAnsi"/>
        </w:rPr>
      </w:pPr>
      <w:r w:rsidRPr="00752B1A">
        <w:rPr>
          <w:rFonts w:cstheme="minorHAnsi"/>
        </w:rPr>
        <w:t xml:space="preserve">In addition to looking at these indicators of quantity and quality of care, we explore the results on health care workers’ experiences. Since PBF and DFF were randomly assigned within project states, we calculate intent-to-treat estimates to compare health care workers’ responses in the endline interview. Their gender, age and experience at current facility are included as additional controls, and robust standard errors clustered at LGA level are calculated. </w:t>
      </w:r>
    </w:p>
    <w:p w14:paraId="3A6F4FE0" w14:textId="77777777" w:rsidR="006C245E" w:rsidRPr="00752B1A" w:rsidRDefault="006C245E" w:rsidP="00414FDF">
      <w:pPr>
        <w:spacing w:line="360" w:lineRule="auto"/>
        <w:jc w:val="both"/>
        <w:rPr>
          <w:rFonts w:cstheme="minorHAnsi"/>
        </w:rPr>
      </w:pPr>
      <w:r w:rsidRPr="00752B1A">
        <w:rPr>
          <w:rFonts w:cstheme="minorHAnsi"/>
        </w:rPr>
        <w:t>The first set of indicators relate to health workers’ innovativeness in case of an adverse situation related to post-natal care, transportation, health workers and delivery. Indexes capturing the innovativeness of health workers’ responses to any of these situations do not differ across PBF and DFF (Table 3</w:t>
      </w:r>
      <w:r w:rsidR="00414FDF" w:rsidRPr="00752B1A">
        <w:rPr>
          <w:rFonts w:cstheme="minorHAnsi"/>
        </w:rPr>
        <w:t>0</w:t>
      </w:r>
      <w:r w:rsidRPr="00752B1A">
        <w:rPr>
          <w:rFonts w:cstheme="minorHAnsi"/>
        </w:rPr>
        <w:t xml:space="preserve">).  </w:t>
      </w:r>
    </w:p>
    <w:p w14:paraId="5B581D50" w14:textId="77777777" w:rsidR="006C245E" w:rsidRPr="00752B1A" w:rsidRDefault="00BF142C" w:rsidP="00414FDF">
      <w:pPr>
        <w:spacing w:after="0" w:line="360" w:lineRule="auto"/>
        <w:jc w:val="center"/>
        <w:rPr>
          <w:rFonts w:cstheme="minorHAnsi"/>
        </w:rPr>
      </w:pPr>
      <w:r>
        <w:rPr>
          <w:rFonts w:cstheme="minorHAnsi"/>
        </w:rPr>
        <w:t>Table 28</w:t>
      </w:r>
      <w:r w:rsidR="006C245E" w:rsidRPr="00752B1A">
        <w:rPr>
          <w:rFonts w:cstheme="minorHAnsi"/>
        </w:rPr>
        <w:t>: Innovativeness</w:t>
      </w:r>
    </w:p>
    <w:tbl>
      <w:tblPr>
        <w:tblStyle w:val="PlainTable26"/>
        <w:tblW w:w="6487" w:type="dxa"/>
        <w:jc w:val="center"/>
        <w:tblLook w:val="04A0" w:firstRow="1" w:lastRow="0" w:firstColumn="1" w:lastColumn="0" w:noHBand="0" w:noVBand="1"/>
      </w:tblPr>
      <w:tblGrid>
        <w:gridCol w:w="1323"/>
        <w:gridCol w:w="1291"/>
        <w:gridCol w:w="1291"/>
        <w:gridCol w:w="1291"/>
        <w:gridCol w:w="1291"/>
      </w:tblGrid>
      <w:tr w:rsidR="006C245E" w:rsidRPr="00752B1A" w14:paraId="7194A9C3" w14:textId="77777777" w:rsidTr="00565040">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323" w:type="dxa"/>
            <w:noWrap/>
            <w:hideMark/>
          </w:tcPr>
          <w:p w14:paraId="5E697734" w14:textId="77777777" w:rsidR="006C245E" w:rsidRPr="00752B1A" w:rsidRDefault="006C245E" w:rsidP="00414FDF">
            <w:pPr>
              <w:ind w:firstLine="0"/>
              <w:rPr>
                <w:rFonts w:eastAsia="Times New Roman" w:cstheme="minorHAnsi"/>
                <w:sz w:val="24"/>
                <w:szCs w:val="24"/>
                <w:lang w:val="en-US"/>
              </w:rPr>
            </w:pPr>
          </w:p>
        </w:tc>
        <w:tc>
          <w:tcPr>
            <w:tcW w:w="1291" w:type="dxa"/>
            <w:noWrap/>
            <w:hideMark/>
          </w:tcPr>
          <w:p w14:paraId="0F0EEA5F"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Innovation: PNC</w:t>
            </w:r>
          </w:p>
        </w:tc>
        <w:tc>
          <w:tcPr>
            <w:tcW w:w="1291" w:type="dxa"/>
            <w:noWrap/>
            <w:hideMark/>
          </w:tcPr>
          <w:p w14:paraId="4A42083E"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Innovation: Transport</w:t>
            </w:r>
          </w:p>
        </w:tc>
        <w:tc>
          <w:tcPr>
            <w:tcW w:w="1291" w:type="dxa"/>
            <w:noWrap/>
            <w:hideMark/>
          </w:tcPr>
          <w:p w14:paraId="6243022C"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Innovation: Health Workers</w:t>
            </w:r>
          </w:p>
        </w:tc>
        <w:tc>
          <w:tcPr>
            <w:tcW w:w="1291" w:type="dxa"/>
            <w:noWrap/>
            <w:hideMark/>
          </w:tcPr>
          <w:p w14:paraId="3FB72F0C"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Innovation: Delivery</w:t>
            </w:r>
          </w:p>
        </w:tc>
      </w:tr>
      <w:tr w:rsidR="006C245E" w:rsidRPr="00752B1A" w14:paraId="6DEB3E9C"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323" w:type="dxa"/>
            <w:noWrap/>
            <w:hideMark/>
          </w:tcPr>
          <w:p w14:paraId="6F4185D6"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PBFvDFF</w:t>
            </w:r>
          </w:p>
        </w:tc>
        <w:tc>
          <w:tcPr>
            <w:tcW w:w="1291" w:type="dxa"/>
            <w:noWrap/>
            <w:hideMark/>
          </w:tcPr>
          <w:p w14:paraId="3FB86771"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-0.004</w:t>
            </w:r>
          </w:p>
        </w:tc>
        <w:tc>
          <w:tcPr>
            <w:tcW w:w="1291" w:type="dxa"/>
            <w:noWrap/>
            <w:hideMark/>
          </w:tcPr>
          <w:p w14:paraId="206527E7"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0.233</w:t>
            </w:r>
          </w:p>
        </w:tc>
        <w:tc>
          <w:tcPr>
            <w:tcW w:w="1291" w:type="dxa"/>
            <w:noWrap/>
            <w:hideMark/>
          </w:tcPr>
          <w:p w14:paraId="63B89831"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-0.064</w:t>
            </w:r>
          </w:p>
        </w:tc>
        <w:tc>
          <w:tcPr>
            <w:tcW w:w="1291" w:type="dxa"/>
            <w:noWrap/>
            <w:hideMark/>
          </w:tcPr>
          <w:p w14:paraId="3BB37062"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0.109</w:t>
            </w:r>
          </w:p>
        </w:tc>
      </w:tr>
      <w:tr w:rsidR="006C245E" w:rsidRPr="00752B1A" w14:paraId="20B16683"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1323" w:type="dxa"/>
            <w:noWrap/>
            <w:hideMark/>
          </w:tcPr>
          <w:p w14:paraId="74CDCCCC" w14:textId="77777777" w:rsidR="006C245E" w:rsidRPr="00752B1A" w:rsidRDefault="006C245E" w:rsidP="00414FDF">
            <w:pPr>
              <w:ind w:firstLine="0"/>
              <w:jc w:val="center"/>
              <w:rPr>
                <w:rFonts w:eastAsia="Times New Roman" w:cstheme="minorHAnsi"/>
                <w:color w:val="000000"/>
                <w:lang w:val="en-US"/>
              </w:rPr>
            </w:pPr>
          </w:p>
        </w:tc>
        <w:tc>
          <w:tcPr>
            <w:tcW w:w="1291" w:type="dxa"/>
            <w:noWrap/>
            <w:hideMark/>
          </w:tcPr>
          <w:p w14:paraId="16369E21"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w:t>
            </w:r>
          </w:p>
        </w:tc>
        <w:tc>
          <w:tcPr>
            <w:tcW w:w="1291" w:type="dxa"/>
            <w:noWrap/>
            <w:hideMark/>
          </w:tcPr>
          <w:p w14:paraId="485D20BE"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(0.88)</w:t>
            </w:r>
          </w:p>
        </w:tc>
        <w:tc>
          <w:tcPr>
            <w:tcW w:w="1291" w:type="dxa"/>
            <w:noWrap/>
            <w:hideMark/>
          </w:tcPr>
          <w:p w14:paraId="37BE012D"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(0.28)</w:t>
            </w:r>
          </w:p>
        </w:tc>
        <w:tc>
          <w:tcPr>
            <w:tcW w:w="1291" w:type="dxa"/>
            <w:noWrap/>
            <w:hideMark/>
          </w:tcPr>
          <w:p w14:paraId="0F3FE142"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(0.41)</w:t>
            </w:r>
          </w:p>
        </w:tc>
      </w:tr>
      <w:tr w:rsidR="006C245E" w:rsidRPr="00752B1A" w14:paraId="2401E519"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323" w:type="dxa"/>
            <w:noWrap/>
          </w:tcPr>
          <w:p w14:paraId="50B678A5"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DFF Mean</w:t>
            </w:r>
          </w:p>
        </w:tc>
        <w:tc>
          <w:tcPr>
            <w:tcW w:w="1291" w:type="dxa"/>
            <w:noWrap/>
          </w:tcPr>
          <w:p w14:paraId="033F2F9B"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w:t>
            </w:r>
          </w:p>
        </w:tc>
        <w:tc>
          <w:tcPr>
            <w:tcW w:w="1291" w:type="dxa"/>
            <w:noWrap/>
          </w:tcPr>
          <w:p w14:paraId="2A1202BC"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w:t>
            </w:r>
          </w:p>
        </w:tc>
        <w:tc>
          <w:tcPr>
            <w:tcW w:w="1291" w:type="dxa"/>
            <w:noWrap/>
          </w:tcPr>
          <w:p w14:paraId="0FFFAD56"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0.16</w:t>
            </w:r>
          </w:p>
        </w:tc>
        <w:tc>
          <w:tcPr>
            <w:tcW w:w="1291" w:type="dxa"/>
            <w:noWrap/>
          </w:tcPr>
          <w:p w14:paraId="5EA967D9"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0.05</w:t>
            </w:r>
          </w:p>
        </w:tc>
      </w:tr>
      <w:tr w:rsidR="006C245E" w:rsidRPr="00752B1A" w14:paraId="75344284"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1323" w:type="dxa"/>
            <w:noWrap/>
          </w:tcPr>
          <w:p w14:paraId="77BEADD2"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N</w:t>
            </w:r>
          </w:p>
        </w:tc>
        <w:tc>
          <w:tcPr>
            <w:tcW w:w="1291" w:type="dxa"/>
            <w:noWrap/>
          </w:tcPr>
          <w:p w14:paraId="691F44E7"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1,695</w:t>
            </w:r>
          </w:p>
        </w:tc>
        <w:tc>
          <w:tcPr>
            <w:tcW w:w="1291" w:type="dxa"/>
            <w:noWrap/>
          </w:tcPr>
          <w:p w14:paraId="6FA3363F"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1,695</w:t>
            </w:r>
          </w:p>
        </w:tc>
        <w:tc>
          <w:tcPr>
            <w:tcW w:w="1291" w:type="dxa"/>
            <w:noWrap/>
          </w:tcPr>
          <w:p w14:paraId="6364F10A"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1,695</w:t>
            </w:r>
          </w:p>
        </w:tc>
        <w:tc>
          <w:tcPr>
            <w:tcW w:w="1291" w:type="dxa"/>
            <w:noWrap/>
          </w:tcPr>
          <w:p w14:paraId="32800B0A"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1,695</w:t>
            </w:r>
          </w:p>
        </w:tc>
      </w:tr>
      <w:tr w:rsidR="006C245E" w:rsidRPr="00752B1A" w14:paraId="29EF26FD"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487" w:type="dxa"/>
            <w:gridSpan w:val="5"/>
            <w:noWrap/>
          </w:tcPr>
          <w:p w14:paraId="70E8B185" w14:textId="77777777" w:rsidR="006C245E" w:rsidRPr="00752B1A" w:rsidRDefault="006C245E" w:rsidP="00414FDF">
            <w:pPr>
              <w:ind w:firstLine="0"/>
              <w:jc w:val="both"/>
              <w:rPr>
                <w:rFonts w:eastAsia="Times New Roman" w:cstheme="minorHAnsi"/>
                <w:color w:val="000000"/>
                <w:lang w:val="en-US"/>
              </w:rPr>
            </w:pPr>
            <w:r w:rsidRPr="00752B1A">
              <w:rPr>
                <w:rFonts w:eastAsia="Times New Roman" w:cstheme="minorHAnsi"/>
                <w:color w:val="000000"/>
                <w:lang w:val="en-US"/>
              </w:rPr>
              <w:t>Standard errors clustered at LGA level</w:t>
            </w:r>
          </w:p>
        </w:tc>
      </w:tr>
      <w:tr w:rsidR="006C245E" w:rsidRPr="00752B1A" w14:paraId="5B7C0321"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6487" w:type="dxa"/>
            <w:gridSpan w:val="5"/>
            <w:noWrap/>
          </w:tcPr>
          <w:p w14:paraId="56B7927F" w14:textId="77777777" w:rsidR="006C245E" w:rsidRPr="00752B1A" w:rsidRDefault="006C245E" w:rsidP="00414FDF">
            <w:pPr>
              <w:ind w:firstLine="0"/>
              <w:jc w:val="both"/>
              <w:rPr>
                <w:rFonts w:eastAsia="Times New Roman" w:cstheme="minorHAnsi"/>
                <w:color w:val="000000"/>
                <w:lang w:val="en-US"/>
              </w:rPr>
            </w:pPr>
            <w:r w:rsidRPr="00752B1A">
              <w:rPr>
                <w:rFonts w:eastAsia="Times New Roman" w:cstheme="minorHAnsi"/>
                <w:color w:val="000000"/>
                <w:lang w:val="en-US"/>
              </w:rPr>
              <w:t>t statistics in parentheses</w:t>
            </w:r>
          </w:p>
        </w:tc>
      </w:tr>
      <w:tr w:rsidR="006C245E" w:rsidRPr="00752B1A" w14:paraId="33DC3661"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487" w:type="dxa"/>
            <w:gridSpan w:val="5"/>
            <w:noWrap/>
          </w:tcPr>
          <w:p w14:paraId="3F90DF88" w14:textId="77777777" w:rsidR="006C245E" w:rsidRPr="00752B1A" w:rsidRDefault="006C245E" w:rsidP="00414FDF">
            <w:pPr>
              <w:ind w:firstLine="0"/>
              <w:jc w:val="both"/>
              <w:rPr>
                <w:rFonts w:eastAsia="Times New Roman" w:cstheme="minorHAnsi"/>
                <w:color w:val="000000"/>
                <w:lang w:val="en-US"/>
              </w:rPr>
            </w:pPr>
            <w:r w:rsidRPr="00752B1A">
              <w:rPr>
                <w:rFonts w:eastAsia="Times New Roman" w:cstheme="minorHAnsi"/>
                <w:color w:val="000000"/>
                <w:lang w:val="en-US"/>
              </w:rPr>
              <w:t>* p&lt;0.1, ** p&lt;0.05, *** p&lt;0.01</w:t>
            </w:r>
          </w:p>
        </w:tc>
      </w:tr>
    </w:tbl>
    <w:p w14:paraId="221EF624" w14:textId="77777777" w:rsidR="006C245E" w:rsidRPr="00752B1A" w:rsidRDefault="006C245E" w:rsidP="00414FDF">
      <w:pPr>
        <w:spacing w:line="360" w:lineRule="auto"/>
        <w:rPr>
          <w:rFonts w:cstheme="minorHAnsi"/>
        </w:rPr>
      </w:pPr>
      <w:r w:rsidRPr="00752B1A">
        <w:rPr>
          <w:rFonts w:cstheme="minorHAnsi"/>
        </w:rPr>
        <w:t xml:space="preserve"> </w:t>
      </w:r>
    </w:p>
    <w:p w14:paraId="18D580D2" w14:textId="77777777" w:rsidR="006C245E" w:rsidRPr="00752B1A" w:rsidRDefault="006C245E" w:rsidP="00414FDF">
      <w:pPr>
        <w:spacing w:line="360" w:lineRule="auto"/>
        <w:jc w:val="both"/>
        <w:rPr>
          <w:rFonts w:cstheme="minorHAnsi"/>
        </w:rPr>
      </w:pPr>
      <w:r w:rsidRPr="00752B1A">
        <w:rPr>
          <w:rFonts w:cstheme="minorHAnsi"/>
        </w:rPr>
        <w:t xml:space="preserve">PBF did not have an additional effect over DFF for other aspects of a worker’s performance- number of hours worked, and the number of patients attended to. Workers at PBF facilities did not experience a higher increase in their work hours over the past one year when compared to the workers at DFF facilities. This is not because the PBF did not work as it designed. More workers at PBF facilities experienced salary increases, and more workers’ salaries increased because of their individual performance. </w:t>
      </w:r>
    </w:p>
    <w:p w14:paraId="51BBC58A" w14:textId="77777777" w:rsidR="006C245E" w:rsidRPr="00752B1A" w:rsidRDefault="006C245E" w:rsidP="00414FDF">
      <w:pPr>
        <w:rPr>
          <w:rFonts w:cstheme="minorHAnsi"/>
        </w:rPr>
      </w:pPr>
      <w:r w:rsidRPr="00752B1A">
        <w:rPr>
          <w:rFonts w:cstheme="minorHAnsi"/>
        </w:rPr>
        <w:br w:type="page"/>
      </w:r>
    </w:p>
    <w:p w14:paraId="2B962363" w14:textId="77777777" w:rsidR="006C245E" w:rsidRPr="00752B1A" w:rsidRDefault="00BF142C" w:rsidP="00414FDF">
      <w:pPr>
        <w:spacing w:after="0" w:line="360" w:lineRule="auto"/>
        <w:jc w:val="center"/>
        <w:rPr>
          <w:rFonts w:cstheme="minorHAnsi"/>
        </w:rPr>
      </w:pPr>
      <w:r>
        <w:rPr>
          <w:rFonts w:cstheme="minorHAnsi"/>
        </w:rPr>
        <w:t>Table 29</w:t>
      </w:r>
      <w:r w:rsidR="006C245E" w:rsidRPr="00752B1A">
        <w:rPr>
          <w:rFonts w:cstheme="minorHAnsi"/>
        </w:rPr>
        <w:t>: Health Worker Performance</w:t>
      </w:r>
    </w:p>
    <w:tbl>
      <w:tblPr>
        <w:tblStyle w:val="PlainTable26"/>
        <w:tblW w:w="8667" w:type="dxa"/>
        <w:jc w:val="center"/>
        <w:tblLook w:val="04A0" w:firstRow="1" w:lastRow="0" w:firstColumn="1" w:lastColumn="0" w:noHBand="0" w:noVBand="1"/>
      </w:tblPr>
      <w:tblGrid>
        <w:gridCol w:w="1323"/>
        <w:gridCol w:w="1440"/>
        <w:gridCol w:w="1584"/>
        <w:gridCol w:w="1440"/>
        <w:gridCol w:w="1440"/>
        <w:gridCol w:w="1440"/>
      </w:tblGrid>
      <w:tr w:rsidR="006C245E" w:rsidRPr="00752B1A" w14:paraId="3A84C913" w14:textId="77777777" w:rsidTr="00565040">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323" w:type="dxa"/>
            <w:noWrap/>
            <w:hideMark/>
          </w:tcPr>
          <w:p w14:paraId="39D86827" w14:textId="77777777" w:rsidR="006C245E" w:rsidRPr="00752B1A" w:rsidRDefault="006C245E" w:rsidP="00414FDF">
            <w:pPr>
              <w:ind w:firstLine="0"/>
              <w:rPr>
                <w:rFonts w:eastAsia="Times New Roman" w:cstheme="minorHAnsi"/>
                <w:sz w:val="24"/>
                <w:szCs w:val="24"/>
                <w:lang w:val="en-US"/>
              </w:rPr>
            </w:pPr>
          </w:p>
        </w:tc>
        <w:tc>
          <w:tcPr>
            <w:tcW w:w="1440" w:type="dxa"/>
            <w:noWrap/>
            <w:hideMark/>
          </w:tcPr>
          <w:p w14:paraId="3E207C2E"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Hours worked in a week</w:t>
            </w:r>
          </w:p>
        </w:tc>
        <w:tc>
          <w:tcPr>
            <w:tcW w:w="1584" w:type="dxa"/>
            <w:noWrap/>
            <w:hideMark/>
          </w:tcPr>
          <w:p w14:paraId="7F48CCA5"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health workers who work hours increased in the last 12 months</w:t>
            </w:r>
          </w:p>
        </w:tc>
        <w:tc>
          <w:tcPr>
            <w:tcW w:w="1440" w:type="dxa"/>
            <w:noWrap/>
            <w:hideMark/>
          </w:tcPr>
          <w:p w14:paraId="26DFD146"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Number of patients attended the day before the survey</w:t>
            </w:r>
          </w:p>
        </w:tc>
        <w:tc>
          <w:tcPr>
            <w:tcW w:w="1440" w:type="dxa"/>
          </w:tcPr>
          <w:p w14:paraId="736C43AB"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health workers whose salary increased</w:t>
            </w:r>
          </w:p>
        </w:tc>
        <w:tc>
          <w:tcPr>
            <w:tcW w:w="1440" w:type="dxa"/>
          </w:tcPr>
          <w:p w14:paraId="1B6CDDC7"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health workers whose salary increased due to their individual performance</w:t>
            </w:r>
          </w:p>
        </w:tc>
      </w:tr>
      <w:tr w:rsidR="006C245E" w:rsidRPr="00752B1A" w14:paraId="497C9869"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323" w:type="dxa"/>
            <w:noWrap/>
            <w:hideMark/>
          </w:tcPr>
          <w:p w14:paraId="1322B712"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PBFvDFF</w:t>
            </w:r>
          </w:p>
        </w:tc>
        <w:tc>
          <w:tcPr>
            <w:tcW w:w="1440" w:type="dxa"/>
            <w:noWrap/>
            <w:hideMark/>
          </w:tcPr>
          <w:p w14:paraId="35D5E6DC" w14:textId="77777777" w:rsidR="006C245E" w:rsidRPr="00752B1A" w:rsidRDefault="006C245E" w:rsidP="005A695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1.406</w:t>
            </w:r>
          </w:p>
        </w:tc>
        <w:tc>
          <w:tcPr>
            <w:tcW w:w="1584" w:type="dxa"/>
            <w:noWrap/>
            <w:hideMark/>
          </w:tcPr>
          <w:p w14:paraId="6A065E09" w14:textId="77777777" w:rsidR="006C245E" w:rsidRPr="00752B1A" w:rsidRDefault="006C245E" w:rsidP="005A695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0.054</w:t>
            </w:r>
          </w:p>
        </w:tc>
        <w:tc>
          <w:tcPr>
            <w:tcW w:w="1440" w:type="dxa"/>
            <w:noWrap/>
            <w:hideMark/>
          </w:tcPr>
          <w:p w14:paraId="1152707D" w14:textId="77777777" w:rsidR="006C245E" w:rsidRPr="00752B1A" w:rsidRDefault="006C245E" w:rsidP="005A695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0.171</w:t>
            </w:r>
          </w:p>
        </w:tc>
        <w:tc>
          <w:tcPr>
            <w:tcW w:w="1440" w:type="dxa"/>
          </w:tcPr>
          <w:p w14:paraId="22B2307F" w14:textId="77777777" w:rsidR="006C245E" w:rsidRPr="00752B1A" w:rsidRDefault="006C245E" w:rsidP="005A695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0.075**</w:t>
            </w:r>
          </w:p>
        </w:tc>
        <w:tc>
          <w:tcPr>
            <w:tcW w:w="1440" w:type="dxa"/>
          </w:tcPr>
          <w:p w14:paraId="28FB3DBF" w14:textId="77777777" w:rsidR="006C245E" w:rsidRPr="00752B1A" w:rsidRDefault="006C245E" w:rsidP="005A695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0.045**</w:t>
            </w:r>
          </w:p>
        </w:tc>
      </w:tr>
      <w:tr w:rsidR="006C245E" w:rsidRPr="00752B1A" w14:paraId="5533E53C"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1323" w:type="dxa"/>
            <w:noWrap/>
            <w:hideMark/>
          </w:tcPr>
          <w:p w14:paraId="4BEFCDAF" w14:textId="77777777" w:rsidR="006C245E" w:rsidRPr="00752B1A" w:rsidRDefault="006C245E" w:rsidP="00414FDF">
            <w:pPr>
              <w:ind w:firstLine="0"/>
              <w:jc w:val="right"/>
              <w:rPr>
                <w:rFonts w:eastAsia="Times New Roman" w:cstheme="minorHAnsi"/>
                <w:color w:val="000000"/>
                <w:lang w:val="en-US"/>
              </w:rPr>
            </w:pPr>
          </w:p>
        </w:tc>
        <w:tc>
          <w:tcPr>
            <w:tcW w:w="1440" w:type="dxa"/>
            <w:noWrap/>
            <w:hideMark/>
          </w:tcPr>
          <w:p w14:paraId="49B28EBC" w14:textId="77777777" w:rsidR="006C245E" w:rsidRPr="00752B1A" w:rsidRDefault="006C245E" w:rsidP="005A695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(0.41)</w:t>
            </w:r>
          </w:p>
        </w:tc>
        <w:tc>
          <w:tcPr>
            <w:tcW w:w="1584" w:type="dxa"/>
            <w:noWrap/>
            <w:hideMark/>
          </w:tcPr>
          <w:p w14:paraId="621AAC2B" w14:textId="77777777" w:rsidR="006C245E" w:rsidRPr="00752B1A" w:rsidRDefault="006C245E" w:rsidP="005A695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(0.85)</w:t>
            </w:r>
          </w:p>
        </w:tc>
        <w:tc>
          <w:tcPr>
            <w:tcW w:w="1440" w:type="dxa"/>
            <w:noWrap/>
            <w:hideMark/>
          </w:tcPr>
          <w:p w14:paraId="344BE0B6" w14:textId="77777777" w:rsidR="006C245E" w:rsidRPr="00752B1A" w:rsidRDefault="006C245E" w:rsidP="005A695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(0.21)</w:t>
            </w:r>
          </w:p>
        </w:tc>
        <w:tc>
          <w:tcPr>
            <w:tcW w:w="1440" w:type="dxa"/>
          </w:tcPr>
          <w:p w14:paraId="5DF87FF4" w14:textId="77777777" w:rsidR="006C245E" w:rsidRPr="00752B1A" w:rsidRDefault="006C245E" w:rsidP="005A695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(2.21)</w:t>
            </w:r>
          </w:p>
        </w:tc>
        <w:tc>
          <w:tcPr>
            <w:tcW w:w="1440" w:type="dxa"/>
          </w:tcPr>
          <w:p w14:paraId="2151ABAE" w14:textId="77777777" w:rsidR="006C245E" w:rsidRPr="00752B1A" w:rsidRDefault="006C245E" w:rsidP="005A695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(2.59)</w:t>
            </w:r>
          </w:p>
        </w:tc>
      </w:tr>
      <w:tr w:rsidR="006C245E" w:rsidRPr="00752B1A" w14:paraId="20B54762"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323" w:type="dxa"/>
            <w:noWrap/>
          </w:tcPr>
          <w:p w14:paraId="42EE2363"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DFF Mean</w:t>
            </w:r>
          </w:p>
        </w:tc>
        <w:tc>
          <w:tcPr>
            <w:tcW w:w="1440" w:type="dxa"/>
            <w:noWrap/>
          </w:tcPr>
          <w:p w14:paraId="44D058B8" w14:textId="77777777" w:rsidR="006C245E" w:rsidRPr="00752B1A" w:rsidRDefault="006C245E" w:rsidP="005A695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47.6</w:t>
            </w:r>
          </w:p>
        </w:tc>
        <w:tc>
          <w:tcPr>
            <w:tcW w:w="1584" w:type="dxa"/>
            <w:noWrap/>
          </w:tcPr>
          <w:p w14:paraId="07E856D3" w14:textId="77777777" w:rsidR="006C245E" w:rsidRPr="00752B1A" w:rsidRDefault="006C245E" w:rsidP="005A695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0.56</w:t>
            </w:r>
          </w:p>
        </w:tc>
        <w:tc>
          <w:tcPr>
            <w:tcW w:w="1440" w:type="dxa"/>
            <w:noWrap/>
          </w:tcPr>
          <w:p w14:paraId="7757972B" w14:textId="77777777" w:rsidR="006C245E" w:rsidRPr="00752B1A" w:rsidRDefault="006C245E" w:rsidP="005A695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9.5</w:t>
            </w:r>
          </w:p>
        </w:tc>
        <w:tc>
          <w:tcPr>
            <w:tcW w:w="1440" w:type="dxa"/>
          </w:tcPr>
          <w:p w14:paraId="764F4780" w14:textId="77777777" w:rsidR="006C245E" w:rsidRPr="00752B1A" w:rsidRDefault="006C245E" w:rsidP="005A695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0.29</w:t>
            </w:r>
          </w:p>
        </w:tc>
        <w:tc>
          <w:tcPr>
            <w:tcW w:w="1440" w:type="dxa"/>
          </w:tcPr>
          <w:p w14:paraId="5A76F581" w14:textId="77777777" w:rsidR="006C245E" w:rsidRPr="00752B1A" w:rsidRDefault="006C245E" w:rsidP="005A6959">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w:t>
            </w:r>
          </w:p>
        </w:tc>
      </w:tr>
      <w:tr w:rsidR="006C245E" w:rsidRPr="00752B1A" w14:paraId="0650134F"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1323" w:type="dxa"/>
            <w:noWrap/>
          </w:tcPr>
          <w:p w14:paraId="65803532"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N</w:t>
            </w:r>
          </w:p>
        </w:tc>
        <w:tc>
          <w:tcPr>
            <w:tcW w:w="1440" w:type="dxa"/>
            <w:noWrap/>
          </w:tcPr>
          <w:p w14:paraId="02859AA8" w14:textId="77777777" w:rsidR="006C245E" w:rsidRPr="00752B1A" w:rsidRDefault="006C245E" w:rsidP="005A695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1,691</w:t>
            </w:r>
          </w:p>
        </w:tc>
        <w:tc>
          <w:tcPr>
            <w:tcW w:w="1584" w:type="dxa"/>
            <w:noWrap/>
          </w:tcPr>
          <w:p w14:paraId="5A8ACA30" w14:textId="77777777" w:rsidR="006C245E" w:rsidRPr="00752B1A" w:rsidRDefault="006C245E" w:rsidP="005A695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1,682</w:t>
            </w:r>
          </w:p>
        </w:tc>
        <w:tc>
          <w:tcPr>
            <w:tcW w:w="1440" w:type="dxa"/>
            <w:noWrap/>
          </w:tcPr>
          <w:p w14:paraId="197B8542" w14:textId="77777777" w:rsidR="006C245E" w:rsidRPr="00752B1A" w:rsidRDefault="006C245E" w:rsidP="005A695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1,694</w:t>
            </w:r>
          </w:p>
        </w:tc>
        <w:tc>
          <w:tcPr>
            <w:tcW w:w="1440" w:type="dxa"/>
          </w:tcPr>
          <w:p w14:paraId="32B3FC16" w14:textId="77777777" w:rsidR="006C245E" w:rsidRPr="00752B1A" w:rsidRDefault="006C245E" w:rsidP="005A695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1,695</w:t>
            </w:r>
          </w:p>
        </w:tc>
        <w:tc>
          <w:tcPr>
            <w:tcW w:w="1440" w:type="dxa"/>
          </w:tcPr>
          <w:p w14:paraId="3DDA99EE" w14:textId="77777777" w:rsidR="006C245E" w:rsidRPr="00752B1A" w:rsidRDefault="006C245E" w:rsidP="005A6959">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1,695</w:t>
            </w:r>
          </w:p>
        </w:tc>
      </w:tr>
      <w:tr w:rsidR="006C245E" w:rsidRPr="00752B1A" w14:paraId="77C3A40A"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787" w:type="dxa"/>
            <w:gridSpan w:val="4"/>
            <w:noWrap/>
          </w:tcPr>
          <w:p w14:paraId="49017AFE"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Standard errors clustered at LGA level</w:t>
            </w:r>
          </w:p>
        </w:tc>
        <w:tc>
          <w:tcPr>
            <w:tcW w:w="1440" w:type="dxa"/>
          </w:tcPr>
          <w:p w14:paraId="58D82C14"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p>
        </w:tc>
        <w:tc>
          <w:tcPr>
            <w:tcW w:w="1440" w:type="dxa"/>
          </w:tcPr>
          <w:p w14:paraId="781FD1E1"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p>
        </w:tc>
      </w:tr>
      <w:tr w:rsidR="006C245E" w:rsidRPr="00752B1A" w14:paraId="6F13901D"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5787" w:type="dxa"/>
            <w:gridSpan w:val="4"/>
            <w:noWrap/>
          </w:tcPr>
          <w:p w14:paraId="277904DA"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t statistics in parentheses</w:t>
            </w:r>
          </w:p>
        </w:tc>
        <w:tc>
          <w:tcPr>
            <w:tcW w:w="1440" w:type="dxa"/>
          </w:tcPr>
          <w:p w14:paraId="68BBE45A"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p>
        </w:tc>
        <w:tc>
          <w:tcPr>
            <w:tcW w:w="1440" w:type="dxa"/>
          </w:tcPr>
          <w:p w14:paraId="0B3443A4"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p>
        </w:tc>
      </w:tr>
      <w:tr w:rsidR="006C245E" w:rsidRPr="00752B1A" w14:paraId="7BD37F7E"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787" w:type="dxa"/>
            <w:gridSpan w:val="4"/>
            <w:noWrap/>
          </w:tcPr>
          <w:p w14:paraId="5C8CA8D0"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 p&lt;0.1, ** p&lt;0.05, *** p&lt;0.01</w:t>
            </w:r>
          </w:p>
        </w:tc>
        <w:tc>
          <w:tcPr>
            <w:tcW w:w="1440" w:type="dxa"/>
          </w:tcPr>
          <w:p w14:paraId="1B350C35"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p>
        </w:tc>
        <w:tc>
          <w:tcPr>
            <w:tcW w:w="1440" w:type="dxa"/>
          </w:tcPr>
          <w:p w14:paraId="5D21FC28"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p>
        </w:tc>
      </w:tr>
    </w:tbl>
    <w:p w14:paraId="7BCEF35D" w14:textId="77777777" w:rsidR="006C245E" w:rsidRPr="00752B1A" w:rsidRDefault="006C245E" w:rsidP="00414FDF">
      <w:pPr>
        <w:spacing w:line="360" w:lineRule="auto"/>
        <w:rPr>
          <w:rFonts w:cstheme="minorHAnsi"/>
        </w:rPr>
      </w:pPr>
    </w:p>
    <w:p w14:paraId="4D5B3AE2" w14:textId="77777777" w:rsidR="006C245E" w:rsidRPr="00752B1A" w:rsidRDefault="006C245E" w:rsidP="00414FDF">
      <w:pPr>
        <w:spacing w:line="360" w:lineRule="auto"/>
        <w:jc w:val="both"/>
        <w:rPr>
          <w:rFonts w:cstheme="minorHAnsi"/>
        </w:rPr>
      </w:pPr>
      <w:r w:rsidRPr="00752B1A">
        <w:rPr>
          <w:rFonts w:cstheme="minorHAnsi"/>
        </w:rPr>
        <w:t>Despite increasing the salaries of health workers, PBF did not have an additional impact on health care outcomes, or on indicators that relate to productivity of health workers. Perhaps these changes take time, but PBF could improve the motivation of the workforce. Indeed, their score on WHO wellbeing index was significantly higher. The increase in their score on indexes capturing satisfaction and motivation was not statistically significant. Workers at PBF facilities were also not more likely to be satisfied with their salary, or feel that it is fair (Table 3</w:t>
      </w:r>
      <w:r w:rsidR="001F4DF2" w:rsidRPr="00752B1A">
        <w:rPr>
          <w:rFonts w:cstheme="minorHAnsi"/>
        </w:rPr>
        <w:t>2</w:t>
      </w:r>
      <w:r w:rsidRPr="00752B1A">
        <w:rPr>
          <w:rFonts w:cstheme="minorHAnsi"/>
        </w:rPr>
        <w:t xml:space="preserve">). </w:t>
      </w:r>
    </w:p>
    <w:p w14:paraId="3FEED2EF" w14:textId="77777777" w:rsidR="006C245E" w:rsidRPr="00752B1A" w:rsidRDefault="006C245E" w:rsidP="00414FDF">
      <w:pPr>
        <w:spacing w:after="0" w:line="360" w:lineRule="auto"/>
        <w:jc w:val="center"/>
        <w:rPr>
          <w:rFonts w:cstheme="minorHAnsi"/>
        </w:rPr>
      </w:pPr>
      <w:r w:rsidRPr="00752B1A">
        <w:rPr>
          <w:rFonts w:cstheme="minorHAnsi"/>
        </w:rPr>
        <w:t>Table 3</w:t>
      </w:r>
      <w:r w:rsidR="00BF142C">
        <w:rPr>
          <w:rFonts w:cstheme="minorHAnsi"/>
        </w:rPr>
        <w:t>0</w:t>
      </w:r>
      <w:r w:rsidRPr="00752B1A">
        <w:rPr>
          <w:rFonts w:cstheme="minorHAnsi"/>
        </w:rPr>
        <w:t>: Health Worker Experiences</w:t>
      </w:r>
    </w:p>
    <w:tbl>
      <w:tblPr>
        <w:tblStyle w:val="PlainTable26"/>
        <w:tblW w:w="9052" w:type="dxa"/>
        <w:jc w:val="center"/>
        <w:tblLook w:val="04A0" w:firstRow="1" w:lastRow="0" w:firstColumn="1" w:lastColumn="0" w:noHBand="0" w:noVBand="1"/>
      </w:tblPr>
      <w:tblGrid>
        <w:gridCol w:w="1323"/>
        <w:gridCol w:w="1298"/>
        <w:gridCol w:w="1237"/>
        <w:gridCol w:w="1039"/>
        <w:gridCol w:w="970"/>
        <w:gridCol w:w="1031"/>
        <w:gridCol w:w="998"/>
        <w:gridCol w:w="1156"/>
      </w:tblGrid>
      <w:tr w:rsidR="006C245E" w:rsidRPr="00752B1A" w14:paraId="4E61B7C5" w14:textId="77777777" w:rsidTr="00565040">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323" w:type="dxa"/>
            <w:noWrap/>
            <w:hideMark/>
          </w:tcPr>
          <w:p w14:paraId="481EE4B4" w14:textId="77777777" w:rsidR="006C245E" w:rsidRPr="00752B1A" w:rsidRDefault="006C245E" w:rsidP="00414FDF">
            <w:pPr>
              <w:ind w:firstLine="0"/>
              <w:rPr>
                <w:rFonts w:eastAsia="Times New Roman" w:cstheme="minorHAnsi"/>
                <w:sz w:val="24"/>
                <w:szCs w:val="24"/>
                <w:lang w:val="en-US"/>
              </w:rPr>
            </w:pPr>
          </w:p>
        </w:tc>
        <w:tc>
          <w:tcPr>
            <w:tcW w:w="1298" w:type="dxa"/>
            <w:noWrap/>
            <w:hideMark/>
          </w:tcPr>
          <w:p w14:paraId="6438AAF9"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Satisfaction</w:t>
            </w:r>
          </w:p>
        </w:tc>
        <w:tc>
          <w:tcPr>
            <w:tcW w:w="1236" w:type="dxa"/>
            <w:noWrap/>
            <w:hideMark/>
          </w:tcPr>
          <w:p w14:paraId="6D040DA3"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Motivation</w:t>
            </w:r>
          </w:p>
        </w:tc>
        <w:tc>
          <w:tcPr>
            <w:tcW w:w="1039" w:type="dxa"/>
            <w:noWrap/>
            <w:hideMark/>
          </w:tcPr>
          <w:p w14:paraId="4F8C17BB"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Wellness</w:t>
            </w:r>
          </w:p>
        </w:tc>
        <w:tc>
          <w:tcPr>
            <w:tcW w:w="971" w:type="dxa"/>
          </w:tcPr>
          <w:p w14:paraId="4C7741F7"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Salary is fair</w:t>
            </w:r>
          </w:p>
        </w:tc>
        <w:tc>
          <w:tcPr>
            <w:tcW w:w="1031" w:type="dxa"/>
          </w:tcPr>
          <w:p w14:paraId="162A8330"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Satisfied with salary</w:t>
            </w:r>
          </w:p>
        </w:tc>
        <w:tc>
          <w:tcPr>
            <w:tcW w:w="998" w:type="dxa"/>
          </w:tcPr>
          <w:p w14:paraId="77F795D6"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Timely salary</w:t>
            </w:r>
          </w:p>
        </w:tc>
        <w:tc>
          <w:tcPr>
            <w:tcW w:w="1156" w:type="dxa"/>
          </w:tcPr>
          <w:p w14:paraId="703C24EE"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Received additional benefits</w:t>
            </w:r>
          </w:p>
        </w:tc>
      </w:tr>
      <w:tr w:rsidR="006C245E" w:rsidRPr="00752B1A" w14:paraId="73E7748A"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323" w:type="dxa"/>
            <w:noWrap/>
            <w:hideMark/>
          </w:tcPr>
          <w:p w14:paraId="15D3DD68"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PBFvDFF</w:t>
            </w:r>
          </w:p>
        </w:tc>
        <w:tc>
          <w:tcPr>
            <w:tcW w:w="1298" w:type="dxa"/>
            <w:noWrap/>
            <w:vAlign w:val="center"/>
            <w:hideMark/>
          </w:tcPr>
          <w:p w14:paraId="7BE19447"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0.376</w:t>
            </w:r>
          </w:p>
        </w:tc>
        <w:tc>
          <w:tcPr>
            <w:tcW w:w="1236" w:type="dxa"/>
            <w:noWrap/>
            <w:vAlign w:val="center"/>
            <w:hideMark/>
          </w:tcPr>
          <w:p w14:paraId="18025C29"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0.510</w:t>
            </w:r>
          </w:p>
        </w:tc>
        <w:tc>
          <w:tcPr>
            <w:tcW w:w="1039" w:type="dxa"/>
            <w:noWrap/>
            <w:vAlign w:val="center"/>
            <w:hideMark/>
          </w:tcPr>
          <w:p w14:paraId="2D9647D2"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0.476*</w:t>
            </w:r>
          </w:p>
        </w:tc>
        <w:tc>
          <w:tcPr>
            <w:tcW w:w="971" w:type="dxa"/>
            <w:vAlign w:val="center"/>
          </w:tcPr>
          <w:p w14:paraId="794DFC3B"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-0.017</w:t>
            </w:r>
          </w:p>
        </w:tc>
        <w:tc>
          <w:tcPr>
            <w:tcW w:w="1031" w:type="dxa"/>
            <w:vAlign w:val="center"/>
          </w:tcPr>
          <w:p w14:paraId="3FD2656F"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0.022</w:t>
            </w:r>
          </w:p>
        </w:tc>
        <w:tc>
          <w:tcPr>
            <w:tcW w:w="998" w:type="dxa"/>
            <w:vAlign w:val="center"/>
          </w:tcPr>
          <w:p w14:paraId="058A32DD"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0.005</w:t>
            </w:r>
          </w:p>
        </w:tc>
        <w:tc>
          <w:tcPr>
            <w:tcW w:w="1156" w:type="dxa"/>
            <w:vAlign w:val="center"/>
          </w:tcPr>
          <w:p w14:paraId="21CDEC1A"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0.142***</w:t>
            </w:r>
          </w:p>
        </w:tc>
      </w:tr>
      <w:tr w:rsidR="006C245E" w:rsidRPr="00752B1A" w14:paraId="1FF5FC89"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1323" w:type="dxa"/>
            <w:noWrap/>
            <w:hideMark/>
          </w:tcPr>
          <w:p w14:paraId="116EBCD5" w14:textId="77777777" w:rsidR="006C245E" w:rsidRPr="00752B1A" w:rsidRDefault="006C245E" w:rsidP="00414FDF">
            <w:pPr>
              <w:ind w:firstLine="0"/>
              <w:rPr>
                <w:rFonts w:eastAsia="Times New Roman" w:cstheme="minorHAnsi"/>
                <w:color w:val="000000"/>
                <w:lang w:val="en-US"/>
              </w:rPr>
            </w:pPr>
          </w:p>
        </w:tc>
        <w:tc>
          <w:tcPr>
            <w:tcW w:w="1298" w:type="dxa"/>
            <w:noWrap/>
            <w:vAlign w:val="center"/>
            <w:hideMark/>
          </w:tcPr>
          <w:p w14:paraId="604F0407"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(1.23)</w:t>
            </w:r>
          </w:p>
        </w:tc>
        <w:tc>
          <w:tcPr>
            <w:tcW w:w="1236" w:type="dxa"/>
            <w:noWrap/>
            <w:vAlign w:val="center"/>
            <w:hideMark/>
          </w:tcPr>
          <w:p w14:paraId="525A79C7"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(0.92)</w:t>
            </w:r>
          </w:p>
        </w:tc>
        <w:tc>
          <w:tcPr>
            <w:tcW w:w="1039" w:type="dxa"/>
            <w:noWrap/>
            <w:vAlign w:val="center"/>
            <w:hideMark/>
          </w:tcPr>
          <w:p w14:paraId="73FE9D15"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(1.87)</w:t>
            </w:r>
          </w:p>
        </w:tc>
        <w:tc>
          <w:tcPr>
            <w:tcW w:w="971" w:type="dxa"/>
            <w:vAlign w:val="center"/>
          </w:tcPr>
          <w:p w14:paraId="09DD2E03"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(0.12)</w:t>
            </w:r>
          </w:p>
        </w:tc>
        <w:tc>
          <w:tcPr>
            <w:tcW w:w="1031" w:type="dxa"/>
            <w:vAlign w:val="center"/>
          </w:tcPr>
          <w:p w14:paraId="053AD47A"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(0.88)</w:t>
            </w:r>
          </w:p>
        </w:tc>
        <w:tc>
          <w:tcPr>
            <w:tcW w:w="998" w:type="dxa"/>
            <w:vAlign w:val="center"/>
          </w:tcPr>
          <w:p w14:paraId="3CF60651"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(0.11)</w:t>
            </w:r>
          </w:p>
        </w:tc>
        <w:tc>
          <w:tcPr>
            <w:tcW w:w="1156" w:type="dxa"/>
            <w:vAlign w:val="center"/>
          </w:tcPr>
          <w:p w14:paraId="455D1B88"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(3.81)</w:t>
            </w:r>
          </w:p>
        </w:tc>
      </w:tr>
      <w:tr w:rsidR="006C245E" w:rsidRPr="00752B1A" w14:paraId="642C926F"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323" w:type="dxa"/>
            <w:noWrap/>
          </w:tcPr>
          <w:p w14:paraId="3AE5DC3A"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DFF Mean</w:t>
            </w:r>
          </w:p>
        </w:tc>
        <w:tc>
          <w:tcPr>
            <w:tcW w:w="1298" w:type="dxa"/>
            <w:noWrap/>
            <w:vAlign w:val="center"/>
          </w:tcPr>
          <w:p w14:paraId="1F3E695A"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0.25</w:t>
            </w:r>
          </w:p>
        </w:tc>
        <w:tc>
          <w:tcPr>
            <w:tcW w:w="1236" w:type="dxa"/>
            <w:noWrap/>
            <w:vAlign w:val="center"/>
          </w:tcPr>
          <w:p w14:paraId="385C51BA"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-0.09</w:t>
            </w:r>
          </w:p>
        </w:tc>
        <w:tc>
          <w:tcPr>
            <w:tcW w:w="1039" w:type="dxa"/>
            <w:noWrap/>
            <w:vAlign w:val="center"/>
          </w:tcPr>
          <w:p w14:paraId="48B8109B"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-0.18</w:t>
            </w:r>
          </w:p>
        </w:tc>
        <w:tc>
          <w:tcPr>
            <w:tcW w:w="971" w:type="dxa"/>
            <w:vAlign w:val="center"/>
          </w:tcPr>
          <w:p w14:paraId="5861E173"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0.46</w:t>
            </w:r>
          </w:p>
        </w:tc>
        <w:tc>
          <w:tcPr>
            <w:tcW w:w="1031" w:type="dxa"/>
            <w:vAlign w:val="center"/>
          </w:tcPr>
          <w:p w14:paraId="3E12DC22"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0.16</w:t>
            </w:r>
          </w:p>
        </w:tc>
        <w:tc>
          <w:tcPr>
            <w:tcW w:w="998" w:type="dxa"/>
            <w:vAlign w:val="center"/>
          </w:tcPr>
          <w:p w14:paraId="7493D8A5"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0.31</w:t>
            </w:r>
          </w:p>
        </w:tc>
        <w:tc>
          <w:tcPr>
            <w:tcW w:w="1156" w:type="dxa"/>
            <w:vAlign w:val="center"/>
          </w:tcPr>
          <w:p w14:paraId="66EB190A"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w:t>
            </w:r>
          </w:p>
        </w:tc>
      </w:tr>
      <w:tr w:rsidR="006C245E" w:rsidRPr="00752B1A" w14:paraId="407A81F5"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1323" w:type="dxa"/>
            <w:noWrap/>
          </w:tcPr>
          <w:p w14:paraId="1CFAAB8E"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N</w:t>
            </w:r>
          </w:p>
        </w:tc>
        <w:tc>
          <w:tcPr>
            <w:tcW w:w="1298" w:type="dxa"/>
            <w:noWrap/>
            <w:vAlign w:val="center"/>
          </w:tcPr>
          <w:p w14:paraId="57942A65"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1,600</w:t>
            </w:r>
          </w:p>
        </w:tc>
        <w:tc>
          <w:tcPr>
            <w:tcW w:w="1236" w:type="dxa"/>
            <w:noWrap/>
            <w:vAlign w:val="center"/>
          </w:tcPr>
          <w:p w14:paraId="6A2B4D4A"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1,341</w:t>
            </w:r>
          </w:p>
        </w:tc>
        <w:tc>
          <w:tcPr>
            <w:tcW w:w="1039" w:type="dxa"/>
            <w:noWrap/>
            <w:vAlign w:val="center"/>
          </w:tcPr>
          <w:p w14:paraId="1A40FF9B"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1,694</w:t>
            </w:r>
          </w:p>
        </w:tc>
        <w:tc>
          <w:tcPr>
            <w:tcW w:w="971" w:type="dxa"/>
            <w:vAlign w:val="center"/>
          </w:tcPr>
          <w:p w14:paraId="4A9A8A1E"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1,694</w:t>
            </w:r>
          </w:p>
        </w:tc>
        <w:tc>
          <w:tcPr>
            <w:tcW w:w="1031" w:type="dxa"/>
            <w:vAlign w:val="center"/>
          </w:tcPr>
          <w:p w14:paraId="25B16C34"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1,694</w:t>
            </w:r>
          </w:p>
        </w:tc>
        <w:tc>
          <w:tcPr>
            <w:tcW w:w="998" w:type="dxa"/>
            <w:vAlign w:val="center"/>
          </w:tcPr>
          <w:p w14:paraId="2290CF6C"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1,676</w:t>
            </w:r>
          </w:p>
        </w:tc>
        <w:tc>
          <w:tcPr>
            <w:tcW w:w="1156" w:type="dxa"/>
            <w:vAlign w:val="center"/>
          </w:tcPr>
          <w:p w14:paraId="2872357B"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1,694</w:t>
            </w:r>
          </w:p>
        </w:tc>
      </w:tr>
      <w:tr w:rsidR="006C245E" w:rsidRPr="00752B1A" w14:paraId="32F586CF"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896" w:type="dxa"/>
            <w:gridSpan w:val="4"/>
            <w:noWrap/>
          </w:tcPr>
          <w:p w14:paraId="36D8586A"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Standard errors clustered at LGA level</w:t>
            </w:r>
          </w:p>
        </w:tc>
        <w:tc>
          <w:tcPr>
            <w:tcW w:w="971" w:type="dxa"/>
          </w:tcPr>
          <w:p w14:paraId="24C4AE21"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p>
        </w:tc>
        <w:tc>
          <w:tcPr>
            <w:tcW w:w="1031" w:type="dxa"/>
          </w:tcPr>
          <w:p w14:paraId="2858F6BD"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p>
        </w:tc>
        <w:tc>
          <w:tcPr>
            <w:tcW w:w="998" w:type="dxa"/>
          </w:tcPr>
          <w:p w14:paraId="77FE86D3"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p>
        </w:tc>
        <w:tc>
          <w:tcPr>
            <w:tcW w:w="1156" w:type="dxa"/>
          </w:tcPr>
          <w:p w14:paraId="7A874881"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p>
        </w:tc>
      </w:tr>
      <w:tr w:rsidR="006C245E" w:rsidRPr="00752B1A" w14:paraId="6A2EE5E4"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4896" w:type="dxa"/>
            <w:gridSpan w:val="4"/>
            <w:noWrap/>
          </w:tcPr>
          <w:p w14:paraId="1041761D"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t statistics in parentheses</w:t>
            </w:r>
          </w:p>
        </w:tc>
        <w:tc>
          <w:tcPr>
            <w:tcW w:w="971" w:type="dxa"/>
          </w:tcPr>
          <w:p w14:paraId="3A5CF1E1"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p>
        </w:tc>
        <w:tc>
          <w:tcPr>
            <w:tcW w:w="1031" w:type="dxa"/>
          </w:tcPr>
          <w:p w14:paraId="1AB8192F"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p>
        </w:tc>
        <w:tc>
          <w:tcPr>
            <w:tcW w:w="998" w:type="dxa"/>
          </w:tcPr>
          <w:p w14:paraId="23AAEEC0"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p>
        </w:tc>
        <w:tc>
          <w:tcPr>
            <w:tcW w:w="1156" w:type="dxa"/>
          </w:tcPr>
          <w:p w14:paraId="6F960AF2"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p>
        </w:tc>
      </w:tr>
      <w:tr w:rsidR="006C245E" w:rsidRPr="00752B1A" w14:paraId="29B7A0B7"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4896" w:type="dxa"/>
            <w:gridSpan w:val="4"/>
            <w:noWrap/>
          </w:tcPr>
          <w:p w14:paraId="24363EF6"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 p&lt;0.1, ** p&lt;0.05, *** p&lt;0.01</w:t>
            </w:r>
          </w:p>
        </w:tc>
        <w:tc>
          <w:tcPr>
            <w:tcW w:w="971" w:type="dxa"/>
          </w:tcPr>
          <w:p w14:paraId="501A22C2"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p>
        </w:tc>
        <w:tc>
          <w:tcPr>
            <w:tcW w:w="1031" w:type="dxa"/>
          </w:tcPr>
          <w:p w14:paraId="15B43995"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p>
        </w:tc>
        <w:tc>
          <w:tcPr>
            <w:tcW w:w="998" w:type="dxa"/>
          </w:tcPr>
          <w:p w14:paraId="3E11B915"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p>
        </w:tc>
        <w:tc>
          <w:tcPr>
            <w:tcW w:w="1156" w:type="dxa"/>
          </w:tcPr>
          <w:p w14:paraId="48F63E0F"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p>
        </w:tc>
      </w:tr>
    </w:tbl>
    <w:p w14:paraId="049D491A" w14:textId="77777777" w:rsidR="006C245E" w:rsidRPr="00752B1A" w:rsidRDefault="006C245E" w:rsidP="00414FDF">
      <w:pPr>
        <w:spacing w:line="360" w:lineRule="auto"/>
        <w:rPr>
          <w:rFonts w:cstheme="minorHAnsi"/>
        </w:rPr>
      </w:pPr>
    </w:p>
    <w:p w14:paraId="210A1BE6" w14:textId="77777777" w:rsidR="006C245E" w:rsidRPr="00752B1A" w:rsidRDefault="006C245E" w:rsidP="00414FDF">
      <w:pPr>
        <w:spacing w:line="360" w:lineRule="auto"/>
        <w:jc w:val="both"/>
        <w:rPr>
          <w:rFonts w:cstheme="minorHAnsi"/>
        </w:rPr>
      </w:pPr>
      <w:r w:rsidRPr="00752B1A">
        <w:rPr>
          <w:rFonts w:cstheme="minorHAnsi"/>
        </w:rPr>
        <w:t xml:space="preserve">There is a group of workers at PBF facilities who were more likely to be satisfied with their emoluments than the workers at DFF facilities – full time employees. They were more likely to think that their salary is fair and feel satisfied with their salary. They were more likely to receive additional emoluments. However, the differential impact on indicators of their productivity – innovativeness, work hours and number of patients attended – is not significantly different from zero (Table 33). </w:t>
      </w:r>
    </w:p>
    <w:p w14:paraId="1BDD1BE7" w14:textId="77777777" w:rsidR="006C245E" w:rsidRPr="00752B1A" w:rsidRDefault="00BF142C" w:rsidP="00414FDF">
      <w:pPr>
        <w:spacing w:after="0" w:line="360" w:lineRule="auto"/>
        <w:jc w:val="center"/>
        <w:rPr>
          <w:rFonts w:cstheme="minorHAnsi"/>
        </w:rPr>
      </w:pPr>
      <w:r>
        <w:rPr>
          <w:rFonts w:cstheme="minorHAnsi"/>
        </w:rPr>
        <w:t>Table 31</w:t>
      </w:r>
      <w:r w:rsidR="006C245E" w:rsidRPr="00752B1A">
        <w:rPr>
          <w:rFonts w:cstheme="minorHAnsi"/>
        </w:rPr>
        <w:t>: Health Worker Experiences for Full-time Employees</w:t>
      </w:r>
    </w:p>
    <w:tbl>
      <w:tblPr>
        <w:tblStyle w:val="PlainTable26"/>
        <w:tblW w:w="5950" w:type="dxa"/>
        <w:jc w:val="center"/>
        <w:tblLook w:val="04A0" w:firstRow="1" w:lastRow="0" w:firstColumn="1" w:lastColumn="0" w:noHBand="0" w:noVBand="1"/>
      </w:tblPr>
      <w:tblGrid>
        <w:gridCol w:w="1658"/>
        <w:gridCol w:w="1037"/>
        <w:gridCol w:w="1062"/>
        <w:gridCol w:w="1037"/>
        <w:gridCol w:w="1156"/>
      </w:tblGrid>
      <w:tr w:rsidR="006C245E" w:rsidRPr="00752B1A" w14:paraId="065938D9" w14:textId="77777777" w:rsidTr="00565040">
        <w:trPr>
          <w:cnfStyle w:val="100000000000" w:firstRow="1" w:lastRow="0" w:firstColumn="0" w:lastColumn="0" w:oddVBand="0" w:evenVBand="0" w:oddHBand="0" w:evenHBand="0" w:firstRowFirstColumn="0" w:firstRowLastColumn="0" w:lastRowFirstColumn="0" w:lastRowLastColumn="0"/>
          <w:trHeight w:val="1170"/>
          <w:jc w:val="center"/>
        </w:trPr>
        <w:tc>
          <w:tcPr>
            <w:cnfStyle w:val="001000000000" w:firstRow="0" w:lastRow="0" w:firstColumn="1" w:lastColumn="0" w:oddVBand="0" w:evenVBand="0" w:oddHBand="0" w:evenHBand="0" w:firstRowFirstColumn="0" w:firstRowLastColumn="0" w:lastRowFirstColumn="0" w:lastRowLastColumn="0"/>
            <w:tcW w:w="1658" w:type="dxa"/>
            <w:noWrap/>
            <w:hideMark/>
          </w:tcPr>
          <w:p w14:paraId="0C841C20" w14:textId="77777777" w:rsidR="006C245E" w:rsidRPr="00752B1A" w:rsidRDefault="006C245E" w:rsidP="00414FDF">
            <w:pPr>
              <w:ind w:firstLine="0"/>
              <w:rPr>
                <w:rFonts w:eastAsia="Times New Roman" w:cstheme="minorHAnsi"/>
                <w:sz w:val="24"/>
                <w:szCs w:val="24"/>
                <w:lang w:val="en-US"/>
              </w:rPr>
            </w:pPr>
          </w:p>
        </w:tc>
        <w:tc>
          <w:tcPr>
            <w:tcW w:w="1037" w:type="dxa"/>
            <w:hideMark/>
          </w:tcPr>
          <w:p w14:paraId="4337BBBC"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Salary is fair</w:t>
            </w:r>
          </w:p>
        </w:tc>
        <w:tc>
          <w:tcPr>
            <w:tcW w:w="1062" w:type="dxa"/>
            <w:hideMark/>
          </w:tcPr>
          <w:p w14:paraId="4C29F968"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Satisfied with salary</w:t>
            </w:r>
          </w:p>
        </w:tc>
        <w:tc>
          <w:tcPr>
            <w:tcW w:w="1037" w:type="dxa"/>
            <w:hideMark/>
          </w:tcPr>
          <w:p w14:paraId="0151EA05"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Timely salary</w:t>
            </w:r>
          </w:p>
        </w:tc>
        <w:tc>
          <w:tcPr>
            <w:tcW w:w="1156" w:type="dxa"/>
            <w:hideMark/>
          </w:tcPr>
          <w:p w14:paraId="3E8B701F"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Received additional benefits</w:t>
            </w:r>
          </w:p>
        </w:tc>
      </w:tr>
      <w:tr w:rsidR="006C245E" w:rsidRPr="00752B1A" w14:paraId="36F7528D"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58" w:type="dxa"/>
            <w:noWrap/>
            <w:hideMark/>
          </w:tcPr>
          <w:p w14:paraId="27E684C5"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PBFvDFF</w:t>
            </w:r>
          </w:p>
        </w:tc>
        <w:tc>
          <w:tcPr>
            <w:tcW w:w="1037" w:type="dxa"/>
            <w:noWrap/>
            <w:vAlign w:val="center"/>
            <w:hideMark/>
          </w:tcPr>
          <w:p w14:paraId="51804C49"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-0.086</w:t>
            </w:r>
          </w:p>
        </w:tc>
        <w:tc>
          <w:tcPr>
            <w:tcW w:w="1062" w:type="dxa"/>
            <w:noWrap/>
            <w:vAlign w:val="center"/>
            <w:hideMark/>
          </w:tcPr>
          <w:p w14:paraId="41FB7ABD"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-0.029</w:t>
            </w:r>
          </w:p>
        </w:tc>
        <w:tc>
          <w:tcPr>
            <w:tcW w:w="1037" w:type="dxa"/>
            <w:noWrap/>
            <w:vAlign w:val="center"/>
            <w:hideMark/>
          </w:tcPr>
          <w:p w14:paraId="67A085EA"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-0.002</w:t>
            </w:r>
          </w:p>
        </w:tc>
        <w:tc>
          <w:tcPr>
            <w:tcW w:w="1156" w:type="dxa"/>
            <w:noWrap/>
            <w:vAlign w:val="center"/>
            <w:hideMark/>
          </w:tcPr>
          <w:p w14:paraId="143E595F"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0.095***</w:t>
            </w:r>
          </w:p>
        </w:tc>
      </w:tr>
      <w:tr w:rsidR="006C245E" w:rsidRPr="00752B1A" w14:paraId="59699ACD"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1658" w:type="dxa"/>
            <w:noWrap/>
            <w:hideMark/>
          </w:tcPr>
          <w:p w14:paraId="4926B82C" w14:textId="77777777" w:rsidR="006C245E" w:rsidRPr="00752B1A" w:rsidRDefault="006C245E" w:rsidP="00414FDF">
            <w:pPr>
              <w:ind w:firstLine="0"/>
              <w:rPr>
                <w:rFonts w:eastAsia="Times New Roman" w:cstheme="minorHAnsi"/>
                <w:color w:val="000000"/>
                <w:lang w:val="en-US"/>
              </w:rPr>
            </w:pPr>
          </w:p>
        </w:tc>
        <w:tc>
          <w:tcPr>
            <w:tcW w:w="1037" w:type="dxa"/>
            <w:noWrap/>
            <w:vAlign w:val="center"/>
            <w:hideMark/>
          </w:tcPr>
          <w:p w14:paraId="6D745EBA"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(1.37)</w:t>
            </w:r>
          </w:p>
        </w:tc>
        <w:tc>
          <w:tcPr>
            <w:tcW w:w="1062" w:type="dxa"/>
            <w:noWrap/>
            <w:vAlign w:val="center"/>
            <w:hideMark/>
          </w:tcPr>
          <w:p w14:paraId="2462F13F"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(1.18)</w:t>
            </w:r>
          </w:p>
        </w:tc>
        <w:tc>
          <w:tcPr>
            <w:tcW w:w="1037" w:type="dxa"/>
            <w:noWrap/>
            <w:vAlign w:val="center"/>
            <w:hideMark/>
          </w:tcPr>
          <w:p w14:paraId="02CDB21E"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w:t>
            </w:r>
          </w:p>
        </w:tc>
        <w:tc>
          <w:tcPr>
            <w:tcW w:w="1156" w:type="dxa"/>
            <w:noWrap/>
            <w:vAlign w:val="center"/>
            <w:hideMark/>
          </w:tcPr>
          <w:p w14:paraId="2836CD2A"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(2.84)</w:t>
            </w:r>
          </w:p>
        </w:tc>
      </w:tr>
      <w:tr w:rsidR="006C245E" w:rsidRPr="00752B1A" w14:paraId="71A5FE2A"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58" w:type="dxa"/>
            <w:noWrap/>
            <w:hideMark/>
          </w:tcPr>
          <w:p w14:paraId="43649373"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PBFvDFF*Full time employee</w:t>
            </w:r>
          </w:p>
        </w:tc>
        <w:tc>
          <w:tcPr>
            <w:tcW w:w="1037" w:type="dxa"/>
            <w:noWrap/>
            <w:vAlign w:val="center"/>
            <w:hideMark/>
          </w:tcPr>
          <w:p w14:paraId="0479689D"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0.106**</w:t>
            </w:r>
          </w:p>
        </w:tc>
        <w:tc>
          <w:tcPr>
            <w:tcW w:w="1062" w:type="dxa"/>
            <w:noWrap/>
            <w:vAlign w:val="center"/>
            <w:hideMark/>
          </w:tcPr>
          <w:p w14:paraId="40AF0D9A"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0.069***</w:t>
            </w:r>
          </w:p>
        </w:tc>
        <w:tc>
          <w:tcPr>
            <w:tcW w:w="1037" w:type="dxa"/>
            <w:noWrap/>
            <w:vAlign w:val="center"/>
            <w:hideMark/>
          </w:tcPr>
          <w:p w14:paraId="16A99A20"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0.008</w:t>
            </w:r>
          </w:p>
        </w:tc>
        <w:tc>
          <w:tcPr>
            <w:tcW w:w="1156" w:type="dxa"/>
            <w:noWrap/>
            <w:vAlign w:val="center"/>
            <w:hideMark/>
          </w:tcPr>
          <w:p w14:paraId="038A748D"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0.065</w:t>
            </w:r>
          </w:p>
        </w:tc>
      </w:tr>
      <w:tr w:rsidR="006C245E" w:rsidRPr="00752B1A" w14:paraId="17A46460"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1658" w:type="dxa"/>
            <w:noWrap/>
            <w:hideMark/>
          </w:tcPr>
          <w:p w14:paraId="08149343" w14:textId="77777777" w:rsidR="006C245E" w:rsidRPr="00752B1A" w:rsidRDefault="006C245E" w:rsidP="00414FDF">
            <w:pPr>
              <w:ind w:firstLine="0"/>
              <w:jc w:val="right"/>
              <w:rPr>
                <w:rFonts w:eastAsia="Times New Roman" w:cstheme="minorHAnsi"/>
                <w:color w:val="000000"/>
                <w:lang w:val="en-US"/>
              </w:rPr>
            </w:pPr>
          </w:p>
        </w:tc>
        <w:tc>
          <w:tcPr>
            <w:tcW w:w="1037" w:type="dxa"/>
            <w:noWrap/>
            <w:vAlign w:val="center"/>
            <w:hideMark/>
          </w:tcPr>
          <w:p w14:paraId="18622A83"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(2.26)</w:t>
            </w:r>
          </w:p>
        </w:tc>
        <w:tc>
          <w:tcPr>
            <w:tcW w:w="1062" w:type="dxa"/>
            <w:noWrap/>
            <w:vAlign w:val="center"/>
            <w:hideMark/>
          </w:tcPr>
          <w:p w14:paraId="0905ADC6"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(3.01)</w:t>
            </w:r>
          </w:p>
        </w:tc>
        <w:tc>
          <w:tcPr>
            <w:tcW w:w="1037" w:type="dxa"/>
            <w:noWrap/>
            <w:vAlign w:val="center"/>
            <w:hideMark/>
          </w:tcPr>
          <w:p w14:paraId="39E831AA"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(0.13)</w:t>
            </w:r>
          </w:p>
        </w:tc>
        <w:tc>
          <w:tcPr>
            <w:tcW w:w="1156" w:type="dxa"/>
            <w:noWrap/>
            <w:vAlign w:val="center"/>
            <w:hideMark/>
          </w:tcPr>
          <w:p w14:paraId="1BC60B18"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(1.63)</w:t>
            </w:r>
          </w:p>
        </w:tc>
      </w:tr>
      <w:tr w:rsidR="006C245E" w:rsidRPr="00752B1A" w14:paraId="6F9FAC52"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658" w:type="dxa"/>
            <w:noWrap/>
          </w:tcPr>
          <w:p w14:paraId="18AB6363"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DFF Mean</w:t>
            </w:r>
          </w:p>
        </w:tc>
        <w:tc>
          <w:tcPr>
            <w:tcW w:w="1037" w:type="dxa"/>
            <w:noWrap/>
            <w:vAlign w:val="center"/>
          </w:tcPr>
          <w:p w14:paraId="02107C66"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0.46</w:t>
            </w:r>
          </w:p>
        </w:tc>
        <w:tc>
          <w:tcPr>
            <w:tcW w:w="1062" w:type="dxa"/>
            <w:noWrap/>
            <w:vAlign w:val="center"/>
          </w:tcPr>
          <w:p w14:paraId="4D8107B5"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0.16</w:t>
            </w:r>
          </w:p>
        </w:tc>
        <w:tc>
          <w:tcPr>
            <w:tcW w:w="1037" w:type="dxa"/>
            <w:noWrap/>
            <w:vAlign w:val="center"/>
          </w:tcPr>
          <w:p w14:paraId="6A117C80"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0.31</w:t>
            </w:r>
          </w:p>
        </w:tc>
        <w:tc>
          <w:tcPr>
            <w:tcW w:w="1156" w:type="dxa"/>
            <w:noWrap/>
            <w:vAlign w:val="center"/>
          </w:tcPr>
          <w:p w14:paraId="3BE231DD"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w:t>
            </w:r>
          </w:p>
        </w:tc>
      </w:tr>
      <w:tr w:rsidR="006C245E" w:rsidRPr="00752B1A" w14:paraId="2F03AC9E"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1658" w:type="dxa"/>
            <w:noWrap/>
          </w:tcPr>
          <w:p w14:paraId="5BA2B91A"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N</w:t>
            </w:r>
          </w:p>
        </w:tc>
        <w:tc>
          <w:tcPr>
            <w:tcW w:w="1037" w:type="dxa"/>
            <w:noWrap/>
            <w:vAlign w:val="center"/>
          </w:tcPr>
          <w:p w14:paraId="0CA40945"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1,694</w:t>
            </w:r>
          </w:p>
        </w:tc>
        <w:tc>
          <w:tcPr>
            <w:tcW w:w="1062" w:type="dxa"/>
            <w:noWrap/>
            <w:vAlign w:val="center"/>
          </w:tcPr>
          <w:p w14:paraId="0C0441FC"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1,694</w:t>
            </w:r>
          </w:p>
        </w:tc>
        <w:tc>
          <w:tcPr>
            <w:tcW w:w="1037" w:type="dxa"/>
            <w:noWrap/>
            <w:vAlign w:val="center"/>
          </w:tcPr>
          <w:p w14:paraId="1A641094"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1,676</w:t>
            </w:r>
          </w:p>
        </w:tc>
        <w:tc>
          <w:tcPr>
            <w:tcW w:w="1156" w:type="dxa"/>
            <w:noWrap/>
            <w:vAlign w:val="center"/>
          </w:tcPr>
          <w:p w14:paraId="0BDCC1CE"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1,694</w:t>
            </w:r>
          </w:p>
        </w:tc>
      </w:tr>
      <w:tr w:rsidR="006C245E" w:rsidRPr="00752B1A" w14:paraId="52F05E9F"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950" w:type="dxa"/>
            <w:gridSpan w:val="5"/>
            <w:noWrap/>
          </w:tcPr>
          <w:p w14:paraId="3B01E664"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Standard errors clustered at LGA level</w:t>
            </w:r>
          </w:p>
        </w:tc>
      </w:tr>
      <w:tr w:rsidR="006C245E" w:rsidRPr="00752B1A" w14:paraId="214155BB"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5950" w:type="dxa"/>
            <w:gridSpan w:val="5"/>
            <w:noWrap/>
          </w:tcPr>
          <w:p w14:paraId="6A6AE0DC"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t statistics in parentheses</w:t>
            </w:r>
          </w:p>
        </w:tc>
      </w:tr>
      <w:tr w:rsidR="006C245E" w:rsidRPr="00752B1A" w14:paraId="4745217F"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950" w:type="dxa"/>
            <w:gridSpan w:val="5"/>
            <w:noWrap/>
          </w:tcPr>
          <w:p w14:paraId="6282996F"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 p&lt;0.1, ** p&lt;0.05, *** p&lt;0.01</w:t>
            </w:r>
          </w:p>
        </w:tc>
      </w:tr>
    </w:tbl>
    <w:p w14:paraId="4222EDBD" w14:textId="77777777" w:rsidR="006C245E" w:rsidRPr="00752B1A" w:rsidRDefault="006C245E" w:rsidP="00414FDF">
      <w:pPr>
        <w:spacing w:line="360" w:lineRule="auto"/>
        <w:rPr>
          <w:rFonts w:cstheme="minorHAnsi"/>
        </w:rPr>
      </w:pPr>
    </w:p>
    <w:p w14:paraId="51073504" w14:textId="77777777" w:rsidR="006C245E" w:rsidRPr="00752B1A" w:rsidRDefault="006C245E" w:rsidP="00414FDF">
      <w:pPr>
        <w:spacing w:line="360" w:lineRule="auto"/>
        <w:jc w:val="both"/>
        <w:rPr>
          <w:rFonts w:cstheme="minorHAnsi"/>
        </w:rPr>
      </w:pPr>
      <w:r w:rsidRPr="00752B1A">
        <w:rPr>
          <w:rFonts w:cstheme="minorHAnsi"/>
        </w:rPr>
        <w:t xml:space="preserve">Were the fulltime employees at these facilities different from their temporary counterparts? Indeed, they were. They were more likely to be older men, less likely to hold another job and importantly were more likely to be aware of NSHIP. This is crucial as only 47% of the interviewed staff knew that a program such as NSHIP existed. Awareness about NSHIP varies considerably across PBF and DFF facilities- while only 44.8% of the staff knew about NSHIP in DFF facilities, 82.1% of the staff at PBF facilities was aware of NSHIP. </w:t>
      </w:r>
    </w:p>
    <w:p w14:paraId="1C89ADA0" w14:textId="77777777" w:rsidR="006C245E" w:rsidRPr="00752B1A" w:rsidRDefault="00BF142C" w:rsidP="00414FDF">
      <w:pPr>
        <w:spacing w:after="0" w:line="360" w:lineRule="auto"/>
        <w:jc w:val="center"/>
        <w:rPr>
          <w:rFonts w:cstheme="minorHAnsi"/>
        </w:rPr>
      </w:pPr>
      <w:r>
        <w:rPr>
          <w:rFonts w:cstheme="minorHAnsi"/>
        </w:rPr>
        <w:t>Table 32</w:t>
      </w:r>
      <w:r w:rsidR="006C245E" w:rsidRPr="00752B1A">
        <w:rPr>
          <w:rFonts w:cstheme="minorHAnsi"/>
        </w:rPr>
        <w:t>: Differences Across Full-time and Temporary Employees</w:t>
      </w:r>
    </w:p>
    <w:tbl>
      <w:tblPr>
        <w:tblStyle w:val="PlainTable26"/>
        <w:tblW w:w="7686" w:type="dxa"/>
        <w:jc w:val="center"/>
        <w:tblLook w:val="04A0" w:firstRow="1" w:lastRow="0" w:firstColumn="1" w:lastColumn="0" w:noHBand="0" w:noVBand="1"/>
      </w:tblPr>
      <w:tblGrid>
        <w:gridCol w:w="3027"/>
        <w:gridCol w:w="1728"/>
        <w:gridCol w:w="1728"/>
        <w:gridCol w:w="1203"/>
      </w:tblGrid>
      <w:tr w:rsidR="006C245E" w:rsidRPr="00752B1A" w14:paraId="53ABAFEA" w14:textId="77777777" w:rsidTr="00565040">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027" w:type="dxa"/>
            <w:noWrap/>
            <w:hideMark/>
          </w:tcPr>
          <w:p w14:paraId="68D69E6D" w14:textId="77777777" w:rsidR="006C245E" w:rsidRPr="00752B1A" w:rsidRDefault="006C245E" w:rsidP="00414FDF">
            <w:pPr>
              <w:ind w:firstLine="0"/>
              <w:rPr>
                <w:rFonts w:eastAsia="Times New Roman" w:cstheme="minorHAnsi"/>
                <w:sz w:val="24"/>
                <w:szCs w:val="24"/>
                <w:lang w:val="en-US"/>
              </w:rPr>
            </w:pPr>
          </w:p>
        </w:tc>
        <w:tc>
          <w:tcPr>
            <w:tcW w:w="1728" w:type="dxa"/>
            <w:noWrap/>
            <w:hideMark/>
          </w:tcPr>
          <w:p w14:paraId="0C88AA7F"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Temporary Staff</w:t>
            </w:r>
          </w:p>
        </w:tc>
        <w:tc>
          <w:tcPr>
            <w:tcW w:w="1728" w:type="dxa"/>
            <w:noWrap/>
            <w:hideMark/>
          </w:tcPr>
          <w:p w14:paraId="72017704"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Fulltime Staff</w:t>
            </w:r>
          </w:p>
        </w:tc>
        <w:tc>
          <w:tcPr>
            <w:tcW w:w="1203" w:type="dxa"/>
          </w:tcPr>
          <w:p w14:paraId="3D3FCD17"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Difference</w:t>
            </w:r>
          </w:p>
        </w:tc>
      </w:tr>
      <w:tr w:rsidR="006C245E" w:rsidRPr="00752B1A" w14:paraId="4F026CC1"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027" w:type="dxa"/>
            <w:noWrap/>
            <w:hideMark/>
          </w:tcPr>
          <w:p w14:paraId="7C888590"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Female</w:t>
            </w:r>
          </w:p>
        </w:tc>
        <w:tc>
          <w:tcPr>
            <w:tcW w:w="1728" w:type="dxa"/>
            <w:noWrap/>
            <w:hideMark/>
          </w:tcPr>
          <w:p w14:paraId="1C78D230"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0.717</w:t>
            </w:r>
          </w:p>
        </w:tc>
        <w:tc>
          <w:tcPr>
            <w:tcW w:w="1728" w:type="dxa"/>
            <w:noWrap/>
            <w:hideMark/>
          </w:tcPr>
          <w:p w14:paraId="62242C10"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0.676</w:t>
            </w:r>
          </w:p>
        </w:tc>
        <w:tc>
          <w:tcPr>
            <w:tcW w:w="1203" w:type="dxa"/>
            <w:noWrap/>
            <w:hideMark/>
          </w:tcPr>
          <w:p w14:paraId="20BB5D99"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0.040***</w:t>
            </w:r>
          </w:p>
        </w:tc>
      </w:tr>
      <w:tr w:rsidR="006C245E" w:rsidRPr="00752B1A" w14:paraId="5C0E9186"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3027" w:type="dxa"/>
            <w:noWrap/>
            <w:hideMark/>
          </w:tcPr>
          <w:p w14:paraId="2B130E78" w14:textId="77777777" w:rsidR="006C245E" w:rsidRPr="00752B1A" w:rsidRDefault="006C245E" w:rsidP="00414FDF">
            <w:pPr>
              <w:ind w:firstLine="0"/>
              <w:rPr>
                <w:rFonts w:eastAsia="Times New Roman" w:cstheme="minorHAnsi"/>
                <w:color w:val="000000"/>
                <w:lang w:val="en-US"/>
              </w:rPr>
            </w:pPr>
          </w:p>
        </w:tc>
        <w:tc>
          <w:tcPr>
            <w:tcW w:w="1728" w:type="dxa"/>
            <w:noWrap/>
            <w:hideMark/>
          </w:tcPr>
          <w:p w14:paraId="151EC9B8"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(0.027)</w:t>
            </w:r>
          </w:p>
        </w:tc>
        <w:tc>
          <w:tcPr>
            <w:tcW w:w="1728" w:type="dxa"/>
            <w:noWrap/>
            <w:hideMark/>
          </w:tcPr>
          <w:p w14:paraId="592D4D31"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(0.028)</w:t>
            </w:r>
          </w:p>
        </w:tc>
        <w:tc>
          <w:tcPr>
            <w:tcW w:w="1203" w:type="dxa"/>
            <w:noWrap/>
            <w:hideMark/>
          </w:tcPr>
          <w:p w14:paraId="39F7373A"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p>
        </w:tc>
      </w:tr>
      <w:tr w:rsidR="006C245E" w:rsidRPr="00752B1A" w14:paraId="446D8C36"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027" w:type="dxa"/>
            <w:noWrap/>
            <w:hideMark/>
          </w:tcPr>
          <w:p w14:paraId="35F19946"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Age</w:t>
            </w:r>
          </w:p>
        </w:tc>
        <w:tc>
          <w:tcPr>
            <w:tcW w:w="1728" w:type="dxa"/>
            <w:noWrap/>
            <w:hideMark/>
          </w:tcPr>
          <w:p w14:paraId="1091D2DF"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39.213</w:t>
            </w:r>
          </w:p>
        </w:tc>
        <w:tc>
          <w:tcPr>
            <w:tcW w:w="1728" w:type="dxa"/>
            <w:noWrap/>
            <w:hideMark/>
          </w:tcPr>
          <w:p w14:paraId="45537094"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40.494</w:t>
            </w:r>
          </w:p>
        </w:tc>
        <w:tc>
          <w:tcPr>
            <w:tcW w:w="1203" w:type="dxa"/>
            <w:noWrap/>
            <w:hideMark/>
          </w:tcPr>
          <w:p w14:paraId="2D12C71E"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-1.281***</w:t>
            </w:r>
          </w:p>
        </w:tc>
      </w:tr>
      <w:tr w:rsidR="006C245E" w:rsidRPr="00752B1A" w14:paraId="3523465B"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3027" w:type="dxa"/>
            <w:noWrap/>
            <w:hideMark/>
          </w:tcPr>
          <w:p w14:paraId="39A8C3F1" w14:textId="77777777" w:rsidR="006C245E" w:rsidRPr="00752B1A" w:rsidRDefault="006C245E" w:rsidP="00414FDF">
            <w:pPr>
              <w:ind w:firstLine="0"/>
              <w:rPr>
                <w:rFonts w:eastAsia="Times New Roman" w:cstheme="minorHAnsi"/>
                <w:color w:val="000000"/>
                <w:lang w:val="en-US"/>
              </w:rPr>
            </w:pPr>
          </w:p>
        </w:tc>
        <w:tc>
          <w:tcPr>
            <w:tcW w:w="1728" w:type="dxa"/>
            <w:noWrap/>
            <w:hideMark/>
          </w:tcPr>
          <w:p w14:paraId="1A71C39A"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(0.436)</w:t>
            </w:r>
          </w:p>
        </w:tc>
        <w:tc>
          <w:tcPr>
            <w:tcW w:w="1728" w:type="dxa"/>
            <w:noWrap/>
            <w:hideMark/>
          </w:tcPr>
          <w:p w14:paraId="1969B6A0"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(0.377)</w:t>
            </w:r>
          </w:p>
        </w:tc>
        <w:tc>
          <w:tcPr>
            <w:tcW w:w="1203" w:type="dxa"/>
            <w:noWrap/>
            <w:hideMark/>
          </w:tcPr>
          <w:p w14:paraId="078FDD23"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p>
        </w:tc>
      </w:tr>
      <w:tr w:rsidR="006C245E" w:rsidRPr="00752B1A" w14:paraId="3E44AE6E"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027" w:type="dxa"/>
            <w:noWrap/>
            <w:hideMark/>
          </w:tcPr>
          <w:p w14:paraId="254EE534"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Years of experience at this facility</w:t>
            </w:r>
          </w:p>
        </w:tc>
        <w:tc>
          <w:tcPr>
            <w:tcW w:w="1728" w:type="dxa"/>
            <w:noWrap/>
            <w:hideMark/>
          </w:tcPr>
          <w:p w14:paraId="5EBBD50E"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4.831</w:t>
            </w:r>
          </w:p>
        </w:tc>
        <w:tc>
          <w:tcPr>
            <w:tcW w:w="1728" w:type="dxa"/>
            <w:noWrap/>
            <w:hideMark/>
          </w:tcPr>
          <w:p w14:paraId="66E959C4"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4.487</w:t>
            </w:r>
          </w:p>
        </w:tc>
        <w:tc>
          <w:tcPr>
            <w:tcW w:w="1203" w:type="dxa"/>
            <w:noWrap/>
            <w:hideMark/>
          </w:tcPr>
          <w:p w14:paraId="2125B2AF"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0.344</w:t>
            </w:r>
          </w:p>
        </w:tc>
      </w:tr>
      <w:tr w:rsidR="006C245E" w:rsidRPr="00752B1A" w14:paraId="04874CBE"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3027" w:type="dxa"/>
            <w:noWrap/>
            <w:hideMark/>
          </w:tcPr>
          <w:p w14:paraId="6BE4770B" w14:textId="77777777" w:rsidR="006C245E" w:rsidRPr="00752B1A" w:rsidRDefault="006C245E" w:rsidP="00414FDF">
            <w:pPr>
              <w:ind w:firstLine="0"/>
              <w:jc w:val="right"/>
              <w:rPr>
                <w:rFonts w:eastAsia="Times New Roman" w:cstheme="minorHAnsi"/>
                <w:color w:val="000000"/>
                <w:lang w:val="en-US"/>
              </w:rPr>
            </w:pPr>
          </w:p>
        </w:tc>
        <w:tc>
          <w:tcPr>
            <w:tcW w:w="1728" w:type="dxa"/>
            <w:noWrap/>
            <w:hideMark/>
          </w:tcPr>
          <w:p w14:paraId="36B7CCF8"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(0.286)</w:t>
            </w:r>
          </w:p>
        </w:tc>
        <w:tc>
          <w:tcPr>
            <w:tcW w:w="1728" w:type="dxa"/>
            <w:noWrap/>
            <w:hideMark/>
          </w:tcPr>
          <w:p w14:paraId="443F1631"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(0.209)</w:t>
            </w:r>
          </w:p>
        </w:tc>
        <w:tc>
          <w:tcPr>
            <w:tcW w:w="1203" w:type="dxa"/>
            <w:noWrap/>
            <w:hideMark/>
          </w:tcPr>
          <w:p w14:paraId="4343364F"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p>
        </w:tc>
      </w:tr>
      <w:tr w:rsidR="006C245E" w:rsidRPr="00752B1A" w14:paraId="0E82BD03"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027" w:type="dxa"/>
            <w:noWrap/>
            <w:hideMark/>
          </w:tcPr>
          <w:p w14:paraId="5597D8E8"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Held another job</w:t>
            </w:r>
          </w:p>
        </w:tc>
        <w:tc>
          <w:tcPr>
            <w:tcW w:w="1728" w:type="dxa"/>
            <w:noWrap/>
            <w:hideMark/>
          </w:tcPr>
          <w:p w14:paraId="3D692BDA"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0.193</w:t>
            </w:r>
          </w:p>
        </w:tc>
        <w:tc>
          <w:tcPr>
            <w:tcW w:w="1728" w:type="dxa"/>
            <w:noWrap/>
            <w:hideMark/>
          </w:tcPr>
          <w:p w14:paraId="06C40F6F"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0.138</w:t>
            </w:r>
          </w:p>
        </w:tc>
        <w:tc>
          <w:tcPr>
            <w:tcW w:w="1203" w:type="dxa"/>
            <w:noWrap/>
            <w:hideMark/>
          </w:tcPr>
          <w:p w14:paraId="2A90C282"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0.055**</w:t>
            </w:r>
          </w:p>
        </w:tc>
      </w:tr>
      <w:tr w:rsidR="006C245E" w:rsidRPr="00752B1A" w14:paraId="42CF274A"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3027" w:type="dxa"/>
            <w:noWrap/>
            <w:hideMark/>
          </w:tcPr>
          <w:p w14:paraId="4899D004" w14:textId="77777777" w:rsidR="006C245E" w:rsidRPr="00752B1A" w:rsidRDefault="006C245E" w:rsidP="00414FDF">
            <w:pPr>
              <w:ind w:firstLine="0"/>
              <w:rPr>
                <w:rFonts w:eastAsia="Times New Roman" w:cstheme="minorHAnsi"/>
                <w:color w:val="000000"/>
                <w:lang w:val="en-US"/>
              </w:rPr>
            </w:pPr>
          </w:p>
        </w:tc>
        <w:tc>
          <w:tcPr>
            <w:tcW w:w="1728" w:type="dxa"/>
            <w:noWrap/>
            <w:hideMark/>
          </w:tcPr>
          <w:p w14:paraId="4FCDFE92"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(0.016)</w:t>
            </w:r>
          </w:p>
        </w:tc>
        <w:tc>
          <w:tcPr>
            <w:tcW w:w="1728" w:type="dxa"/>
            <w:noWrap/>
            <w:hideMark/>
          </w:tcPr>
          <w:p w14:paraId="2CAC0E11"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(0.018)</w:t>
            </w:r>
          </w:p>
        </w:tc>
        <w:tc>
          <w:tcPr>
            <w:tcW w:w="1203" w:type="dxa"/>
            <w:noWrap/>
            <w:hideMark/>
          </w:tcPr>
          <w:p w14:paraId="5FA472A6"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p>
        </w:tc>
      </w:tr>
      <w:tr w:rsidR="006C245E" w:rsidRPr="00752B1A" w14:paraId="2C989FB5"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027" w:type="dxa"/>
            <w:noWrap/>
            <w:hideMark/>
          </w:tcPr>
          <w:p w14:paraId="20232BAF"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Salary (in Naira)</w:t>
            </w:r>
          </w:p>
        </w:tc>
        <w:tc>
          <w:tcPr>
            <w:tcW w:w="1728" w:type="dxa"/>
            <w:noWrap/>
            <w:hideMark/>
          </w:tcPr>
          <w:p w14:paraId="004F9E56"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63482.76</w:t>
            </w:r>
          </w:p>
        </w:tc>
        <w:tc>
          <w:tcPr>
            <w:tcW w:w="1728" w:type="dxa"/>
            <w:noWrap/>
            <w:hideMark/>
          </w:tcPr>
          <w:p w14:paraId="097A00D8"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102000</w:t>
            </w:r>
          </w:p>
        </w:tc>
        <w:tc>
          <w:tcPr>
            <w:tcW w:w="1203" w:type="dxa"/>
            <w:noWrap/>
          </w:tcPr>
          <w:p w14:paraId="287F0968"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-38700</w:t>
            </w:r>
          </w:p>
        </w:tc>
      </w:tr>
      <w:tr w:rsidR="006C245E" w:rsidRPr="00752B1A" w14:paraId="642FF6D9"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3027" w:type="dxa"/>
            <w:noWrap/>
            <w:hideMark/>
          </w:tcPr>
          <w:p w14:paraId="7633B18A" w14:textId="77777777" w:rsidR="006C245E" w:rsidRPr="00752B1A" w:rsidRDefault="006C245E" w:rsidP="00414FDF">
            <w:pPr>
              <w:ind w:firstLine="0"/>
              <w:jc w:val="center"/>
              <w:rPr>
                <w:rFonts w:eastAsia="Times New Roman" w:cstheme="minorHAnsi"/>
                <w:color w:val="000000"/>
                <w:lang w:val="en-US"/>
              </w:rPr>
            </w:pPr>
          </w:p>
        </w:tc>
        <w:tc>
          <w:tcPr>
            <w:tcW w:w="1728" w:type="dxa"/>
            <w:noWrap/>
            <w:hideMark/>
          </w:tcPr>
          <w:p w14:paraId="382EE7F8"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(4858.816)</w:t>
            </w:r>
          </w:p>
        </w:tc>
        <w:tc>
          <w:tcPr>
            <w:tcW w:w="1728" w:type="dxa"/>
            <w:noWrap/>
            <w:hideMark/>
          </w:tcPr>
          <w:p w14:paraId="7A85D574"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(25504.578)</w:t>
            </w:r>
          </w:p>
        </w:tc>
        <w:tc>
          <w:tcPr>
            <w:tcW w:w="1203" w:type="dxa"/>
          </w:tcPr>
          <w:p w14:paraId="7B5AC477"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p>
        </w:tc>
      </w:tr>
      <w:tr w:rsidR="006C245E" w:rsidRPr="00752B1A" w14:paraId="60C43B56"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027" w:type="dxa"/>
            <w:noWrap/>
            <w:hideMark/>
          </w:tcPr>
          <w:p w14:paraId="1F1DD925"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Knows about NSHIP</w:t>
            </w:r>
          </w:p>
        </w:tc>
        <w:tc>
          <w:tcPr>
            <w:tcW w:w="1728" w:type="dxa"/>
            <w:noWrap/>
            <w:hideMark/>
          </w:tcPr>
          <w:p w14:paraId="57203303"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0.444</w:t>
            </w:r>
          </w:p>
        </w:tc>
        <w:tc>
          <w:tcPr>
            <w:tcW w:w="1728" w:type="dxa"/>
            <w:noWrap/>
            <w:hideMark/>
          </w:tcPr>
          <w:p w14:paraId="0951DA60"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0.508</w:t>
            </w:r>
          </w:p>
        </w:tc>
        <w:tc>
          <w:tcPr>
            <w:tcW w:w="1203" w:type="dxa"/>
            <w:noWrap/>
            <w:hideMark/>
          </w:tcPr>
          <w:p w14:paraId="24335803"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-0.064*</w:t>
            </w:r>
          </w:p>
        </w:tc>
      </w:tr>
      <w:tr w:rsidR="006C245E" w:rsidRPr="00752B1A" w14:paraId="2A511951"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3027" w:type="dxa"/>
            <w:noWrap/>
            <w:hideMark/>
          </w:tcPr>
          <w:p w14:paraId="632540AF" w14:textId="77777777" w:rsidR="006C245E" w:rsidRPr="00752B1A" w:rsidRDefault="006C245E" w:rsidP="00414FDF">
            <w:pPr>
              <w:ind w:firstLine="0"/>
              <w:rPr>
                <w:rFonts w:eastAsia="Times New Roman" w:cstheme="minorHAnsi"/>
                <w:color w:val="000000"/>
                <w:lang w:val="en-US"/>
              </w:rPr>
            </w:pPr>
          </w:p>
        </w:tc>
        <w:tc>
          <w:tcPr>
            <w:tcW w:w="1728" w:type="dxa"/>
            <w:noWrap/>
            <w:hideMark/>
          </w:tcPr>
          <w:p w14:paraId="272F6FBD"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(0.070)</w:t>
            </w:r>
          </w:p>
        </w:tc>
        <w:tc>
          <w:tcPr>
            <w:tcW w:w="1728" w:type="dxa"/>
            <w:noWrap/>
            <w:hideMark/>
          </w:tcPr>
          <w:p w14:paraId="61DE6A4B"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(0.057)</w:t>
            </w:r>
          </w:p>
        </w:tc>
        <w:tc>
          <w:tcPr>
            <w:tcW w:w="1203" w:type="dxa"/>
            <w:noWrap/>
            <w:hideMark/>
          </w:tcPr>
          <w:p w14:paraId="2CA0A7C6"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p>
        </w:tc>
      </w:tr>
      <w:tr w:rsidR="006C245E" w:rsidRPr="00752B1A" w14:paraId="6878D0C5"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686" w:type="dxa"/>
            <w:gridSpan w:val="4"/>
            <w:noWrap/>
          </w:tcPr>
          <w:p w14:paraId="04450FB9"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Standard errors clustered at LGA level</w:t>
            </w:r>
          </w:p>
        </w:tc>
      </w:tr>
      <w:tr w:rsidR="006C245E" w:rsidRPr="00752B1A" w14:paraId="2FB51009"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7686" w:type="dxa"/>
            <w:gridSpan w:val="4"/>
            <w:noWrap/>
          </w:tcPr>
          <w:p w14:paraId="7DEE07FA"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t statistics in parentheses</w:t>
            </w:r>
          </w:p>
        </w:tc>
      </w:tr>
      <w:tr w:rsidR="006C245E" w:rsidRPr="00752B1A" w14:paraId="1B60AAE2"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7686" w:type="dxa"/>
            <w:gridSpan w:val="4"/>
            <w:noWrap/>
          </w:tcPr>
          <w:p w14:paraId="5034F9D1"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 p&lt;0.1, ** p&lt;0.05, *** p&lt;0.01</w:t>
            </w:r>
          </w:p>
        </w:tc>
      </w:tr>
    </w:tbl>
    <w:p w14:paraId="66885F6A" w14:textId="77777777" w:rsidR="006C245E" w:rsidRPr="00752B1A" w:rsidRDefault="006C245E" w:rsidP="00414FDF">
      <w:pPr>
        <w:spacing w:line="360" w:lineRule="auto"/>
        <w:rPr>
          <w:rFonts w:cstheme="minorHAnsi"/>
        </w:rPr>
      </w:pPr>
    </w:p>
    <w:p w14:paraId="18C15202" w14:textId="77777777" w:rsidR="006C245E" w:rsidRDefault="006C245E" w:rsidP="00BE270F">
      <w:pPr>
        <w:spacing w:line="360" w:lineRule="auto"/>
        <w:jc w:val="both"/>
        <w:rPr>
          <w:rFonts w:cstheme="minorHAnsi"/>
        </w:rPr>
      </w:pPr>
      <w:r w:rsidRPr="00752B1A">
        <w:rPr>
          <w:rFonts w:cstheme="minorHAnsi"/>
        </w:rPr>
        <w:t>Taking</w:t>
      </w:r>
      <w:r w:rsidR="00BF142C">
        <w:rPr>
          <w:rFonts w:cstheme="minorHAnsi"/>
        </w:rPr>
        <w:t xml:space="preserve"> a</w:t>
      </w:r>
      <w:r w:rsidRPr="00752B1A">
        <w:rPr>
          <w:rFonts w:cstheme="minorHAnsi"/>
        </w:rPr>
        <w:t xml:space="preserve"> hint from the variation in the awareness about NSHIP across fulltime and temporary employees, we explore if there is an additional effect of PBF when compared to DFF on employees who were aware of NSHIP. Those workers at PBF facilities who knew about NSHIP, did attend to significantly higher number of patients on the day before the survey as compared to their counterparts in DFF facilities. The numbers of hours worked were also higher, but not sign</w:t>
      </w:r>
      <w:r w:rsidR="00BE270F" w:rsidRPr="00752B1A">
        <w:rPr>
          <w:rFonts w:cstheme="minorHAnsi"/>
        </w:rPr>
        <w:t xml:space="preserve">ificant with a p-value of 14%. </w:t>
      </w:r>
    </w:p>
    <w:p w14:paraId="4B73CACD" w14:textId="77777777" w:rsidR="00BF142C" w:rsidRPr="00752B1A" w:rsidRDefault="00BF142C" w:rsidP="00BF142C">
      <w:pPr>
        <w:spacing w:line="360" w:lineRule="auto"/>
        <w:jc w:val="center"/>
        <w:rPr>
          <w:rFonts w:cstheme="minorHAnsi"/>
        </w:rPr>
      </w:pPr>
      <w:r>
        <w:rPr>
          <w:rFonts w:cstheme="minorHAnsi"/>
        </w:rPr>
        <w:t>Table 33: Time Use by Health Workers</w:t>
      </w:r>
    </w:p>
    <w:tbl>
      <w:tblPr>
        <w:tblStyle w:val="PlainTable26"/>
        <w:tblW w:w="6340" w:type="dxa"/>
        <w:jc w:val="center"/>
        <w:tblLook w:val="04A0" w:firstRow="1" w:lastRow="0" w:firstColumn="1" w:lastColumn="0" w:noHBand="0" w:noVBand="1"/>
      </w:tblPr>
      <w:tblGrid>
        <w:gridCol w:w="1876"/>
        <w:gridCol w:w="1440"/>
        <w:gridCol w:w="1584"/>
        <w:gridCol w:w="1440"/>
      </w:tblGrid>
      <w:tr w:rsidR="006C245E" w:rsidRPr="00752B1A" w14:paraId="26966E79" w14:textId="77777777" w:rsidTr="00565040">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876" w:type="dxa"/>
            <w:noWrap/>
            <w:hideMark/>
          </w:tcPr>
          <w:p w14:paraId="3437FD87" w14:textId="77777777" w:rsidR="006C245E" w:rsidRPr="00752B1A" w:rsidRDefault="006C245E" w:rsidP="00414FDF">
            <w:pPr>
              <w:ind w:firstLine="0"/>
              <w:rPr>
                <w:rFonts w:eastAsia="Times New Roman" w:cstheme="minorHAnsi"/>
                <w:sz w:val="24"/>
                <w:szCs w:val="24"/>
                <w:lang w:val="en-US"/>
              </w:rPr>
            </w:pPr>
          </w:p>
        </w:tc>
        <w:tc>
          <w:tcPr>
            <w:tcW w:w="1440" w:type="dxa"/>
            <w:noWrap/>
            <w:hideMark/>
          </w:tcPr>
          <w:p w14:paraId="630602D3"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Hours worked in a week</w:t>
            </w:r>
          </w:p>
        </w:tc>
        <w:tc>
          <w:tcPr>
            <w:tcW w:w="1584" w:type="dxa"/>
            <w:noWrap/>
            <w:hideMark/>
          </w:tcPr>
          <w:p w14:paraId="78A7503C"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Proportion of health workers who work hours increased in the last 12 months</w:t>
            </w:r>
          </w:p>
        </w:tc>
        <w:tc>
          <w:tcPr>
            <w:tcW w:w="1440" w:type="dxa"/>
            <w:noWrap/>
            <w:hideMark/>
          </w:tcPr>
          <w:p w14:paraId="45BE0A1A"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Number of patients attended the day before the survey</w:t>
            </w:r>
          </w:p>
        </w:tc>
      </w:tr>
      <w:tr w:rsidR="006C245E" w:rsidRPr="00752B1A" w14:paraId="633AEAF4"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876" w:type="dxa"/>
            <w:noWrap/>
            <w:hideMark/>
          </w:tcPr>
          <w:p w14:paraId="7418E86D"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PBFvDFF</w:t>
            </w:r>
          </w:p>
        </w:tc>
        <w:tc>
          <w:tcPr>
            <w:tcW w:w="1440" w:type="dxa"/>
            <w:noWrap/>
            <w:hideMark/>
          </w:tcPr>
          <w:p w14:paraId="7A99A0F2"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-2.659</w:t>
            </w:r>
          </w:p>
        </w:tc>
        <w:tc>
          <w:tcPr>
            <w:tcW w:w="1584" w:type="dxa"/>
            <w:noWrap/>
            <w:hideMark/>
          </w:tcPr>
          <w:p w14:paraId="72C04DC9"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0.137*</w:t>
            </w:r>
          </w:p>
        </w:tc>
        <w:tc>
          <w:tcPr>
            <w:tcW w:w="1440" w:type="dxa"/>
            <w:noWrap/>
            <w:hideMark/>
          </w:tcPr>
          <w:p w14:paraId="56750B2F"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-2.207**</w:t>
            </w:r>
          </w:p>
        </w:tc>
      </w:tr>
      <w:tr w:rsidR="006C245E" w:rsidRPr="00752B1A" w14:paraId="62D95DD7"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1876" w:type="dxa"/>
            <w:noWrap/>
            <w:hideMark/>
          </w:tcPr>
          <w:p w14:paraId="66548D85" w14:textId="77777777" w:rsidR="006C245E" w:rsidRPr="00752B1A" w:rsidRDefault="006C245E" w:rsidP="00414FDF">
            <w:pPr>
              <w:ind w:firstLine="0"/>
              <w:rPr>
                <w:rFonts w:eastAsia="Times New Roman" w:cstheme="minorHAnsi"/>
                <w:color w:val="000000"/>
                <w:lang w:val="en-US"/>
              </w:rPr>
            </w:pPr>
          </w:p>
        </w:tc>
        <w:tc>
          <w:tcPr>
            <w:tcW w:w="1440" w:type="dxa"/>
            <w:noWrap/>
            <w:hideMark/>
          </w:tcPr>
          <w:p w14:paraId="54C62352"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(0.73)</w:t>
            </w:r>
          </w:p>
        </w:tc>
        <w:tc>
          <w:tcPr>
            <w:tcW w:w="1584" w:type="dxa"/>
            <w:noWrap/>
            <w:hideMark/>
          </w:tcPr>
          <w:p w14:paraId="5045F23B"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(1.96)</w:t>
            </w:r>
          </w:p>
        </w:tc>
        <w:tc>
          <w:tcPr>
            <w:tcW w:w="1440" w:type="dxa"/>
            <w:noWrap/>
            <w:hideMark/>
          </w:tcPr>
          <w:p w14:paraId="266A9B6D"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(2.13)</w:t>
            </w:r>
          </w:p>
        </w:tc>
      </w:tr>
      <w:tr w:rsidR="006C245E" w:rsidRPr="00752B1A" w14:paraId="73EC9263"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876" w:type="dxa"/>
            <w:noWrap/>
            <w:hideMark/>
          </w:tcPr>
          <w:p w14:paraId="47F1F89E"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PBFvDFFXaware</w:t>
            </w:r>
          </w:p>
        </w:tc>
        <w:tc>
          <w:tcPr>
            <w:tcW w:w="1440" w:type="dxa"/>
            <w:noWrap/>
            <w:hideMark/>
          </w:tcPr>
          <w:p w14:paraId="28DB9460"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4.987</w:t>
            </w:r>
          </w:p>
        </w:tc>
        <w:tc>
          <w:tcPr>
            <w:tcW w:w="1584" w:type="dxa"/>
            <w:noWrap/>
            <w:hideMark/>
          </w:tcPr>
          <w:p w14:paraId="0AD7EB96"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-0.102</w:t>
            </w:r>
          </w:p>
        </w:tc>
        <w:tc>
          <w:tcPr>
            <w:tcW w:w="1440" w:type="dxa"/>
            <w:noWrap/>
            <w:hideMark/>
          </w:tcPr>
          <w:p w14:paraId="1875A2A0"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2.919***</w:t>
            </w:r>
          </w:p>
        </w:tc>
      </w:tr>
      <w:tr w:rsidR="006C245E" w:rsidRPr="00752B1A" w14:paraId="67B4D981" w14:textId="77777777" w:rsidTr="00565040">
        <w:trPr>
          <w:trHeight w:val="300"/>
          <w:jc w:val="center"/>
        </w:trPr>
        <w:tc>
          <w:tcPr>
            <w:cnfStyle w:val="001000000000" w:firstRow="0" w:lastRow="0" w:firstColumn="1" w:lastColumn="0" w:oddVBand="0" w:evenVBand="0" w:oddHBand="0" w:evenHBand="0" w:firstRowFirstColumn="0" w:firstRowLastColumn="0" w:lastRowFirstColumn="0" w:lastRowLastColumn="0"/>
            <w:tcW w:w="1876" w:type="dxa"/>
            <w:noWrap/>
            <w:hideMark/>
          </w:tcPr>
          <w:p w14:paraId="55B8DDFE" w14:textId="77777777" w:rsidR="006C245E" w:rsidRPr="00752B1A" w:rsidRDefault="006C245E" w:rsidP="00414FDF">
            <w:pPr>
              <w:ind w:firstLine="0"/>
              <w:rPr>
                <w:rFonts w:eastAsia="Times New Roman" w:cstheme="minorHAnsi"/>
                <w:color w:val="000000"/>
                <w:lang w:val="en-US"/>
              </w:rPr>
            </w:pPr>
          </w:p>
        </w:tc>
        <w:tc>
          <w:tcPr>
            <w:tcW w:w="1440" w:type="dxa"/>
            <w:noWrap/>
            <w:hideMark/>
          </w:tcPr>
          <w:p w14:paraId="30294732"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(1.49)</w:t>
            </w:r>
          </w:p>
        </w:tc>
        <w:tc>
          <w:tcPr>
            <w:tcW w:w="1584" w:type="dxa"/>
            <w:noWrap/>
            <w:hideMark/>
          </w:tcPr>
          <w:p w14:paraId="3A9D0E8C"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(1.32)</w:t>
            </w:r>
          </w:p>
        </w:tc>
        <w:tc>
          <w:tcPr>
            <w:tcW w:w="1440" w:type="dxa"/>
            <w:noWrap/>
            <w:hideMark/>
          </w:tcPr>
          <w:p w14:paraId="3643F258"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(3.06)</w:t>
            </w:r>
          </w:p>
        </w:tc>
      </w:tr>
      <w:tr w:rsidR="006C245E" w:rsidRPr="00752B1A" w14:paraId="4469F37B" w14:textId="77777777" w:rsidTr="005650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76" w:type="dxa"/>
            <w:noWrap/>
          </w:tcPr>
          <w:p w14:paraId="20092B44"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DFF Mean</w:t>
            </w:r>
          </w:p>
        </w:tc>
        <w:tc>
          <w:tcPr>
            <w:tcW w:w="1440" w:type="dxa"/>
            <w:noWrap/>
          </w:tcPr>
          <w:p w14:paraId="1ACD9DC8"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47.6</w:t>
            </w:r>
          </w:p>
        </w:tc>
        <w:tc>
          <w:tcPr>
            <w:tcW w:w="1584" w:type="dxa"/>
            <w:noWrap/>
          </w:tcPr>
          <w:p w14:paraId="5D2ABF78"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0.56</w:t>
            </w:r>
          </w:p>
        </w:tc>
        <w:tc>
          <w:tcPr>
            <w:tcW w:w="1440" w:type="dxa"/>
            <w:noWrap/>
          </w:tcPr>
          <w:p w14:paraId="4C00592D"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9.5</w:t>
            </w:r>
          </w:p>
        </w:tc>
      </w:tr>
      <w:tr w:rsidR="006C245E" w:rsidRPr="00752B1A" w14:paraId="25C9BE96" w14:textId="77777777" w:rsidTr="00565040">
        <w:trPr>
          <w:trHeight w:val="300"/>
          <w:jc w:val="center"/>
        </w:trPr>
        <w:tc>
          <w:tcPr>
            <w:cnfStyle w:val="001000000000" w:firstRow="0" w:lastRow="0" w:firstColumn="1" w:lastColumn="0" w:oddVBand="0" w:evenVBand="0" w:oddHBand="0" w:evenHBand="0" w:firstRowFirstColumn="0" w:firstRowLastColumn="0" w:lastRowFirstColumn="0" w:lastRowLastColumn="0"/>
            <w:tcW w:w="1876" w:type="dxa"/>
            <w:noWrap/>
          </w:tcPr>
          <w:p w14:paraId="2FAE913F"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N</w:t>
            </w:r>
          </w:p>
        </w:tc>
        <w:tc>
          <w:tcPr>
            <w:tcW w:w="1440" w:type="dxa"/>
            <w:noWrap/>
          </w:tcPr>
          <w:p w14:paraId="5706F660"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1,691</w:t>
            </w:r>
          </w:p>
        </w:tc>
        <w:tc>
          <w:tcPr>
            <w:tcW w:w="1584" w:type="dxa"/>
            <w:noWrap/>
          </w:tcPr>
          <w:p w14:paraId="4126AE92"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1,682</w:t>
            </w:r>
          </w:p>
        </w:tc>
        <w:tc>
          <w:tcPr>
            <w:tcW w:w="1440" w:type="dxa"/>
            <w:noWrap/>
          </w:tcPr>
          <w:p w14:paraId="0403EDE3"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1,694</w:t>
            </w:r>
          </w:p>
        </w:tc>
      </w:tr>
      <w:tr w:rsidR="006C245E" w:rsidRPr="00752B1A" w14:paraId="0FF72FE3" w14:textId="77777777" w:rsidTr="005650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40" w:type="dxa"/>
            <w:gridSpan w:val="4"/>
            <w:noWrap/>
          </w:tcPr>
          <w:p w14:paraId="47A13EE8"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Standard errors clustered at LGA level</w:t>
            </w:r>
          </w:p>
        </w:tc>
      </w:tr>
      <w:tr w:rsidR="006C245E" w:rsidRPr="00752B1A" w14:paraId="03DABD0D" w14:textId="77777777" w:rsidTr="00565040">
        <w:trPr>
          <w:trHeight w:val="300"/>
          <w:jc w:val="center"/>
        </w:trPr>
        <w:tc>
          <w:tcPr>
            <w:cnfStyle w:val="001000000000" w:firstRow="0" w:lastRow="0" w:firstColumn="1" w:lastColumn="0" w:oddVBand="0" w:evenVBand="0" w:oddHBand="0" w:evenHBand="0" w:firstRowFirstColumn="0" w:firstRowLastColumn="0" w:lastRowFirstColumn="0" w:lastRowLastColumn="0"/>
            <w:tcW w:w="6340" w:type="dxa"/>
            <w:gridSpan w:val="4"/>
            <w:noWrap/>
          </w:tcPr>
          <w:p w14:paraId="18F4D6A2"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t statistics in parentheses</w:t>
            </w:r>
          </w:p>
        </w:tc>
      </w:tr>
      <w:tr w:rsidR="006C245E" w:rsidRPr="00752B1A" w14:paraId="24A559F1" w14:textId="77777777" w:rsidTr="005650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40" w:type="dxa"/>
            <w:gridSpan w:val="4"/>
            <w:noWrap/>
          </w:tcPr>
          <w:p w14:paraId="79935809"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 p&lt;0.1, ** p&lt;0.05, *** p&lt;0.01</w:t>
            </w:r>
          </w:p>
        </w:tc>
      </w:tr>
    </w:tbl>
    <w:p w14:paraId="76783203" w14:textId="77777777" w:rsidR="006C245E" w:rsidRPr="00752B1A" w:rsidRDefault="006C245E" w:rsidP="00414FDF">
      <w:pPr>
        <w:spacing w:line="360" w:lineRule="auto"/>
        <w:rPr>
          <w:rFonts w:cstheme="minorHAnsi"/>
        </w:rPr>
      </w:pPr>
    </w:p>
    <w:p w14:paraId="7C239785" w14:textId="77777777" w:rsidR="006C245E" w:rsidRPr="00752B1A" w:rsidRDefault="006C245E" w:rsidP="00414FDF">
      <w:pPr>
        <w:spacing w:line="360" w:lineRule="auto"/>
        <w:jc w:val="both"/>
        <w:rPr>
          <w:rFonts w:cstheme="minorHAnsi"/>
        </w:rPr>
      </w:pPr>
      <w:r w:rsidRPr="00752B1A">
        <w:rPr>
          <w:rFonts w:cstheme="minorHAnsi"/>
        </w:rPr>
        <w:t xml:space="preserve">The additional effect of PBF on aware workers’ satisfaction and motivation was also substantially and significantly higher. Moreover, fulltime employees at PBF facilities were more likely to believe that their salary was fair, satisfactory and that the they receive it on time. They were also more likely to have received additional benefits. </w:t>
      </w:r>
    </w:p>
    <w:p w14:paraId="7C78C206" w14:textId="77777777" w:rsidR="00BE270F" w:rsidRPr="00752B1A" w:rsidRDefault="00BE270F" w:rsidP="00414FDF">
      <w:pPr>
        <w:spacing w:line="360" w:lineRule="auto"/>
        <w:jc w:val="both"/>
        <w:rPr>
          <w:rFonts w:cstheme="minorHAnsi"/>
        </w:rPr>
      </w:pPr>
    </w:p>
    <w:p w14:paraId="3FB851FF" w14:textId="77777777" w:rsidR="00BE270F" w:rsidRPr="00752B1A" w:rsidRDefault="00BE270F" w:rsidP="00414FDF">
      <w:pPr>
        <w:spacing w:line="360" w:lineRule="auto"/>
        <w:jc w:val="both"/>
        <w:rPr>
          <w:rFonts w:cstheme="minorHAnsi"/>
        </w:rPr>
      </w:pPr>
    </w:p>
    <w:p w14:paraId="1D2E7A2E" w14:textId="77777777" w:rsidR="00BE270F" w:rsidRPr="00752B1A" w:rsidRDefault="00BE270F" w:rsidP="00414FDF">
      <w:pPr>
        <w:spacing w:line="360" w:lineRule="auto"/>
        <w:jc w:val="both"/>
        <w:rPr>
          <w:rFonts w:cstheme="minorHAnsi"/>
        </w:rPr>
      </w:pPr>
    </w:p>
    <w:p w14:paraId="1B1208AF" w14:textId="77777777" w:rsidR="006C245E" w:rsidRPr="00752B1A" w:rsidRDefault="00BF142C" w:rsidP="00414FDF">
      <w:pPr>
        <w:spacing w:line="360" w:lineRule="auto"/>
        <w:jc w:val="center"/>
        <w:rPr>
          <w:rFonts w:cstheme="minorHAnsi"/>
        </w:rPr>
      </w:pPr>
      <w:r>
        <w:rPr>
          <w:rFonts w:cstheme="minorHAnsi"/>
        </w:rPr>
        <w:t>Table 34</w:t>
      </w:r>
      <w:r w:rsidR="006C245E" w:rsidRPr="00752B1A">
        <w:rPr>
          <w:rFonts w:cstheme="minorHAnsi"/>
        </w:rPr>
        <w:t>: Health Worker Experiences for Employees Aware of NSHIP</w:t>
      </w:r>
    </w:p>
    <w:tbl>
      <w:tblPr>
        <w:tblStyle w:val="PlainTable26"/>
        <w:tblW w:w="9594" w:type="dxa"/>
        <w:tblLook w:val="04A0" w:firstRow="1" w:lastRow="0" w:firstColumn="1" w:lastColumn="0" w:noHBand="0" w:noVBand="1"/>
      </w:tblPr>
      <w:tblGrid>
        <w:gridCol w:w="1876"/>
        <w:gridCol w:w="1440"/>
        <w:gridCol w:w="1237"/>
        <w:gridCol w:w="1039"/>
        <w:gridCol w:w="1047"/>
        <w:gridCol w:w="1047"/>
        <w:gridCol w:w="937"/>
        <w:gridCol w:w="1156"/>
      </w:tblGrid>
      <w:tr w:rsidR="006C245E" w:rsidRPr="00752B1A" w14:paraId="6F6F2379" w14:textId="77777777" w:rsidTr="00565040">
        <w:trPr>
          <w:cnfStyle w:val="100000000000" w:firstRow="1" w:lastRow="0" w:firstColumn="0" w:lastColumn="0" w:oddVBand="0" w:evenVBand="0" w:oddHBand="0"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1876" w:type="dxa"/>
            <w:noWrap/>
            <w:hideMark/>
          </w:tcPr>
          <w:p w14:paraId="1DE3F07A" w14:textId="77777777" w:rsidR="006C245E" w:rsidRPr="00752B1A" w:rsidRDefault="006C245E" w:rsidP="00414FDF">
            <w:pPr>
              <w:ind w:firstLine="0"/>
              <w:rPr>
                <w:rFonts w:eastAsia="Times New Roman" w:cstheme="minorHAnsi"/>
                <w:sz w:val="24"/>
                <w:szCs w:val="24"/>
                <w:lang w:val="en-US"/>
              </w:rPr>
            </w:pPr>
          </w:p>
        </w:tc>
        <w:tc>
          <w:tcPr>
            <w:tcW w:w="1440" w:type="dxa"/>
            <w:noWrap/>
            <w:hideMark/>
          </w:tcPr>
          <w:p w14:paraId="4C8D3610"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Satisfaction</w:t>
            </w:r>
          </w:p>
        </w:tc>
        <w:tc>
          <w:tcPr>
            <w:tcW w:w="1236" w:type="dxa"/>
            <w:noWrap/>
            <w:hideMark/>
          </w:tcPr>
          <w:p w14:paraId="605FD110"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Motivation</w:t>
            </w:r>
          </w:p>
        </w:tc>
        <w:tc>
          <w:tcPr>
            <w:tcW w:w="1039" w:type="dxa"/>
            <w:noWrap/>
            <w:hideMark/>
          </w:tcPr>
          <w:p w14:paraId="56E43711"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Wellness</w:t>
            </w:r>
          </w:p>
        </w:tc>
        <w:tc>
          <w:tcPr>
            <w:tcW w:w="959" w:type="dxa"/>
            <w:hideMark/>
          </w:tcPr>
          <w:p w14:paraId="0C21625E"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Salary is fair</w:t>
            </w:r>
          </w:p>
        </w:tc>
        <w:tc>
          <w:tcPr>
            <w:tcW w:w="1009" w:type="dxa"/>
            <w:hideMark/>
          </w:tcPr>
          <w:p w14:paraId="77C765CB"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Satisfied with salary</w:t>
            </w:r>
          </w:p>
        </w:tc>
        <w:tc>
          <w:tcPr>
            <w:tcW w:w="879" w:type="dxa"/>
            <w:hideMark/>
          </w:tcPr>
          <w:p w14:paraId="37991F0C"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Timely salary</w:t>
            </w:r>
          </w:p>
        </w:tc>
        <w:tc>
          <w:tcPr>
            <w:tcW w:w="1156" w:type="dxa"/>
            <w:hideMark/>
          </w:tcPr>
          <w:p w14:paraId="0848E468"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Received additional benefits</w:t>
            </w:r>
          </w:p>
        </w:tc>
      </w:tr>
      <w:tr w:rsidR="006C245E" w:rsidRPr="00752B1A" w14:paraId="6167C648"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76" w:type="dxa"/>
            <w:noWrap/>
            <w:hideMark/>
          </w:tcPr>
          <w:p w14:paraId="15B0D3EB"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PBFvDFF</w:t>
            </w:r>
          </w:p>
        </w:tc>
        <w:tc>
          <w:tcPr>
            <w:tcW w:w="1440" w:type="dxa"/>
            <w:noWrap/>
            <w:hideMark/>
          </w:tcPr>
          <w:p w14:paraId="3BBE94B2"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-0.41</w:t>
            </w:r>
          </w:p>
        </w:tc>
        <w:tc>
          <w:tcPr>
            <w:tcW w:w="1236" w:type="dxa"/>
            <w:noWrap/>
            <w:hideMark/>
          </w:tcPr>
          <w:p w14:paraId="195B3E98"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-1.417***</w:t>
            </w:r>
          </w:p>
        </w:tc>
        <w:tc>
          <w:tcPr>
            <w:tcW w:w="1039" w:type="dxa"/>
            <w:noWrap/>
            <w:hideMark/>
          </w:tcPr>
          <w:p w14:paraId="5C7CFD19"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0.525*</w:t>
            </w:r>
          </w:p>
        </w:tc>
        <w:tc>
          <w:tcPr>
            <w:tcW w:w="959" w:type="dxa"/>
            <w:noWrap/>
            <w:hideMark/>
          </w:tcPr>
          <w:p w14:paraId="4206848B"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-0.169**</w:t>
            </w:r>
          </w:p>
        </w:tc>
        <w:tc>
          <w:tcPr>
            <w:tcW w:w="1009" w:type="dxa"/>
            <w:noWrap/>
            <w:hideMark/>
          </w:tcPr>
          <w:p w14:paraId="0F17A7E2"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-0.076**</w:t>
            </w:r>
          </w:p>
        </w:tc>
        <w:tc>
          <w:tcPr>
            <w:tcW w:w="879" w:type="dxa"/>
            <w:noWrap/>
            <w:hideMark/>
          </w:tcPr>
          <w:p w14:paraId="19904559"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-0.105*</w:t>
            </w:r>
          </w:p>
        </w:tc>
        <w:tc>
          <w:tcPr>
            <w:tcW w:w="1156" w:type="dxa"/>
            <w:noWrap/>
            <w:hideMark/>
          </w:tcPr>
          <w:p w14:paraId="4EC11C4E"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w:t>
            </w:r>
          </w:p>
        </w:tc>
      </w:tr>
      <w:tr w:rsidR="006C245E" w:rsidRPr="00752B1A" w14:paraId="6A34BADC"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1876" w:type="dxa"/>
            <w:noWrap/>
            <w:hideMark/>
          </w:tcPr>
          <w:p w14:paraId="652EB236" w14:textId="77777777" w:rsidR="006C245E" w:rsidRPr="00752B1A" w:rsidRDefault="006C245E" w:rsidP="00414FDF">
            <w:pPr>
              <w:ind w:firstLine="0"/>
              <w:jc w:val="right"/>
              <w:rPr>
                <w:rFonts w:eastAsia="Times New Roman" w:cstheme="minorHAnsi"/>
                <w:color w:val="000000"/>
                <w:lang w:val="en-US"/>
              </w:rPr>
            </w:pPr>
          </w:p>
        </w:tc>
        <w:tc>
          <w:tcPr>
            <w:tcW w:w="1440" w:type="dxa"/>
            <w:noWrap/>
            <w:hideMark/>
          </w:tcPr>
          <w:p w14:paraId="4B77BDB3"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(0.65)</w:t>
            </w:r>
          </w:p>
        </w:tc>
        <w:tc>
          <w:tcPr>
            <w:tcW w:w="1236" w:type="dxa"/>
            <w:noWrap/>
            <w:hideMark/>
          </w:tcPr>
          <w:p w14:paraId="4BB54E13"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(3.49)</w:t>
            </w:r>
          </w:p>
        </w:tc>
        <w:tc>
          <w:tcPr>
            <w:tcW w:w="1039" w:type="dxa"/>
            <w:noWrap/>
            <w:hideMark/>
          </w:tcPr>
          <w:p w14:paraId="058104C6"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(1.99)</w:t>
            </w:r>
          </w:p>
        </w:tc>
        <w:tc>
          <w:tcPr>
            <w:tcW w:w="959" w:type="dxa"/>
            <w:noWrap/>
            <w:hideMark/>
          </w:tcPr>
          <w:p w14:paraId="41A0D98D"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(2.36)</w:t>
            </w:r>
          </w:p>
        </w:tc>
        <w:tc>
          <w:tcPr>
            <w:tcW w:w="1009" w:type="dxa"/>
            <w:noWrap/>
            <w:hideMark/>
          </w:tcPr>
          <w:p w14:paraId="52C6C3D9"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(2.59)</w:t>
            </w:r>
          </w:p>
        </w:tc>
        <w:tc>
          <w:tcPr>
            <w:tcW w:w="879" w:type="dxa"/>
            <w:noWrap/>
            <w:hideMark/>
          </w:tcPr>
          <w:p w14:paraId="2E543C91"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(1.84)</w:t>
            </w:r>
          </w:p>
        </w:tc>
        <w:tc>
          <w:tcPr>
            <w:tcW w:w="1156" w:type="dxa"/>
            <w:noWrap/>
            <w:hideMark/>
          </w:tcPr>
          <w:p w14:paraId="70A44D41"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(0.67)</w:t>
            </w:r>
          </w:p>
        </w:tc>
      </w:tr>
      <w:tr w:rsidR="006C245E" w:rsidRPr="00752B1A" w14:paraId="7FDCB831"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76" w:type="dxa"/>
            <w:noWrap/>
            <w:hideMark/>
          </w:tcPr>
          <w:p w14:paraId="03F17AB1"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PBFvDFFXaware</w:t>
            </w:r>
          </w:p>
        </w:tc>
        <w:tc>
          <w:tcPr>
            <w:tcW w:w="1440" w:type="dxa"/>
            <w:noWrap/>
            <w:hideMark/>
          </w:tcPr>
          <w:p w14:paraId="61FC99F0"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1.109***</w:t>
            </w:r>
          </w:p>
        </w:tc>
        <w:tc>
          <w:tcPr>
            <w:tcW w:w="1236" w:type="dxa"/>
            <w:noWrap/>
            <w:hideMark/>
          </w:tcPr>
          <w:p w14:paraId="32AA6A86"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2.211***</w:t>
            </w:r>
          </w:p>
        </w:tc>
        <w:tc>
          <w:tcPr>
            <w:tcW w:w="1039" w:type="dxa"/>
            <w:noWrap/>
            <w:hideMark/>
          </w:tcPr>
          <w:p w14:paraId="4EC56474"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-0.06</w:t>
            </w:r>
          </w:p>
        </w:tc>
        <w:tc>
          <w:tcPr>
            <w:tcW w:w="959" w:type="dxa"/>
            <w:noWrap/>
            <w:hideMark/>
          </w:tcPr>
          <w:p w14:paraId="05ABA4D0"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0.198***</w:t>
            </w:r>
          </w:p>
        </w:tc>
        <w:tc>
          <w:tcPr>
            <w:tcW w:w="1009" w:type="dxa"/>
            <w:noWrap/>
            <w:hideMark/>
          </w:tcPr>
          <w:p w14:paraId="24DE7DE8"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0.120***</w:t>
            </w:r>
          </w:p>
        </w:tc>
        <w:tc>
          <w:tcPr>
            <w:tcW w:w="879" w:type="dxa"/>
            <w:noWrap/>
            <w:hideMark/>
          </w:tcPr>
          <w:p w14:paraId="0690E58E"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0.134**</w:t>
            </w:r>
          </w:p>
        </w:tc>
        <w:tc>
          <w:tcPr>
            <w:tcW w:w="1156" w:type="dxa"/>
            <w:noWrap/>
            <w:hideMark/>
          </w:tcPr>
          <w:p w14:paraId="7FC33BDE"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0.200***</w:t>
            </w:r>
          </w:p>
        </w:tc>
      </w:tr>
      <w:tr w:rsidR="006C245E" w:rsidRPr="00752B1A" w14:paraId="52C27C6A"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1876" w:type="dxa"/>
            <w:noWrap/>
            <w:hideMark/>
          </w:tcPr>
          <w:p w14:paraId="51933C71" w14:textId="77777777" w:rsidR="006C245E" w:rsidRPr="00752B1A" w:rsidRDefault="006C245E" w:rsidP="00414FDF">
            <w:pPr>
              <w:ind w:firstLine="0"/>
              <w:rPr>
                <w:rFonts w:eastAsia="Times New Roman" w:cstheme="minorHAnsi"/>
                <w:color w:val="000000"/>
                <w:lang w:val="en-US"/>
              </w:rPr>
            </w:pPr>
          </w:p>
        </w:tc>
        <w:tc>
          <w:tcPr>
            <w:tcW w:w="1440" w:type="dxa"/>
            <w:noWrap/>
            <w:hideMark/>
          </w:tcPr>
          <w:p w14:paraId="188292A5"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(2.94)</w:t>
            </w:r>
          </w:p>
        </w:tc>
        <w:tc>
          <w:tcPr>
            <w:tcW w:w="1236" w:type="dxa"/>
            <w:noWrap/>
            <w:hideMark/>
          </w:tcPr>
          <w:p w14:paraId="64408461"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(5.69)</w:t>
            </w:r>
          </w:p>
        </w:tc>
        <w:tc>
          <w:tcPr>
            <w:tcW w:w="1039" w:type="dxa"/>
            <w:noWrap/>
            <w:hideMark/>
          </w:tcPr>
          <w:p w14:paraId="1A235F2C"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(0.31)</w:t>
            </w:r>
          </w:p>
        </w:tc>
        <w:tc>
          <w:tcPr>
            <w:tcW w:w="959" w:type="dxa"/>
            <w:noWrap/>
            <w:hideMark/>
          </w:tcPr>
          <w:p w14:paraId="5A06DDF8"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(3.18)</w:t>
            </w:r>
          </w:p>
        </w:tc>
        <w:tc>
          <w:tcPr>
            <w:tcW w:w="1009" w:type="dxa"/>
            <w:noWrap/>
            <w:hideMark/>
          </w:tcPr>
          <w:p w14:paraId="547E5BC5"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(4.17)</w:t>
            </w:r>
          </w:p>
        </w:tc>
        <w:tc>
          <w:tcPr>
            <w:tcW w:w="879" w:type="dxa"/>
            <w:noWrap/>
            <w:hideMark/>
          </w:tcPr>
          <w:p w14:paraId="0E9364E5"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(2.38)</w:t>
            </w:r>
          </w:p>
        </w:tc>
        <w:tc>
          <w:tcPr>
            <w:tcW w:w="1156" w:type="dxa"/>
            <w:noWrap/>
            <w:hideMark/>
          </w:tcPr>
          <w:p w14:paraId="47924DE1"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(5.82)</w:t>
            </w:r>
          </w:p>
        </w:tc>
      </w:tr>
      <w:tr w:rsidR="006C245E" w:rsidRPr="00752B1A" w14:paraId="7779E916"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76" w:type="dxa"/>
            <w:noWrap/>
          </w:tcPr>
          <w:p w14:paraId="0A2BD9E2"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DFF Mean</w:t>
            </w:r>
          </w:p>
        </w:tc>
        <w:tc>
          <w:tcPr>
            <w:tcW w:w="1440" w:type="dxa"/>
            <w:noWrap/>
            <w:vAlign w:val="center"/>
          </w:tcPr>
          <w:p w14:paraId="4F5271BE"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0.25</w:t>
            </w:r>
          </w:p>
        </w:tc>
        <w:tc>
          <w:tcPr>
            <w:tcW w:w="1236" w:type="dxa"/>
            <w:noWrap/>
            <w:vAlign w:val="center"/>
          </w:tcPr>
          <w:p w14:paraId="28E25A2B"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-0.09</w:t>
            </w:r>
          </w:p>
        </w:tc>
        <w:tc>
          <w:tcPr>
            <w:tcW w:w="1039" w:type="dxa"/>
            <w:noWrap/>
            <w:vAlign w:val="center"/>
          </w:tcPr>
          <w:p w14:paraId="0EA9FCCA"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-0.18</w:t>
            </w:r>
          </w:p>
        </w:tc>
        <w:tc>
          <w:tcPr>
            <w:tcW w:w="959" w:type="dxa"/>
            <w:noWrap/>
            <w:vAlign w:val="center"/>
          </w:tcPr>
          <w:p w14:paraId="2A538AB4"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0.46</w:t>
            </w:r>
          </w:p>
        </w:tc>
        <w:tc>
          <w:tcPr>
            <w:tcW w:w="1009" w:type="dxa"/>
            <w:noWrap/>
            <w:vAlign w:val="center"/>
          </w:tcPr>
          <w:p w14:paraId="61FCF381"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0.16</w:t>
            </w:r>
          </w:p>
        </w:tc>
        <w:tc>
          <w:tcPr>
            <w:tcW w:w="879" w:type="dxa"/>
            <w:noWrap/>
            <w:vAlign w:val="center"/>
          </w:tcPr>
          <w:p w14:paraId="40168D15"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0.31</w:t>
            </w:r>
          </w:p>
        </w:tc>
        <w:tc>
          <w:tcPr>
            <w:tcW w:w="1156" w:type="dxa"/>
            <w:noWrap/>
            <w:vAlign w:val="center"/>
          </w:tcPr>
          <w:p w14:paraId="3C2F23B7"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w:t>
            </w:r>
          </w:p>
        </w:tc>
      </w:tr>
      <w:tr w:rsidR="006C245E" w:rsidRPr="00752B1A" w14:paraId="7B170864"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1876" w:type="dxa"/>
            <w:noWrap/>
          </w:tcPr>
          <w:p w14:paraId="1AEFE762"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N</w:t>
            </w:r>
          </w:p>
        </w:tc>
        <w:tc>
          <w:tcPr>
            <w:tcW w:w="1440" w:type="dxa"/>
            <w:noWrap/>
            <w:vAlign w:val="center"/>
          </w:tcPr>
          <w:p w14:paraId="008C4DC8"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1,600</w:t>
            </w:r>
          </w:p>
        </w:tc>
        <w:tc>
          <w:tcPr>
            <w:tcW w:w="1236" w:type="dxa"/>
            <w:noWrap/>
            <w:vAlign w:val="center"/>
          </w:tcPr>
          <w:p w14:paraId="2190A775"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1,341</w:t>
            </w:r>
          </w:p>
        </w:tc>
        <w:tc>
          <w:tcPr>
            <w:tcW w:w="1039" w:type="dxa"/>
            <w:noWrap/>
            <w:vAlign w:val="center"/>
          </w:tcPr>
          <w:p w14:paraId="4574F704"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1,694</w:t>
            </w:r>
          </w:p>
        </w:tc>
        <w:tc>
          <w:tcPr>
            <w:tcW w:w="959" w:type="dxa"/>
            <w:noWrap/>
            <w:vAlign w:val="center"/>
          </w:tcPr>
          <w:p w14:paraId="33352CAF"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1,694</w:t>
            </w:r>
          </w:p>
        </w:tc>
        <w:tc>
          <w:tcPr>
            <w:tcW w:w="1009" w:type="dxa"/>
            <w:noWrap/>
            <w:vAlign w:val="center"/>
          </w:tcPr>
          <w:p w14:paraId="19FFF7AA"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1,694</w:t>
            </w:r>
          </w:p>
        </w:tc>
        <w:tc>
          <w:tcPr>
            <w:tcW w:w="879" w:type="dxa"/>
            <w:noWrap/>
            <w:vAlign w:val="center"/>
          </w:tcPr>
          <w:p w14:paraId="0BCCF02E"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1,676</w:t>
            </w:r>
          </w:p>
        </w:tc>
        <w:tc>
          <w:tcPr>
            <w:tcW w:w="1156" w:type="dxa"/>
            <w:noWrap/>
            <w:vAlign w:val="center"/>
          </w:tcPr>
          <w:p w14:paraId="5026C9C2"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1,694</w:t>
            </w:r>
          </w:p>
        </w:tc>
      </w:tr>
      <w:tr w:rsidR="006C245E" w:rsidRPr="00752B1A" w14:paraId="382738F2"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594" w:type="dxa"/>
            <w:gridSpan w:val="8"/>
            <w:noWrap/>
          </w:tcPr>
          <w:p w14:paraId="3DA9DA44"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Standard errors clustered at LGA level</w:t>
            </w:r>
          </w:p>
        </w:tc>
      </w:tr>
      <w:tr w:rsidR="006C245E" w:rsidRPr="00752B1A" w14:paraId="19D6DA43"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9594" w:type="dxa"/>
            <w:gridSpan w:val="8"/>
            <w:noWrap/>
          </w:tcPr>
          <w:p w14:paraId="53C07860"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t statistics in parentheses</w:t>
            </w:r>
          </w:p>
        </w:tc>
      </w:tr>
      <w:tr w:rsidR="006C245E" w:rsidRPr="00752B1A" w14:paraId="62704777"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594" w:type="dxa"/>
            <w:gridSpan w:val="8"/>
            <w:noWrap/>
          </w:tcPr>
          <w:p w14:paraId="627FF895"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 p&lt;0.1, ** p&lt;0.05, *** p&lt;0.01</w:t>
            </w:r>
          </w:p>
        </w:tc>
      </w:tr>
    </w:tbl>
    <w:p w14:paraId="08728A2F" w14:textId="77777777" w:rsidR="006C245E" w:rsidRPr="00752B1A" w:rsidRDefault="006C245E" w:rsidP="00414FDF">
      <w:pPr>
        <w:rPr>
          <w:rFonts w:cstheme="minorHAnsi"/>
          <w:b/>
          <w:u w:val="single"/>
        </w:rPr>
      </w:pPr>
    </w:p>
    <w:p w14:paraId="2D2BDA68" w14:textId="77777777" w:rsidR="006C245E" w:rsidRPr="00752B1A" w:rsidRDefault="006C245E" w:rsidP="00414FDF">
      <w:pPr>
        <w:numPr>
          <w:ilvl w:val="1"/>
          <w:numId w:val="16"/>
        </w:numPr>
        <w:spacing w:after="0" w:line="240" w:lineRule="auto"/>
        <w:ind w:firstLine="0"/>
        <w:contextualSpacing/>
        <w:rPr>
          <w:rFonts w:cstheme="minorHAnsi"/>
          <w:b/>
          <w:u w:val="single"/>
        </w:rPr>
      </w:pPr>
      <w:r w:rsidRPr="00752B1A">
        <w:rPr>
          <w:rFonts w:cstheme="minorHAnsi"/>
          <w:b/>
          <w:u w:val="single"/>
        </w:rPr>
        <w:t>More Money</w:t>
      </w:r>
    </w:p>
    <w:p w14:paraId="06669D81" w14:textId="77777777" w:rsidR="006C245E" w:rsidRPr="00752B1A" w:rsidRDefault="006C245E" w:rsidP="00414FDF">
      <w:pPr>
        <w:spacing w:line="240" w:lineRule="auto"/>
        <w:ind w:left="720"/>
        <w:rPr>
          <w:rFonts w:cstheme="minorHAnsi"/>
          <w:b/>
          <w:u w:val="single"/>
        </w:rPr>
      </w:pPr>
    </w:p>
    <w:p w14:paraId="29B5098C" w14:textId="77777777" w:rsidR="006C245E" w:rsidRPr="00752B1A" w:rsidRDefault="006C245E" w:rsidP="00414FDF">
      <w:pPr>
        <w:spacing w:line="360" w:lineRule="auto"/>
        <w:jc w:val="both"/>
        <w:rPr>
          <w:rFonts w:cstheme="minorHAnsi"/>
        </w:rPr>
      </w:pPr>
      <w:r w:rsidRPr="00752B1A">
        <w:rPr>
          <w:rFonts w:cstheme="minorHAnsi"/>
        </w:rPr>
        <w:t>To understand if the impacts of NSHIP are at least partly routed through a simple injection of funds into the health care system, we look at the correlation between key facility-level outputs at the endline and the amount of funds received by these facilities as assessed by interviews with health facility staff at endline. While we don’t expect these reported values of funds received under NSHIP to be accurate to the dollar, the correlations with facility level outputs are still suggestive that the hypothesized mechanism cannot be discarded. The correlations between the NSHIP payment and the quantity of health services (number of deliveries, ANC visits and immunizations) provid</w:t>
      </w:r>
      <w:r w:rsidR="00A22922">
        <w:rPr>
          <w:rFonts w:cstheme="minorHAnsi"/>
        </w:rPr>
        <w:t xml:space="preserve">ed by these facilities is </w:t>
      </w:r>
      <w:r w:rsidRPr="00752B1A">
        <w:rPr>
          <w:rFonts w:cstheme="minorHAnsi"/>
        </w:rPr>
        <w:t>significant in several cases. On the other hand, correlations between NSHIP payments and clinical quality clear are less clear.</w:t>
      </w:r>
    </w:p>
    <w:p w14:paraId="213C15BB" w14:textId="77777777" w:rsidR="006C245E" w:rsidRPr="00752B1A" w:rsidRDefault="006C245E" w:rsidP="00414FDF">
      <w:pPr>
        <w:spacing w:after="0" w:line="240" w:lineRule="auto"/>
        <w:ind w:left="1080"/>
        <w:contextualSpacing/>
        <w:rPr>
          <w:rFonts w:cstheme="minorHAnsi"/>
          <w:b/>
          <w:u w:val="single"/>
        </w:rPr>
      </w:pPr>
    </w:p>
    <w:p w14:paraId="191A608E" w14:textId="77777777" w:rsidR="00BE270F" w:rsidRPr="00752B1A" w:rsidRDefault="00BE270F" w:rsidP="00414FDF">
      <w:pPr>
        <w:spacing w:after="0" w:line="240" w:lineRule="auto"/>
        <w:ind w:left="1080"/>
        <w:contextualSpacing/>
        <w:rPr>
          <w:rFonts w:cstheme="minorHAnsi"/>
          <w:b/>
          <w:u w:val="single"/>
        </w:rPr>
      </w:pPr>
    </w:p>
    <w:p w14:paraId="23F6F537" w14:textId="77777777" w:rsidR="00BE270F" w:rsidRPr="00752B1A" w:rsidRDefault="00BE270F" w:rsidP="00414FDF">
      <w:pPr>
        <w:spacing w:after="0" w:line="240" w:lineRule="auto"/>
        <w:ind w:left="1080"/>
        <w:contextualSpacing/>
        <w:rPr>
          <w:rFonts w:cstheme="minorHAnsi"/>
          <w:b/>
          <w:u w:val="single"/>
        </w:rPr>
      </w:pPr>
    </w:p>
    <w:p w14:paraId="5429F959" w14:textId="77777777" w:rsidR="00BE270F" w:rsidRPr="00752B1A" w:rsidRDefault="00BE270F" w:rsidP="00414FDF">
      <w:pPr>
        <w:spacing w:after="0" w:line="240" w:lineRule="auto"/>
        <w:ind w:left="1080"/>
        <w:contextualSpacing/>
        <w:rPr>
          <w:rFonts w:cstheme="minorHAnsi"/>
          <w:b/>
          <w:u w:val="single"/>
        </w:rPr>
      </w:pPr>
    </w:p>
    <w:p w14:paraId="694FB847" w14:textId="77777777" w:rsidR="00BE270F" w:rsidRPr="00752B1A" w:rsidRDefault="00BE270F" w:rsidP="00414FDF">
      <w:pPr>
        <w:spacing w:after="0" w:line="240" w:lineRule="auto"/>
        <w:ind w:left="1080"/>
        <w:contextualSpacing/>
        <w:rPr>
          <w:rFonts w:cstheme="minorHAnsi"/>
          <w:b/>
          <w:u w:val="single"/>
        </w:rPr>
      </w:pPr>
    </w:p>
    <w:p w14:paraId="325D59AE" w14:textId="77777777" w:rsidR="00BE270F" w:rsidRPr="00752B1A" w:rsidRDefault="00BE270F" w:rsidP="00414FDF">
      <w:pPr>
        <w:spacing w:after="0" w:line="240" w:lineRule="auto"/>
        <w:ind w:left="1080"/>
        <w:contextualSpacing/>
        <w:rPr>
          <w:rFonts w:cstheme="minorHAnsi"/>
          <w:b/>
          <w:u w:val="single"/>
        </w:rPr>
      </w:pPr>
    </w:p>
    <w:p w14:paraId="4246328A" w14:textId="77777777" w:rsidR="00BE270F" w:rsidRPr="00752B1A" w:rsidRDefault="00BE270F" w:rsidP="00414FDF">
      <w:pPr>
        <w:spacing w:after="0" w:line="240" w:lineRule="auto"/>
        <w:ind w:left="1080"/>
        <w:contextualSpacing/>
        <w:rPr>
          <w:rFonts w:cstheme="minorHAnsi"/>
          <w:b/>
          <w:u w:val="single"/>
        </w:rPr>
      </w:pPr>
    </w:p>
    <w:p w14:paraId="1A0DB92B" w14:textId="77777777" w:rsidR="00BE270F" w:rsidRPr="00752B1A" w:rsidRDefault="00BE270F" w:rsidP="00414FDF">
      <w:pPr>
        <w:spacing w:after="0" w:line="240" w:lineRule="auto"/>
        <w:ind w:left="1080"/>
        <w:contextualSpacing/>
        <w:rPr>
          <w:rFonts w:cstheme="minorHAnsi"/>
          <w:b/>
          <w:u w:val="single"/>
        </w:rPr>
      </w:pPr>
    </w:p>
    <w:p w14:paraId="1B8562B7" w14:textId="77777777" w:rsidR="00BE270F" w:rsidRPr="00752B1A" w:rsidRDefault="00BE270F" w:rsidP="00414FDF">
      <w:pPr>
        <w:spacing w:after="0" w:line="240" w:lineRule="auto"/>
        <w:ind w:left="1080"/>
        <w:contextualSpacing/>
        <w:rPr>
          <w:rFonts w:cstheme="minorHAnsi"/>
          <w:b/>
          <w:u w:val="single"/>
        </w:rPr>
      </w:pPr>
    </w:p>
    <w:p w14:paraId="6728D3E1" w14:textId="77777777" w:rsidR="00BE270F" w:rsidRPr="00752B1A" w:rsidRDefault="00BE270F" w:rsidP="00414FDF">
      <w:pPr>
        <w:spacing w:after="0" w:line="240" w:lineRule="auto"/>
        <w:ind w:left="1080"/>
        <w:contextualSpacing/>
        <w:rPr>
          <w:rFonts w:cstheme="minorHAnsi"/>
          <w:b/>
          <w:u w:val="single"/>
        </w:rPr>
      </w:pPr>
    </w:p>
    <w:p w14:paraId="245550EE" w14:textId="77777777" w:rsidR="00BE270F" w:rsidRPr="00752B1A" w:rsidRDefault="00BE270F" w:rsidP="00414FDF">
      <w:pPr>
        <w:spacing w:after="0" w:line="240" w:lineRule="auto"/>
        <w:ind w:left="1080"/>
        <w:contextualSpacing/>
        <w:rPr>
          <w:rFonts w:cstheme="minorHAnsi"/>
          <w:b/>
          <w:u w:val="single"/>
        </w:rPr>
      </w:pPr>
    </w:p>
    <w:p w14:paraId="780E8D67" w14:textId="77777777" w:rsidR="00BE270F" w:rsidRPr="00752B1A" w:rsidRDefault="00BE270F" w:rsidP="00414FDF">
      <w:pPr>
        <w:spacing w:after="0" w:line="240" w:lineRule="auto"/>
        <w:ind w:left="1080"/>
        <w:contextualSpacing/>
        <w:rPr>
          <w:rFonts w:cstheme="minorHAnsi"/>
          <w:b/>
          <w:u w:val="single"/>
        </w:rPr>
      </w:pPr>
    </w:p>
    <w:p w14:paraId="6153AB8A" w14:textId="77777777" w:rsidR="00BE270F" w:rsidRPr="00752B1A" w:rsidRDefault="00BE270F" w:rsidP="00414FDF">
      <w:pPr>
        <w:spacing w:after="0" w:line="240" w:lineRule="auto"/>
        <w:ind w:left="1080"/>
        <w:contextualSpacing/>
        <w:rPr>
          <w:rFonts w:cstheme="minorHAnsi"/>
          <w:b/>
          <w:u w:val="single"/>
        </w:rPr>
      </w:pPr>
    </w:p>
    <w:p w14:paraId="61E8C88A" w14:textId="77777777" w:rsidR="006C245E" w:rsidRPr="00752B1A" w:rsidRDefault="00BF142C" w:rsidP="00414FDF">
      <w:pPr>
        <w:spacing w:after="0" w:line="240" w:lineRule="auto"/>
        <w:ind w:left="1080"/>
        <w:contextualSpacing/>
        <w:rPr>
          <w:rFonts w:cstheme="minorHAnsi"/>
        </w:rPr>
      </w:pPr>
      <w:r>
        <w:rPr>
          <w:rFonts w:cstheme="minorHAnsi"/>
        </w:rPr>
        <w:t>Table 35</w:t>
      </w:r>
      <w:r w:rsidR="006C245E" w:rsidRPr="00752B1A">
        <w:rPr>
          <w:rFonts w:cstheme="minorHAnsi"/>
        </w:rPr>
        <w:t>: Correlation Between Changes in Health Facility Outputs and NSHIP Amounts</w:t>
      </w:r>
    </w:p>
    <w:tbl>
      <w:tblPr>
        <w:tblStyle w:val="PlainTable26"/>
        <w:tblW w:w="8860" w:type="dxa"/>
        <w:tblLook w:val="04A0" w:firstRow="1" w:lastRow="0" w:firstColumn="1" w:lastColumn="0" w:noHBand="0" w:noVBand="1"/>
      </w:tblPr>
      <w:tblGrid>
        <w:gridCol w:w="2500"/>
        <w:gridCol w:w="1260"/>
        <w:gridCol w:w="960"/>
        <w:gridCol w:w="960"/>
        <w:gridCol w:w="1260"/>
        <w:gridCol w:w="960"/>
        <w:gridCol w:w="960"/>
      </w:tblGrid>
      <w:tr w:rsidR="006C245E" w:rsidRPr="00752B1A" w14:paraId="778BB44A" w14:textId="77777777" w:rsidTr="0056504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3A623631" w14:textId="77777777" w:rsidR="006C245E" w:rsidRPr="00752B1A" w:rsidRDefault="006C245E" w:rsidP="00414FDF">
            <w:pPr>
              <w:ind w:firstLine="0"/>
              <w:rPr>
                <w:rFonts w:eastAsia="Times New Roman" w:cstheme="minorHAnsi"/>
                <w:sz w:val="24"/>
                <w:szCs w:val="24"/>
                <w:lang w:val="en-US"/>
              </w:rPr>
            </w:pPr>
          </w:p>
        </w:tc>
        <w:tc>
          <w:tcPr>
            <w:tcW w:w="3180" w:type="dxa"/>
            <w:gridSpan w:val="3"/>
            <w:noWrap/>
            <w:hideMark/>
          </w:tcPr>
          <w:p w14:paraId="64C5CA65" w14:textId="77777777" w:rsidR="006C245E" w:rsidRPr="00752B1A" w:rsidRDefault="006C245E" w:rsidP="00414FD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PBF</w:t>
            </w:r>
          </w:p>
        </w:tc>
        <w:tc>
          <w:tcPr>
            <w:tcW w:w="3180" w:type="dxa"/>
            <w:gridSpan w:val="3"/>
            <w:noWrap/>
            <w:hideMark/>
          </w:tcPr>
          <w:p w14:paraId="12F2614E" w14:textId="77777777" w:rsidR="006C245E" w:rsidRPr="00752B1A" w:rsidRDefault="006C245E" w:rsidP="00414FD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DFF</w:t>
            </w:r>
          </w:p>
        </w:tc>
      </w:tr>
      <w:tr w:rsidR="006C245E" w:rsidRPr="00752B1A" w14:paraId="3B151732" w14:textId="77777777" w:rsidTr="00565040">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45907B9C" w14:textId="77777777" w:rsidR="006C245E" w:rsidRPr="00752B1A" w:rsidRDefault="006C245E" w:rsidP="00414FDF">
            <w:pPr>
              <w:ind w:firstLine="0"/>
              <w:jc w:val="center"/>
              <w:rPr>
                <w:rFonts w:eastAsia="Times New Roman" w:cstheme="minorHAnsi"/>
                <w:color w:val="000000"/>
                <w:lang w:val="en-US"/>
              </w:rPr>
            </w:pPr>
          </w:p>
        </w:tc>
        <w:tc>
          <w:tcPr>
            <w:tcW w:w="1260" w:type="dxa"/>
            <w:hideMark/>
          </w:tcPr>
          <w:p w14:paraId="52E2EBE8"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val="en-US"/>
              </w:rPr>
            </w:pPr>
            <w:r w:rsidRPr="00752B1A">
              <w:rPr>
                <w:rFonts w:eastAsia="Times New Roman" w:cstheme="minorHAnsi"/>
                <w:b/>
                <w:color w:val="000000"/>
                <w:lang w:val="en-US"/>
              </w:rPr>
              <w:t>Correlation Coefficient</w:t>
            </w:r>
          </w:p>
        </w:tc>
        <w:tc>
          <w:tcPr>
            <w:tcW w:w="960" w:type="dxa"/>
            <w:hideMark/>
          </w:tcPr>
          <w:p w14:paraId="6681141F"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val="en-US"/>
              </w:rPr>
            </w:pPr>
            <w:r w:rsidRPr="00752B1A">
              <w:rPr>
                <w:rFonts w:eastAsia="Times New Roman" w:cstheme="minorHAnsi"/>
                <w:b/>
                <w:color w:val="000000"/>
                <w:lang w:val="en-US"/>
              </w:rPr>
              <w:t>Lower Limit</w:t>
            </w:r>
          </w:p>
        </w:tc>
        <w:tc>
          <w:tcPr>
            <w:tcW w:w="960" w:type="dxa"/>
            <w:hideMark/>
          </w:tcPr>
          <w:p w14:paraId="00EDD83C"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val="en-US"/>
              </w:rPr>
            </w:pPr>
            <w:r w:rsidRPr="00752B1A">
              <w:rPr>
                <w:rFonts w:eastAsia="Times New Roman" w:cstheme="minorHAnsi"/>
                <w:b/>
                <w:color w:val="000000"/>
                <w:lang w:val="en-US"/>
              </w:rPr>
              <w:t>Upper Limit</w:t>
            </w:r>
          </w:p>
        </w:tc>
        <w:tc>
          <w:tcPr>
            <w:tcW w:w="1260" w:type="dxa"/>
            <w:hideMark/>
          </w:tcPr>
          <w:p w14:paraId="3F8D29A6"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val="en-US"/>
              </w:rPr>
            </w:pPr>
            <w:r w:rsidRPr="00752B1A">
              <w:rPr>
                <w:rFonts w:eastAsia="Times New Roman" w:cstheme="minorHAnsi"/>
                <w:b/>
                <w:color w:val="000000"/>
                <w:lang w:val="en-US"/>
              </w:rPr>
              <w:t>Correlation Coefficient</w:t>
            </w:r>
          </w:p>
        </w:tc>
        <w:tc>
          <w:tcPr>
            <w:tcW w:w="960" w:type="dxa"/>
            <w:hideMark/>
          </w:tcPr>
          <w:p w14:paraId="25839375"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val="en-US"/>
              </w:rPr>
            </w:pPr>
            <w:r w:rsidRPr="00752B1A">
              <w:rPr>
                <w:rFonts w:eastAsia="Times New Roman" w:cstheme="minorHAnsi"/>
                <w:b/>
                <w:color w:val="000000"/>
                <w:lang w:val="en-US"/>
              </w:rPr>
              <w:t>Lower Limit</w:t>
            </w:r>
          </w:p>
        </w:tc>
        <w:tc>
          <w:tcPr>
            <w:tcW w:w="960" w:type="dxa"/>
            <w:hideMark/>
          </w:tcPr>
          <w:p w14:paraId="43BCBFC1"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val="en-US"/>
              </w:rPr>
            </w:pPr>
            <w:r w:rsidRPr="00752B1A">
              <w:rPr>
                <w:rFonts w:eastAsia="Times New Roman" w:cstheme="minorHAnsi"/>
                <w:b/>
                <w:color w:val="000000"/>
                <w:lang w:val="en-US"/>
              </w:rPr>
              <w:t>Upper Limit</w:t>
            </w:r>
          </w:p>
        </w:tc>
      </w:tr>
      <w:tr w:rsidR="006C245E" w:rsidRPr="00752B1A" w14:paraId="2BBAA7CB" w14:textId="77777777" w:rsidTr="00565040">
        <w:trPr>
          <w:trHeight w:val="1584"/>
        </w:trPr>
        <w:tc>
          <w:tcPr>
            <w:cnfStyle w:val="001000000000" w:firstRow="0" w:lastRow="0" w:firstColumn="1" w:lastColumn="0" w:oddVBand="0" w:evenVBand="0" w:oddHBand="0" w:evenHBand="0" w:firstRowFirstColumn="0" w:firstRowLastColumn="0" w:lastRowFirstColumn="0" w:lastRowLastColumn="0"/>
            <w:tcW w:w="2500" w:type="dxa"/>
            <w:hideMark/>
          </w:tcPr>
          <w:p w14:paraId="3327A8F7"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Number of facility deliveries or deliveries in communities attended by skilled personnel in the 30 days preceding the survey</w:t>
            </w:r>
          </w:p>
        </w:tc>
        <w:tc>
          <w:tcPr>
            <w:tcW w:w="1260" w:type="dxa"/>
            <w:noWrap/>
            <w:vAlign w:val="center"/>
            <w:hideMark/>
          </w:tcPr>
          <w:p w14:paraId="1389D05E"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0.130*</w:t>
            </w:r>
          </w:p>
        </w:tc>
        <w:tc>
          <w:tcPr>
            <w:tcW w:w="960" w:type="dxa"/>
            <w:noWrap/>
            <w:vAlign w:val="center"/>
            <w:hideMark/>
          </w:tcPr>
          <w:p w14:paraId="290B6850"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-0.002</w:t>
            </w:r>
          </w:p>
        </w:tc>
        <w:tc>
          <w:tcPr>
            <w:tcW w:w="960" w:type="dxa"/>
            <w:noWrap/>
            <w:vAlign w:val="center"/>
            <w:hideMark/>
          </w:tcPr>
          <w:p w14:paraId="35AD8773"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0.258</w:t>
            </w:r>
          </w:p>
        </w:tc>
        <w:tc>
          <w:tcPr>
            <w:tcW w:w="1260" w:type="dxa"/>
            <w:noWrap/>
            <w:vAlign w:val="center"/>
            <w:hideMark/>
          </w:tcPr>
          <w:p w14:paraId="5D321E11"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0.081</w:t>
            </w:r>
          </w:p>
        </w:tc>
        <w:tc>
          <w:tcPr>
            <w:tcW w:w="960" w:type="dxa"/>
            <w:noWrap/>
            <w:vAlign w:val="center"/>
            <w:hideMark/>
          </w:tcPr>
          <w:p w14:paraId="66B86377"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-0.037</w:t>
            </w:r>
          </w:p>
        </w:tc>
        <w:tc>
          <w:tcPr>
            <w:tcW w:w="960" w:type="dxa"/>
            <w:noWrap/>
            <w:vAlign w:val="center"/>
            <w:hideMark/>
          </w:tcPr>
          <w:p w14:paraId="4ACCBEA5"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0.196</w:t>
            </w:r>
          </w:p>
        </w:tc>
      </w:tr>
      <w:tr w:rsidR="006C245E" w:rsidRPr="00752B1A" w14:paraId="79C295A7" w14:textId="77777777" w:rsidTr="0056504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500" w:type="dxa"/>
            <w:hideMark/>
          </w:tcPr>
          <w:p w14:paraId="32C3E725"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Number of ANC visits in the 30 days preceding the survey</w:t>
            </w:r>
          </w:p>
        </w:tc>
        <w:tc>
          <w:tcPr>
            <w:tcW w:w="1260" w:type="dxa"/>
            <w:noWrap/>
            <w:vAlign w:val="center"/>
            <w:hideMark/>
          </w:tcPr>
          <w:p w14:paraId="20874C76"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0.265***</w:t>
            </w:r>
          </w:p>
        </w:tc>
        <w:tc>
          <w:tcPr>
            <w:tcW w:w="960" w:type="dxa"/>
            <w:noWrap/>
            <w:vAlign w:val="center"/>
            <w:hideMark/>
          </w:tcPr>
          <w:p w14:paraId="018D126E"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0.139</w:t>
            </w:r>
          </w:p>
        </w:tc>
        <w:tc>
          <w:tcPr>
            <w:tcW w:w="960" w:type="dxa"/>
            <w:noWrap/>
            <w:vAlign w:val="center"/>
            <w:hideMark/>
          </w:tcPr>
          <w:p w14:paraId="1C08A4FC"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0.382</w:t>
            </w:r>
          </w:p>
        </w:tc>
        <w:tc>
          <w:tcPr>
            <w:tcW w:w="1260" w:type="dxa"/>
            <w:noWrap/>
            <w:vAlign w:val="center"/>
            <w:hideMark/>
          </w:tcPr>
          <w:p w14:paraId="12AE12AB"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0.055</w:t>
            </w:r>
          </w:p>
        </w:tc>
        <w:tc>
          <w:tcPr>
            <w:tcW w:w="960" w:type="dxa"/>
            <w:noWrap/>
            <w:vAlign w:val="center"/>
            <w:hideMark/>
          </w:tcPr>
          <w:p w14:paraId="3B0EF52A"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-0.063</w:t>
            </w:r>
          </w:p>
        </w:tc>
        <w:tc>
          <w:tcPr>
            <w:tcW w:w="960" w:type="dxa"/>
            <w:noWrap/>
            <w:vAlign w:val="center"/>
            <w:hideMark/>
          </w:tcPr>
          <w:p w14:paraId="47E00F95"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0.171</w:t>
            </w:r>
          </w:p>
        </w:tc>
      </w:tr>
      <w:tr w:rsidR="006C245E" w:rsidRPr="00752B1A" w14:paraId="53C47513" w14:textId="77777777" w:rsidTr="00565040">
        <w:trPr>
          <w:trHeight w:val="864"/>
        </w:trPr>
        <w:tc>
          <w:tcPr>
            <w:cnfStyle w:val="001000000000" w:firstRow="0" w:lastRow="0" w:firstColumn="1" w:lastColumn="0" w:oddVBand="0" w:evenVBand="0" w:oddHBand="0" w:evenHBand="0" w:firstRowFirstColumn="0" w:firstRowLastColumn="0" w:lastRowFirstColumn="0" w:lastRowLastColumn="0"/>
            <w:tcW w:w="2500" w:type="dxa"/>
            <w:hideMark/>
          </w:tcPr>
          <w:p w14:paraId="38F40F4B"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Number of immunizations offered in the 30 days preceding the survey</w:t>
            </w:r>
          </w:p>
        </w:tc>
        <w:tc>
          <w:tcPr>
            <w:tcW w:w="1260" w:type="dxa"/>
            <w:noWrap/>
            <w:vAlign w:val="center"/>
            <w:hideMark/>
          </w:tcPr>
          <w:p w14:paraId="05FB922E"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0.019</w:t>
            </w:r>
          </w:p>
        </w:tc>
        <w:tc>
          <w:tcPr>
            <w:tcW w:w="960" w:type="dxa"/>
            <w:noWrap/>
            <w:vAlign w:val="center"/>
            <w:hideMark/>
          </w:tcPr>
          <w:p w14:paraId="1F23B1B3"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-0.114</w:t>
            </w:r>
          </w:p>
        </w:tc>
        <w:tc>
          <w:tcPr>
            <w:tcW w:w="960" w:type="dxa"/>
            <w:noWrap/>
            <w:vAlign w:val="center"/>
            <w:hideMark/>
          </w:tcPr>
          <w:p w14:paraId="3764E257"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0.151</w:t>
            </w:r>
          </w:p>
        </w:tc>
        <w:tc>
          <w:tcPr>
            <w:tcW w:w="1260" w:type="dxa"/>
            <w:noWrap/>
            <w:vAlign w:val="center"/>
            <w:hideMark/>
          </w:tcPr>
          <w:p w14:paraId="344BF3EE"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0.007</w:t>
            </w:r>
          </w:p>
        </w:tc>
        <w:tc>
          <w:tcPr>
            <w:tcW w:w="960" w:type="dxa"/>
            <w:noWrap/>
            <w:vAlign w:val="center"/>
            <w:hideMark/>
          </w:tcPr>
          <w:p w14:paraId="60D9C082"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-0.111</w:t>
            </w:r>
          </w:p>
        </w:tc>
        <w:tc>
          <w:tcPr>
            <w:tcW w:w="960" w:type="dxa"/>
            <w:noWrap/>
            <w:vAlign w:val="center"/>
            <w:hideMark/>
          </w:tcPr>
          <w:p w14:paraId="1CBB2D45"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0.124</w:t>
            </w:r>
          </w:p>
        </w:tc>
      </w:tr>
      <w:tr w:rsidR="006C245E" w:rsidRPr="00752B1A" w14:paraId="091403BE" w14:textId="77777777" w:rsidTr="00565040">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500" w:type="dxa"/>
            <w:hideMark/>
          </w:tcPr>
          <w:p w14:paraId="32CC3EE8"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Proportion of clients (ANC) who report that facility opening hours are convenient</w:t>
            </w:r>
          </w:p>
        </w:tc>
        <w:tc>
          <w:tcPr>
            <w:tcW w:w="1260" w:type="dxa"/>
            <w:noWrap/>
            <w:vAlign w:val="center"/>
            <w:hideMark/>
          </w:tcPr>
          <w:p w14:paraId="60961E6D"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-0.039</w:t>
            </w:r>
          </w:p>
        </w:tc>
        <w:tc>
          <w:tcPr>
            <w:tcW w:w="960" w:type="dxa"/>
            <w:noWrap/>
            <w:vAlign w:val="center"/>
            <w:hideMark/>
          </w:tcPr>
          <w:p w14:paraId="7A1A14C2"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-0.183</w:t>
            </w:r>
          </w:p>
        </w:tc>
        <w:tc>
          <w:tcPr>
            <w:tcW w:w="960" w:type="dxa"/>
            <w:noWrap/>
            <w:vAlign w:val="center"/>
            <w:hideMark/>
          </w:tcPr>
          <w:p w14:paraId="559B5C86"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0.107</w:t>
            </w:r>
          </w:p>
        </w:tc>
        <w:tc>
          <w:tcPr>
            <w:tcW w:w="1260" w:type="dxa"/>
            <w:noWrap/>
            <w:vAlign w:val="center"/>
            <w:hideMark/>
          </w:tcPr>
          <w:p w14:paraId="443958DF"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-0.012</w:t>
            </w:r>
          </w:p>
        </w:tc>
        <w:tc>
          <w:tcPr>
            <w:tcW w:w="960" w:type="dxa"/>
            <w:noWrap/>
            <w:vAlign w:val="center"/>
            <w:hideMark/>
          </w:tcPr>
          <w:p w14:paraId="671334D5"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-0.136</w:t>
            </w:r>
          </w:p>
        </w:tc>
        <w:tc>
          <w:tcPr>
            <w:tcW w:w="960" w:type="dxa"/>
            <w:noWrap/>
            <w:vAlign w:val="center"/>
            <w:hideMark/>
          </w:tcPr>
          <w:p w14:paraId="66DEB6B4"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0.113</w:t>
            </w:r>
          </w:p>
        </w:tc>
      </w:tr>
      <w:tr w:rsidR="006C245E" w:rsidRPr="00752B1A" w14:paraId="7B43FA97" w14:textId="77777777" w:rsidTr="00565040">
        <w:trPr>
          <w:trHeight w:val="1008"/>
        </w:trPr>
        <w:tc>
          <w:tcPr>
            <w:cnfStyle w:val="001000000000" w:firstRow="0" w:lastRow="0" w:firstColumn="1" w:lastColumn="0" w:oddVBand="0" w:evenVBand="0" w:oddHBand="0" w:evenHBand="0" w:firstRowFirstColumn="0" w:firstRowLastColumn="0" w:lastRowFirstColumn="0" w:lastRowLastColumn="0"/>
            <w:tcW w:w="2500" w:type="dxa"/>
            <w:hideMark/>
          </w:tcPr>
          <w:p w14:paraId="5FE03629" w14:textId="74B86DAD"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Proportion of clients (</w:t>
            </w:r>
            <w:r w:rsidR="009E725E">
              <w:rPr>
                <w:rFonts w:eastAsia="Times New Roman" w:cstheme="minorHAnsi"/>
                <w:color w:val="000000"/>
                <w:lang w:val="en-US"/>
              </w:rPr>
              <w:t>under-5</w:t>
            </w:r>
            <w:r w:rsidRPr="00752B1A">
              <w:rPr>
                <w:rFonts w:eastAsia="Times New Roman" w:cstheme="minorHAnsi"/>
                <w:color w:val="000000"/>
                <w:lang w:val="en-US"/>
              </w:rPr>
              <w:t xml:space="preserve"> care) who report that facility opening hours are convenient</w:t>
            </w:r>
          </w:p>
        </w:tc>
        <w:tc>
          <w:tcPr>
            <w:tcW w:w="1260" w:type="dxa"/>
            <w:noWrap/>
            <w:vAlign w:val="center"/>
            <w:hideMark/>
          </w:tcPr>
          <w:p w14:paraId="378AAE31"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0.033</w:t>
            </w:r>
          </w:p>
        </w:tc>
        <w:tc>
          <w:tcPr>
            <w:tcW w:w="960" w:type="dxa"/>
            <w:noWrap/>
            <w:vAlign w:val="center"/>
            <w:hideMark/>
          </w:tcPr>
          <w:p w14:paraId="5E496BD6"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-0.112</w:t>
            </w:r>
          </w:p>
        </w:tc>
        <w:tc>
          <w:tcPr>
            <w:tcW w:w="960" w:type="dxa"/>
            <w:noWrap/>
            <w:vAlign w:val="center"/>
            <w:hideMark/>
          </w:tcPr>
          <w:p w14:paraId="41BAC902"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0.177</w:t>
            </w:r>
          </w:p>
        </w:tc>
        <w:tc>
          <w:tcPr>
            <w:tcW w:w="1260" w:type="dxa"/>
            <w:noWrap/>
            <w:vAlign w:val="center"/>
            <w:hideMark/>
          </w:tcPr>
          <w:p w14:paraId="35BE2A84"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-0.019</w:t>
            </w:r>
          </w:p>
        </w:tc>
        <w:tc>
          <w:tcPr>
            <w:tcW w:w="960" w:type="dxa"/>
            <w:noWrap/>
            <w:vAlign w:val="center"/>
            <w:hideMark/>
          </w:tcPr>
          <w:p w14:paraId="5B71ED28"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-0.156</w:t>
            </w:r>
          </w:p>
        </w:tc>
        <w:tc>
          <w:tcPr>
            <w:tcW w:w="960" w:type="dxa"/>
            <w:noWrap/>
            <w:vAlign w:val="center"/>
            <w:hideMark/>
          </w:tcPr>
          <w:p w14:paraId="3CA40441"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0.118</w:t>
            </w:r>
          </w:p>
        </w:tc>
      </w:tr>
      <w:tr w:rsidR="006C245E" w:rsidRPr="00752B1A" w14:paraId="3EA8F150" w14:textId="77777777" w:rsidTr="00565040">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500" w:type="dxa"/>
            <w:hideMark/>
          </w:tcPr>
          <w:p w14:paraId="79F16FE8"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Average health worker clinical knowledge score</w:t>
            </w:r>
          </w:p>
        </w:tc>
        <w:tc>
          <w:tcPr>
            <w:tcW w:w="1260" w:type="dxa"/>
            <w:noWrap/>
            <w:vAlign w:val="center"/>
            <w:hideMark/>
          </w:tcPr>
          <w:p w14:paraId="3E5F1DA1"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-0.103</w:t>
            </w:r>
          </w:p>
        </w:tc>
        <w:tc>
          <w:tcPr>
            <w:tcW w:w="960" w:type="dxa"/>
            <w:noWrap/>
            <w:vAlign w:val="center"/>
            <w:hideMark/>
          </w:tcPr>
          <w:p w14:paraId="62007730"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-0.233</w:t>
            </w:r>
          </w:p>
        </w:tc>
        <w:tc>
          <w:tcPr>
            <w:tcW w:w="960" w:type="dxa"/>
            <w:noWrap/>
            <w:vAlign w:val="center"/>
            <w:hideMark/>
          </w:tcPr>
          <w:p w14:paraId="46E95423"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0.030</w:t>
            </w:r>
          </w:p>
        </w:tc>
        <w:tc>
          <w:tcPr>
            <w:tcW w:w="1260" w:type="dxa"/>
            <w:noWrap/>
            <w:vAlign w:val="center"/>
            <w:hideMark/>
          </w:tcPr>
          <w:p w14:paraId="004DAB8B"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0.012</w:t>
            </w:r>
          </w:p>
        </w:tc>
        <w:tc>
          <w:tcPr>
            <w:tcW w:w="960" w:type="dxa"/>
            <w:noWrap/>
            <w:vAlign w:val="center"/>
            <w:hideMark/>
          </w:tcPr>
          <w:p w14:paraId="3EBAAB65"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-0.107</w:t>
            </w:r>
          </w:p>
        </w:tc>
        <w:tc>
          <w:tcPr>
            <w:tcW w:w="960" w:type="dxa"/>
            <w:noWrap/>
            <w:vAlign w:val="center"/>
            <w:hideMark/>
          </w:tcPr>
          <w:p w14:paraId="1A4E0881"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0.131</w:t>
            </w:r>
          </w:p>
        </w:tc>
      </w:tr>
      <w:tr w:rsidR="006C245E" w:rsidRPr="00752B1A" w14:paraId="341FCE16" w14:textId="77777777" w:rsidTr="00565040">
        <w:trPr>
          <w:trHeight w:val="432"/>
        </w:trPr>
        <w:tc>
          <w:tcPr>
            <w:cnfStyle w:val="001000000000" w:firstRow="0" w:lastRow="0" w:firstColumn="1" w:lastColumn="0" w:oddVBand="0" w:evenVBand="0" w:oddHBand="0" w:evenHBand="0" w:firstRowFirstColumn="0" w:firstRowLastColumn="0" w:lastRowFirstColumn="0" w:lastRowLastColumn="0"/>
            <w:tcW w:w="2500" w:type="dxa"/>
            <w:hideMark/>
          </w:tcPr>
          <w:p w14:paraId="723E6998"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Average client (ANC) satisfaction score</w:t>
            </w:r>
          </w:p>
        </w:tc>
        <w:tc>
          <w:tcPr>
            <w:tcW w:w="1260" w:type="dxa"/>
            <w:noWrap/>
            <w:vAlign w:val="center"/>
            <w:hideMark/>
          </w:tcPr>
          <w:p w14:paraId="5F65DCC2"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-0.152***</w:t>
            </w:r>
          </w:p>
        </w:tc>
        <w:tc>
          <w:tcPr>
            <w:tcW w:w="960" w:type="dxa"/>
            <w:noWrap/>
            <w:vAlign w:val="center"/>
            <w:hideMark/>
          </w:tcPr>
          <w:p w14:paraId="61D2F815"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-0.292</w:t>
            </w:r>
          </w:p>
        </w:tc>
        <w:tc>
          <w:tcPr>
            <w:tcW w:w="960" w:type="dxa"/>
            <w:noWrap/>
            <w:vAlign w:val="center"/>
            <w:hideMark/>
          </w:tcPr>
          <w:p w14:paraId="75843643"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-0.007</w:t>
            </w:r>
          </w:p>
        </w:tc>
        <w:tc>
          <w:tcPr>
            <w:tcW w:w="1260" w:type="dxa"/>
            <w:noWrap/>
            <w:vAlign w:val="center"/>
            <w:hideMark/>
          </w:tcPr>
          <w:p w14:paraId="6C22931C"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0.039</w:t>
            </w:r>
          </w:p>
        </w:tc>
        <w:tc>
          <w:tcPr>
            <w:tcW w:w="960" w:type="dxa"/>
            <w:noWrap/>
            <w:vAlign w:val="center"/>
            <w:hideMark/>
          </w:tcPr>
          <w:p w14:paraId="0572933C"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-0.085</w:t>
            </w:r>
          </w:p>
        </w:tc>
        <w:tc>
          <w:tcPr>
            <w:tcW w:w="960" w:type="dxa"/>
            <w:noWrap/>
            <w:vAlign w:val="center"/>
            <w:hideMark/>
          </w:tcPr>
          <w:p w14:paraId="1787143B"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0.163</w:t>
            </w:r>
          </w:p>
        </w:tc>
      </w:tr>
      <w:tr w:rsidR="006C245E" w:rsidRPr="00752B1A" w14:paraId="2D44748E" w14:textId="77777777" w:rsidTr="0056504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00" w:type="dxa"/>
            <w:hideMark/>
          </w:tcPr>
          <w:p w14:paraId="4331F3BD" w14:textId="62547710"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Average client (</w:t>
            </w:r>
            <w:r w:rsidR="009E725E">
              <w:rPr>
                <w:rFonts w:eastAsia="Times New Roman" w:cstheme="minorHAnsi"/>
                <w:color w:val="000000"/>
                <w:lang w:val="en-US"/>
              </w:rPr>
              <w:t>under-5</w:t>
            </w:r>
            <w:r w:rsidRPr="00752B1A">
              <w:rPr>
                <w:rFonts w:eastAsia="Times New Roman" w:cstheme="minorHAnsi"/>
                <w:color w:val="000000"/>
                <w:lang w:val="en-US"/>
              </w:rPr>
              <w:t xml:space="preserve"> care) satisfaction score</w:t>
            </w:r>
          </w:p>
        </w:tc>
        <w:tc>
          <w:tcPr>
            <w:tcW w:w="1260" w:type="dxa"/>
            <w:noWrap/>
            <w:vAlign w:val="center"/>
            <w:hideMark/>
          </w:tcPr>
          <w:p w14:paraId="6E607A04"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-0.024</w:t>
            </w:r>
          </w:p>
        </w:tc>
        <w:tc>
          <w:tcPr>
            <w:tcW w:w="960" w:type="dxa"/>
            <w:noWrap/>
            <w:vAlign w:val="center"/>
            <w:hideMark/>
          </w:tcPr>
          <w:p w14:paraId="0635DBED"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-0.169</w:t>
            </w:r>
          </w:p>
        </w:tc>
        <w:tc>
          <w:tcPr>
            <w:tcW w:w="960" w:type="dxa"/>
            <w:noWrap/>
            <w:vAlign w:val="center"/>
            <w:hideMark/>
          </w:tcPr>
          <w:p w14:paraId="5B42B8EF"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0.121</w:t>
            </w:r>
          </w:p>
        </w:tc>
        <w:tc>
          <w:tcPr>
            <w:tcW w:w="1260" w:type="dxa"/>
            <w:noWrap/>
            <w:vAlign w:val="center"/>
            <w:hideMark/>
          </w:tcPr>
          <w:p w14:paraId="29BD9E9D"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-0.061</w:t>
            </w:r>
          </w:p>
        </w:tc>
        <w:tc>
          <w:tcPr>
            <w:tcW w:w="960" w:type="dxa"/>
            <w:noWrap/>
            <w:vAlign w:val="center"/>
            <w:hideMark/>
          </w:tcPr>
          <w:p w14:paraId="6A7AB530"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-0.196</w:t>
            </w:r>
          </w:p>
        </w:tc>
        <w:tc>
          <w:tcPr>
            <w:tcW w:w="960" w:type="dxa"/>
            <w:noWrap/>
            <w:vAlign w:val="center"/>
            <w:hideMark/>
          </w:tcPr>
          <w:p w14:paraId="0085EF92"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0.076</w:t>
            </w:r>
          </w:p>
        </w:tc>
      </w:tr>
      <w:tr w:rsidR="006C245E" w:rsidRPr="00752B1A" w14:paraId="19E018A1" w14:textId="77777777" w:rsidTr="00565040">
        <w:trPr>
          <w:trHeight w:val="864"/>
        </w:trPr>
        <w:tc>
          <w:tcPr>
            <w:cnfStyle w:val="001000000000" w:firstRow="0" w:lastRow="0" w:firstColumn="1" w:lastColumn="0" w:oddVBand="0" w:evenVBand="0" w:oddHBand="0" w:evenHBand="0" w:firstRowFirstColumn="0" w:firstRowLastColumn="0" w:lastRowFirstColumn="0" w:lastRowLastColumn="0"/>
            <w:tcW w:w="2500" w:type="dxa"/>
            <w:hideMark/>
          </w:tcPr>
          <w:p w14:paraId="36382E20"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ANC examination quality score (based on national ANC protocols)</w:t>
            </w:r>
          </w:p>
        </w:tc>
        <w:tc>
          <w:tcPr>
            <w:tcW w:w="1260" w:type="dxa"/>
            <w:noWrap/>
            <w:vAlign w:val="center"/>
            <w:hideMark/>
          </w:tcPr>
          <w:p w14:paraId="244E4BFE"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-0.064</w:t>
            </w:r>
          </w:p>
        </w:tc>
        <w:tc>
          <w:tcPr>
            <w:tcW w:w="960" w:type="dxa"/>
            <w:noWrap/>
            <w:vAlign w:val="center"/>
            <w:hideMark/>
          </w:tcPr>
          <w:p w14:paraId="6AC620A5"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-0.208</w:t>
            </w:r>
          </w:p>
        </w:tc>
        <w:tc>
          <w:tcPr>
            <w:tcW w:w="960" w:type="dxa"/>
            <w:noWrap/>
            <w:vAlign w:val="center"/>
            <w:hideMark/>
          </w:tcPr>
          <w:p w14:paraId="4DDF3DD2"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0.082</w:t>
            </w:r>
          </w:p>
        </w:tc>
        <w:tc>
          <w:tcPr>
            <w:tcW w:w="1260" w:type="dxa"/>
            <w:noWrap/>
            <w:vAlign w:val="center"/>
            <w:hideMark/>
          </w:tcPr>
          <w:p w14:paraId="08538014"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0.096</w:t>
            </w:r>
          </w:p>
        </w:tc>
        <w:tc>
          <w:tcPr>
            <w:tcW w:w="960" w:type="dxa"/>
            <w:noWrap/>
            <w:vAlign w:val="center"/>
            <w:hideMark/>
          </w:tcPr>
          <w:p w14:paraId="06652A21"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-0.028</w:t>
            </w:r>
          </w:p>
        </w:tc>
        <w:tc>
          <w:tcPr>
            <w:tcW w:w="960" w:type="dxa"/>
            <w:noWrap/>
            <w:vAlign w:val="center"/>
            <w:hideMark/>
          </w:tcPr>
          <w:p w14:paraId="720DE391"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0.218</w:t>
            </w:r>
          </w:p>
        </w:tc>
      </w:tr>
      <w:tr w:rsidR="006C245E" w:rsidRPr="00752B1A" w14:paraId="782DD2E7" w14:textId="77777777" w:rsidTr="0056504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500" w:type="dxa"/>
            <w:hideMark/>
          </w:tcPr>
          <w:p w14:paraId="451DA225"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Under-five examination quality score (based on IMCI protocols)</w:t>
            </w:r>
          </w:p>
        </w:tc>
        <w:tc>
          <w:tcPr>
            <w:tcW w:w="1260" w:type="dxa"/>
            <w:noWrap/>
            <w:vAlign w:val="center"/>
            <w:hideMark/>
          </w:tcPr>
          <w:p w14:paraId="1CE22E20"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-0.037</w:t>
            </w:r>
          </w:p>
        </w:tc>
        <w:tc>
          <w:tcPr>
            <w:tcW w:w="960" w:type="dxa"/>
            <w:noWrap/>
            <w:vAlign w:val="center"/>
            <w:hideMark/>
          </w:tcPr>
          <w:p w14:paraId="2C103C72"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-0.181</w:t>
            </w:r>
          </w:p>
        </w:tc>
        <w:tc>
          <w:tcPr>
            <w:tcW w:w="960" w:type="dxa"/>
            <w:noWrap/>
            <w:vAlign w:val="center"/>
            <w:hideMark/>
          </w:tcPr>
          <w:p w14:paraId="05EBAB72"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0.109</w:t>
            </w:r>
          </w:p>
        </w:tc>
        <w:tc>
          <w:tcPr>
            <w:tcW w:w="1260" w:type="dxa"/>
            <w:noWrap/>
            <w:vAlign w:val="center"/>
            <w:hideMark/>
          </w:tcPr>
          <w:p w14:paraId="3D1CF993"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0.039</w:t>
            </w:r>
          </w:p>
        </w:tc>
        <w:tc>
          <w:tcPr>
            <w:tcW w:w="960" w:type="dxa"/>
            <w:noWrap/>
            <w:vAlign w:val="center"/>
            <w:hideMark/>
          </w:tcPr>
          <w:p w14:paraId="1B9F48FB"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-0.099</w:t>
            </w:r>
          </w:p>
        </w:tc>
        <w:tc>
          <w:tcPr>
            <w:tcW w:w="960" w:type="dxa"/>
            <w:noWrap/>
            <w:vAlign w:val="center"/>
            <w:hideMark/>
          </w:tcPr>
          <w:p w14:paraId="48BF9116"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0.174</w:t>
            </w:r>
          </w:p>
        </w:tc>
      </w:tr>
    </w:tbl>
    <w:p w14:paraId="1100E6ED" w14:textId="77777777" w:rsidR="006C245E" w:rsidRPr="00752B1A" w:rsidRDefault="006C245E" w:rsidP="00414FDF">
      <w:pPr>
        <w:spacing w:line="240" w:lineRule="auto"/>
        <w:rPr>
          <w:rFonts w:cstheme="minorHAnsi"/>
          <w:b/>
          <w:u w:val="single"/>
        </w:rPr>
      </w:pPr>
    </w:p>
    <w:p w14:paraId="6AA7C113" w14:textId="77777777" w:rsidR="00BE270F" w:rsidRPr="00752B1A" w:rsidRDefault="00BE270F" w:rsidP="00414FDF">
      <w:pPr>
        <w:spacing w:line="240" w:lineRule="auto"/>
        <w:rPr>
          <w:rFonts w:cstheme="minorHAnsi"/>
          <w:b/>
          <w:u w:val="single"/>
        </w:rPr>
      </w:pPr>
    </w:p>
    <w:p w14:paraId="40A6F1D6" w14:textId="77777777" w:rsidR="00BE270F" w:rsidRPr="00752B1A" w:rsidRDefault="00BE270F" w:rsidP="00414FDF">
      <w:pPr>
        <w:spacing w:line="240" w:lineRule="auto"/>
        <w:rPr>
          <w:rFonts w:cstheme="minorHAnsi"/>
          <w:b/>
          <w:u w:val="single"/>
        </w:rPr>
      </w:pPr>
    </w:p>
    <w:p w14:paraId="5F9862DA" w14:textId="77777777" w:rsidR="00BE270F" w:rsidRPr="00752B1A" w:rsidRDefault="00BE270F" w:rsidP="00414FDF">
      <w:pPr>
        <w:spacing w:line="240" w:lineRule="auto"/>
        <w:rPr>
          <w:rFonts w:cstheme="minorHAnsi"/>
          <w:b/>
          <w:u w:val="single"/>
        </w:rPr>
      </w:pPr>
    </w:p>
    <w:p w14:paraId="7415234D" w14:textId="77777777" w:rsidR="006C245E" w:rsidRPr="00752B1A" w:rsidRDefault="006C245E" w:rsidP="00414FDF">
      <w:pPr>
        <w:numPr>
          <w:ilvl w:val="1"/>
          <w:numId w:val="16"/>
        </w:numPr>
        <w:spacing w:after="0" w:line="240" w:lineRule="auto"/>
        <w:ind w:firstLine="0"/>
        <w:contextualSpacing/>
        <w:rPr>
          <w:rFonts w:cstheme="minorHAnsi"/>
          <w:b/>
          <w:u w:val="single"/>
        </w:rPr>
      </w:pPr>
      <w:r w:rsidRPr="00752B1A">
        <w:rPr>
          <w:rFonts w:cstheme="minorHAnsi"/>
          <w:b/>
          <w:u w:val="single"/>
        </w:rPr>
        <w:t>Better Expenditure Tracking</w:t>
      </w:r>
    </w:p>
    <w:p w14:paraId="69F84691" w14:textId="77777777" w:rsidR="006C245E" w:rsidRPr="00752B1A" w:rsidRDefault="006C245E" w:rsidP="00414FDF">
      <w:pPr>
        <w:spacing w:line="360" w:lineRule="auto"/>
        <w:rPr>
          <w:rFonts w:cstheme="minorHAnsi"/>
        </w:rPr>
      </w:pPr>
    </w:p>
    <w:p w14:paraId="74B823C8" w14:textId="77777777" w:rsidR="006C245E" w:rsidRPr="00752B1A" w:rsidRDefault="006C245E" w:rsidP="00414FDF">
      <w:pPr>
        <w:spacing w:line="360" w:lineRule="auto"/>
        <w:jc w:val="both"/>
        <w:rPr>
          <w:rFonts w:cstheme="minorHAnsi"/>
        </w:rPr>
      </w:pPr>
      <w:r w:rsidRPr="00752B1A">
        <w:rPr>
          <w:rFonts w:cstheme="minorHAnsi"/>
        </w:rPr>
        <w:t xml:space="preserve">Providing additional resources through NSHIP may have also provided an exogenous shock to the bureaucracy. Consider the case of a health center in rural Nigeria that is resource strapped and has not received a lot of support from higher levels of administration. Now this center receives additional funds from the state through NSHIP, which in turn “unclogs” the expenditure flow systems that deliver resources in both the PBF and DFF arms. To explore this mechanism, we look at the correlation between the timeliness of NSHIP payments and facility outputs. It is worth mentioning that there was some variation in the timeliness of payments received by both PBF and DFF facilities. </w:t>
      </w:r>
    </w:p>
    <w:p w14:paraId="57419A34" w14:textId="77777777" w:rsidR="006C245E" w:rsidRPr="00752B1A" w:rsidRDefault="00BF142C" w:rsidP="00414FDF">
      <w:pPr>
        <w:spacing w:line="360" w:lineRule="auto"/>
        <w:jc w:val="center"/>
        <w:rPr>
          <w:rFonts w:cstheme="minorHAnsi"/>
        </w:rPr>
      </w:pPr>
      <w:r>
        <w:rPr>
          <w:rFonts w:cstheme="minorHAnsi"/>
        </w:rPr>
        <w:t>Table 36</w:t>
      </w:r>
      <w:r w:rsidR="006C245E" w:rsidRPr="00752B1A">
        <w:rPr>
          <w:rFonts w:cstheme="minorHAnsi"/>
        </w:rPr>
        <w:t>: Timeliness of Payment for NSHIP Employees (in %)</w:t>
      </w:r>
    </w:p>
    <w:tbl>
      <w:tblPr>
        <w:tblStyle w:val="PlainTable26"/>
        <w:tblW w:w="4992" w:type="dxa"/>
        <w:jc w:val="center"/>
        <w:tblLook w:val="04A0" w:firstRow="1" w:lastRow="0" w:firstColumn="1" w:lastColumn="0" w:noHBand="0" w:noVBand="1"/>
      </w:tblPr>
      <w:tblGrid>
        <w:gridCol w:w="1872"/>
        <w:gridCol w:w="960"/>
        <w:gridCol w:w="960"/>
        <w:gridCol w:w="1200"/>
      </w:tblGrid>
      <w:tr w:rsidR="006C245E" w:rsidRPr="00752B1A" w14:paraId="17A97A75" w14:textId="77777777" w:rsidTr="00565040">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872" w:type="dxa"/>
            <w:noWrap/>
            <w:hideMark/>
          </w:tcPr>
          <w:p w14:paraId="0AC5A21F" w14:textId="77777777" w:rsidR="006C245E" w:rsidRPr="00752B1A" w:rsidRDefault="006C245E" w:rsidP="00414FDF">
            <w:pPr>
              <w:ind w:firstLine="0"/>
              <w:rPr>
                <w:rFonts w:eastAsia="Times New Roman" w:cstheme="minorHAnsi"/>
                <w:sz w:val="24"/>
                <w:szCs w:val="24"/>
                <w:lang w:val="en-US"/>
              </w:rPr>
            </w:pPr>
          </w:p>
        </w:tc>
        <w:tc>
          <w:tcPr>
            <w:tcW w:w="960" w:type="dxa"/>
            <w:noWrap/>
            <w:hideMark/>
          </w:tcPr>
          <w:p w14:paraId="5AE941F2"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DFF</w:t>
            </w:r>
          </w:p>
        </w:tc>
        <w:tc>
          <w:tcPr>
            <w:tcW w:w="960" w:type="dxa"/>
            <w:noWrap/>
            <w:hideMark/>
          </w:tcPr>
          <w:p w14:paraId="4193D414"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PBF</w:t>
            </w:r>
          </w:p>
        </w:tc>
        <w:tc>
          <w:tcPr>
            <w:tcW w:w="1200" w:type="dxa"/>
            <w:noWrap/>
            <w:hideMark/>
          </w:tcPr>
          <w:p w14:paraId="5F3BE412" w14:textId="77777777" w:rsidR="006C245E" w:rsidRPr="00752B1A" w:rsidRDefault="006C245E" w:rsidP="00414FDF">
            <w:pPr>
              <w:ind w:firstLin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 xml:space="preserve">NSHIP </w:t>
            </w:r>
          </w:p>
        </w:tc>
      </w:tr>
      <w:tr w:rsidR="006C245E" w:rsidRPr="00752B1A" w14:paraId="35E25E3F"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872" w:type="dxa"/>
            <w:noWrap/>
            <w:hideMark/>
          </w:tcPr>
          <w:p w14:paraId="5BCB8DE7"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All of the time</w:t>
            </w:r>
          </w:p>
        </w:tc>
        <w:tc>
          <w:tcPr>
            <w:tcW w:w="960" w:type="dxa"/>
            <w:noWrap/>
            <w:hideMark/>
          </w:tcPr>
          <w:p w14:paraId="2B0FC7FD"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26.42</w:t>
            </w:r>
          </w:p>
        </w:tc>
        <w:tc>
          <w:tcPr>
            <w:tcW w:w="960" w:type="dxa"/>
            <w:noWrap/>
            <w:hideMark/>
          </w:tcPr>
          <w:p w14:paraId="1777EC0F"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20.32</w:t>
            </w:r>
          </w:p>
        </w:tc>
        <w:tc>
          <w:tcPr>
            <w:tcW w:w="1200" w:type="dxa"/>
            <w:noWrap/>
            <w:hideMark/>
          </w:tcPr>
          <w:p w14:paraId="6EA7C94C"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23.73</w:t>
            </w:r>
          </w:p>
        </w:tc>
      </w:tr>
      <w:tr w:rsidR="006C245E" w:rsidRPr="00752B1A" w14:paraId="3F3E927F"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1872" w:type="dxa"/>
            <w:noWrap/>
            <w:hideMark/>
          </w:tcPr>
          <w:p w14:paraId="4846779E"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Most of the time</w:t>
            </w:r>
          </w:p>
        </w:tc>
        <w:tc>
          <w:tcPr>
            <w:tcW w:w="960" w:type="dxa"/>
            <w:noWrap/>
            <w:hideMark/>
          </w:tcPr>
          <w:p w14:paraId="5267D558"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33.65</w:t>
            </w:r>
          </w:p>
        </w:tc>
        <w:tc>
          <w:tcPr>
            <w:tcW w:w="960" w:type="dxa"/>
            <w:noWrap/>
            <w:hideMark/>
          </w:tcPr>
          <w:p w14:paraId="74706EDA"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40.64</w:t>
            </w:r>
          </w:p>
        </w:tc>
        <w:tc>
          <w:tcPr>
            <w:tcW w:w="1200" w:type="dxa"/>
            <w:noWrap/>
            <w:hideMark/>
          </w:tcPr>
          <w:p w14:paraId="185991E4"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36.73</w:t>
            </w:r>
          </w:p>
        </w:tc>
      </w:tr>
      <w:tr w:rsidR="006C245E" w:rsidRPr="00752B1A" w14:paraId="7BED4B3B"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872" w:type="dxa"/>
            <w:noWrap/>
            <w:hideMark/>
          </w:tcPr>
          <w:p w14:paraId="5E86F497"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Some of the time</w:t>
            </w:r>
          </w:p>
        </w:tc>
        <w:tc>
          <w:tcPr>
            <w:tcW w:w="960" w:type="dxa"/>
            <w:noWrap/>
            <w:hideMark/>
          </w:tcPr>
          <w:p w14:paraId="7A62389E"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28.62</w:t>
            </w:r>
          </w:p>
        </w:tc>
        <w:tc>
          <w:tcPr>
            <w:tcW w:w="960" w:type="dxa"/>
            <w:noWrap/>
            <w:hideMark/>
          </w:tcPr>
          <w:p w14:paraId="2522F797"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30.28</w:t>
            </w:r>
          </w:p>
        </w:tc>
        <w:tc>
          <w:tcPr>
            <w:tcW w:w="1200" w:type="dxa"/>
            <w:noWrap/>
            <w:hideMark/>
          </w:tcPr>
          <w:p w14:paraId="49812ECD"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29.35</w:t>
            </w:r>
          </w:p>
        </w:tc>
      </w:tr>
      <w:tr w:rsidR="006C245E" w:rsidRPr="00752B1A" w14:paraId="5A6328B2" w14:textId="77777777" w:rsidTr="00565040">
        <w:trPr>
          <w:trHeight w:val="290"/>
          <w:jc w:val="center"/>
        </w:trPr>
        <w:tc>
          <w:tcPr>
            <w:cnfStyle w:val="001000000000" w:firstRow="0" w:lastRow="0" w:firstColumn="1" w:lastColumn="0" w:oddVBand="0" w:evenVBand="0" w:oddHBand="0" w:evenHBand="0" w:firstRowFirstColumn="0" w:firstRowLastColumn="0" w:lastRowFirstColumn="0" w:lastRowLastColumn="0"/>
            <w:tcW w:w="1872" w:type="dxa"/>
            <w:noWrap/>
            <w:hideMark/>
          </w:tcPr>
          <w:p w14:paraId="596C11B0"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Rarely</w:t>
            </w:r>
          </w:p>
        </w:tc>
        <w:tc>
          <w:tcPr>
            <w:tcW w:w="960" w:type="dxa"/>
            <w:noWrap/>
            <w:hideMark/>
          </w:tcPr>
          <w:p w14:paraId="21EF8580"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4.09</w:t>
            </w:r>
          </w:p>
        </w:tc>
        <w:tc>
          <w:tcPr>
            <w:tcW w:w="960" w:type="dxa"/>
            <w:noWrap/>
            <w:hideMark/>
          </w:tcPr>
          <w:p w14:paraId="7CE13CF0"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3.98</w:t>
            </w:r>
          </w:p>
        </w:tc>
        <w:tc>
          <w:tcPr>
            <w:tcW w:w="1200" w:type="dxa"/>
            <w:noWrap/>
            <w:hideMark/>
          </w:tcPr>
          <w:p w14:paraId="67EBC14A"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4.04</w:t>
            </w:r>
          </w:p>
        </w:tc>
      </w:tr>
      <w:tr w:rsidR="006C245E" w:rsidRPr="00752B1A" w14:paraId="65AF9B97" w14:textId="77777777" w:rsidTr="005650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872" w:type="dxa"/>
            <w:noWrap/>
            <w:hideMark/>
          </w:tcPr>
          <w:p w14:paraId="291D1553"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Never</w:t>
            </w:r>
          </w:p>
        </w:tc>
        <w:tc>
          <w:tcPr>
            <w:tcW w:w="960" w:type="dxa"/>
            <w:noWrap/>
            <w:hideMark/>
          </w:tcPr>
          <w:p w14:paraId="5BC7D0C4"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7.23</w:t>
            </w:r>
          </w:p>
        </w:tc>
        <w:tc>
          <w:tcPr>
            <w:tcW w:w="960" w:type="dxa"/>
            <w:noWrap/>
            <w:hideMark/>
          </w:tcPr>
          <w:p w14:paraId="1BA0D136"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4.78</w:t>
            </w:r>
          </w:p>
        </w:tc>
        <w:tc>
          <w:tcPr>
            <w:tcW w:w="1200" w:type="dxa"/>
            <w:noWrap/>
            <w:hideMark/>
          </w:tcPr>
          <w:p w14:paraId="0386CE93"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6.15</w:t>
            </w:r>
          </w:p>
        </w:tc>
      </w:tr>
    </w:tbl>
    <w:p w14:paraId="1CF0E6EB" w14:textId="77777777" w:rsidR="006C245E" w:rsidRPr="00752B1A" w:rsidRDefault="006C245E" w:rsidP="00414FDF">
      <w:pPr>
        <w:spacing w:line="360" w:lineRule="auto"/>
        <w:rPr>
          <w:rFonts w:cstheme="minorHAnsi"/>
        </w:rPr>
      </w:pPr>
    </w:p>
    <w:p w14:paraId="60D790E6" w14:textId="77777777" w:rsidR="006C245E" w:rsidRPr="00752B1A" w:rsidRDefault="006C245E" w:rsidP="00414FDF">
      <w:pPr>
        <w:spacing w:line="360" w:lineRule="auto"/>
        <w:jc w:val="both"/>
        <w:rPr>
          <w:rFonts w:cstheme="minorHAnsi"/>
        </w:rPr>
      </w:pPr>
      <w:r w:rsidRPr="00752B1A">
        <w:rPr>
          <w:rFonts w:cstheme="minorHAnsi"/>
        </w:rPr>
        <w:t>As compared to the facilities that always received NSHIP payments on time, the average quantity of services provided by facilities (ANC visits and immunization) that often received NSHIP payments</w:t>
      </w:r>
      <w:r w:rsidR="00BF142C">
        <w:rPr>
          <w:rFonts w:cstheme="minorHAnsi"/>
        </w:rPr>
        <w:t xml:space="preserve"> with delay were lower (Table 36</w:t>
      </w:r>
      <w:r w:rsidRPr="00752B1A">
        <w:rPr>
          <w:rFonts w:cstheme="minorHAnsi"/>
        </w:rPr>
        <w:t>). As with the NSHIP amounts, this pattern of correlation between the timeliness of NSHIP payments and quality of care indicators are not very clear. One concern with this exploratory analysis may be that the facilities that receive NSHIP funds in a timely fashion are likely to be facilities that receive larger amounts of money. We check this correlation and find that the timeliness of receiving NSHIP funds is not correlated with the amounts they receive.</w:t>
      </w:r>
    </w:p>
    <w:p w14:paraId="48DEA4FD" w14:textId="77777777" w:rsidR="006C245E" w:rsidRPr="00752B1A" w:rsidRDefault="006C245E" w:rsidP="00414FDF">
      <w:pPr>
        <w:rPr>
          <w:rFonts w:cstheme="minorHAnsi"/>
        </w:rPr>
      </w:pPr>
      <w:r w:rsidRPr="00752B1A">
        <w:rPr>
          <w:rFonts w:cstheme="minorHAnsi"/>
        </w:rPr>
        <w:br w:type="page"/>
      </w:r>
    </w:p>
    <w:p w14:paraId="206C6B28" w14:textId="77777777" w:rsidR="006C245E" w:rsidRPr="00752B1A" w:rsidRDefault="00BF142C" w:rsidP="00414FDF">
      <w:pPr>
        <w:spacing w:line="240" w:lineRule="auto"/>
        <w:jc w:val="center"/>
        <w:rPr>
          <w:rFonts w:cstheme="minorHAnsi"/>
        </w:rPr>
      </w:pPr>
      <w:r>
        <w:rPr>
          <w:rFonts w:cstheme="minorHAnsi"/>
        </w:rPr>
        <w:t>Table 37</w:t>
      </w:r>
      <w:r w:rsidR="006C245E" w:rsidRPr="00752B1A">
        <w:rPr>
          <w:rFonts w:cstheme="minorHAnsi"/>
        </w:rPr>
        <w:t xml:space="preserve">: </w:t>
      </w:r>
      <w:r w:rsidR="006C245E" w:rsidRPr="00752B1A">
        <w:rPr>
          <w:rFonts w:eastAsia="Times New Roman" w:cstheme="minorHAnsi"/>
          <w:color w:val="000000"/>
        </w:rPr>
        <w:t>Correlation of timeliness of NSHIP payments and HF Outcomes (difference from the average for "Always Paid on Time")</w:t>
      </w:r>
    </w:p>
    <w:tbl>
      <w:tblPr>
        <w:tblStyle w:val="PlainTable26"/>
        <w:tblW w:w="9979" w:type="dxa"/>
        <w:tblLook w:val="04A0" w:firstRow="1" w:lastRow="0" w:firstColumn="1" w:lastColumn="0" w:noHBand="0" w:noVBand="1"/>
      </w:tblPr>
      <w:tblGrid>
        <w:gridCol w:w="2160"/>
        <w:gridCol w:w="923"/>
        <w:gridCol w:w="1071"/>
        <w:gridCol w:w="937"/>
        <w:gridCol w:w="1165"/>
        <w:gridCol w:w="923"/>
        <w:gridCol w:w="941"/>
        <w:gridCol w:w="968"/>
        <w:gridCol w:w="937"/>
      </w:tblGrid>
      <w:tr w:rsidR="006C245E" w:rsidRPr="00752B1A" w14:paraId="3CD01705" w14:textId="77777777" w:rsidTr="0056504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tcPr>
          <w:p w14:paraId="7A57B0EC" w14:textId="77777777" w:rsidR="006C245E" w:rsidRPr="00752B1A" w:rsidRDefault="006C245E" w:rsidP="00414FDF">
            <w:pPr>
              <w:ind w:firstLine="0"/>
              <w:rPr>
                <w:rFonts w:eastAsia="Times New Roman" w:cstheme="minorHAnsi"/>
                <w:sz w:val="24"/>
                <w:szCs w:val="24"/>
                <w:lang w:val="en-US"/>
              </w:rPr>
            </w:pPr>
          </w:p>
        </w:tc>
        <w:tc>
          <w:tcPr>
            <w:tcW w:w="4082" w:type="dxa"/>
            <w:gridSpan w:val="4"/>
            <w:noWrap/>
          </w:tcPr>
          <w:p w14:paraId="112B544F" w14:textId="77777777" w:rsidR="006C245E" w:rsidRPr="00752B1A" w:rsidRDefault="006C245E" w:rsidP="00414FD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PBF</w:t>
            </w:r>
          </w:p>
        </w:tc>
        <w:tc>
          <w:tcPr>
            <w:tcW w:w="3737" w:type="dxa"/>
            <w:gridSpan w:val="4"/>
            <w:noWrap/>
          </w:tcPr>
          <w:p w14:paraId="464E16DE" w14:textId="77777777" w:rsidR="006C245E" w:rsidRPr="00752B1A" w:rsidRDefault="006C245E" w:rsidP="00414FD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DFF</w:t>
            </w:r>
          </w:p>
        </w:tc>
      </w:tr>
      <w:tr w:rsidR="006C245E" w:rsidRPr="00752B1A" w14:paraId="4CDD8FDB"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160FE287" w14:textId="77777777" w:rsidR="006C245E" w:rsidRPr="00752B1A" w:rsidRDefault="006C245E" w:rsidP="00414FDF">
            <w:pPr>
              <w:ind w:firstLine="0"/>
              <w:rPr>
                <w:rFonts w:eastAsia="Times New Roman" w:cstheme="minorHAnsi"/>
                <w:sz w:val="24"/>
                <w:szCs w:val="24"/>
                <w:lang w:val="en-US"/>
              </w:rPr>
            </w:pPr>
          </w:p>
        </w:tc>
        <w:tc>
          <w:tcPr>
            <w:tcW w:w="923" w:type="dxa"/>
            <w:noWrap/>
            <w:hideMark/>
          </w:tcPr>
          <w:p w14:paraId="7A7201FF"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Most of the time</w:t>
            </w:r>
          </w:p>
        </w:tc>
        <w:tc>
          <w:tcPr>
            <w:tcW w:w="1071" w:type="dxa"/>
            <w:noWrap/>
            <w:hideMark/>
          </w:tcPr>
          <w:p w14:paraId="02C3933E"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Some of the time</w:t>
            </w:r>
          </w:p>
        </w:tc>
        <w:tc>
          <w:tcPr>
            <w:tcW w:w="923" w:type="dxa"/>
            <w:noWrap/>
            <w:hideMark/>
          </w:tcPr>
          <w:p w14:paraId="23F471E4"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Rarely</w:t>
            </w:r>
          </w:p>
        </w:tc>
        <w:tc>
          <w:tcPr>
            <w:tcW w:w="1165" w:type="dxa"/>
            <w:noWrap/>
            <w:hideMark/>
          </w:tcPr>
          <w:p w14:paraId="73C1EC6D"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Never</w:t>
            </w:r>
          </w:p>
        </w:tc>
        <w:tc>
          <w:tcPr>
            <w:tcW w:w="923" w:type="dxa"/>
            <w:noWrap/>
            <w:hideMark/>
          </w:tcPr>
          <w:p w14:paraId="71981611"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Most of the time</w:t>
            </w:r>
          </w:p>
        </w:tc>
        <w:tc>
          <w:tcPr>
            <w:tcW w:w="923" w:type="dxa"/>
            <w:noWrap/>
            <w:hideMark/>
          </w:tcPr>
          <w:p w14:paraId="72938FC5"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Some of the time</w:t>
            </w:r>
          </w:p>
        </w:tc>
        <w:tc>
          <w:tcPr>
            <w:tcW w:w="968" w:type="dxa"/>
            <w:noWrap/>
            <w:hideMark/>
          </w:tcPr>
          <w:p w14:paraId="21FF73AD"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Rarely</w:t>
            </w:r>
          </w:p>
        </w:tc>
        <w:tc>
          <w:tcPr>
            <w:tcW w:w="923" w:type="dxa"/>
            <w:noWrap/>
            <w:hideMark/>
          </w:tcPr>
          <w:p w14:paraId="6005781B"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Never</w:t>
            </w:r>
          </w:p>
        </w:tc>
      </w:tr>
      <w:tr w:rsidR="006C245E" w:rsidRPr="00752B1A" w14:paraId="1C0DE26B"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6AE49B8C"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Number of facility deliveries or deliveries in communities attended by skilled personnel in the 30 days preceding the survey</w:t>
            </w:r>
          </w:p>
        </w:tc>
        <w:tc>
          <w:tcPr>
            <w:tcW w:w="923" w:type="dxa"/>
            <w:noWrap/>
            <w:vAlign w:val="center"/>
            <w:hideMark/>
          </w:tcPr>
          <w:p w14:paraId="5F3045A4"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-4.876</w:t>
            </w:r>
          </w:p>
        </w:tc>
        <w:tc>
          <w:tcPr>
            <w:tcW w:w="1071" w:type="dxa"/>
            <w:noWrap/>
            <w:vAlign w:val="center"/>
            <w:hideMark/>
          </w:tcPr>
          <w:p w14:paraId="59EC811D"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-6.205</w:t>
            </w:r>
          </w:p>
        </w:tc>
        <w:tc>
          <w:tcPr>
            <w:tcW w:w="923" w:type="dxa"/>
            <w:noWrap/>
            <w:vAlign w:val="center"/>
            <w:hideMark/>
          </w:tcPr>
          <w:p w14:paraId="61221BE3"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-8.464</w:t>
            </w:r>
          </w:p>
        </w:tc>
        <w:tc>
          <w:tcPr>
            <w:tcW w:w="1165" w:type="dxa"/>
            <w:noWrap/>
            <w:vAlign w:val="center"/>
            <w:hideMark/>
          </w:tcPr>
          <w:p w14:paraId="7494B1F2"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-7.607</w:t>
            </w:r>
          </w:p>
        </w:tc>
        <w:tc>
          <w:tcPr>
            <w:tcW w:w="923" w:type="dxa"/>
            <w:noWrap/>
            <w:vAlign w:val="center"/>
            <w:hideMark/>
          </w:tcPr>
          <w:p w14:paraId="077B92FE"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-0.662</w:t>
            </w:r>
          </w:p>
        </w:tc>
        <w:tc>
          <w:tcPr>
            <w:tcW w:w="923" w:type="dxa"/>
            <w:noWrap/>
            <w:vAlign w:val="center"/>
            <w:hideMark/>
          </w:tcPr>
          <w:p w14:paraId="2AC2DA57"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3.113</w:t>
            </w:r>
          </w:p>
        </w:tc>
        <w:tc>
          <w:tcPr>
            <w:tcW w:w="968" w:type="dxa"/>
            <w:noWrap/>
            <w:vAlign w:val="center"/>
            <w:hideMark/>
          </w:tcPr>
          <w:p w14:paraId="103EFAB3"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-1.692</w:t>
            </w:r>
          </w:p>
        </w:tc>
        <w:tc>
          <w:tcPr>
            <w:tcW w:w="923" w:type="dxa"/>
            <w:noWrap/>
            <w:vAlign w:val="center"/>
            <w:hideMark/>
          </w:tcPr>
          <w:p w14:paraId="5B245641"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38.808</w:t>
            </w:r>
          </w:p>
        </w:tc>
      </w:tr>
      <w:tr w:rsidR="006C245E" w:rsidRPr="00752B1A" w14:paraId="2D1E79B3"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5BB3DE70" w14:textId="77777777" w:rsidR="006C245E" w:rsidRPr="00752B1A" w:rsidRDefault="006C245E" w:rsidP="00414FDF">
            <w:pPr>
              <w:ind w:firstLine="0"/>
              <w:jc w:val="right"/>
              <w:rPr>
                <w:rFonts w:eastAsia="Times New Roman" w:cstheme="minorHAnsi"/>
                <w:color w:val="000000"/>
                <w:lang w:val="en-US"/>
              </w:rPr>
            </w:pPr>
          </w:p>
        </w:tc>
        <w:tc>
          <w:tcPr>
            <w:tcW w:w="923" w:type="dxa"/>
            <w:noWrap/>
            <w:vAlign w:val="center"/>
            <w:hideMark/>
          </w:tcPr>
          <w:p w14:paraId="1E69580A"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(0.97)</w:t>
            </w:r>
          </w:p>
        </w:tc>
        <w:tc>
          <w:tcPr>
            <w:tcW w:w="1071" w:type="dxa"/>
            <w:noWrap/>
            <w:vAlign w:val="center"/>
            <w:hideMark/>
          </w:tcPr>
          <w:p w14:paraId="4A6339F2"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(1.01)</w:t>
            </w:r>
          </w:p>
        </w:tc>
        <w:tc>
          <w:tcPr>
            <w:tcW w:w="923" w:type="dxa"/>
            <w:noWrap/>
            <w:vAlign w:val="center"/>
            <w:hideMark/>
          </w:tcPr>
          <w:p w14:paraId="5BB2C93C"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(1.37)</w:t>
            </w:r>
          </w:p>
        </w:tc>
        <w:tc>
          <w:tcPr>
            <w:tcW w:w="1165" w:type="dxa"/>
            <w:noWrap/>
            <w:vAlign w:val="center"/>
            <w:hideMark/>
          </w:tcPr>
          <w:p w14:paraId="74DEF835"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(1.04)</w:t>
            </w:r>
          </w:p>
        </w:tc>
        <w:tc>
          <w:tcPr>
            <w:tcW w:w="923" w:type="dxa"/>
            <w:noWrap/>
            <w:vAlign w:val="center"/>
            <w:hideMark/>
          </w:tcPr>
          <w:p w14:paraId="28E4FB4C"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(0.23)</w:t>
            </w:r>
          </w:p>
        </w:tc>
        <w:tc>
          <w:tcPr>
            <w:tcW w:w="923" w:type="dxa"/>
            <w:noWrap/>
            <w:vAlign w:val="center"/>
            <w:hideMark/>
          </w:tcPr>
          <w:p w14:paraId="738957C4"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(1.01)</w:t>
            </w:r>
          </w:p>
        </w:tc>
        <w:tc>
          <w:tcPr>
            <w:tcW w:w="968" w:type="dxa"/>
            <w:noWrap/>
            <w:vAlign w:val="center"/>
            <w:hideMark/>
          </w:tcPr>
          <w:p w14:paraId="76F8ED24"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(0.53)</w:t>
            </w:r>
          </w:p>
        </w:tc>
        <w:tc>
          <w:tcPr>
            <w:tcW w:w="923" w:type="dxa"/>
            <w:noWrap/>
            <w:vAlign w:val="center"/>
            <w:hideMark/>
          </w:tcPr>
          <w:p w14:paraId="46AE707E"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(1.17)</w:t>
            </w:r>
          </w:p>
        </w:tc>
      </w:tr>
      <w:tr w:rsidR="006C245E" w:rsidRPr="00752B1A" w14:paraId="7097154A"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052F9F66"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Number of ANC visits in the 30 days preceding the survey</w:t>
            </w:r>
          </w:p>
        </w:tc>
        <w:tc>
          <w:tcPr>
            <w:tcW w:w="923" w:type="dxa"/>
            <w:noWrap/>
            <w:vAlign w:val="center"/>
            <w:hideMark/>
          </w:tcPr>
          <w:p w14:paraId="0F02B797"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-25.368</w:t>
            </w:r>
          </w:p>
        </w:tc>
        <w:tc>
          <w:tcPr>
            <w:tcW w:w="1071" w:type="dxa"/>
            <w:noWrap/>
            <w:vAlign w:val="center"/>
            <w:hideMark/>
          </w:tcPr>
          <w:p w14:paraId="7649E3C9"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-30.825</w:t>
            </w:r>
          </w:p>
        </w:tc>
        <w:tc>
          <w:tcPr>
            <w:tcW w:w="923" w:type="dxa"/>
            <w:noWrap/>
            <w:vAlign w:val="center"/>
            <w:hideMark/>
          </w:tcPr>
          <w:p w14:paraId="0BB47E40"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-40.196</w:t>
            </w:r>
          </w:p>
        </w:tc>
        <w:tc>
          <w:tcPr>
            <w:tcW w:w="1165" w:type="dxa"/>
            <w:noWrap/>
            <w:vAlign w:val="center"/>
            <w:hideMark/>
          </w:tcPr>
          <w:p w14:paraId="265C03D7"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-85.096***</w:t>
            </w:r>
          </w:p>
        </w:tc>
        <w:tc>
          <w:tcPr>
            <w:tcW w:w="923" w:type="dxa"/>
            <w:noWrap/>
            <w:vAlign w:val="center"/>
            <w:hideMark/>
          </w:tcPr>
          <w:p w14:paraId="330C177D"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-10.484</w:t>
            </w:r>
          </w:p>
        </w:tc>
        <w:tc>
          <w:tcPr>
            <w:tcW w:w="923" w:type="dxa"/>
            <w:noWrap/>
            <w:vAlign w:val="center"/>
            <w:hideMark/>
          </w:tcPr>
          <w:p w14:paraId="71EDDBB7"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8.415</w:t>
            </w:r>
          </w:p>
        </w:tc>
        <w:tc>
          <w:tcPr>
            <w:tcW w:w="968" w:type="dxa"/>
            <w:noWrap/>
            <w:vAlign w:val="center"/>
            <w:hideMark/>
          </w:tcPr>
          <w:p w14:paraId="4D12FC5B"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-23.82**</w:t>
            </w:r>
          </w:p>
        </w:tc>
        <w:tc>
          <w:tcPr>
            <w:tcW w:w="923" w:type="dxa"/>
            <w:noWrap/>
            <w:vAlign w:val="center"/>
            <w:hideMark/>
          </w:tcPr>
          <w:p w14:paraId="6C681914"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-7.359</w:t>
            </w:r>
          </w:p>
        </w:tc>
      </w:tr>
      <w:tr w:rsidR="006C245E" w:rsidRPr="00752B1A" w14:paraId="3CA196CC"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6F18AFFE" w14:textId="77777777" w:rsidR="006C245E" w:rsidRPr="00752B1A" w:rsidRDefault="006C245E" w:rsidP="00414FDF">
            <w:pPr>
              <w:ind w:firstLine="0"/>
              <w:jc w:val="right"/>
              <w:rPr>
                <w:rFonts w:eastAsia="Times New Roman" w:cstheme="minorHAnsi"/>
                <w:color w:val="000000"/>
                <w:lang w:val="en-US"/>
              </w:rPr>
            </w:pPr>
          </w:p>
        </w:tc>
        <w:tc>
          <w:tcPr>
            <w:tcW w:w="923" w:type="dxa"/>
            <w:noWrap/>
            <w:vAlign w:val="center"/>
            <w:hideMark/>
          </w:tcPr>
          <w:p w14:paraId="212483B5"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(1.51)</w:t>
            </w:r>
          </w:p>
        </w:tc>
        <w:tc>
          <w:tcPr>
            <w:tcW w:w="1071" w:type="dxa"/>
            <w:noWrap/>
            <w:vAlign w:val="center"/>
            <w:hideMark/>
          </w:tcPr>
          <w:p w14:paraId="10DD87E8"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(1.59)</w:t>
            </w:r>
          </w:p>
        </w:tc>
        <w:tc>
          <w:tcPr>
            <w:tcW w:w="923" w:type="dxa"/>
            <w:noWrap/>
            <w:vAlign w:val="center"/>
            <w:hideMark/>
          </w:tcPr>
          <w:p w14:paraId="1DB377E5"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(1.45)</w:t>
            </w:r>
          </w:p>
        </w:tc>
        <w:tc>
          <w:tcPr>
            <w:tcW w:w="1165" w:type="dxa"/>
            <w:noWrap/>
            <w:vAlign w:val="center"/>
            <w:hideMark/>
          </w:tcPr>
          <w:p w14:paraId="090B50E8"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(4.14)</w:t>
            </w:r>
          </w:p>
        </w:tc>
        <w:tc>
          <w:tcPr>
            <w:tcW w:w="923" w:type="dxa"/>
            <w:noWrap/>
            <w:vAlign w:val="center"/>
            <w:hideMark/>
          </w:tcPr>
          <w:p w14:paraId="122B770D"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(0.94)</w:t>
            </w:r>
          </w:p>
        </w:tc>
        <w:tc>
          <w:tcPr>
            <w:tcW w:w="923" w:type="dxa"/>
            <w:noWrap/>
            <w:vAlign w:val="center"/>
            <w:hideMark/>
          </w:tcPr>
          <w:p w14:paraId="2882EBFD"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(0.65)</w:t>
            </w:r>
          </w:p>
        </w:tc>
        <w:tc>
          <w:tcPr>
            <w:tcW w:w="968" w:type="dxa"/>
            <w:noWrap/>
            <w:vAlign w:val="center"/>
            <w:hideMark/>
          </w:tcPr>
          <w:p w14:paraId="41A42094"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(2.22)</w:t>
            </w:r>
          </w:p>
        </w:tc>
        <w:tc>
          <w:tcPr>
            <w:tcW w:w="923" w:type="dxa"/>
            <w:noWrap/>
            <w:vAlign w:val="center"/>
            <w:hideMark/>
          </w:tcPr>
          <w:p w14:paraId="5082952C"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(0.35)</w:t>
            </w:r>
          </w:p>
        </w:tc>
      </w:tr>
      <w:tr w:rsidR="006C245E" w:rsidRPr="00752B1A" w14:paraId="77A41602"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1E22D379"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Number of immunizations offered in the 30 days preceding the survey</w:t>
            </w:r>
          </w:p>
        </w:tc>
        <w:tc>
          <w:tcPr>
            <w:tcW w:w="923" w:type="dxa"/>
            <w:noWrap/>
            <w:vAlign w:val="center"/>
            <w:hideMark/>
          </w:tcPr>
          <w:p w14:paraId="391787BF"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-39.815</w:t>
            </w:r>
          </w:p>
        </w:tc>
        <w:tc>
          <w:tcPr>
            <w:tcW w:w="1071" w:type="dxa"/>
            <w:noWrap/>
            <w:vAlign w:val="center"/>
            <w:hideMark/>
          </w:tcPr>
          <w:p w14:paraId="56BF8C77"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-121.64**</w:t>
            </w:r>
          </w:p>
        </w:tc>
        <w:tc>
          <w:tcPr>
            <w:tcW w:w="923" w:type="dxa"/>
            <w:noWrap/>
            <w:vAlign w:val="center"/>
            <w:hideMark/>
          </w:tcPr>
          <w:p w14:paraId="0D7CA885"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14.575</w:t>
            </w:r>
          </w:p>
        </w:tc>
        <w:tc>
          <w:tcPr>
            <w:tcW w:w="1165" w:type="dxa"/>
            <w:noWrap/>
            <w:vAlign w:val="center"/>
            <w:hideMark/>
          </w:tcPr>
          <w:p w14:paraId="0259B064"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-246.58***</w:t>
            </w:r>
          </w:p>
        </w:tc>
        <w:tc>
          <w:tcPr>
            <w:tcW w:w="923" w:type="dxa"/>
            <w:noWrap/>
            <w:vAlign w:val="center"/>
            <w:hideMark/>
          </w:tcPr>
          <w:p w14:paraId="45D0970A"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-56.978</w:t>
            </w:r>
          </w:p>
        </w:tc>
        <w:tc>
          <w:tcPr>
            <w:tcW w:w="923" w:type="dxa"/>
            <w:noWrap/>
            <w:vAlign w:val="center"/>
            <w:hideMark/>
          </w:tcPr>
          <w:p w14:paraId="6E3F22A4"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175.739</w:t>
            </w:r>
          </w:p>
        </w:tc>
        <w:tc>
          <w:tcPr>
            <w:tcW w:w="968" w:type="dxa"/>
            <w:noWrap/>
            <w:vAlign w:val="center"/>
            <w:hideMark/>
          </w:tcPr>
          <w:p w14:paraId="0720CD6A"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-93.910*</w:t>
            </w:r>
          </w:p>
        </w:tc>
        <w:tc>
          <w:tcPr>
            <w:tcW w:w="923" w:type="dxa"/>
            <w:noWrap/>
            <w:vAlign w:val="center"/>
            <w:hideMark/>
          </w:tcPr>
          <w:p w14:paraId="10751B46"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-72.857</w:t>
            </w:r>
          </w:p>
        </w:tc>
      </w:tr>
      <w:tr w:rsidR="006C245E" w:rsidRPr="00752B1A" w14:paraId="74289C99"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6CED32CD" w14:textId="77777777" w:rsidR="006C245E" w:rsidRPr="00752B1A" w:rsidRDefault="006C245E" w:rsidP="00414FDF">
            <w:pPr>
              <w:ind w:firstLine="0"/>
              <w:jc w:val="right"/>
              <w:rPr>
                <w:rFonts w:eastAsia="Times New Roman" w:cstheme="minorHAnsi"/>
                <w:color w:val="000000"/>
                <w:lang w:val="en-US"/>
              </w:rPr>
            </w:pPr>
          </w:p>
        </w:tc>
        <w:tc>
          <w:tcPr>
            <w:tcW w:w="923" w:type="dxa"/>
            <w:noWrap/>
            <w:vAlign w:val="center"/>
            <w:hideMark/>
          </w:tcPr>
          <w:p w14:paraId="62C2C7D9"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(0.89)</w:t>
            </w:r>
          </w:p>
        </w:tc>
        <w:tc>
          <w:tcPr>
            <w:tcW w:w="1071" w:type="dxa"/>
            <w:noWrap/>
            <w:vAlign w:val="center"/>
            <w:hideMark/>
          </w:tcPr>
          <w:p w14:paraId="6579C6E4"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(2.41)</w:t>
            </w:r>
          </w:p>
        </w:tc>
        <w:tc>
          <w:tcPr>
            <w:tcW w:w="923" w:type="dxa"/>
            <w:noWrap/>
            <w:vAlign w:val="center"/>
            <w:hideMark/>
          </w:tcPr>
          <w:p w14:paraId="0BD00AB9"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(0.09)</w:t>
            </w:r>
          </w:p>
        </w:tc>
        <w:tc>
          <w:tcPr>
            <w:tcW w:w="1165" w:type="dxa"/>
            <w:noWrap/>
            <w:vAlign w:val="center"/>
            <w:hideMark/>
          </w:tcPr>
          <w:p w14:paraId="47381247"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(4.96)</w:t>
            </w:r>
          </w:p>
        </w:tc>
        <w:tc>
          <w:tcPr>
            <w:tcW w:w="923" w:type="dxa"/>
            <w:noWrap/>
            <w:vAlign w:val="center"/>
            <w:hideMark/>
          </w:tcPr>
          <w:p w14:paraId="4D221B0A"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(1.34)</w:t>
            </w:r>
          </w:p>
        </w:tc>
        <w:tc>
          <w:tcPr>
            <w:tcW w:w="923" w:type="dxa"/>
            <w:noWrap/>
            <w:vAlign w:val="center"/>
            <w:hideMark/>
          </w:tcPr>
          <w:p w14:paraId="30742207"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(0.88)</w:t>
            </w:r>
          </w:p>
        </w:tc>
        <w:tc>
          <w:tcPr>
            <w:tcW w:w="968" w:type="dxa"/>
            <w:noWrap/>
            <w:vAlign w:val="center"/>
            <w:hideMark/>
          </w:tcPr>
          <w:p w14:paraId="724A46C0"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(1.93)</w:t>
            </w:r>
          </w:p>
        </w:tc>
        <w:tc>
          <w:tcPr>
            <w:tcW w:w="923" w:type="dxa"/>
            <w:noWrap/>
            <w:vAlign w:val="center"/>
            <w:hideMark/>
          </w:tcPr>
          <w:p w14:paraId="26891648"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(0.87)</w:t>
            </w:r>
          </w:p>
        </w:tc>
      </w:tr>
      <w:tr w:rsidR="006C245E" w:rsidRPr="00752B1A" w14:paraId="35C38C95"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550C8E9E"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Proportion of clients (ANC) who report that facility opening hours are convenient</w:t>
            </w:r>
          </w:p>
        </w:tc>
        <w:tc>
          <w:tcPr>
            <w:tcW w:w="923" w:type="dxa"/>
            <w:noWrap/>
            <w:vAlign w:val="center"/>
            <w:hideMark/>
          </w:tcPr>
          <w:p w14:paraId="5DC8391C"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-0.004</w:t>
            </w:r>
          </w:p>
        </w:tc>
        <w:tc>
          <w:tcPr>
            <w:tcW w:w="1071" w:type="dxa"/>
            <w:noWrap/>
            <w:vAlign w:val="center"/>
            <w:hideMark/>
          </w:tcPr>
          <w:p w14:paraId="6543CEB9"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-0.013</w:t>
            </w:r>
          </w:p>
        </w:tc>
        <w:tc>
          <w:tcPr>
            <w:tcW w:w="923" w:type="dxa"/>
            <w:noWrap/>
            <w:vAlign w:val="center"/>
            <w:hideMark/>
          </w:tcPr>
          <w:p w14:paraId="755E6A18"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0.013</w:t>
            </w:r>
          </w:p>
        </w:tc>
        <w:tc>
          <w:tcPr>
            <w:tcW w:w="1165" w:type="dxa"/>
            <w:noWrap/>
            <w:vAlign w:val="center"/>
            <w:hideMark/>
          </w:tcPr>
          <w:p w14:paraId="42190139"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w:t>
            </w:r>
          </w:p>
        </w:tc>
        <w:tc>
          <w:tcPr>
            <w:tcW w:w="923" w:type="dxa"/>
            <w:noWrap/>
            <w:vAlign w:val="center"/>
            <w:hideMark/>
          </w:tcPr>
          <w:p w14:paraId="5450ADC4"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w:t>
            </w:r>
          </w:p>
        </w:tc>
        <w:tc>
          <w:tcPr>
            <w:tcW w:w="923" w:type="dxa"/>
            <w:noWrap/>
            <w:vAlign w:val="center"/>
            <w:hideMark/>
          </w:tcPr>
          <w:p w14:paraId="36270BAD"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-0.031</w:t>
            </w:r>
          </w:p>
        </w:tc>
        <w:tc>
          <w:tcPr>
            <w:tcW w:w="968" w:type="dxa"/>
            <w:noWrap/>
            <w:vAlign w:val="center"/>
            <w:hideMark/>
          </w:tcPr>
          <w:p w14:paraId="12F7ACAA"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0.021</w:t>
            </w:r>
          </w:p>
        </w:tc>
        <w:tc>
          <w:tcPr>
            <w:tcW w:w="923" w:type="dxa"/>
            <w:noWrap/>
            <w:vAlign w:val="center"/>
            <w:hideMark/>
          </w:tcPr>
          <w:p w14:paraId="42A7ADCE"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-0.070*</w:t>
            </w:r>
          </w:p>
        </w:tc>
      </w:tr>
      <w:tr w:rsidR="006C245E" w:rsidRPr="00752B1A" w14:paraId="1C3480B1"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29F4F451" w14:textId="77777777" w:rsidR="006C245E" w:rsidRPr="00752B1A" w:rsidRDefault="006C245E" w:rsidP="00414FDF">
            <w:pPr>
              <w:ind w:firstLine="0"/>
              <w:rPr>
                <w:rFonts w:eastAsia="Times New Roman" w:cstheme="minorHAnsi"/>
                <w:color w:val="000000"/>
                <w:lang w:val="en-US"/>
              </w:rPr>
            </w:pPr>
          </w:p>
        </w:tc>
        <w:tc>
          <w:tcPr>
            <w:tcW w:w="923" w:type="dxa"/>
            <w:noWrap/>
            <w:vAlign w:val="center"/>
            <w:hideMark/>
          </w:tcPr>
          <w:p w14:paraId="354D8624"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(0.21)</w:t>
            </w:r>
          </w:p>
        </w:tc>
        <w:tc>
          <w:tcPr>
            <w:tcW w:w="1071" w:type="dxa"/>
            <w:noWrap/>
            <w:vAlign w:val="center"/>
            <w:hideMark/>
          </w:tcPr>
          <w:p w14:paraId="7A1FEE30"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(0.41)</w:t>
            </w:r>
          </w:p>
        </w:tc>
        <w:tc>
          <w:tcPr>
            <w:tcW w:w="923" w:type="dxa"/>
            <w:noWrap/>
            <w:vAlign w:val="center"/>
            <w:hideMark/>
          </w:tcPr>
          <w:p w14:paraId="3601A2D8"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(0.35)</w:t>
            </w:r>
          </w:p>
        </w:tc>
        <w:tc>
          <w:tcPr>
            <w:tcW w:w="1165" w:type="dxa"/>
            <w:noWrap/>
            <w:vAlign w:val="center"/>
            <w:hideMark/>
          </w:tcPr>
          <w:p w14:paraId="77D11899"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(0.26)</w:t>
            </w:r>
          </w:p>
        </w:tc>
        <w:tc>
          <w:tcPr>
            <w:tcW w:w="923" w:type="dxa"/>
            <w:noWrap/>
            <w:vAlign w:val="center"/>
            <w:hideMark/>
          </w:tcPr>
          <w:p w14:paraId="2BA9A782"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(0.93)</w:t>
            </w:r>
          </w:p>
        </w:tc>
        <w:tc>
          <w:tcPr>
            <w:tcW w:w="923" w:type="dxa"/>
            <w:noWrap/>
            <w:vAlign w:val="center"/>
            <w:hideMark/>
          </w:tcPr>
          <w:p w14:paraId="268BFEDE"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(1.04)</w:t>
            </w:r>
          </w:p>
        </w:tc>
        <w:tc>
          <w:tcPr>
            <w:tcW w:w="968" w:type="dxa"/>
            <w:noWrap/>
            <w:vAlign w:val="center"/>
            <w:hideMark/>
          </w:tcPr>
          <w:p w14:paraId="63BD5FEA"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(1.18)</w:t>
            </w:r>
          </w:p>
        </w:tc>
        <w:tc>
          <w:tcPr>
            <w:tcW w:w="923" w:type="dxa"/>
            <w:noWrap/>
            <w:vAlign w:val="center"/>
            <w:hideMark/>
          </w:tcPr>
          <w:p w14:paraId="731588F8"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(1.81)</w:t>
            </w:r>
          </w:p>
        </w:tc>
      </w:tr>
      <w:tr w:rsidR="006C245E" w:rsidRPr="00752B1A" w14:paraId="0A0EBB92"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2539BDAD" w14:textId="5D688C55"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Proportion of clients (</w:t>
            </w:r>
            <w:r w:rsidR="009E725E">
              <w:rPr>
                <w:rFonts w:eastAsia="Times New Roman" w:cstheme="minorHAnsi"/>
                <w:color w:val="000000"/>
                <w:lang w:val="en-US"/>
              </w:rPr>
              <w:t>under-5</w:t>
            </w:r>
            <w:r w:rsidRPr="00752B1A">
              <w:rPr>
                <w:rFonts w:eastAsia="Times New Roman" w:cstheme="minorHAnsi"/>
                <w:color w:val="000000"/>
                <w:lang w:val="en-US"/>
              </w:rPr>
              <w:t xml:space="preserve"> care) who report that facility opening hours are convenient</w:t>
            </w:r>
          </w:p>
        </w:tc>
        <w:tc>
          <w:tcPr>
            <w:tcW w:w="923" w:type="dxa"/>
            <w:noWrap/>
            <w:vAlign w:val="center"/>
            <w:hideMark/>
          </w:tcPr>
          <w:p w14:paraId="332E523E"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-0.055*</w:t>
            </w:r>
          </w:p>
        </w:tc>
        <w:tc>
          <w:tcPr>
            <w:tcW w:w="1071" w:type="dxa"/>
            <w:noWrap/>
            <w:vAlign w:val="center"/>
            <w:hideMark/>
          </w:tcPr>
          <w:p w14:paraId="1315D770"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-0.026*</w:t>
            </w:r>
          </w:p>
        </w:tc>
        <w:tc>
          <w:tcPr>
            <w:tcW w:w="923" w:type="dxa"/>
            <w:noWrap/>
            <w:vAlign w:val="center"/>
            <w:hideMark/>
          </w:tcPr>
          <w:p w14:paraId="47F69F08"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0.018</w:t>
            </w:r>
          </w:p>
        </w:tc>
        <w:tc>
          <w:tcPr>
            <w:tcW w:w="1165" w:type="dxa"/>
            <w:noWrap/>
            <w:vAlign w:val="center"/>
            <w:hideMark/>
          </w:tcPr>
          <w:p w14:paraId="5B3FCA59"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-0.107</w:t>
            </w:r>
          </w:p>
        </w:tc>
        <w:tc>
          <w:tcPr>
            <w:tcW w:w="923" w:type="dxa"/>
            <w:noWrap/>
            <w:vAlign w:val="center"/>
            <w:hideMark/>
          </w:tcPr>
          <w:p w14:paraId="3942AD5F"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0.006</w:t>
            </w:r>
          </w:p>
        </w:tc>
        <w:tc>
          <w:tcPr>
            <w:tcW w:w="923" w:type="dxa"/>
            <w:noWrap/>
            <w:vAlign w:val="center"/>
            <w:hideMark/>
          </w:tcPr>
          <w:p w14:paraId="4E01E4B6"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-0.023</w:t>
            </w:r>
          </w:p>
        </w:tc>
        <w:tc>
          <w:tcPr>
            <w:tcW w:w="968" w:type="dxa"/>
            <w:noWrap/>
            <w:vAlign w:val="center"/>
            <w:hideMark/>
          </w:tcPr>
          <w:p w14:paraId="39AFF3BB"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0.035</w:t>
            </w:r>
          </w:p>
        </w:tc>
        <w:tc>
          <w:tcPr>
            <w:tcW w:w="923" w:type="dxa"/>
            <w:noWrap/>
            <w:vAlign w:val="center"/>
            <w:hideMark/>
          </w:tcPr>
          <w:p w14:paraId="2E263011"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-0.016</w:t>
            </w:r>
          </w:p>
        </w:tc>
      </w:tr>
      <w:tr w:rsidR="006C245E" w:rsidRPr="00752B1A" w14:paraId="7271234E"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723E76C6" w14:textId="77777777" w:rsidR="006C245E" w:rsidRPr="00752B1A" w:rsidRDefault="006C245E" w:rsidP="00414FDF">
            <w:pPr>
              <w:ind w:firstLine="0"/>
              <w:jc w:val="right"/>
              <w:rPr>
                <w:rFonts w:eastAsia="Times New Roman" w:cstheme="minorHAnsi"/>
                <w:color w:val="000000"/>
                <w:lang w:val="en-US"/>
              </w:rPr>
            </w:pPr>
          </w:p>
        </w:tc>
        <w:tc>
          <w:tcPr>
            <w:tcW w:w="923" w:type="dxa"/>
            <w:noWrap/>
            <w:vAlign w:val="center"/>
            <w:hideMark/>
          </w:tcPr>
          <w:p w14:paraId="615F869C"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(1.82)</w:t>
            </w:r>
          </w:p>
        </w:tc>
        <w:tc>
          <w:tcPr>
            <w:tcW w:w="1071" w:type="dxa"/>
            <w:noWrap/>
            <w:vAlign w:val="center"/>
            <w:hideMark/>
          </w:tcPr>
          <w:p w14:paraId="28BBF21A"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(1.78)</w:t>
            </w:r>
          </w:p>
        </w:tc>
        <w:tc>
          <w:tcPr>
            <w:tcW w:w="923" w:type="dxa"/>
            <w:noWrap/>
            <w:vAlign w:val="center"/>
            <w:hideMark/>
          </w:tcPr>
          <w:p w14:paraId="4D43AAB5"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(1.33)</w:t>
            </w:r>
          </w:p>
        </w:tc>
        <w:tc>
          <w:tcPr>
            <w:tcW w:w="1165" w:type="dxa"/>
            <w:noWrap/>
            <w:vAlign w:val="center"/>
            <w:hideMark/>
          </w:tcPr>
          <w:p w14:paraId="37F8C4BC"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(1.12)</w:t>
            </w:r>
          </w:p>
        </w:tc>
        <w:tc>
          <w:tcPr>
            <w:tcW w:w="923" w:type="dxa"/>
            <w:noWrap/>
            <w:vAlign w:val="center"/>
            <w:hideMark/>
          </w:tcPr>
          <w:p w14:paraId="5DA0381D"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(0.26)</w:t>
            </w:r>
          </w:p>
        </w:tc>
        <w:tc>
          <w:tcPr>
            <w:tcW w:w="923" w:type="dxa"/>
            <w:noWrap/>
            <w:vAlign w:val="center"/>
            <w:hideMark/>
          </w:tcPr>
          <w:p w14:paraId="669585E0"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(0.71)</w:t>
            </w:r>
          </w:p>
        </w:tc>
        <w:tc>
          <w:tcPr>
            <w:tcW w:w="968" w:type="dxa"/>
            <w:noWrap/>
            <w:vAlign w:val="center"/>
            <w:hideMark/>
          </w:tcPr>
          <w:p w14:paraId="113DDE4F"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(1.45)</w:t>
            </w:r>
          </w:p>
        </w:tc>
        <w:tc>
          <w:tcPr>
            <w:tcW w:w="923" w:type="dxa"/>
            <w:noWrap/>
            <w:vAlign w:val="center"/>
            <w:hideMark/>
          </w:tcPr>
          <w:p w14:paraId="0D8640D0"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(0.40)</w:t>
            </w:r>
          </w:p>
        </w:tc>
      </w:tr>
      <w:tr w:rsidR="006C245E" w:rsidRPr="00752B1A" w14:paraId="5F4AE802"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79646CEE"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Average client (ANC) satisfaction score</w:t>
            </w:r>
          </w:p>
        </w:tc>
        <w:tc>
          <w:tcPr>
            <w:tcW w:w="923" w:type="dxa"/>
            <w:noWrap/>
            <w:vAlign w:val="center"/>
            <w:hideMark/>
          </w:tcPr>
          <w:p w14:paraId="1CB3E192"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0.013</w:t>
            </w:r>
          </w:p>
        </w:tc>
        <w:tc>
          <w:tcPr>
            <w:tcW w:w="1071" w:type="dxa"/>
            <w:noWrap/>
            <w:vAlign w:val="center"/>
            <w:hideMark/>
          </w:tcPr>
          <w:p w14:paraId="3BE1624D"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0.024</w:t>
            </w:r>
          </w:p>
        </w:tc>
        <w:tc>
          <w:tcPr>
            <w:tcW w:w="923" w:type="dxa"/>
            <w:noWrap/>
            <w:vAlign w:val="center"/>
            <w:hideMark/>
          </w:tcPr>
          <w:p w14:paraId="5084E9A8"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w:t>
            </w:r>
          </w:p>
        </w:tc>
        <w:tc>
          <w:tcPr>
            <w:tcW w:w="1165" w:type="dxa"/>
            <w:noWrap/>
            <w:vAlign w:val="center"/>
            <w:hideMark/>
          </w:tcPr>
          <w:p w14:paraId="1604A907"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0.067**</w:t>
            </w:r>
          </w:p>
        </w:tc>
        <w:tc>
          <w:tcPr>
            <w:tcW w:w="923" w:type="dxa"/>
            <w:noWrap/>
            <w:vAlign w:val="center"/>
            <w:hideMark/>
          </w:tcPr>
          <w:p w14:paraId="4BD52099"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-0.003</w:t>
            </w:r>
          </w:p>
        </w:tc>
        <w:tc>
          <w:tcPr>
            <w:tcW w:w="923" w:type="dxa"/>
            <w:noWrap/>
            <w:vAlign w:val="center"/>
            <w:hideMark/>
          </w:tcPr>
          <w:p w14:paraId="4A506A1E"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0.008</w:t>
            </w:r>
          </w:p>
        </w:tc>
        <w:tc>
          <w:tcPr>
            <w:tcW w:w="968" w:type="dxa"/>
            <w:noWrap/>
            <w:vAlign w:val="center"/>
            <w:hideMark/>
          </w:tcPr>
          <w:p w14:paraId="0A03E741"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0.098</w:t>
            </w:r>
          </w:p>
        </w:tc>
        <w:tc>
          <w:tcPr>
            <w:tcW w:w="923" w:type="dxa"/>
            <w:noWrap/>
            <w:vAlign w:val="center"/>
            <w:hideMark/>
          </w:tcPr>
          <w:p w14:paraId="52CB60BC"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0.091**</w:t>
            </w:r>
          </w:p>
        </w:tc>
      </w:tr>
      <w:tr w:rsidR="006C245E" w:rsidRPr="00752B1A" w14:paraId="0F3339C1"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57B37B27" w14:textId="77777777" w:rsidR="006C245E" w:rsidRPr="00752B1A" w:rsidRDefault="006C245E" w:rsidP="00414FDF">
            <w:pPr>
              <w:ind w:firstLine="0"/>
              <w:rPr>
                <w:rFonts w:eastAsia="Times New Roman" w:cstheme="minorHAnsi"/>
                <w:color w:val="000000"/>
                <w:lang w:val="en-US"/>
              </w:rPr>
            </w:pPr>
          </w:p>
        </w:tc>
        <w:tc>
          <w:tcPr>
            <w:tcW w:w="923" w:type="dxa"/>
            <w:noWrap/>
            <w:vAlign w:val="center"/>
            <w:hideMark/>
          </w:tcPr>
          <w:p w14:paraId="1B886CA0"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(1.01)</w:t>
            </w:r>
          </w:p>
        </w:tc>
        <w:tc>
          <w:tcPr>
            <w:tcW w:w="1071" w:type="dxa"/>
            <w:noWrap/>
            <w:vAlign w:val="center"/>
            <w:hideMark/>
          </w:tcPr>
          <w:p w14:paraId="5BBBE75A"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(0.88)</w:t>
            </w:r>
          </w:p>
        </w:tc>
        <w:tc>
          <w:tcPr>
            <w:tcW w:w="923" w:type="dxa"/>
            <w:noWrap/>
            <w:vAlign w:val="center"/>
            <w:hideMark/>
          </w:tcPr>
          <w:p w14:paraId="52A74E7F"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w:t>
            </w:r>
          </w:p>
        </w:tc>
        <w:tc>
          <w:tcPr>
            <w:tcW w:w="1165" w:type="dxa"/>
            <w:noWrap/>
            <w:vAlign w:val="center"/>
            <w:hideMark/>
          </w:tcPr>
          <w:p w14:paraId="777B4011"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(2.56)</w:t>
            </w:r>
          </w:p>
        </w:tc>
        <w:tc>
          <w:tcPr>
            <w:tcW w:w="923" w:type="dxa"/>
            <w:noWrap/>
            <w:vAlign w:val="center"/>
            <w:hideMark/>
          </w:tcPr>
          <w:p w14:paraId="4E55B586"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(0.11)</w:t>
            </w:r>
          </w:p>
        </w:tc>
        <w:tc>
          <w:tcPr>
            <w:tcW w:w="923" w:type="dxa"/>
            <w:noWrap/>
            <w:vAlign w:val="center"/>
            <w:hideMark/>
          </w:tcPr>
          <w:p w14:paraId="4921BE81"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(0.30)</w:t>
            </w:r>
          </w:p>
        </w:tc>
        <w:tc>
          <w:tcPr>
            <w:tcW w:w="968" w:type="dxa"/>
            <w:noWrap/>
            <w:vAlign w:val="center"/>
            <w:hideMark/>
          </w:tcPr>
          <w:p w14:paraId="2E963920"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(1.35)</w:t>
            </w:r>
          </w:p>
        </w:tc>
        <w:tc>
          <w:tcPr>
            <w:tcW w:w="923" w:type="dxa"/>
            <w:noWrap/>
            <w:vAlign w:val="center"/>
            <w:hideMark/>
          </w:tcPr>
          <w:p w14:paraId="541A476E"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(2.57)</w:t>
            </w:r>
          </w:p>
        </w:tc>
      </w:tr>
      <w:tr w:rsidR="006C245E" w:rsidRPr="00752B1A" w14:paraId="3712E8EC"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3B3B5F14" w14:textId="0EDC8BD2"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Average client (</w:t>
            </w:r>
            <w:r w:rsidR="009E725E">
              <w:rPr>
                <w:rFonts w:eastAsia="Times New Roman" w:cstheme="minorHAnsi"/>
                <w:color w:val="000000"/>
                <w:lang w:val="en-US"/>
              </w:rPr>
              <w:t>under-5</w:t>
            </w:r>
            <w:r w:rsidRPr="00752B1A">
              <w:rPr>
                <w:rFonts w:eastAsia="Times New Roman" w:cstheme="minorHAnsi"/>
                <w:color w:val="000000"/>
                <w:lang w:val="en-US"/>
              </w:rPr>
              <w:t xml:space="preserve"> care) satisfaction score</w:t>
            </w:r>
          </w:p>
        </w:tc>
        <w:tc>
          <w:tcPr>
            <w:tcW w:w="923" w:type="dxa"/>
            <w:noWrap/>
            <w:vAlign w:val="center"/>
            <w:hideMark/>
          </w:tcPr>
          <w:p w14:paraId="6FBB646B"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-0.028</w:t>
            </w:r>
          </w:p>
        </w:tc>
        <w:tc>
          <w:tcPr>
            <w:tcW w:w="1071" w:type="dxa"/>
            <w:noWrap/>
            <w:vAlign w:val="center"/>
            <w:hideMark/>
          </w:tcPr>
          <w:p w14:paraId="03085B21"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-0.026</w:t>
            </w:r>
          </w:p>
        </w:tc>
        <w:tc>
          <w:tcPr>
            <w:tcW w:w="923" w:type="dxa"/>
            <w:noWrap/>
            <w:vAlign w:val="center"/>
            <w:hideMark/>
          </w:tcPr>
          <w:p w14:paraId="729CB702"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-0.018</w:t>
            </w:r>
          </w:p>
        </w:tc>
        <w:tc>
          <w:tcPr>
            <w:tcW w:w="1165" w:type="dxa"/>
            <w:noWrap/>
            <w:vAlign w:val="center"/>
            <w:hideMark/>
          </w:tcPr>
          <w:p w14:paraId="0125C683"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-0.016</w:t>
            </w:r>
          </w:p>
        </w:tc>
        <w:tc>
          <w:tcPr>
            <w:tcW w:w="923" w:type="dxa"/>
            <w:noWrap/>
            <w:vAlign w:val="center"/>
            <w:hideMark/>
          </w:tcPr>
          <w:p w14:paraId="213D40AC"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-0.005</w:t>
            </w:r>
          </w:p>
        </w:tc>
        <w:tc>
          <w:tcPr>
            <w:tcW w:w="923" w:type="dxa"/>
            <w:noWrap/>
            <w:vAlign w:val="center"/>
            <w:hideMark/>
          </w:tcPr>
          <w:p w14:paraId="45E6B8FD"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w:t>
            </w:r>
          </w:p>
        </w:tc>
        <w:tc>
          <w:tcPr>
            <w:tcW w:w="968" w:type="dxa"/>
            <w:noWrap/>
            <w:vAlign w:val="center"/>
            <w:hideMark/>
          </w:tcPr>
          <w:p w14:paraId="3F539139"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0.002</w:t>
            </w:r>
          </w:p>
        </w:tc>
        <w:tc>
          <w:tcPr>
            <w:tcW w:w="923" w:type="dxa"/>
            <w:noWrap/>
            <w:vAlign w:val="center"/>
            <w:hideMark/>
          </w:tcPr>
          <w:p w14:paraId="03F708A2"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-0.049</w:t>
            </w:r>
          </w:p>
        </w:tc>
      </w:tr>
      <w:tr w:rsidR="006C245E" w:rsidRPr="00752B1A" w14:paraId="0DE2E0E9"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6B7E76CE" w14:textId="77777777" w:rsidR="006C245E" w:rsidRPr="00752B1A" w:rsidRDefault="006C245E" w:rsidP="00414FDF">
            <w:pPr>
              <w:ind w:firstLine="0"/>
              <w:jc w:val="right"/>
              <w:rPr>
                <w:rFonts w:eastAsia="Times New Roman" w:cstheme="minorHAnsi"/>
                <w:color w:val="000000"/>
                <w:lang w:val="en-US"/>
              </w:rPr>
            </w:pPr>
          </w:p>
        </w:tc>
        <w:tc>
          <w:tcPr>
            <w:tcW w:w="923" w:type="dxa"/>
            <w:noWrap/>
            <w:vAlign w:val="center"/>
            <w:hideMark/>
          </w:tcPr>
          <w:p w14:paraId="6DA0AB34"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(1.60)</w:t>
            </w:r>
          </w:p>
        </w:tc>
        <w:tc>
          <w:tcPr>
            <w:tcW w:w="1071" w:type="dxa"/>
            <w:noWrap/>
            <w:vAlign w:val="center"/>
            <w:hideMark/>
          </w:tcPr>
          <w:p w14:paraId="47D4D929"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(1.39)</w:t>
            </w:r>
          </w:p>
        </w:tc>
        <w:tc>
          <w:tcPr>
            <w:tcW w:w="923" w:type="dxa"/>
            <w:noWrap/>
            <w:vAlign w:val="center"/>
            <w:hideMark/>
          </w:tcPr>
          <w:p w14:paraId="4B9BC9B1"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(0.53)</w:t>
            </w:r>
          </w:p>
        </w:tc>
        <w:tc>
          <w:tcPr>
            <w:tcW w:w="1165" w:type="dxa"/>
            <w:noWrap/>
            <w:vAlign w:val="center"/>
            <w:hideMark/>
          </w:tcPr>
          <w:p w14:paraId="3295764D"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(0.36)</w:t>
            </w:r>
          </w:p>
        </w:tc>
        <w:tc>
          <w:tcPr>
            <w:tcW w:w="923" w:type="dxa"/>
            <w:noWrap/>
            <w:vAlign w:val="center"/>
            <w:hideMark/>
          </w:tcPr>
          <w:p w14:paraId="2AE82A23"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(0.26)</w:t>
            </w:r>
          </w:p>
        </w:tc>
        <w:tc>
          <w:tcPr>
            <w:tcW w:w="923" w:type="dxa"/>
            <w:noWrap/>
            <w:vAlign w:val="center"/>
            <w:hideMark/>
          </w:tcPr>
          <w:p w14:paraId="27A5431A"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(0.47)</w:t>
            </w:r>
          </w:p>
        </w:tc>
        <w:tc>
          <w:tcPr>
            <w:tcW w:w="968" w:type="dxa"/>
            <w:noWrap/>
            <w:vAlign w:val="center"/>
            <w:hideMark/>
          </w:tcPr>
          <w:p w14:paraId="0A0C13BE"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(0.09)</w:t>
            </w:r>
          </w:p>
        </w:tc>
        <w:tc>
          <w:tcPr>
            <w:tcW w:w="923" w:type="dxa"/>
            <w:noWrap/>
            <w:vAlign w:val="center"/>
            <w:hideMark/>
          </w:tcPr>
          <w:p w14:paraId="0C5E0498"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(1.41)</w:t>
            </w:r>
          </w:p>
        </w:tc>
      </w:tr>
      <w:tr w:rsidR="006C245E" w:rsidRPr="00752B1A" w14:paraId="42150E96"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53DB0C22"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Average health worker clinical knowledge score</w:t>
            </w:r>
          </w:p>
        </w:tc>
        <w:tc>
          <w:tcPr>
            <w:tcW w:w="923" w:type="dxa"/>
            <w:noWrap/>
            <w:vAlign w:val="center"/>
            <w:hideMark/>
          </w:tcPr>
          <w:p w14:paraId="156D44C1"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-0.029</w:t>
            </w:r>
          </w:p>
        </w:tc>
        <w:tc>
          <w:tcPr>
            <w:tcW w:w="1071" w:type="dxa"/>
            <w:noWrap/>
            <w:vAlign w:val="center"/>
            <w:hideMark/>
          </w:tcPr>
          <w:p w14:paraId="1BF34FC5"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-0.006</w:t>
            </w:r>
          </w:p>
        </w:tc>
        <w:tc>
          <w:tcPr>
            <w:tcW w:w="923" w:type="dxa"/>
            <w:noWrap/>
            <w:vAlign w:val="center"/>
            <w:hideMark/>
          </w:tcPr>
          <w:p w14:paraId="6048001F"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-0.05</w:t>
            </w:r>
          </w:p>
        </w:tc>
        <w:tc>
          <w:tcPr>
            <w:tcW w:w="1165" w:type="dxa"/>
            <w:noWrap/>
            <w:vAlign w:val="center"/>
            <w:hideMark/>
          </w:tcPr>
          <w:p w14:paraId="45399102"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-0.063</w:t>
            </w:r>
          </w:p>
        </w:tc>
        <w:tc>
          <w:tcPr>
            <w:tcW w:w="923" w:type="dxa"/>
            <w:noWrap/>
            <w:vAlign w:val="center"/>
            <w:hideMark/>
          </w:tcPr>
          <w:p w14:paraId="4C7CDB35"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-0.013</w:t>
            </w:r>
          </w:p>
        </w:tc>
        <w:tc>
          <w:tcPr>
            <w:tcW w:w="923" w:type="dxa"/>
            <w:noWrap/>
            <w:vAlign w:val="center"/>
            <w:hideMark/>
          </w:tcPr>
          <w:p w14:paraId="6CF26627"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-0.025</w:t>
            </w:r>
          </w:p>
        </w:tc>
        <w:tc>
          <w:tcPr>
            <w:tcW w:w="968" w:type="dxa"/>
            <w:noWrap/>
            <w:vAlign w:val="center"/>
            <w:hideMark/>
          </w:tcPr>
          <w:p w14:paraId="2A45E792"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w:t>
            </w:r>
          </w:p>
        </w:tc>
        <w:tc>
          <w:tcPr>
            <w:tcW w:w="923" w:type="dxa"/>
            <w:noWrap/>
            <w:vAlign w:val="center"/>
            <w:hideMark/>
          </w:tcPr>
          <w:p w14:paraId="56D19A30"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-0.031</w:t>
            </w:r>
          </w:p>
        </w:tc>
      </w:tr>
      <w:tr w:rsidR="006C245E" w:rsidRPr="00752B1A" w14:paraId="701409F2"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3CDD6097" w14:textId="77777777" w:rsidR="006C245E" w:rsidRPr="00752B1A" w:rsidRDefault="006C245E" w:rsidP="00414FDF">
            <w:pPr>
              <w:ind w:firstLine="0"/>
              <w:jc w:val="right"/>
              <w:rPr>
                <w:rFonts w:eastAsia="Times New Roman" w:cstheme="minorHAnsi"/>
                <w:color w:val="000000"/>
                <w:lang w:val="en-US"/>
              </w:rPr>
            </w:pPr>
          </w:p>
        </w:tc>
        <w:tc>
          <w:tcPr>
            <w:tcW w:w="923" w:type="dxa"/>
            <w:noWrap/>
            <w:vAlign w:val="center"/>
            <w:hideMark/>
          </w:tcPr>
          <w:p w14:paraId="13CF615E"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(1.44)</w:t>
            </w:r>
          </w:p>
        </w:tc>
        <w:tc>
          <w:tcPr>
            <w:tcW w:w="1071" w:type="dxa"/>
            <w:noWrap/>
            <w:vAlign w:val="center"/>
            <w:hideMark/>
          </w:tcPr>
          <w:p w14:paraId="15D704D4"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(0.40)</w:t>
            </w:r>
          </w:p>
        </w:tc>
        <w:tc>
          <w:tcPr>
            <w:tcW w:w="923" w:type="dxa"/>
            <w:noWrap/>
            <w:vAlign w:val="center"/>
            <w:hideMark/>
          </w:tcPr>
          <w:p w14:paraId="74E0FCE6"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(1.67)</w:t>
            </w:r>
          </w:p>
        </w:tc>
        <w:tc>
          <w:tcPr>
            <w:tcW w:w="1165" w:type="dxa"/>
            <w:noWrap/>
            <w:vAlign w:val="center"/>
            <w:hideMark/>
          </w:tcPr>
          <w:p w14:paraId="7652F31F"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(0.86)</w:t>
            </w:r>
          </w:p>
        </w:tc>
        <w:tc>
          <w:tcPr>
            <w:tcW w:w="923" w:type="dxa"/>
            <w:noWrap/>
            <w:vAlign w:val="center"/>
            <w:hideMark/>
          </w:tcPr>
          <w:p w14:paraId="6745D7EE"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(0.64)</w:t>
            </w:r>
          </w:p>
        </w:tc>
        <w:tc>
          <w:tcPr>
            <w:tcW w:w="923" w:type="dxa"/>
            <w:noWrap/>
            <w:vAlign w:val="center"/>
            <w:hideMark/>
          </w:tcPr>
          <w:p w14:paraId="7D79C669"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(1.29)</w:t>
            </w:r>
          </w:p>
        </w:tc>
        <w:tc>
          <w:tcPr>
            <w:tcW w:w="968" w:type="dxa"/>
            <w:noWrap/>
            <w:vAlign w:val="center"/>
            <w:hideMark/>
          </w:tcPr>
          <w:p w14:paraId="43BD9B23"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(0.34)</w:t>
            </w:r>
          </w:p>
        </w:tc>
        <w:tc>
          <w:tcPr>
            <w:tcW w:w="923" w:type="dxa"/>
            <w:noWrap/>
            <w:vAlign w:val="center"/>
            <w:hideMark/>
          </w:tcPr>
          <w:p w14:paraId="5BF56441"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(1.02)</w:t>
            </w:r>
          </w:p>
        </w:tc>
      </w:tr>
      <w:tr w:rsidR="006C245E" w:rsidRPr="00752B1A" w14:paraId="612D60B6"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4BCE7E2D"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ANC examination quality score (based on national ANC protocols)</w:t>
            </w:r>
          </w:p>
        </w:tc>
        <w:tc>
          <w:tcPr>
            <w:tcW w:w="923" w:type="dxa"/>
            <w:noWrap/>
            <w:vAlign w:val="center"/>
            <w:hideMark/>
          </w:tcPr>
          <w:p w14:paraId="4BCB6887"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0.022</w:t>
            </w:r>
          </w:p>
        </w:tc>
        <w:tc>
          <w:tcPr>
            <w:tcW w:w="1071" w:type="dxa"/>
            <w:noWrap/>
            <w:vAlign w:val="center"/>
            <w:hideMark/>
          </w:tcPr>
          <w:p w14:paraId="5575D743"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-0.015</w:t>
            </w:r>
          </w:p>
        </w:tc>
        <w:tc>
          <w:tcPr>
            <w:tcW w:w="923" w:type="dxa"/>
            <w:noWrap/>
            <w:vAlign w:val="center"/>
            <w:hideMark/>
          </w:tcPr>
          <w:p w14:paraId="24D0057A"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0.100**</w:t>
            </w:r>
          </w:p>
        </w:tc>
        <w:tc>
          <w:tcPr>
            <w:tcW w:w="1165" w:type="dxa"/>
            <w:noWrap/>
            <w:vAlign w:val="center"/>
            <w:hideMark/>
          </w:tcPr>
          <w:p w14:paraId="5B6ECE85"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0.039</w:t>
            </w:r>
          </w:p>
        </w:tc>
        <w:tc>
          <w:tcPr>
            <w:tcW w:w="923" w:type="dxa"/>
            <w:noWrap/>
            <w:vAlign w:val="center"/>
            <w:hideMark/>
          </w:tcPr>
          <w:p w14:paraId="44F59CCF"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0.043</w:t>
            </w:r>
          </w:p>
        </w:tc>
        <w:tc>
          <w:tcPr>
            <w:tcW w:w="923" w:type="dxa"/>
            <w:noWrap/>
            <w:vAlign w:val="center"/>
            <w:hideMark/>
          </w:tcPr>
          <w:p w14:paraId="1D8D7889"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0.041</w:t>
            </w:r>
          </w:p>
        </w:tc>
        <w:tc>
          <w:tcPr>
            <w:tcW w:w="968" w:type="dxa"/>
            <w:noWrap/>
            <w:vAlign w:val="center"/>
            <w:hideMark/>
          </w:tcPr>
          <w:p w14:paraId="5755D03F"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0.013</w:t>
            </w:r>
          </w:p>
        </w:tc>
        <w:tc>
          <w:tcPr>
            <w:tcW w:w="923" w:type="dxa"/>
            <w:noWrap/>
            <w:vAlign w:val="center"/>
            <w:hideMark/>
          </w:tcPr>
          <w:p w14:paraId="1222EEBC"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-0.022</w:t>
            </w:r>
          </w:p>
        </w:tc>
      </w:tr>
      <w:tr w:rsidR="006C245E" w:rsidRPr="00752B1A" w14:paraId="0CFA14A3"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24E40BB9" w14:textId="77777777" w:rsidR="006C245E" w:rsidRPr="00752B1A" w:rsidRDefault="006C245E" w:rsidP="00414FDF">
            <w:pPr>
              <w:ind w:firstLine="0"/>
              <w:jc w:val="right"/>
              <w:rPr>
                <w:rFonts w:eastAsia="Times New Roman" w:cstheme="minorHAnsi"/>
                <w:color w:val="000000"/>
                <w:lang w:val="en-US"/>
              </w:rPr>
            </w:pPr>
          </w:p>
        </w:tc>
        <w:tc>
          <w:tcPr>
            <w:tcW w:w="923" w:type="dxa"/>
            <w:noWrap/>
            <w:vAlign w:val="center"/>
            <w:hideMark/>
          </w:tcPr>
          <w:p w14:paraId="5BA2775F"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(0.71)</w:t>
            </w:r>
          </w:p>
        </w:tc>
        <w:tc>
          <w:tcPr>
            <w:tcW w:w="1071" w:type="dxa"/>
            <w:noWrap/>
            <w:vAlign w:val="center"/>
            <w:hideMark/>
          </w:tcPr>
          <w:p w14:paraId="02CA5613"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(0.29)</w:t>
            </w:r>
          </w:p>
        </w:tc>
        <w:tc>
          <w:tcPr>
            <w:tcW w:w="923" w:type="dxa"/>
            <w:noWrap/>
            <w:vAlign w:val="center"/>
            <w:hideMark/>
          </w:tcPr>
          <w:p w14:paraId="2754D339"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(2.12)</w:t>
            </w:r>
          </w:p>
        </w:tc>
        <w:tc>
          <w:tcPr>
            <w:tcW w:w="1165" w:type="dxa"/>
            <w:noWrap/>
            <w:vAlign w:val="center"/>
            <w:hideMark/>
          </w:tcPr>
          <w:p w14:paraId="7C37EDA6"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(0.42)</w:t>
            </w:r>
          </w:p>
        </w:tc>
        <w:tc>
          <w:tcPr>
            <w:tcW w:w="923" w:type="dxa"/>
            <w:noWrap/>
            <w:vAlign w:val="center"/>
            <w:hideMark/>
          </w:tcPr>
          <w:p w14:paraId="08A4F624"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(0.60)</w:t>
            </w:r>
          </w:p>
        </w:tc>
        <w:tc>
          <w:tcPr>
            <w:tcW w:w="923" w:type="dxa"/>
            <w:noWrap/>
            <w:vAlign w:val="center"/>
            <w:hideMark/>
          </w:tcPr>
          <w:p w14:paraId="3B8367DE"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(0.60)</w:t>
            </w:r>
          </w:p>
        </w:tc>
        <w:tc>
          <w:tcPr>
            <w:tcW w:w="968" w:type="dxa"/>
            <w:noWrap/>
            <w:vAlign w:val="center"/>
            <w:hideMark/>
          </w:tcPr>
          <w:p w14:paraId="3B34909B"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(0.17)</w:t>
            </w:r>
          </w:p>
        </w:tc>
        <w:tc>
          <w:tcPr>
            <w:tcW w:w="923" w:type="dxa"/>
            <w:noWrap/>
            <w:vAlign w:val="center"/>
            <w:hideMark/>
          </w:tcPr>
          <w:p w14:paraId="6A9C65CB"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(0.28)</w:t>
            </w:r>
          </w:p>
        </w:tc>
      </w:tr>
      <w:tr w:rsidR="006C245E" w:rsidRPr="00752B1A" w14:paraId="0320DF6F"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70F6564D"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Under-five examination quality score (based on IMCI protocols)</w:t>
            </w:r>
          </w:p>
        </w:tc>
        <w:tc>
          <w:tcPr>
            <w:tcW w:w="923" w:type="dxa"/>
            <w:noWrap/>
            <w:vAlign w:val="center"/>
            <w:hideMark/>
          </w:tcPr>
          <w:p w14:paraId="3559C4CE"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-0.008</w:t>
            </w:r>
          </w:p>
        </w:tc>
        <w:tc>
          <w:tcPr>
            <w:tcW w:w="1071" w:type="dxa"/>
            <w:noWrap/>
            <w:vAlign w:val="center"/>
            <w:hideMark/>
          </w:tcPr>
          <w:p w14:paraId="4FDFDDFD"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-0.032</w:t>
            </w:r>
          </w:p>
        </w:tc>
        <w:tc>
          <w:tcPr>
            <w:tcW w:w="923" w:type="dxa"/>
            <w:noWrap/>
            <w:vAlign w:val="center"/>
            <w:hideMark/>
          </w:tcPr>
          <w:p w14:paraId="5A5413DE"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-0.037</w:t>
            </w:r>
          </w:p>
        </w:tc>
        <w:tc>
          <w:tcPr>
            <w:tcW w:w="1165" w:type="dxa"/>
            <w:noWrap/>
            <w:vAlign w:val="center"/>
            <w:hideMark/>
          </w:tcPr>
          <w:p w14:paraId="668B0722"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0.002</w:t>
            </w:r>
          </w:p>
        </w:tc>
        <w:tc>
          <w:tcPr>
            <w:tcW w:w="923" w:type="dxa"/>
            <w:noWrap/>
            <w:vAlign w:val="center"/>
            <w:hideMark/>
          </w:tcPr>
          <w:p w14:paraId="7E9D9B3C"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0.06</w:t>
            </w:r>
          </w:p>
        </w:tc>
        <w:tc>
          <w:tcPr>
            <w:tcW w:w="923" w:type="dxa"/>
            <w:noWrap/>
            <w:vAlign w:val="center"/>
            <w:hideMark/>
          </w:tcPr>
          <w:p w14:paraId="7F593E9C"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0.069</w:t>
            </w:r>
          </w:p>
        </w:tc>
        <w:tc>
          <w:tcPr>
            <w:tcW w:w="968" w:type="dxa"/>
            <w:noWrap/>
            <w:vAlign w:val="center"/>
            <w:hideMark/>
          </w:tcPr>
          <w:p w14:paraId="1DC3E394"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0.099*</w:t>
            </w:r>
          </w:p>
        </w:tc>
        <w:tc>
          <w:tcPr>
            <w:tcW w:w="923" w:type="dxa"/>
            <w:noWrap/>
            <w:vAlign w:val="center"/>
            <w:hideMark/>
          </w:tcPr>
          <w:p w14:paraId="7EFE76CF"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0.005</w:t>
            </w:r>
          </w:p>
        </w:tc>
      </w:tr>
      <w:tr w:rsidR="006C245E" w:rsidRPr="00752B1A" w14:paraId="22989A32"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60" w:type="dxa"/>
            <w:noWrap/>
            <w:hideMark/>
          </w:tcPr>
          <w:p w14:paraId="1F285F19" w14:textId="77777777" w:rsidR="006C245E" w:rsidRPr="00752B1A" w:rsidRDefault="006C245E" w:rsidP="00414FDF">
            <w:pPr>
              <w:ind w:firstLine="0"/>
              <w:jc w:val="right"/>
              <w:rPr>
                <w:rFonts w:eastAsia="Times New Roman" w:cstheme="minorHAnsi"/>
                <w:color w:val="000000"/>
                <w:lang w:val="en-US"/>
              </w:rPr>
            </w:pPr>
          </w:p>
        </w:tc>
        <w:tc>
          <w:tcPr>
            <w:tcW w:w="923" w:type="dxa"/>
            <w:noWrap/>
            <w:vAlign w:val="center"/>
            <w:hideMark/>
          </w:tcPr>
          <w:p w14:paraId="6AD4F748"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(0.36)</w:t>
            </w:r>
          </w:p>
        </w:tc>
        <w:tc>
          <w:tcPr>
            <w:tcW w:w="1071" w:type="dxa"/>
            <w:noWrap/>
            <w:vAlign w:val="center"/>
            <w:hideMark/>
          </w:tcPr>
          <w:p w14:paraId="071F74A7"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(1.03)</w:t>
            </w:r>
          </w:p>
        </w:tc>
        <w:tc>
          <w:tcPr>
            <w:tcW w:w="923" w:type="dxa"/>
            <w:noWrap/>
            <w:vAlign w:val="center"/>
            <w:hideMark/>
          </w:tcPr>
          <w:p w14:paraId="5CCAE8EF"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(1.64)</w:t>
            </w:r>
          </w:p>
        </w:tc>
        <w:tc>
          <w:tcPr>
            <w:tcW w:w="1165" w:type="dxa"/>
            <w:noWrap/>
            <w:vAlign w:val="center"/>
            <w:hideMark/>
          </w:tcPr>
          <w:p w14:paraId="6F56F07D"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(0.05)</w:t>
            </w:r>
          </w:p>
        </w:tc>
        <w:tc>
          <w:tcPr>
            <w:tcW w:w="923" w:type="dxa"/>
            <w:noWrap/>
            <w:vAlign w:val="center"/>
            <w:hideMark/>
          </w:tcPr>
          <w:p w14:paraId="7554D92D"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(1.64)</w:t>
            </w:r>
          </w:p>
        </w:tc>
        <w:tc>
          <w:tcPr>
            <w:tcW w:w="923" w:type="dxa"/>
            <w:noWrap/>
            <w:vAlign w:val="center"/>
            <w:hideMark/>
          </w:tcPr>
          <w:p w14:paraId="531C9798"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(1.70)</w:t>
            </w:r>
          </w:p>
        </w:tc>
        <w:tc>
          <w:tcPr>
            <w:tcW w:w="968" w:type="dxa"/>
            <w:noWrap/>
            <w:vAlign w:val="center"/>
            <w:hideMark/>
          </w:tcPr>
          <w:p w14:paraId="0AF092FD"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(1.99)</w:t>
            </w:r>
          </w:p>
        </w:tc>
        <w:tc>
          <w:tcPr>
            <w:tcW w:w="923" w:type="dxa"/>
            <w:noWrap/>
            <w:vAlign w:val="center"/>
            <w:hideMark/>
          </w:tcPr>
          <w:p w14:paraId="4A43B58C"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(0.08)</w:t>
            </w:r>
          </w:p>
        </w:tc>
      </w:tr>
    </w:tbl>
    <w:p w14:paraId="53603DF0" w14:textId="77777777" w:rsidR="006C245E" w:rsidRPr="00752B1A" w:rsidRDefault="006C245E" w:rsidP="00414FDF">
      <w:pPr>
        <w:spacing w:line="360" w:lineRule="auto"/>
        <w:rPr>
          <w:rFonts w:cstheme="minorHAnsi"/>
        </w:rPr>
      </w:pPr>
    </w:p>
    <w:p w14:paraId="2E350EDC" w14:textId="77777777" w:rsidR="006C245E" w:rsidRPr="00752B1A" w:rsidRDefault="006C245E" w:rsidP="00414FDF">
      <w:pPr>
        <w:spacing w:line="360" w:lineRule="auto"/>
        <w:jc w:val="both"/>
        <w:rPr>
          <w:rFonts w:cstheme="minorHAnsi"/>
        </w:rPr>
      </w:pPr>
      <w:r w:rsidRPr="00752B1A">
        <w:rPr>
          <w:rFonts w:cstheme="minorHAnsi"/>
        </w:rPr>
        <w:t>Next, we examine the correlation between the improvement in the timeliness of salary payments of the health facility staff and facility level outcomes as more timely salaries may have led to better motivated staff who performed at higher levels of effort. While the timeliness of NSHIP payments was correlated with increases in the quantity of services provided, greater improvements in the timeliness of worker salary payments are correlated with better quality of antenatal and un</w:t>
      </w:r>
      <w:r w:rsidR="00BF142C">
        <w:rPr>
          <w:rFonts w:cstheme="minorHAnsi"/>
        </w:rPr>
        <w:t>der five curative care (Table 38</w:t>
      </w:r>
      <w:r w:rsidRPr="00752B1A">
        <w:rPr>
          <w:rFonts w:cstheme="minorHAnsi"/>
        </w:rPr>
        <w:t xml:space="preserve">). </w:t>
      </w:r>
    </w:p>
    <w:p w14:paraId="4487CC43" w14:textId="77777777" w:rsidR="006C245E" w:rsidRPr="00752B1A" w:rsidRDefault="00BF142C" w:rsidP="00414FDF">
      <w:pPr>
        <w:spacing w:line="240" w:lineRule="auto"/>
        <w:jc w:val="center"/>
        <w:rPr>
          <w:rFonts w:cstheme="minorHAnsi"/>
        </w:rPr>
      </w:pPr>
      <w:r>
        <w:rPr>
          <w:rFonts w:cstheme="minorHAnsi"/>
        </w:rPr>
        <w:t>Table 38</w:t>
      </w:r>
      <w:r w:rsidR="006C245E" w:rsidRPr="00752B1A">
        <w:rPr>
          <w:rFonts w:cstheme="minorHAnsi"/>
        </w:rPr>
        <w:t xml:space="preserve">: </w:t>
      </w:r>
      <w:r w:rsidR="006C245E" w:rsidRPr="00752B1A">
        <w:rPr>
          <w:rFonts w:eastAsia="Times New Roman" w:cstheme="minorHAnsi"/>
          <w:color w:val="000000"/>
        </w:rPr>
        <w:t>Correlation of timeliness of HW salary payments and HF Outcomes (difference from the average for "Always Paid on Time")</w:t>
      </w:r>
    </w:p>
    <w:tbl>
      <w:tblPr>
        <w:tblStyle w:val="PlainTable26"/>
        <w:tblW w:w="9352" w:type="dxa"/>
        <w:tblLook w:val="04A0" w:firstRow="1" w:lastRow="0" w:firstColumn="1" w:lastColumn="0" w:noHBand="0" w:noVBand="1"/>
      </w:tblPr>
      <w:tblGrid>
        <w:gridCol w:w="2880"/>
        <w:gridCol w:w="1264"/>
        <w:gridCol w:w="986"/>
        <w:gridCol w:w="986"/>
        <w:gridCol w:w="1264"/>
        <w:gridCol w:w="986"/>
        <w:gridCol w:w="986"/>
      </w:tblGrid>
      <w:tr w:rsidR="006C245E" w:rsidRPr="00752B1A" w14:paraId="62D33979" w14:textId="77777777" w:rsidTr="0056504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80" w:type="dxa"/>
            <w:noWrap/>
          </w:tcPr>
          <w:p w14:paraId="28B404FA" w14:textId="77777777" w:rsidR="006C245E" w:rsidRPr="00752B1A" w:rsidRDefault="006C245E" w:rsidP="00414FDF">
            <w:pPr>
              <w:ind w:firstLine="0"/>
              <w:jc w:val="center"/>
              <w:rPr>
                <w:rFonts w:eastAsia="Times New Roman" w:cstheme="minorHAnsi"/>
                <w:sz w:val="24"/>
                <w:szCs w:val="24"/>
                <w:lang w:val="en-US"/>
              </w:rPr>
            </w:pPr>
          </w:p>
        </w:tc>
        <w:tc>
          <w:tcPr>
            <w:tcW w:w="3236" w:type="dxa"/>
            <w:gridSpan w:val="3"/>
            <w:noWrap/>
          </w:tcPr>
          <w:p w14:paraId="1D2FAE1C" w14:textId="77777777" w:rsidR="006C245E" w:rsidRPr="00752B1A" w:rsidRDefault="006C245E" w:rsidP="00414FD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PBF</w:t>
            </w:r>
          </w:p>
        </w:tc>
        <w:tc>
          <w:tcPr>
            <w:tcW w:w="3236" w:type="dxa"/>
            <w:gridSpan w:val="3"/>
            <w:noWrap/>
          </w:tcPr>
          <w:p w14:paraId="49371FFE" w14:textId="77777777" w:rsidR="006C245E" w:rsidRPr="00752B1A" w:rsidRDefault="006C245E" w:rsidP="00414FDF">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DFF</w:t>
            </w:r>
          </w:p>
        </w:tc>
      </w:tr>
      <w:tr w:rsidR="006C245E" w:rsidRPr="00752B1A" w14:paraId="17262233"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C50CDDE" w14:textId="77777777" w:rsidR="006C245E" w:rsidRPr="00752B1A" w:rsidRDefault="006C245E" w:rsidP="00414FDF">
            <w:pPr>
              <w:ind w:firstLine="0"/>
              <w:jc w:val="center"/>
              <w:rPr>
                <w:rFonts w:eastAsia="Times New Roman" w:cstheme="minorHAnsi"/>
                <w:sz w:val="24"/>
                <w:szCs w:val="24"/>
                <w:lang w:val="en-US"/>
              </w:rPr>
            </w:pPr>
          </w:p>
        </w:tc>
        <w:tc>
          <w:tcPr>
            <w:tcW w:w="1264" w:type="dxa"/>
            <w:noWrap/>
            <w:hideMark/>
          </w:tcPr>
          <w:p w14:paraId="22F6A19B"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Correlation Coefficient</w:t>
            </w:r>
          </w:p>
        </w:tc>
        <w:tc>
          <w:tcPr>
            <w:tcW w:w="986" w:type="dxa"/>
            <w:noWrap/>
            <w:hideMark/>
          </w:tcPr>
          <w:p w14:paraId="6AA2769F"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Lower Limit</w:t>
            </w:r>
          </w:p>
        </w:tc>
        <w:tc>
          <w:tcPr>
            <w:tcW w:w="986" w:type="dxa"/>
            <w:noWrap/>
            <w:hideMark/>
          </w:tcPr>
          <w:p w14:paraId="75AD9E41"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Upper Limit</w:t>
            </w:r>
          </w:p>
        </w:tc>
        <w:tc>
          <w:tcPr>
            <w:tcW w:w="1264" w:type="dxa"/>
            <w:noWrap/>
            <w:hideMark/>
          </w:tcPr>
          <w:p w14:paraId="209D246B"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Correlation Coefficient</w:t>
            </w:r>
          </w:p>
        </w:tc>
        <w:tc>
          <w:tcPr>
            <w:tcW w:w="986" w:type="dxa"/>
            <w:noWrap/>
            <w:hideMark/>
          </w:tcPr>
          <w:p w14:paraId="478AD9A3"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Lower Limit</w:t>
            </w:r>
          </w:p>
        </w:tc>
        <w:tc>
          <w:tcPr>
            <w:tcW w:w="986" w:type="dxa"/>
            <w:noWrap/>
            <w:hideMark/>
          </w:tcPr>
          <w:p w14:paraId="34CC27F8"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val="en-US"/>
              </w:rPr>
            </w:pPr>
            <w:r w:rsidRPr="00752B1A">
              <w:rPr>
                <w:rFonts w:eastAsia="Times New Roman" w:cstheme="minorHAnsi"/>
                <w:color w:val="000000"/>
                <w:lang w:val="en-US"/>
              </w:rPr>
              <w:t>Upper Limit</w:t>
            </w:r>
          </w:p>
        </w:tc>
      </w:tr>
      <w:tr w:rsidR="006C245E" w:rsidRPr="00752B1A" w14:paraId="490E571A"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CFAAE7C"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Number of facility deliveries or deliveries in communities attended by skilled personnel in the 30 days preceding the survey</w:t>
            </w:r>
          </w:p>
        </w:tc>
        <w:tc>
          <w:tcPr>
            <w:tcW w:w="1264" w:type="dxa"/>
            <w:noWrap/>
            <w:vAlign w:val="center"/>
            <w:hideMark/>
          </w:tcPr>
          <w:p w14:paraId="2804881D"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bCs/>
                <w:color w:val="000000"/>
                <w:lang w:val="en-US"/>
              </w:rPr>
            </w:pPr>
            <w:r w:rsidRPr="00752B1A">
              <w:rPr>
                <w:rFonts w:cstheme="minorHAnsi"/>
                <w:bCs/>
                <w:color w:val="000000"/>
                <w:lang w:val="en-US"/>
              </w:rPr>
              <w:t>0.051</w:t>
            </w:r>
          </w:p>
        </w:tc>
        <w:tc>
          <w:tcPr>
            <w:tcW w:w="986" w:type="dxa"/>
            <w:noWrap/>
            <w:vAlign w:val="center"/>
            <w:hideMark/>
          </w:tcPr>
          <w:p w14:paraId="50E69BCC"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bCs/>
                <w:color w:val="000000"/>
                <w:lang w:val="en-US"/>
              </w:rPr>
            </w:pPr>
            <w:r w:rsidRPr="00752B1A">
              <w:rPr>
                <w:rFonts w:cstheme="minorHAnsi"/>
                <w:bCs/>
                <w:color w:val="000000"/>
                <w:lang w:val="en-US"/>
              </w:rPr>
              <w:t>-0.075</w:t>
            </w:r>
          </w:p>
        </w:tc>
        <w:tc>
          <w:tcPr>
            <w:tcW w:w="986" w:type="dxa"/>
            <w:noWrap/>
            <w:vAlign w:val="center"/>
            <w:hideMark/>
          </w:tcPr>
          <w:p w14:paraId="39F3C417"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bCs/>
                <w:color w:val="000000"/>
                <w:lang w:val="en-US"/>
              </w:rPr>
            </w:pPr>
            <w:r w:rsidRPr="00752B1A">
              <w:rPr>
                <w:rFonts w:cstheme="minorHAnsi"/>
                <w:bCs/>
                <w:color w:val="000000"/>
                <w:lang w:val="en-US"/>
              </w:rPr>
              <w:t>0.175</w:t>
            </w:r>
          </w:p>
        </w:tc>
        <w:tc>
          <w:tcPr>
            <w:tcW w:w="1264" w:type="dxa"/>
            <w:noWrap/>
            <w:vAlign w:val="center"/>
            <w:hideMark/>
          </w:tcPr>
          <w:p w14:paraId="57B67E2C"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bCs/>
                <w:color w:val="000000"/>
                <w:lang w:val="en-US"/>
              </w:rPr>
            </w:pPr>
            <w:r w:rsidRPr="00752B1A">
              <w:rPr>
                <w:rFonts w:cstheme="minorHAnsi"/>
                <w:bCs/>
                <w:color w:val="000000"/>
                <w:lang w:val="en-US"/>
              </w:rPr>
              <w:t>-0.017</w:t>
            </w:r>
          </w:p>
        </w:tc>
        <w:tc>
          <w:tcPr>
            <w:tcW w:w="986" w:type="dxa"/>
            <w:noWrap/>
            <w:vAlign w:val="center"/>
            <w:hideMark/>
          </w:tcPr>
          <w:p w14:paraId="0F133355"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bCs/>
                <w:color w:val="000000"/>
                <w:lang w:val="en-US"/>
              </w:rPr>
            </w:pPr>
            <w:r w:rsidRPr="00752B1A">
              <w:rPr>
                <w:rFonts w:cstheme="minorHAnsi"/>
                <w:bCs/>
                <w:color w:val="000000"/>
                <w:lang w:val="en-US"/>
              </w:rPr>
              <w:t>-0.134</w:t>
            </w:r>
          </w:p>
        </w:tc>
        <w:tc>
          <w:tcPr>
            <w:tcW w:w="986" w:type="dxa"/>
            <w:noWrap/>
            <w:vAlign w:val="center"/>
            <w:hideMark/>
          </w:tcPr>
          <w:p w14:paraId="6EA4F315"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bCs/>
                <w:color w:val="000000"/>
                <w:lang w:val="en-US"/>
              </w:rPr>
            </w:pPr>
            <w:r w:rsidRPr="00752B1A">
              <w:rPr>
                <w:rFonts w:cstheme="minorHAnsi"/>
                <w:bCs/>
                <w:color w:val="000000"/>
                <w:lang w:val="en-US"/>
              </w:rPr>
              <w:t>0.100</w:t>
            </w:r>
          </w:p>
        </w:tc>
      </w:tr>
      <w:tr w:rsidR="006C245E" w:rsidRPr="00752B1A" w14:paraId="5ED149EF"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6305EA1"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Number of ANC visits in the 30 days preceding the survey</w:t>
            </w:r>
          </w:p>
        </w:tc>
        <w:tc>
          <w:tcPr>
            <w:tcW w:w="1264" w:type="dxa"/>
            <w:noWrap/>
            <w:vAlign w:val="center"/>
            <w:hideMark/>
          </w:tcPr>
          <w:p w14:paraId="48AB2CB1"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bCs/>
                <w:color w:val="000000"/>
                <w:lang w:val="en-US"/>
              </w:rPr>
            </w:pPr>
            <w:r w:rsidRPr="00752B1A">
              <w:rPr>
                <w:rFonts w:cstheme="minorHAnsi"/>
                <w:bCs/>
                <w:color w:val="000000"/>
                <w:lang w:val="en-US"/>
              </w:rPr>
              <w:t>0.019</w:t>
            </w:r>
          </w:p>
        </w:tc>
        <w:tc>
          <w:tcPr>
            <w:tcW w:w="986" w:type="dxa"/>
            <w:noWrap/>
            <w:vAlign w:val="center"/>
            <w:hideMark/>
          </w:tcPr>
          <w:p w14:paraId="69DE52D9"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-0.103</w:t>
            </w:r>
          </w:p>
        </w:tc>
        <w:tc>
          <w:tcPr>
            <w:tcW w:w="986" w:type="dxa"/>
            <w:noWrap/>
            <w:vAlign w:val="center"/>
            <w:hideMark/>
          </w:tcPr>
          <w:p w14:paraId="111D32CA"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0.141</w:t>
            </w:r>
          </w:p>
        </w:tc>
        <w:tc>
          <w:tcPr>
            <w:tcW w:w="1264" w:type="dxa"/>
            <w:noWrap/>
            <w:vAlign w:val="center"/>
            <w:hideMark/>
          </w:tcPr>
          <w:p w14:paraId="28322EB3"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-0.002</w:t>
            </w:r>
          </w:p>
        </w:tc>
        <w:tc>
          <w:tcPr>
            <w:tcW w:w="986" w:type="dxa"/>
            <w:noWrap/>
            <w:vAlign w:val="center"/>
            <w:hideMark/>
          </w:tcPr>
          <w:p w14:paraId="28364F29"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-0.117</w:t>
            </w:r>
          </w:p>
        </w:tc>
        <w:tc>
          <w:tcPr>
            <w:tcW w:w="986" w:type="dxa"/>
            <w:noWrap/>
            <w:vAlign w:val="center"/>
            <w:hideMark/>
          </w:tcPr>
          <w:p w14:paraId="4687B255"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0.113</w:t>
            </w:r>
          </w:p>
        </w:tc>
      </w:tr>
      <w:tr w:rsidR="006C245E" w:rsidRPr="00752B1A" w14:paraId="1ADA2147"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E0E349C"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Number of immunizations offered in the 30 days preceding the survey</w:t>
            </w:r>
          </w:p>
        </w:tc>
        <w:tc>
          <w:tcPr>
            <w:tcW w:w="1264" w:type="dxa"/>
            <w:noWrap/>
            <w:vAlign w:val="center"/>
            <w:hideMark/>
          </w:tcPr>
          <w:p w14:paraId="220515E5"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bCs/>
                <w:color w:val="000000"/>
                <w:lang w:val="en-US"/>
              </w:rPr>
            </w:pPr>
            <w:r w:rsidRPr="00752B1A">
              <w:rPr>
                <w:rFonts w:cstheme="minorHAnsi"/>
                <w:bCs/>
                <w:color w:val="000000"/>
                <w:lang w:val="en-US"/>
              </w:rPr>
              <w:t>-0.019</w:t>
            </w:r>
          </w:p>
        </w:tc>
        <w:tc>
          <w:tcPr>
            <w:tcW w:w="986" w:type="dxa"/>
            <w:noWrap/>
            <w:vAlign w:val="center"/>
            <w:hideMark/>
          </w:tcPr>
          <w:p w14:paraId="3825C823"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-0.140</w:t>
            </w:r>
          </w:p>
        </w:tc>
        <w:tc>
          <w:tcPr>
            <w:tcW w:w="986" w:type="dxa"/>
            <w:noWrap/>
            <w:vAlign w:val="center"/>
            <w:hideMark/>
          </w:tcPr>
          <w:p w14:paraId="1C7BA74E"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0.103</w:t>
            </w:r>
          </w:p>
        </w:tc>
        <w:tc>
          <w:tcPr>
            <w:tcW w:w="1264" w:type="dxa"/>
            <w:noWrap/>
            <w:vAlign w:val="center"/>
            <w:hideMark/>
          </w:tcPr>
          <w:p w14:paraId="4ECE24D7"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-0.079</w:t>
            </w:r>
          </w:p>
        </w:tc>
        <w:tc>
          <w:tcPr>
            <w:tcW w:w="986" w:type="dxa"/>
            <w:noWrap/>
            <w:vAlign w:val="center"/>
            <w:hideMark/>
          </w:tcPr>
          <w:p w14:paraId="55682D36"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-0.192</w:t>
            </w:r>
          </w:p>
        </w:tc>
        <w:tc>
          <w:tcPr>
            <w:tcW w:w="986" w:type="dxa"/>
            <w:noWrap/>
            <w:vAlign w:val="center"/>
            <w:hideMark/>
          </w:tcPr>
          <w:p w14:paraId="189B5A0B"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0.037</w:t>
            </w:r>
          </w:p>
        </w:tc>
      </w:tr>
      <w:tr w:rsidR="006C245E" w:rsidRPr="00752B1A" w14:paraId="20844AB1"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D3B6CFF"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Proportion of clients (ANC) who report that facility opening hours are convenient</w:t>
            </w:r>
          </w:p>
        </w:tc>
        <w:tc>
          <w:tcPr>
            <w:tcW w:w="1264" w:type="dxa"/>
            <w:noWrap/>
            <w:vAlign w:val="center"/>
            <w:hideMark/>
          </w:tcPr>
          <w:p w14:paraId="2BD14210"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bCs/>
                <w:color w:val="000000"/>
                <w:lang w:val="en-US"/>
              </w:rPr>
            </w:pPr>
            <w:r w:rsidRPr="00752B1A">
              <w:rPr>
                <w:rFonts w:cstheme="minorHAnsi"/>
                <w:bCs/>
                <w:color w:val="000000"/>
                <w:lang w:val="en-US"/>
              </w:rPr>
              <w:t>-0.091</w:t>
            </w:r>
          </w:p>
        </w:tc>
        <w:tc>
          <w:tcPr>
            <w:tcW w:w="986" w:type="dxa"/>
            <w:noWrap/>
            <w:vAlign w:val="center"/>
            <w:hideMark/>
          </w:tcPr>
          <w:p w14:paraId="15E027F9"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-0.213</w:t>
            </w:r>
          </w:p>
        </w:tc>
        <w:tc>
          <w:tcPr>
            <w:tcW w:w="986" w:type="dxa"/>
            <w:noWrap/>
            <w:vAlign w:val="center"/>
            <w:hideMark/>
          </w:tcPr>
          <w:p w14:paraId="536A2BDC"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0.033</w:t>
            </w:r>
          </w:p>
        </w:tc>
        <w:tc>
          <w:tcPr>
            <w:tcW w:w="1264" w:type="dxa"/>
            <w:noWrap/>
            <w:vAlign w:val="center"/>
            <w:hideMark/>
          </w:tcPr>
          <w:p w14:paraId="2B217DCD"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0.092</w:t>
            </w:r>
          </w:p>
        </w:tc>
        <w:tc>
          <w:tcPr>
            <w:tcW w:w="986" w:type="dxa"/>
            <w:noWrap/>
            <w:vAlign w:val="center"/>
            <w:hideMark/>
          </w:tcPr>
          <w:p w14:paraId="3EE3E402"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-0.024</w:t>
            </w:r>
          </w:p>
        </w:tc>
        <w:tc>
          <w:tcPr>
            <w:tcW w:w="986" w:type="dxa"/>
            <w:noWrap/>
            <w:vAlign w:val="center"/>
            <w:hideMark/>
          </w:tcPr>
          <w:p w14:paraId="47AF05F4"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0.206</w:t>
            </w:r>
          </w:p>
        </w:tc>
      </w:tr>
      <w:tr w:rsidR="006C245E" w:rsidRPr="00752B1A" w14:paraId="57D12DBD"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E32351B" w14:textId="3DECC331"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Proportion of clients (</w:t>
            </w:r>
            <w:r w:rsidR="009E725E">
              <w:rPr>
                <w:rFonts w:eastAsia="Times New Roman" w:cstheme="minorHAnsi"/>
                <w:color w:val="000000"/>
                <w:lang w:val="en-US"/>
              </w:rPr>
              <w:t>under-5</w:t>
            </w:r>
            <w:r w:rsidRPr="00752B1A">
              <w:rPr>
                <w:rFonts w:eastAsia="Times New Roman" w:cstheme="minorHAnsi"/>
                <w:color w:val="000000"/>
                <w:lang w:val="en-US"/>
              </w:rPr>
              <w:t xml:space="preserve"> care) who report that facility opening hours are convenient</w:t>
            </w:r>
          </w:p>
        </w:tc>
        <w:tc>
          <w:tcPr>
            <w:tcW w:w="1264" w:type="dxa"/>
            <w:noWrap/>
            <w:vAlign w:val="center"/>
            <w:hideMark/>
          </w:tcPr>
          <w:p w14:paraId="372C0741"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bCs/>
                <w:color w:val="000000"/>
                <w:lang w:val="en-US"/>
              </w:rPr>
            </w:pPr>
            <w:r w:rsidRPr="00752B1A">
              <w:rPr>
                <w:rFonts w:cstheme="minorHAnsi"/>
                <w:bCs/>
                <w:color w:val="000000"/>
                <w:lang w:val="en-US"/>
              </w:rPr>
              <w:t>-0.074</w:t>
            </w:r>
          </w:p>
        </w:tc>
        <w:tc>
          <w:tcPr>
            <w:tcW w:w="986" w:type="dxa"/>
            <w:noWrap/>
            <w:vAlign w:val="center"/>
            <w:hideMark/>
          </w:tcPr>
          <w:p w14:paraId="2F1F162A"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-0.196</w:t>
            </w:r>
          </w:p>
        </w:tc>
        <w:tc>
          <w:tcPr>
            <w:tcW w:w="986" w:type="dxa"/>
            <w:noWrap/>
            <w:vAlign w:val="center"/>
            <w:hideMark/>
          </w:tcPr>
          <w:p w14:paraId="56A22305"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0.051</w:t>
            </w:r>
          </w:p>
        </w:tc>
        <w:tc>
          <w:tcPr>
            <w:tcW w:w="1264" w:type="dxa"/>
            <w:noWrap/>
            <w:vAlign w:val="center"/>
            <w:hideMark/>
          </w:tcPr>
          <w:p w14:paraId="252667E3"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0.010</w:t>
            </w:r>
          </w:p>
        </w:tc>
        <w:tc>
          <w:tcPr>
            <w:tcW w:w="986" w:type="dxa"/>
            <w:noWrap/>
            <w:vAlign w:val="center"/>
            <w:hideMark/>
          </w:tcPr>
          <w:p w14:paraId="4D6C269D"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-0.106</w:t>
            </w:r>
          </w:p>
        </w:tc>
        <w:tc>
          <w:tcPr>
            <w:tcW w:w="986" w:type="dxa"/>
            <w:noWrap/>
            <w:vAlign w:val="center"/>
            <w:hideMark/>
          </w:tcPr>
          <w:p w14:paraId="491222E3"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0.125</w:t>
            </w:r>
          </w:p>
        </w:tc>
      </w:tr>
      <w:tr w:rsidR="006C245E" w:rsidRPr="00752B1A" w14:paraId="4A1482FD"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ED48C3F"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Average client (ANC) satisfaction score</w:t>
            </w:r>
          </w:p>
        </w:tc>
        <w:tc>
          <w:tcPr>
            <w:tcW w:w="1264" w:type="dxa"/>
            <w:noWrap/>
            <w:vAlign w:val="center"/>
            <w:hideMark/>
          </w:tcPr>
          <w:p w14:paraId="0B150589"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bCs/>
                <w:color w:val="000000"/>
                <w:lang w:val="en-US"/>
              </w:rPr>
            </w:pPr>
            <w:r w:rsidRPr="00752B1A">
              <w:rPr>
                <w:rFonts w:cstheme="minorHAnsi"/>
                <w:bCs/>
                <w:color w:val="000000"/>
                <w:lang w:val="en-US"/>
              </w:rPr>
              <w:t>-0.024</w:t>
            </w:r>
          </w:p>
        </w:tc>
        <w:tc>
          <w:tcPr>
            <w:tcW w:w="986" w:type="dxa"/>
            <w:noWrap/>
            <w:vAlign w:val="center"/>
            <w:hideMark/>
          </w:tcPr>
          <w:p w14:paraId="40821889"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-0.145</w:t>
            </w:r>
          </w:p>
        </w:tc>
        <w:tc>
          <w:tcPr>
            <w:tcW w:w="986" w:type="dxa"/>
            <w:noWrap/>
            <w:vAlign w:val="center"/>
            <w:hideMark/>
          </w:tcPr>
          <w:p w14:paraId="59F40959"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0.098</w:t>
            </w:r>
          </w:p>
        </w:tc>
        <w:tc>
          <w:tcPr>
            <w:tcW w:w="1264" w:type="dxa"/>
            <w:noWrap/>
            <w:vAlign w:val="center"/>
            <w:hideMark/>
          </w:tcPr>
          <w:p w14:paraId="02178369"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0.165*</w:t>
            </w:r>
          </w:p>
        </w:tc>
        <w:tc>
          <w:tcPr>
            <w:tcW w:w="986" w:type="dxa"/>
            <w:noWrap/>
            <w:vAlign w:val="center"/>
            <w:hideMark/>
          </w:tcPr>
          <w:p w14:paraId="5B191215"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0.051</w:t>
            </w:r>
          </w:p>
        </w:tc>
        <w:tc>
          <w:tcPr>
            <w:tcW w:w="986" w:type="dxa"/>
            <w:noWrap/>
            <w:vAlign w:val="center"/>
            <w:hideMark/>
          </w:tcPr>
          <w:p w14:paraId="6BD79FA6"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0.275</w:t>
            </w:r>
          </w:p>
        </w:tc>
      </w:tr>
      <w:tr w:rsidR="006C245E" w:rsidRPr="00752B1A" w14:paraId="02BF61DA"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FF1FC1B" w14:textId="3F0908B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Average client (</w:t>
            </w:r>
            <w:r w:rsidR="009E725E">
              <w:rPr>
                <w:rFonts w:eastAsia="Times New Roman" w:cstheme="minorHAnsi"/>
                <w:color w:val="000000"/>
                <w:lang w:val="en-US"/>
              </w:rPr>
              <w:t>under-5</w:t>
            </w:r>
            <w:r w:rsidRPr="00752B1A">
              <w:rPr>
                <w:rFonts w:eastAsia="Times New Roman" w:cstheme="minorHAnsi"/>
                <w:color w:val="000000"/>
                <w:lang w:val="en-US"/>
              </w:rPr>
              <w:t xml:space="preserve"> care) satisfaction score</w:t>
            </w:r>
          </w:p>
        </w:tc>
        <w:tc>
          <w:tcPr>
            <w:tcW w:w="1264" w:type="dxa"/>
            <w:noWrap/>
            <w:vAlign w:val="center"/>
            <w:hideMark/>
          </w:tcPr>
          <w:p w14:paraId="51614344"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bCs/>
                <w:color w:val="000000"/>
                <w:lang w:val="en-US"/>
              </w:rPr>
            </w:pPr>
            <w:r w:rsidRPr="00752B1A">
              <w:rPr>
                <w:rFonts w:cstheme="minorHAnsi"/>
                <w:bCs/>
                <w:color w:val="000000"/>
                <w:lang w:val="en-US"/>
              </w:rPr>
              <w:t>-0.064</w:t>
            </w:r>
          </w:p>
        </w:tc>
        <w:tc>
          <w:tcPr>
            <w:tcW w:w="986" w:type="dxa"/>
            <w:noWrap/>
            <w:vAlign w:val="center"/>
            <w:hideMark/>
          </w:tcPr>
          <w:p w14:paraId="1B5E6F08"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-0.186</w:t>
            </w:r>
          </w:p>
        </w:tc>
        <w:tc>
          <w:tcPr>
            <w:tcW w:w="986" w:type="dxa"/>
            <w:noWrap/>
            <w:vAlign w:val="center"/>
            <w:hideMark/>
          </w:tcPr>
          <w:p w14:paraId="10D64BE4"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0.061</w:t>
            </w:r>
          </w:p>
        </w:tc>
        <w:tc>
          <w:tcPr>
            <w:tcW w:w="1264" w:type="dxa"/>
            <w:noWrap/>
            <w:vAlign w:val="center"/>
            <w:hideMark/>
          </w:tcPr>
          <w:p w14:paraId="082A3655"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0.105</w:t>
            </w:r>
          </w:p>
        </w:tc>
        <w:tc>
          <w:tcPr>
            <w:tcW w:w="986" w:type="dxa"/>
            <w:noWrap/>
            <w:vAlign w:val="center"/>
            <w:hideMark/>
          </w:tcPr>
          <w:p w14:paraId="56731FD0" w14:textId="77777777" w:rsidR="006C245E" w:rsidRPr="00752B1A" w:rsidRDefault="006C245E" w:rsidP="00414FDF">
            <w:pPr>
              <w:ind w:firstLine="0"/>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-0.011</w:t>
            </w:r>
          </w:p>
        </w:tc>
        <w:tc>
          <w:tcPr>
            <w:tcW w:w="986" w:type="dxa"/>
            <w:noWrap/>
            <w:vAlign w:val="center"/>
            <w:hideMark/>
          </w:tcPr>
          <w:p w14:paraId="19984C9A"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0.218</w:t>
            </w:r>
          </w:p>
        </w:tc>
      </w:tr>
      <w:tr w:rsidR="006C245E" w:rsidRPr="00752B1A" w14:paraId="56EB6319"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3199AA0"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Average health worker clinical knowledge score</w:t>
            </w:r>
          </w:p>
        </w:tc>
        <w:tc>
          <w:tcPr>
            <w:tcW w:w="1264" w:type="dxa"/>
            <w:noWrap/>
            <w:vAlign w:val="center"/>
            <w:hideMark/>
          </w:tcPr>
          <w:p w14:paraId="084DA8F9"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bCs/>
                <w:color w:val="000000"/>
                <w:lang w:val="en-US"/>
              </w:rPr>
            </w:pPr>
            <w:r w:rsidRPr="00752B1A">
              <w:rPr>
                <w:rFonts w:cstheme="minorHAnsi"/>
                <w:bCs/>
                <w:color w:val="000000"/>
                <w:lang w:val="en-US"/>
              </w:rPr>
              <w:t>-0.049</w:t>
            </w:r>
          </w:p>
        </w:tc>
        <w:tc>
          <w:tcPr>
            <w:tcW w:w="986" w:type="dxa"/>
            <w:noWrap/>
            <w:vAlign w:val="center"/>
            <w:hideMark/>
          </w:tcPr>
          <w:p w14:paraId="26580F74"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-0.172</w:t>
            </w:r>
          </w:p>
        </w:tc>
        <w:tc>
          <w:tcPr>
            <w:tcW w:w="986" w:type="dxa"/>
            <w:noWrap/>
            <w:vAlign w:val="center"/>
            <w:hideMark/>
          </w:tcPr>
          <w:p w14:paraId="1B558D6F"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0.076</w:t>
            </w:r>
          </w:p>
        </w:tc>
        <w:tc>
          <w:tcPr>
            <w:tcW w:w="1264" w:type="dxa"/>
            <w:noWrap/>
            <w:vAlign w:val="center"/>
            <w:hideMark/>
          </w:tcPr>
          <w:p w14:paraId="3C1F96BE"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0.094</w:t>
            </w:r>
          </w:p>
        </w:tc>
        <w:tc>
          <w:tcPr>
            <w:tcW w:w="986" w:type="dxa"/>
            <w:noWrap/>
            <w:vAlign w:val="center"/>
            <w:hideMark/>
          </w:tcPr>
          <w:p w14:paraId="22E6D270" w14:textId="77777777" w:rsidR="006C245E" w:rsidRPr="00752B1A" w:rsidRDefault="006C245E" w:rsidP="00414FDF">
            <w:pPr>
              <w:ind w:firstLine="0"/>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-0.022</w:t>
            </w:r>
          </w:p>
        </w:tc>
        <w:tc>
          <w:tcPr>
            <w:tcW w:w="986" w:type="dxa"/>
            <w:noWrap/>
            <w:vAlign w:val="center"/>
            <w:hideMark/>
          </w:tcPr>
          <w:p w14:paraId="0C23DD3F"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0.208</w:t>
            </w:r>
          </w:p>
        </w:tc>
      </w:tr>
      <w:tr w:rsidR="006C245E" w:rsidRPr="00752B1A" w14:paraId="7AFF099C" w14:textId="77777777" w:rsidTr="00565040">
        <w:trPr>
          <w:trHeight w:val="29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F458C2D"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ANC examination quality score (based on national ANC protocols)</w:t>
            </w:r>
          </w:p>
        </w:tc>
        <w:tc>
          <w:tcPr>
            <w:tcW w:w="1264" w:type="dxa"/>
            <w:noWrap/>
            <w:vAlign w:val="center"/>
            <w:hideMark/>
          </w:tcPr>
          <w:p w14:paraId="4A1F68DF"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bCs/>
                <w:color w:val="000000"/>
                <w:lang w:val="en-US"/>
              </w:rPr>
            </w:pPr>
            <w:r w:rsidRPr="00752B1A">
              <w:rPr>
                <w:rFonts w:cstheme="minorHAnsi"/>
                <w:bCs/>
                <w:color w:val="000000"/>
                <w:lang w:val="en-US"/>
              </w:rPr>
              <w:t>0.247**</w:t>
            </w:r>
          </w:p>
        </w:tc>
        <w:tc>
          <w:tcPr>
            <w:tcW w:w="986" w:type="dxa"/>
            <w:noWrap/>
            <w:vAlign w:val="center"/>
            <w:hideMark/>
          </w:tcPr>
          <w:p w14:paraId="32071AA4"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0.127</w:t>
            </w:r>
          </w:p>
        </w:tc>
        <w:tc>
          <w:tcPr>
            <w:tcW w:w="986" w:type="dxa"/>
            <w:noWrap/>
            <w:vAlign w:val="center"/>
            <w:hideMark/>
          </w:tcPr>
          <w:p w14:paraId="5595C112"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0.360</w:t>
            </w:r>
          </w:p>
        </w:tc>
        <w:tc>
          <w:tcPr>
            <w:tcW w:w="1264" w:type="dxa"/>
            <w:noWrap/>
            <w:vAlign w:val="center"/>
            <w:hideMark/>
          </w:tcPr>
          <w:p w14:paraId="6D1CB1EB"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0.132**</w:t>
            </w:r>
          </w:p>
        </w:tc>
        <w:tc>
          <w:tcPr>
            <w:tcW w:w="986" w:type="dxa"/>
            <w:noWrap/>
            <w:vAlign w:val="center"/>
            <w:hideMark/>
          </w:tcPr>
          <w:p w14:paraId="00E2712C"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0.016</w:t>
            </w:r>
          </w:p>
        </w:tc>
        <w:tc>
          <w:tcPr>
            <w:tcW w:w="986" w:type="dxa"/>
            <w:noWrap/>
            <w:vAlign w:val="center"/>
            <w:hideMark/>
          </w:tcPr>
          <w:p w14:paraId="0A1C4E93" w14:textId="77777777" w:rsidR="006C245E" w:rsidRPr="00752B1A" w:rsidRDefault="006C245E" w:rsidP="00414FDF">
            <w:pPr>
              <w:ind w:firstLine="0"/>
              <w:jc w:val="center"/>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sidRPr="00752B1A">
              <w:rPr>
                <w:rFonts w:cstheme="minorHAnsi"/>
                <w:color w:val="000000"/>
                <w:lang w:val="en-US"/>
              </w:rPr>
              <w:t>0.244</w:t>
            </w:r>
          </w:p>
        </w:tc>
      </w:tr>
      <w:tr w:rsidR="006C245E" w:rsidRPr="00752B1A" w14:paraId="5B405756" w14:textId="77777777" w:rsidTr="0056504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5209175" w14:textId="77777777" w:rsidR="006C245E" w:rsidRPr="00752B1A" w:rsidRDefault="006C245E" w:rsidP="00414FDF">
            <w:pPr>
              <w:ind w:firstLine="0"/>
              <w:rPr>
                <w:rFonts w:eastAsia="Times New Roman" w:cstheme="minorHAnsi"/>
                <w:color w:val="000000"/>
                <w:lang w:val="en-US"/>
              </w:rPr>
            </w:pPr>
            <w:r w:rsidRPr="00752B1A">
              <w:rPr>
                <w:rFonts w:eastAsia="Times New Roman" w:cstheme="minorHAnsi"/>
                <w:color w:val="000000"/>
                <w:lang w:val="en-US"/>
              </w:rPr>
              <w:t>Under-five examination quality score (based on IMCI protocols)</w:t>
            </w:r>
          </w:p>
        </w:tc>
        <w:tc>
          <w:tcPr>
            <w:tcW w:w="1264" w:type="dxa"/>
            <w:noWrap/>
            <w:vAlign w:val="center"/>
            <w:hideMark/>
          </w:tcPr>
          <w:p w14:paraId="6D790766"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bCs/>
                <w:color w:val="000000"/>
                <w:lang w:val="en-US"/>
              </w:rPr>
            </w:pPr>
            <w:r w:rsidRPr="00752B1A">
              <w:rPr>
                <w:rFonts w:cstheme="minorHAnsi"/>
                <w:bCs/>
                <w:color w:val="000000"/>
                <w:lang w:val="en-US"/>
              </w:rPr>
              <w:t>0.185**</w:t>
            </w:r>
          </w:p>
        </w:tc>
        <w:tc>
          <w:tcPr>
            <w:tcW w:w="986" w:type="dxa"/>
            <w:noWrap/>
            <w:vAlign w:val="center"/>
            <w:hideMark/>
          </w:tcPr>
          <w:p w14:paraId="571DC259"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0.063</w:t>
            </w:r>
          </w:p>
        </w:tc>
        <w:tc>
          <w:tcPr>
            <w:tcW w:w="986" w:type="dxa"/>
            <w:noWrap/>
            <w:vAlign w:val="center"/>
            <w:hideMark/>
          </w:tcPr>
          <w:p w14:paraId="2BB5B88F"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0.302</w:t>
            </w:r>
          </w:p>
        </w:tc>
        <w:tc>
          <w:tcPr>
            <w:tcW w:w="1264" w:type="dxa"/>
            <w:noWrap/>
            <w:vAlign w:val="center"/>
            <w:hideMark/>
          </w:tcPr>
          <w:p w14:paraId="757612D3"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0.067</w:t>
            </w:r>
          </w:p>
        </w:tc>
        <w:tc>
          <w:tcPr>
            <w:tcW w:w="986" w:type="dxa"/>
            <w:noWrap/>
            <w:vAlign w:val="center"/>
            <w:hideMark/>
          </w:tcPr>
          <w:p w14:paraId="4DBD106D"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-0.049</w:t>
            </w:r>
          </w:p>
        </w:tc>
        <w:tc>
          <w:tcPr>
            <w:tcW w:w="986" w:type="dxa"/>
            <w:noWrap/>
            <w:vAlign w:val="center"/>
            <w:hideMark/>
          </w:tcPr>
          <w:p w14:paraId="692C1577" w14:textId="77777777" w:rsidR="006C245E" w:rsidRPr="00752B1A" w:rsidRDefault="006C245E" w:rsidP="00414FDF">
            <w:pPr>
              <w:ind w:firstLine="0"/>
              <w:jc w:val="center"/>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sidRPr="00752B1A">
              <w:rPr>
                <w:rFonts w:cstheme="minorHAnsi"/>
                <w:color w:val="000000"/>
                <w:lang w:val="en-US"/>
              </w:rPr>
              <w:t>0.182</w:t>
            </w:r>
          </w:p>
        </w:tc>
      </w:tr>
    </w:tbl>
    <w:p w14:paraId="4E6367AA" w14:textId="77777777" w:rsidR="006C245E" w:rsidRPr="00752B1A" w:rsidRDefault="006C245E" w:rsidP="00414FDF">
      <w:pPr>
        <w:spacing w:line="240" w:lineRule="auto"/>
        <w:rPr>
          <w:rFonts w:cstheme="minorHAnsi"/>
          <w:b/>
        </w:rPr>
      </w:pPr>
    </w:p>
    <w:p w14:paraId="568CD466" w14:textId="77777777" w:rsidR="006C245E" w:rsidRPr="00752B1A" w:rsidRDefault="006C245E" w:rsidP="00414FDF">
      <w:pPr>
        <w:spacing w:line="360" w:lineRule="auto"/>
        <w:jc w:val="both"/>
        <w:rPr>
          <w:rFonts w:cstheme="minorHAnsi"/>
        </w:rPr>
      </w:pPr>
      <w:r w:rsidRPr="00752B1A">
        <w:rPr>
          <w:rFonts w:cstheme="minorHAnsi"/>
        </w:rPr>
        <w:t xml:space="preserve">Finally, it may also be the case that the three states responded differently to NSHIP. While, we don’t have data explicitly on this aspect of NSHIP, we can compare the intra-cluster correlation (ICC) for two key process related variables in project states: timeliness of NSHIP payments and timeliness of worker salary payments. ICCs measure the “relatedness” of a variable within a cluster, states for our purpose. A higher ICC would indicate that more of the variation in the timeliness comes from within a state rather than across states, which would in turn be indicative of a greater role of a state’s administrative capacity. The ICC of timeliness of NSHIP payments within a state for PBF facilities was 3.8% and for DFF facilities was 13.9%, while the ICC of the timeliness of health worker payments within a state for PBF was 15.1% and for DFF facilities was 10.5%. These patterns on timeliness of NSHIP and health worker payments suggest that while the state administrative capacity did not play a significant role in improving the timeliness of NSHIP payments to PBF facilities, it was still important in ensuring that workers are paid. On the other hand, state administrative capacity was an important correlate of timeliness of payments to both the facility and the workers in DFF LGAs. </w:t>
      </w:r>
    </w:p>
    <w:p w14:paraId="73BD3F9E" w14:textId="77777777" w:rsidR="00437D2C" w:rsidRPr="00752B1A" w:rsidRDefault="006C245E" w:rsidP="00414FDF">
      <w:pPr>
        <w:spacing w:line="360" w:lineRule="auto"/>
        <w:jc w:val="both"/>
        <w:rPr>
          <w:rFonts w:cstheme="minorHAnsi"/>
        </w:rPr>
      </w:pPr>
      <w:r w:rsidRPr="00752B1A">
        <w:rPr>
          <w:rFonts w:cstheme="minorHAnsi"/>
        </w:rPr>
        <w:t xml:space="preserve">Further, LGAs would have only one kind of disbursement- PBF or DFF. It might be instructive to explore the ICC for timeliness of NSHIP payments and timeliness of worker salary payments within LGAs. The ICC of timeliness of NSHIP payments within an LGA for PBF facilities was 17.7% and for DFF facilities was 36.7%, while the ICC of the timeliness of health worker payments within an LGA for PBF was 31.8% and for DFF facilities was 30.4%. This indicates that the LGA administration played a significant role to play in improving the timeliness of payments, and perhaps “unclogging” the expenditure tracking systems under DFF. </w:t>
      </w:r>
    </w:p>
    <w:p w14:paraId="3E3E8630" w14:textId="77777777" w:rsidR="00437D2C" w:rsidRPr="00752B1A" w:rsidRDefault="00437D2C">
      <w:pPr>
        <w:rPr>
          <w:rFonts w:cstheme="minorHAnsi"/>
        </w:rPr>
      </w:pPr>
      <w:r w:rsidRPr="00752B1A">
        <w:rPr>
          <w:rFonts w:cstheme="minorHAnsi"/>
        </w:rPr>
        <w:br w:type="page"/>
      </w:r>
    </w:p>
    <w:p w14:paraId="7FAEA797" w14:textId="77777777" w:rsidR="00565040" w:rsidRPr="00752B1A" w:rsidRDefault="00565040" w:rsidP="009B063F">
      <w:pPr>
        <w:widowControl w:val="0"/>
        <w:numPr>
          <w:ilvl w:val="0"/>
          <w:numId w:val="1"/>
        </w:numPr>
        <w:autoSpaceDE w:val="0"/>
        <w:autoSpaceDN w:val="0"/>
        <w:adjustRightInd w:val="0"/>
        <w:spacing w:before="120" w:after="120" w:line="360" w:lineRule="auto"/>
        <w:rPr>
          <w:rFonts w:eastAsia="Times New Roman" w:cstheme="minorHAnsi"/>
          <w:b/>
        </w:rPr>
      </w:pPr>
      <w:r w:rsidRPr="00752B1A">
        <w:rPr>
          <w:rFonts w:eastAsia="Times New Roman" w:cstheme="minorHAnsi"/>
          <w:b/>
        </w:rPr>
        <w:t>Key Results from the Fiscal Audit</w:t>
      </w:r>
    </w:p>
    <w:p w14:paraId="6A6048FC" w14:textId="77777777" w:rsidR="00565040" w:rsidRPr="00752B1A" w:rsidRDefault="00565040" w:rsidP="009B063F">
      <w:pPr>
        <w:widowControl w:val="0"/>
        <w:autoSpaceDE w:val="0"/>
        <w:autoSpaceDN w:val="0"/>
        <w:adjustRightInd w:val="0"/>
        <w:spacing w:before="120" w:after="120" w:line="360" w:lineRule="auto"/>
        <w:rPr>
          <w:rFonts w:eastAsia="Times New Roman" w:cstheme="minorHAnsi"/>
        </w:rPr>
      </w:pPr>
      <w:r w:rsidRPr="00752B1A">
        <w:rPr>
          <w:rFonts w:eastAsia="Times New Roman" w:cstheme="minorHAnsi"/>
        </w:rPr>
        <w:t xml:space="preserve">A financial review of NSHIP was a part of the mid-term review (MTR) of NSHIP. This financial review was designed to be able to (a) determine how much the health facilities and LGA PHC departments earned during the period January 2015 to June 2017 and how the funds received were utilized, (b) utilization of DLI funds at the SPHCDA and LGA, (c) the presence of phantom health facilities and the duplication of health facilities, and (d) verify the existence and adequacy of financial records at the SPHCDAs, LGA PHC Departments </w:t>
      </w:r>
      <w:r w:rsidR="009B063F">
        <w:rPr>
          <w:rFonts w:eastAsia="Times New Roman" w:cstheme="minorHAnsi"/>
        </w:rPr>
        <w:t>and selected health facilities.</w:t>
      </w:r>
    </w:p>
    <w:p w14:paraId="0ADCD294" w14:textId="77777777" w:rsidR="00565040" w:rsidRPr="00752B1A" w:rsidRDefault="00565040" w:rsidP="009B063F">
      <w:pPr>
        <w:widowControl w:val="0"/>
        <w:autoSpaceDE w:val="0"/>
        <w:autoSpaceDN w:val="0"/>
        <w:adjustRightInd w:val="0"/>
        <w:spacing w:before="120" w:after="120" w:line="360" w:lineRule="auto"/>
        <w:rPr>
          <w:rFonts w:eastAsia="Times New Roman" w:cstheme="minorHAnsi"/>
        </w:rPr>
      </w:pPr>
      <w:r w:rsidRPr="00752B1A">
        <w:rPr>
          <w:rFonts w:eastAsia="Times New Roman" w:cstheme="minorHAnsi"/>
        </w:rPr>
        <w:t>Enrst and Young was contracted by the World Bank in Nigeria to conduct a review of the flow of funds for the NSHIP with a focus on the PBF mode of financing at the health facilities and LGA Primary Health Care (LGA PHC) Departments, DLI at state and LGA levels and DFF mode of financing at the health facilities and LGA PHC departments in the chosen project and comparison states. The scope of work included review of the following at the SPHCDA and at a selected sample of health facilities:</w:t>
      </w:r>
    </w:p>
    <w:p w14:paraId="548721E0" w14:textId="77777777" w:rsidR="00565040" w:rsidRPr="00752B1A" w:rsidRDefault="00565040" w:rsidP="009B063F">
      <w:pPr>
        <w:widowControl w:val="0"/>
        <w:numPr>
          <w:ilvl w:val="0"/>
          <w:numId w:val="17"/>
        </w:numPr>
        <w:autoSpaceDE w:val="0"/>
        <w:autoSpaceDN w:val="0"/>
        <w:adjustRightInd w:val="0"/>
        <w:spacing w:before="120" w:after="120" w:line="360" w:lineRule="auto"/>
        <w:rPr>
          <w:rFonts w:eastAsia="Times New Roman" w:cstheme="minorHAnsi"/>
        </w:rPr>
      </w:pPr>
      <w:r w:rsidRPr="00752B1A">
        <w:rPr>
          <w:rFonts w:eastAsia="Times New Roman" w:cstheme="minorHAnsi"/>
        </w:rPr>
        <w:t>Receipt and transfer of funds at SPHCDA;</w:t>
      </w:r>
    </w:p>
    <w:p w14:paraId="5F2B6B5C" w14:textId="77777777" w:rsidR="00565040" w:rsidRPr="00752B1A" w:rsidRDefault="00565040" w:rsidP="009B063F">
      <w:pPr>
        <w:widowControl w:val="0"/>
        <w:numPr>
          <w:ilvl w:val="0"/>
          <w:numId w:val="17"/>
        </w:numPr>
        <w:autoSpaceDE w:val="0"/>
        <w:autoSpaceDN w:val="0"/>
        <w:adjustRightInd w:val="0"/>
        <w:spacing w:before="120" w:after="120" w:line="360" w:lineRule="auto"/>
        <w:rPr>
          <w:rFonts w:eastAsia="Times New Roman" w:cstheme="minorHAnsi"/>
        </w:rPr>
      </w:pPr>
      <w:r w:rsidRPr="00752B1A">
        <w:rPr>
          <w:rFonts w:eastAsia="Times New Roman" w:cstheme="minorHAnsi"/>
        </w:rPr>
        <w:t>Timeliness of funds transfer;</w:t>
      </w:r>
    </w:p>
    <w:p w14:paraId="1FC29239" w14:textId="77777777" w:rsidR="00565040" w:rsidRPr="00752B1A" w:rsidRDefault="00565040" w:rsidP="009B063F">
      <w:pPr>
        <w:widowControl w:val="0"/>
        <w:numPr>
          <w:ilvl w:val="0"/>
          <w:numId w:val="17"/>
        </w:numPr>
        <w:autoSpaceDE w:val="0"/>
        <w:autoSpaceDN w:val="0"/>
        <w:adjustRightInd w:val="0"/>
        <w:spacing w:before="120" w:after="120" w:line="360" w:lineRule="auto"/>
        <w:rPr>
          <w:rFonts w:eastAsia="Times New Roman" w:cstheme="minorHAnsi"/>
        </w:rPr>
      </w:pPr>
      <w:r w:rsidRPr="00752B1A">
        <w:rPr>
          <w:rFonts w:eastAsia="Times New Roman" w:cstheme="minorHAnsi"/>
        </w:rPr>
        <w:t>Receipt of funds at the LGA and health facilities;</w:t>
      </w:r>
    </w:p>
    <w:p w14:paraId="06705A78" w14:textId="77777777" w:rsidR="00565040" w:rsidRPr="00752B1A" w:rsidRDefault="00565040" w:rsidP="009B063F">
      <w:pPr>
        <w:widowControl w:val="0"/>
        <w:numPr>
          <w:ilvl w:val="0"/>
          <w:numId w:val="17"/>
        </w:numPr>
        <w:autoSpaceDE w:val="0"/>
        <w:autoSpaceDN w:val="0"/>
        <w:adjustRightInd w:val="0"/>
        <w:spacing w:before="120" w:after="120" w:line="360" w:lineRule="auto"/>
        <w:rPr>
          <w:rFonts w:eastAsia="Times New Roman" w:cstheme="minorHAnsi"/>
        </w:rPr>
      </w:pPr>
      <w:r w:rsidRPr="00752B1A">
        <w:rPr>
          <w:rFonts w:eastAsia="Times New Roman" w:cstheme="minorHAnsi"/>
        </w:rPr>
        <w:t>Utilization of funds at the SPHCDA, LGA PHCs and health facilities;</w:t>
      </w:r>
    </w:p>
    <w:p w14:paraId="1F4B6531" w14:textId="77777777" w:rsidR="00565040" w:rsidRPr="00752B1A" w:rsidRDefault="00565040" w:rsidP="009B063F">
      <w:pPr>
        <w:widowControl w:val="0"/>
        <w:numPr>
          <w:ilvl w:val="0"/>
          <w:numId w:val="17"/>
        </w:numPr>
        <w:autoSpaceDE w:val="0"/>
        <w:autoSpaceDN w:val="0"/>
        <w:adjustRightInd w:val="0"/>
        <w:spacing w:before="120" w:after="120" w:line="360" w:lineRule="auto"/>
        <w:rPr>
          <w:rFonts w:eastAsia="Times New Roman" w:cstheme="minorHAnsi"/>
        </w:rPr>
      </w:pPr>
      <w:r w:rsidRPr="00752B1A">
        <w:rPr>
          <w:rFonts w:eastAsia="Times New Roman" w:cstheme="minorHAnsi"/>
        </w:rPr>
        <w:t>Presence of phantom facilities and the duplication of facilities;</w:t>
      </w:r>
    </w:p>
    <w:p w14:paraId="2A75DA1A" w14:textId="77777777" w:rsidR="00565040" w:rsidRPr="00752B1A" w:rsidRDefault="00565040" w:rsidP="009B063F">
      <w:pPr>
        <w:widowControl w:val="0"/>
        <w:numPr>
          <w:ilvl w:val="0"/>
          <w:numId w:val="17"/>
        </w:numPr>
        <w:autoSpaceDE w:val="0"/>
        <w:autoSpaceDN w:val="0"/>
        <w:adjustRightInd w:val="0"/>
        <w:spacing w:before="120" w:after="120" w:line="360" w:lineRule="auto"/>
        <w:rPr>
          <w:rFonts w:eastAsia="Times New Roman" w:cstheme="minorHAnsi"/>
        </w:rPr>
      </w:pPr>
      <w:r w:rsidRPr="00752B1A">
        <w:rPr>
          <w:rFonts w:eastAsia="Times New Roman" w:cstheme="minorHAnsi"/>
        </w:rPr>
        <w:t>Existence and accuracy of financial records; and</w:t>
      </w:r>
    </w:p>
    <w:p w14:paraId="063CCDFF" w14:textId="77777777" w:rsidR="00565040" w:rsidRPr="009B063F" w:rsidRDefault="00565040" w:rsidP="009B063F">
      <w:pPr>
        <w:widowControl w:val="0"/>
        <w:numPr>
          <w:ilvl w:val="0"/>
          <w:numId w:val="17"/>
        </w:numPr>
        <w:autoSpaceDE w:val="0"/>
        <w:autoSpaceDN w:val="0"/>
        <w:adjustRightInd w:val="0"/>
        <w:spacing w:before="120" w:after="120" w:line="360" w:lineRule="auto"/>
        <w:rPr>
          <w:rFonts w:eastAsia="Times New Roman" w:cstheme="minorHAnsi"/>
        </w:rPr>
      </w:pPr>
      <w:r w:rsidRPr="00752B1A">
        <w:rPr>
          <w:rFonts w:eastAsia="Times New Roman" w:cstheme="minorHAnsi"/>
        </w:rPr>
        <w:t>Compliance with financial agreements</w:t>
      </w:r>
    </w:p>
    <w:p w14:paraId="65B76C1A" w14:textId="77777777" w:rsidR="009B063F" w:rsidRDefault="00565040" w:rsidP="009B063F">
      <w:pPr>
        <w:widowControl w:val="0"/>
        <w:autoSpaceDE w:val="0"/>
        <w:autoSpaceDN w:val="0"/>
        <w:adjustRightInd w:val="0"/>
        <w:spacing w:line="360" w:lineRule="auto"/>
        <w:rPr>
          <w:rFonts w:eastAsia="MS Mincho" w:cstheme="minorHAnsi"/>
          <w:bCs/>
          <w:noProof/>
        </w:rPr>
      </w:pPr>
      <w:r w:rsidRPr="00752B1A">
        <w:rPr>
          <w:rFonts w:eastAsia="MS Mincho" w:cstheme="minorHAnsi"/>
          <w:bCs/>
          <w:noProof/>
        </w:rPr>
        <w:t>Key results from a comparison of project and control states shows that a greater availability of funds in the project states helped ensuring that health facilities provide basic amenities and equipments. This is evident from the renovations at the health facilities and the LGA PHC departments using NSHIP funds. This improved the efficacy of health care delivery in projet states when compared to the control states.  Health facilities and LGA PHC departments in control states did not have access to sufficient funds, and relied only on internally generated revenue from service charge levied on patients. Infrastructure and equipments were in a delapidated state, and the health facilities did not offer a conducive environment for delivering high quality care. Moreover, health facilities in the project states maintained a stock of drugs and supplies to meet their patients’ needs. These were dispensed at afforadable rates and were readily available to community. To the contrary, in the comparison states, drugs were supplied centrally and were always not available, and when available were di</w:t>
      </w:r>
      <w:r w:rsidR="009B063F">
        <w:rPr>
          <w:rFonts w:eastAsia="MS Mincho" w:cstheme="minorHAnsi"/>
          <w:bCs/>
          <w:noProof/>
        </w:rPr>
        <w:t>spensed at unaffordable prices.</w:t>
      </w:r>
    </w:p>
    <w:p w14:paraId="48BB11B0" w14:textId="77777777" w:rsidR="00565040" w:rsidRPr="00752B1A" w:rsidRDefault="00565040" w:rsidP="009B063F">
      <w:pPr>
        <w:widowControl w:val="0"/>
        <w:autoSpaceDE w:val="0"/>
        <w:autoSpaceDN w:val="0"/>
        <w:adjustRightInd w:val="0"/>
        <w:spacing w:line="360" w:lineRule="auto"/>
        <w:rPr>
          <w:rFonts w:eastAsia="MS Mincho" w:cstheme="minorHAnsi"/>
          <w:bCs/>
          <w:noProof/>
        </w:rPr>
      </w:pPr>
      <w:r w:rsidRPr="00752B1A">
        <w:rPr>
          <w:rFonts w:eastAsia="MS Mincho" w:cstheme="minorHAnsi"/>
          <w:bCs/>
          <w:noProof/>
        </w:rPr>
        <w:t>In order to ensure transparency and accountability, every health facility and LGA PHC department in project states is expected to maintain financial records of their transactions. Even though the health facilities and LGA departments had a standard cash book, these were not adequately maintained. In comparison states, however, health facilities and the LGA PHC departments were not manadated to keep financial records. Consequently record keeping was poor at these levels and reco</w:t>
      </w:r>
      <w:r w:rsidR="009B063F">
        <w:rPr>
          <w:rFonts w:eastAsia="MS Mincho" w:cstheme="minorHAnsi"/>
          <w:bCs/>
          <w:noProof/>
        </w:rPr>
        <w:t>rds were maintained at the LGA.</w:t>
      </w:r>
    </w:p>
    <w:p w14:paraId="4BA26A86" w14:textId="77777777" w:rsidR="00565040" w:rsidRPr="00752B1A" w:rsidRDefault="00565040" w:rsidP="009B063F">
      <w:pPr>
        <w:widowControl w:val="0"/>
        <w:autoSpaceDE w:val="0"/>
        <w:autoSpaceDN w:val="0"/>
        <w:adjustRightInd w:val="0"/>
        <w:spacing w:line="360" w:lineRule="auto"/>
        <w:rPr>
          <w:rFonts w:eastAsia="MS Mincho" w:cstheme="minorHAnsi"/>
          <w:bCs/>
          <w:noProof/>
        </w:rPr>
      </w:pPr>
      <w:r w:rsidRPr="00752B1A">
        <w:rPr>
          <w:rFonts w:eastAsia="MS Mincho" w:cstheme="minorHAnsi"/>
          <w:bCs/>
          <w:noProof/>
        </w:rPr>
        <w:t xml:space="preserve">An important component of NSHIP’s design was the </w:t>
      </w:r>
      <w:r w:rsidRPr="00752B1A">
        <w:rPr>
          <w:rFonts w:eastAsia="MS Mincho" w:cstheme="minorHAnsi"/>
          <w:bCs/>
          <w:i/>
          <w:noProof/>
        </w:rPr>
        <w:t>guiding</w:t>
      </w:r>
      <w:r w:rsidRPr="00752B1A">
        <w:rPr>
          <w:rFonts w:eastAsia="MS Mincho" w:cstheme="minorHAnsi"/>
          <w:bCs/>
          <w:noProof/>
        </w:rPr>
        <w:t xml:space="preserve"> document (Project Implementation Manual) for implementing the project seamlessly. Having a set of clear guidelines was clearly important in ensuring that all the facilities and LGA PHC departments had improved financial management. Since such a manual is not available in the comparison states, the health facility managers are solely responsible to deciding how internally gen</w:t>
      </w:r>
      <w:r w:rsidR="009B063F">
        <w:rPr>
          <w:rFonts w:eastAsia="MS Mincho" w:cstheme="minorHAnsi"/>
          <w:bCs/>
          <w:noProof/>
        </w:rPr>
        <w:t xml:space="preserve">erated revenues are spent.  </w:t>
      </w:r>
    </w:p>
    <w:p w14:paraId="30DD6B80" w14:textId="77777777" w:rsidR="00565040" w:rsidRPr="00752B1A" w:rsidRDefault="00565040" w:rsidP="009B063F">
      <w:pPr>
        <w:widowControl w:val="0"/>
        <w:autoSpaceDE w:val="0"/>
        <w:autoSpaceDN w:val="0"/>
        <w:adjustRightInd w:val="0"/>
        <w:spacing w:line="360" w:lineRule="auto"/>
        <w:rPr>
          <w:rFonts w:eastAsia="Times New Roman" w:cstheme="minorHAnsi"/>
        </w:rPr>
      </w:pPr>
      <w:r w:rsidRPr="00752B1A">
        <w:rPr>
          <w:rFonts w:eastAsia="MS Mincho" w:cstheme="minorHAnsi"/>
          <w:bCs/>
          <w:noProof/>
        </w:rPr>
        <w:t xml:space="preserve">Examining the flow of funds in the facilities in project states more carefully, right amounts of funds based on the invoices received and approved (with no objections raised by the World Bank) into the designated accounts of all the LGA PHC departments and health facilities across all the three states by the </w:t>
      </w:r>
      <w:r w:rsidRPr="00752B1A">
        <w:rPr>
          <w:rFonts w:eastAsia="Times New Roman" w:cstheme="minorHAnsi"/>
        </w:rPr>
        <w:t xml:space="preserve">State Project Finance Management Units (SPMFUs). </w:t>
      </w:r>
      <w:r w:rsidRPr="00752B1A">
        <w:rPr>
          <w:rFonts w:eastAsia="MS Mincho" w:cstheme="minorHAnsi"/>
          <w:bCs/>
          <w:noProof/>
        </w:rPr>
        <w:t>However, funds transferred to most of the health facilities and LGA PHC departments took an average of 46 to 56 days as agianst the 45 days recommended by the PBF manual. Adamawa took an average of 48 -53 days, Nasarawa took an average of 46 to 56 days while Ondo took an average of 48 to 50 days. There was a significant delay at Ondo for 111 days in 2016 due to sanctions imposed by World Bank for issues of non performance and irregularities.</w:t>
      </w:r>
      <w:r w:rsidRPr="00752B1A">
        <w:rPr>
          <w:rFonts w:eastAsia="Times New Roman" w:cstheme="minorHAnsi"/>
        </w:rPr>
        <w:t xml:space="preserve"> </w:t>
      </w:r>
      <w:r w:rsidRPr="00752B1A">
        <w:rPr>
          <w:rFonts w:eastAsia="MS Mincho" w:cstheme="minorHAnsi"/>
          <w:bCs/>
          <w:noProof/>
        </w:rPr>
        <w:t xml:space="preserve">The operations and maintenance of the health facilities depends on availability of this funds, and any delay in funding would make it difficult for the health facilities to meet up with their daily financial obligations like purchase of fuel for generators, purchase of consumables and other running costs. </w:t>
      </w:r>
    </w:p>
    <w:p w14:paraId="3971D8A7" w14:textId="77777777" w:rsidR="00565040" w:rsidRPr="00752B1A" w:rsidRDefault="00565040" w:rsidP="009B063F">
      <w:pPr>
        <w:widowControl w:val="0"/>
        <w:autoSpaceDE w:val="0"/>
        <w:autoSpaceDN w:val="0"/>
        <w:adjustRightInd w:val="0"/>
        <w:spacing w:before="120" w:after="120" w:line="360" w:lineRule="auto"/>
        <w:ind w:right="-274"/>
        <w:rPr>
          <w:rFonts w:eastAsia="MS Mincho" w:cstheme="minorHAnsi"/>
          <w:bCs/>
          <w:noProof/>
        </w:rPr>
      </w:pPr>
      <w:r w:rsidRPr="00752B1A">
        <w:rPr>
          <w:rFonts w:eastAsia="MS Mincho" w:cstheme="minorHAnsi"/>
          <w:bCs/>
          <w:noProof/>
        </w:rPr>
        <w:t>The LGA PHC departments and health facilities had a standard cash book even they are not adequately maintained across the three states. Some facilities use exercise books instead of the standard cash book ledgers while some facilities in Ondo state use pencil to write in their cash books. Other financial records such as fixed asset registers, bank reconciliation statements and inventory registers were not standardised and were either not in existence or were not adequately maintained where they existed. Some of the assets procured with NSHIP funds were not recorded. Performance bonuses were computed manually at all the PBF health facilities across all the three states. While they were computed using excel at the PBF LGA PHC departments. At the three states, the SPHCDA maintained adequate financial records of cash books, asset registers and bank reconciliation statements.</w:t>
      </w:r>
    </w:p>
    <w:p w14:paraId="5F915FA0" w14:textId="77777777" w:rsidR="00565040" w:rsidRPr="00752B1A" w:rsidRDefault="00565040" w:rsidP="009B063F">
      <w:pPr>
        <w:widowControl w:val="0"/>
        <w:autoSpaceDE w:val="0"/>
        <w:autoSpaceDN w:val="0"/>
        <w:adjustRightInd w:val="0"/>
        <w:spacing w:before="120" w:after="120" w:line="360" w:lineRule="auto"/>
        <w:ind w:right="-274"/>
        <w:rPr>
          <w:rFonts w:eastAsia="MS Mincho" w:cstheme="minorHAnsi"/>
          <w:bCs/>
          <w:noProof/>
        </w:rPr>
      </w:pPr>
      <w:r w:rsidRPr="00752B1A">
        <w:rPr>
          <w:rFonts w:eastAsia="MS Mincho" w:cstheme="minorHAnsi"/>
          <w:bCs/>
          <w:noProof/>
        </w:rPr>
        <w:t>Generally, in all the facilities visited across all the three states, there were weakne</w:t>
      </w:r>
      <w:r w:rsidR="009B063F">
        <w:rPr>
          <w:rFonts w:eastAsia="MS Mincho" w:cstheme="minorHAnsi"/>
          <w:bCs/>
          <w:noProof/>
        </w:rPr>
        <w:t>s</w:t>
      </w:r>
      <w:r w:rsidRPr="00752B1A">
        <w:rPr>
          <w:rFonts w:eastAsia="MS Mincho" w:cstheme="minorHAnsi"/>
          <w:bCs/>
          <w:noProof/>
        </w:rPr>
        <w:t xml:space="preserve">ses in capability to prepare financial records. All the primary health care facilities and LGA PHC departments did not have officers with the capacity to prepare financial records as most of them do not have the required financial record keeping trainings. Even though secondary health facilities had designated account officers, these officers lacked adequate capacity to prepare a standard financial record. At the three states, the SPHCDA had accountants who were capable of preparing the financial records. </w:t>
      </w:r>
    </w:p>
    <w:p w14:paraId="670E589C" w14:textId="77777777" w:rsidR="00565040" w:rsidRPr="00752B1A" w:rsidRDefault="00565040" w:rsidP="009B063F">
      <w:pPr>
        <w:widowControl w:val="0"/>
        <w:autoSpaceDE w:val="0"/>
        <w:autoSpaceDN w:val="0"/>
        <w:adjustRightInd w:val="0"/>
        <w:spacing w:before="120" w:after="120" w:line="360" w:lineRule="auto"/>
        <w:ind w:right="-274"/>
        <w:rPr>
          <w:rFonts w:eastAsia="MS Mincho" w:cstheme="minorHAnsi"/>
          <w:bCs/>
          <w:noProof/>
        </w:rPr>
      </w:pPr>
      <w:r w:rsidRPr="00752B1A">
        <w:rPr>
          <w:rFonts w:eastAsia="MS Mincho" w:cstheme="minorHAnsi"/>
          <w:bCs/>
          <w:noProof/>
        </w:rPr>
        <w:t>Funds were being used for operational expenses like contract staff salary, performance bonus payments at PBF facilities, purchase of drugs, maintenance of the facilities, etc. However, in all the three states, cheques were being raised in favour of officers at the health facilities and LGA PHC departments who encashed the cheque and used the fund to pay vendors and make other settlements. Cash payments were preferred over online and cheque transfers. This can pave way to missapropriation of funds as most of the expenditures were neither receipted nor captured adequately in the financial records.</w:t>
      </w:r>
    </w:p>
    <w:p w14:paraId="2C6A508F" w14:textId="77777777" w:rsidR="00565040" w:rsidRPr="00752B1A" w:rsidRDefault="00565040" w:rsidP="009B063F">
      <w:pPr>
        <w:widowControl w:val="0"/>
        <w:autoSpaceDE w:val="0"/>
        <w:autoSpaceDN w:val="0"/>
        <w:adjustRightInd w:val="0"/>
        <w:spacing w:before="120" w:after="120" w:line="360" w:lineRule="auto"/>
        <w:ind w:right="-274"/>
        <w:rPr>
          <w:rFonts w:eastAsia="MS Mincho" w:cstheme="minorHAnsi"/>
          <w:bCs/>
          <w:noProof/>
        </w:rPr>
      </w:pPr>
      <w:r w:rsidRPr="00752B1A">
        <w:rPr>
          <w:rFonts w:eastAsia="MS Mincho" w:cstheme="minorHAnsi"/>
          <w:bCs/>
          <w:noProof/>
        </w:rPr>
        <w:t>There were cases of contraventions of the financial agreements: non compliance with procurement process, two instances of drugs purchased from unapproved vendors, unapproved business plans by the SPHCDA among other things. These contraventions were a result of inadequate understandindg of the NSHIP PIM, and the PBF manual on part of the health facility managers and LGA PHC department secretaries/coordinators.</w:t>
      </w:r>
    </w:p>
    <w:p w14:paraId="05A14968" w14:textId="77777777" w:rsidR="00361E29" w:rsidRPr="00752B1A" w:rsidRDefault="00361E29" w:rsidP="009B063F">
      <w:pPr>
        <w:rPr>
          <w:rFonts w:eastAsia="MS Mincho" w:cstheme="minorHAnsi"/>
          <w:bCs/>
          <w:noProof/>
        </w:rPr>
      </w:pPr>
      <w:r w:rsidRPr="00752B1A">
        <w:rPr>
          <w:rFonts w:eastAsia="MS Mincho" w:cstheme="minorHAnsi"/>
          <w:bCs/>
          <w:noProof/>
        </w:rPr>
        <w:br w:type="page"/>
      </w:r>
    </w:p>
    <w:p w14:paraId="1789CAE3" w14:textId="77777777" w:rsidR="0065555A" w:rsidRPr="003F1415" w:rsidRDefault="0065555A" w:rsidP="0065555A">
      <w:pPr>
        <w:numPr>
          <w:ilvl w:val="0"/>
          <w:numId w:val="1"/>
        </w:numPr>
        <w:spacing w:after="0" w:line="240" w:lineRule="auto"/>
        <w:contextualSpacing/>
        <w:rPr>
          <w:rFonts w:cstheme="minorHAnsi"/>
          <w:b/>
          <w:lang w:val="en-GB"/>
        </w:rPr>
      </w:pPr>
      <w:r w:rsidRPr="003F1415">
        <w:rPr>
          <w:rFonts w:cstheme="minorHAnsi"/>
          <w:b/>
          <w:lang w:val="en-GB"/>
        </w:rPr>
        <w:t>Cost Effectiveness Analysis</w:t>
      </w:r>
    </w:p>
    <w:p w14:paraId="1C393178" w14:textId="77777777" w:rsidR="0065555A" w:rsidRPr="003F1415" w:rsidRDefault="0065555A" w:rsidP="0065555A">
      <w:pPr>
        <w:spacing w:after="0" w:line="240" w:lineRule="auto"/>
        <w:ind w:left="360"/>
        <w:contextualSpacing/>
        <w:rPr>
          <w:rFonts w:cstheme="minorHAnsi"/>
          <w:b/>
          <w:lang w:val="en-GB"/>
        </w:rPr>
      </w:pPr>
    </w:p>
    <w:p w14:paraId="592B9B9D" w14:textId="77777777" w:rsidR="0065555A" w:rsidRPr="003F1415" w:rsidRDefault="0065555A" w:rsidP="0065555A">
      <w:pPr>
        <w:numPr>
          <w:ilvl w:val="1"/>
          <w:numId w:val="1"/>
        </w:numPr>
        <w:spacing w:after="0" w:line="360" w:lineRule="auto"/>
        <w:contextualSpacing/>
        <w:rPr>
          <w:rFonts w:cstheme="minorHAnsi"/>
          <w:b/>
          <w:lang w:val="en-GB"/>
        </w:rPr>
      </w:pPr>
      <w:r w:rsidRPr="003F1415">
        <w:rPr>
          <w:rFonts w:cstheme="minorHAnsi"/>
          <w:b/>
          <w:lang w:val="en-GB"/>
        </w:rPr>
        <w:t>Methods</w:t>
      </w:r>
    </w:p>
    <w:p w14:paraId="78FDB9C3" w14:textId="77777777" w:rsidR="0065555A" w:rsidRPr="003F1415" w:rsidRDefault="0065555A" w:rsidP="0065555A">
      <w:pPr>
        <w:spacing w:before="240" w:after="0" w:line="360" w:lineRule="auto"/>
        <w:ind w:firstLine="360"/>
        <w:rPr>
          <w:rFonts w:cstheme="minorHAnsi"/>
          <w:b/>
          <w:i/>
          <w:lang w:val="en-GB"/>
        </w:rPr>
      </w:pPr>
      <w:r w:rsidRPr="003F1415">
        <w:rPr>
          <w:rFonts w:cstheme="minorHAnsi"/>
          <w:b/>
          <w:i/>
          <w:lang w:val="en-GB"/>
        </w:rPr>
        <w:t>Incremental cost assessment</w:t>
      </w:r>
    </w:p>
    <w:p w14:paraId="38CC64FA" w14:textId="77777777" w:rsidR="0065555A" w:rsidRPr="00930BB6" w:rsidRDefault="0065555A" w:rsidP="0065555A">
      <w:pPr>
        <w:spacing w:before="240" w:after="0" w:line="360" w:lineRule="auto"/>
        <w:jc w:val="both"/>
        <w:rPr>
          <w:rFonts w:cstheme="minorHAnsi"/>
          <w:lang w:val="en-GB"/>
        </w:rPr>
      </w:pPr>
      <w:r w:rsidRPr="003F1415">
        <w:rPr>
          <w:rFonts w:cstheme="minorHAnsi"/>
          <w:lang w:val="en-GB"/>
        </w:rPr>
        <w:t xml:space="preserve">To provide practical recommendations for decision making by key stakeholders, this cost-effectiveness analysis (CEA) was conducted from a health system perspective and examined financial costs rather than economic costs. In this CEA, we focused on the </w:t>
      </w:r>
      <w:r w:rsidRPr="00930BB6">
        <w:rPr>
          <w:rFonts w:cstheme="minorHAnsi"/>
          <w:lang w:val="en-GB"/>
        </w:rPr>
        <w:t>incremental cost (additional cost) incurred in PBF and DFF groups, compared to control group. Thus, for the cost analysis, the additional cost that we included in the analysis were: (1) PBF implementation costs in the Nigeria, and (2) the World Bank headquarters’ cost for designing, implementing and monitoring the PBF program</w:t>
      </w:r>
      <w:r>
        <w:rPr>
          <w:rStyle w:val="FootnoteReference"/>
          <w:rFonts w:cstheme="minorHAnsi"/>
          <w:lang w:val="en-GB"/>
        </w:rPr>
        <w:footnoteReference w:id="10"/>
      </w:r>
      <w:r w:rsidRPr="00930BB6">
        <w:rPr>
          <w:rFonts w:cstheme="minorHAnsi"/>
          <w:lang w:val="en-GB"/>
        </w:rPr>
        <w:t xml:space="preserve">. </w:t>
      </w:r>
    </w:p>
    <w:p w14:paraId="144A9D78" w14:textId="77777777" w:rsidR="0065555A" w:rsidRPr="00930BB6" w:rsidRDefault="0065555A" w:rsidP="0065555A">
      <w:pPr>
        <w:spacing w:before="240" w:after="0" w:line="360" w:lineRule="auto"/>
        <w:jc w:val="both"/>
        <w:rPr>
          <w:rFonts w:cstheme="minorHAnsi"/>
          <w:lang w:val="en-GB"/>
        </w:rPr>
      </w:pPr>
      <w:r w:rsidRPr="00930BB6">
        <w:rPr>
          <w:rFonts w:cstheme="minorHAnsi"/>
          <w:lang w:val="en-GB"/>
        </w:rPr>
        <w:t>Program costs, primarily for administration of the PBF project (e.g. costs of operations, capacity building, verification, and monitoring and evaluation) and incentive payments, were obtained from the World Bank Nigeria office. The World Bank headquarters’ costs were obtained f</w:t>
      </w:r>
      <w:r>
        <w:rPr>
          <w:rFonts w:cstheme="minorHAnsi"/>
          <w:lang w:val="en-GB"/>
        </w:rPr>
        <w:t>rom the World Bank headquarters</w:t>
      </w:r>
      <w:r w:rsidRPr="00930BB6">
        <w:rPr>
          <w:rFonts w:cstheme="minorHAnsi"/>
          <w:lang w:val="en-GB"/>
        </w:rPr>
        <w:t xml:space="preserve"> and were allocated to the PBF and DFF groups in proportion to the program costs. Given the difference in population size among the three groups, the program costs and World Bank headquarters’ costs were rescaled by population size and calculated as costs per capita. </w:t>
      </w:r>
    </w:p>
    <w:p w14:paraId="0D87C57C" w14:textId="77777777" w:rsidR="0065555A" w:rsidRPr="003F1415" w:rsidRDefault="0065555A" w:rsidP="0065555A">
      <w:pPr>
        <w:spacing w:before="240" w:after="0" w:line="360" w:lineRule="auto"/>
        <w:jc w:val="both"/>
        <w:rPr>
          <w:rFonts w:cstheme="minorHAnsi"/>
          <w:lang w:val="en-GB"/>
        </w:rPr>
      </w:pPr>
      <w:r w:rsidRPr="003F1415">
        <w:rPr>
          <w:rFonts w:cstheme="minorHAnsi"/>
          <w:lang w:val="en-GB"/>
        </w:rPr>
        <w:t xml:space="preserve"> All costs were measured in US 2015 dollars, and a discount rate of 3% was applied. </w:t>
      </w:r>
    </w:p>
    <w:p w14:paraId="2CAFE510" w14:textId="77777777" w:rsidR="0065555A" w:rsidRPr="003F1415" w:rsidRDefault="0065555A" w:rsidP="0065555A">
      <w:pPr>
        <w:spacing w:before="240" w:after="0" w:line="360" w:lineRule="auto"/>
        <w:ind w:firstLine="360"/>
        <w:rPr>
          <w:rFonts w:cstheme="minorHAnsi"/>
          <w:b/>
          <w:i/>
          <w:lang w:val="en-GB"/>
        </w:rPr>
      </w:pPr>
      <w:r w:rsidRPr="003F1415">
        <w:rPr>
          <w:rFonts w:cstheme="minorHAnsi"/>
          <w:b/>
          <w:i/>
          <w:lang w:val="en-GB"/>
        </w:rPr>
        <w:t xml:space="preserve">Incremental effectiveness assessment </w:t>
      </w:r>
    </w:p>
    <w:p w14:paraId="72F3676F" w14:textId="77777777" w:rsidR="0065555A" w:rsidRPr="003F1415" w:rsidRDefault="0065555A" w:rsidP="0065555A">
      <w:pPr>
        <w:spacing w:before="240" w:after="0" w:line="360" w:lineRule="auto"/>
        <w:ind w:firstLine="360"/>
        <w:rPr>
          <w:rFonts w:cstheme="minorHAnsi"/>
          <w:i/>
          <w:u w:val="single"/>
          <w:lang w:val="en-GB"/>
        </w:rPr>
      </w:pPr>
      <w:r w:rsidRPr="003F1415">
        <w:rPr>
          <w:rFonts w:cstheme="minorHAnsi"/>
          <w:i/>
          <w:u w:val="single"/>
          <w:lang w:val="en-GB"/>
        </w:rPr>
        <w:t>Estimate improvement of utilization of health services</w:t>
      </w:r>
    </w:p>
    <w:p w14:paraId="7ED3F83E" w14:textId="77777777" w:rsidR="0065555A" w:rsidRPr="003F1415" w:rsidRDefault="0065555A" w:rsidP="0065555A">
      <w:pPr>
        <w:spacing w:before="240" w:after="0" w:line="360" w:lineRule="auto"/>
        <w:jc w:val="both"/>
        <w:rPr>
          <w:rFonts w:cstheme="minorHAnsi"/>
          <w:lang w:val="en-GB"/>
        </w:rPr>
      </w:pPr>
      <w:r w:rsidRPr="003F1415">
        <w:rPr>
          <w:rFonts w:cstheme="minorHAnsi"/>
          <w:lang w:val="en-GB"/>
        </w:rPr>
        <w:t xml:space="preserve">Results from the impact evaluation (described in Section 5) were used to estimates the improvements in health service utilization. More specifically, impacts on coverage of services for antenatal care, iron supplementation, postnatal care, skill birth attendance, immunization, modern conceptive use, and children slept under insecticide-treated bed nets were used to compute the effectiveness of the intervention. </w:t>
      </w:r>
      <w:r w:rsidRPr="005C2CAA">
        <w:rPr>
          <w:rFonts w:cstheme="minorHAnsi"/>
          <w:lang w:val="en-GB"/>
        </w:rPr>
        <w:t>Data on curative services and HIV/AIDS services, though available at the health facilities level, were not disaggregated in the way that could be converted to coverage at the household level for LiST to model their impact. These two services were therefore excluded from the analysis, but all other incentivized services were included.</w:t>
      </w:r>
      <w:r>
        <w:rPr>
          <w:rFonts w:cstheme="minorHAnsi"/>
          <w:lang w:val="en-GB"/>
        </w:rPr>
        <w:t xml:space="preserve">  </w:t>
      </w:r>
    </w:p>
    <w:p w14:paraId="24E76A85" w14:textId="77777777" w:rsidR="0065555A" w:rsidRPr="003F1415" w:rsidRDefault="0065555A" w:rsidP="0065555A">
      <w:pPr>
        <w:spacing w:before="240" w:after="0" w:line="360" w:lineRule="auto"/>
        <w:ind w:firstLine="360"/>
        <w:rPr>
          <w:rFonts w:cstheme="minorHAnsi"/>
          <w:i/>
          <w:u w:val="single"/>
          <w:lang w:val="en-GB"/>
        </w:rPr>
      </w:pPr>
      <w:r w:rsidRPr="003F1415">
        <w:rPr>
          <w:rFonts w:cstheme="minorHAnsi"/>
          <w:i/>
          <w:u w:val="single"/>
          <w:lang w:val="en-GB"/>
        </w:rPr>
        <w:t>Estimate improvement of quality of health services</w:t>
      </w:r>
    </w:p>
    <w:p w14:paraId="5CEE3DDE" w14:textId="58A02D1F" w:rsidR="0065555A" w:rsidRPr="003F1415" w:rsidRDefault="0065555A" w:rsidP="0065555A">
      <w:pPr>
        <w:spacing w:before="240" w:after="0" w:line="360" w:lineRule="auto"/>
        <w:jc w:val="both"/>
        <w:rPr>
          <w:rFonts w:cstheme="minorHAnsi"/>
          <w:lang w:val="en-GB"/>
        </w:rPr>
      </w:pPr>
      <w:r w:rsidRPr="003F1415">
        <w:rPr>
          <w:rFonts w:cstheme="minorHAnsi"/>
          <w:lang w:val="en-GB"/>
        </w:rPr>
        <w:t xml:space="preserve">For computing effectiveness of NSHIP, impact evaluation results on following services were used: immunization, family planning, skill birth attendance, and ANC, and curative care for </w:t>
      </w:r>
      <w:r w:rsidR="009E725E">
        <w:rPr>
          <w:rFonts w:cstheme="minorHAnsi"/>
          <w:lang w:val="en-GB"/>
        </w:rPr>
        <w:t>under-5</w:t>
      </w:r>
      <w:r w:rsidRPr="003F1415">
        <w:rPr>
          <w:rFonts w:cstheme="minorHAnsi"/>
          <w:lang w:val="en-GB"/>
        </w:rPr>
        <w:t xml:space="preserve">. The health facility survey had a wide range of questions to assess the quality of care for difference maternal and health services. For each specific service, a quality score was generated, and rescaled to between 0-1. Quality of care may not have a linear relationship with health benefit gained from the care (e.g. 80% quality of care does not necessarily mean the care will gain 80% of its full potential of health benefits). To ascertain the impact of quality of care on potential health benefits from the care, we convened an expert panel in September 2018 to generate a health-effect index of quality of care using a quadratic function. The quadratic function was used because of its flexibility to accommodate concave up, concave down, and linear relationships. </w:t>
      </w:r>
    </w:p>
    <w:p w14:paraId="3AC8476A" w14:textId="77777777" w:rsidR="0065555A" w:rsidRPr="003F1415" w:rsidRDefault="0065555A" w:rsidP="0065555A">
      <w:pPr>
        <w:spacing w:before="240" w:after="0" w:line="360" w:lineRule="auto"/>
        <w:ind w:firstLine="360"/>
        <w:rPr>
          <w:rFonts w:cstheme="minorHAnsi"/>
          <w:i/>
          <w:u w:val="single"/>
          <w:lang w:val="en-GB"/>
        </w:rPr>
      </w:pPr>
      <w:r w:rsidRPr="003F1415">
        <w:rPr>
          <w:rFonts w:cstheme="minorHAnsi"/>
          <w:i/>
          <w:u w:val="single"/>
          <w:lang w:val="en-GB"/>
        </w:rPr>
        <w:t xml:space="preserve">Modelling outcomes by combining utilization and quality improvement </w:t>
      </w:r>
    </w:p>
    <w:p w14:paraId="30687836" w14:textId="7292D701" w:rsidR="0065555A" w:rsidRPr="003F1415" w:rsidRDefault="0065555A" w:rsidP="0065555A">
      <w:pPr>
        <w:spacing w:before="240" w:after="0" w:line="360" w:lineRule="auto"/>
        <w:jc w:val="both"/>
        <w:rPr>
          <w:rFonts w:cstheme="minorHAnsi"/>
          <w:lang w:val="en-GB"/>
        </w:rPr>
      </w:pPr>
      <w:r w:rsidRPr="003F1415">
        <w:rPr>
          <w:rFonts w:cstheme="minorHAnsi"/>
          <w:lang w:val="en-GB"/>
        </w:rPr>
        <w:t xml:space="preserve">An effective coverage was generated by multiplying the health-effect index by the coverage of corresponding services. The result was treated as quality-adjusted coverage to feed into the Lives Saved Tool (LiST), which converts the coverage of health services to the number of lives saved </w:t>
      </w:r>
      <w:r w:rsidRPr="003F1415">
        <w:rPr>
          <w:rFonts w:cstheme="minorHAnsi"/>
          <w:lang w:val="en-GB"/>
        </w:rPr>
        <w:fldChar w:fldCharType="begin">
          <w:fldData xml:space="preserve">PEVuZE5vdGU+PENpdGU+PEF1dGhvcj5BdmVuaXIgSGVhbHRoPC9BdXRob3I+PFllYXI+MjAxNTwv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</w:fldData>
        </w:fldChar>
      </w:r>
      <w:r w:rsidRPr="003F1415">
        <w:rPr>
          <w:rFonts w:cstheme="minorHAnsi"/>
          <w:lang w:val="en-GB"/>
        </w:rPr>
        <w:instrText xml:space="preserve"> ADDIN EN.CITE </w:instrText>
      </w:r>
      <w:r w:rsidRPr="003F1415">
        <w:rPr>
          <w:rFonts w:cstheme="minorHAnsi"/>
          <w:lang w:val="en-GB"/>
        </w:rPr>
        <w:fldChar w:fldCharType="begin">
          <w:fldData xml:space="preserve">PEVuZE5vdGU+PENpdGU+PEF1dGhvcj5BdmVuaXIgSGVhbHRoPC9BdXRob3I+PFllYXI+MjAxNTwv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</w:fldData>
        </w:fldChar>
      </w:r>
      <w:r w:rsidRPr="003F1415">
        <w:rPr>
          <w:rFonts w:cstheme="minorHAnsi"/>
          <w:lang w:val="en-GB"/>
        </w:rPr>
        <w:instrText xml:space="preserve"> ADDIN EN.CITE.DATA </w:instrText>
      </w:r>
      <w:r w:rsidRPr="003F1415">
        <w:rPr>
          <w:rFonts w:cstheme="minorHAnsi"/>
          <w:lang w:val="en-GB"/>
        </w:rPr>
      </w:r>
      <w:r w:rsidRPr="003F1415">
        <w:rPr>
          <w:rFonts w:cstheme="minorHAnsi"/>
          <w:lang w:val="en-GB"/>
        </w:rPr>
        <w:fldChar w:fldCharType="end"/>
      </w:r>
      <w:r w:rsidRPr="003F1415">
        <w:rPr>
          <w:rFonts w:cstheme="minorHAnsi"/>
          <w:lang w:val="en-GB"/>
        </w:rPr>
      </w:r>
      <w:r w:rsidRPr="003F1415">
        <w:rPr>
          <w:rFonts w:cstheme="minorHAnsi"/>
          <w:lang w:val="en-GB"/>
        </w:rPr>
        <w:fldChar w:fldCharType="separate"/>
      </w:r>
      <w:r w:rsidRPr="003F1415">
        <w:rPr>
          <w:rFonts w:cstheme="minorHAnsi"/>
          <w:noProof/>
          <w:lang w:val="en-GB"/>
        </w:rPr>
        <w:t>(Avenir Health, 2015; Stenberg, 2014; Boschi-Pinto et al., 2010; Singh et al., 2014)</w:t>
      </w:r>
      <w:r w:rsidRPr="003F1415">
        <w:rPr>
          <w:rFonts w:cstheme="minorHAnsi"/>
          <w:lang w:val="en-GB"/>
        </w:rPr>
        <w:fldChar w:fldCharType="end"/>
      </w:r>
      <w:r w:rsidR="00B17EEE">
        <w:rPr>
          <w:rFonts w:cstheme="minorHAnsi"/>
          <w:lang w:val="en-GB"/>
        </w:rPr>
        <w:t>.</w:t>
      </w:r>
      <w:r w:rsidRPr="003F1415">
        <w:rPr>
          <w:rFonts w:cstheme="minorHAnsi"/>
          <w:lang w:val="en-GB"/>
        </w:rPr>
        <w:t xml:space="preserve"> LiST was developed through a joint consortium and is widely used to estimate MCH outcomes (mortality) with good validity </w:t>
      </w:r>
      <w:r w:rsidRPr="003F1415">
        <w:rPr>
          <w:rFonts w:cstheme="minorHAnsi"/>
          <w:lang w:val="en-GB"/>
        </w:rPr>
        <w:fldChar w:fldCharType="begin">
          <w:fldData xml:space="preserve">PEVuZE5vdGU+PENpdGU+PEF1dGhvcj5LZWF0czwvQXV0aG9yPjxZZWFyPjIwMTc8L1llYXI+PFJl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</w:fldData>
        </w:fldChar>
      </w:r>
      <w:r w:rsidRPr="003F1415">
        <w:rPr>
          <w:rFonts w:cstheme="minorHAnsi"/>
          <w:lang w:val="en-GB"/>
        </w:rPr>
        <w:instrText xml:space="preserve"> ADDIN EN.CITE </w:instrText>
      </w:r>
      <w:r w:rsidRPr="003F1415">
        <w:rPr>
          <w:rFonts w:cstheme="minorHAnsi"/>
          <w:lang w:val="en-GB"/>
        </w:rPr>
        <w:fldChar w:fldCharType="begin">
          <w:fldData xml:space="preserve">PEVuZE5vdGU+PENpdGU+PEF1dGhvcj5LZWF0czwvQXV0aG9yPjxZZWFyPjIwMTc8L1llYXI+PFJl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</w:fldData>
        </w:fldChar>
      </w:r>
      <w:r w:rsidRPr="003F1415">
        <w:rPr>
          <w:rFonts w:cstheme="minorHAnsi"/>
          <w:lang w:val="en-GB"/>
        </w:rPr>
        <w:instrText xml:space="preserve"> ADDIN EN.CITE.DATA </w:instrText>
      </w:r>
      <w:r w:rsidRPr="003F1415">
        <w:rPr>
          <w:rFonts w:cstheme="minorHAnsi"/>
          <w:lang w:val="en-GB"/>
        </w:rPr>
      </w:r>
      <w:r w:rsidRPr="003F1415">
        <w:rPr>
          <w:rFonts w:cstheme="minorHAnsi"/>
          <w:lang w:val="en-GB"/>
        </w:rPr>
        <w:fldChar w:fldCharType="end"/>
      </w:r>
      <w:r w:rsidRPr="003F1415">
        <w:rPr>
          <w:rFonts w:cstheme="minorHAnsi"/>
          <w:lang w:val="en-GB"/>
        </w:rPr>
      </w:r>
      <w:r w:rsidRPr="003F1415">
        <w:rPr>
          <w:rFonts w:cstheme="minorHAnsi"/>
          <w:lang w:val="en-GB"/>
        </w:rPr>
        <w:fldChar w:fldCharType="separate"/>
      </w:r>
      <w:r w:rsidRPr="003F1415">
        <w:rPr>
          <w:rFonts w:cstheme="minorHAnsi"/>
          <w:noProof/>
          <w:lang w:val="en-GB"/>
        </w:rPr>
        <w:t>(Keats et al., 2014)</w:t>
      </w:r>
      <w:r w:rsidRPr="003F1415">
        <w:rPr>
          <w:rFonts w:cstheme="minorHAnsi"/>
          <w:lang w:val="en-GB"/>
        </w:rPr>
        <w:fldChar w:fldCharType="end"/>
      </w:r>
      <w:r w:rsidRPr="003F1415">
        <w:rPr>
          <w:rFonts w:cstheme="minorHAnsi"/>
          <w:lang w:val="en-GB"/>
        </w:rPr>
        <w:t>. However, it only handles a limited number of interventions. It cannot deal with morbidity, nor can it implement probabilistic sensitivity analyses.</w:t>
      </w:r>
      <w:r w:rsidR="008D4149">
        <w:rPr>
          <w:rFonts w:cstheme="minorHAnsi"/>
          <w:lang w:val="en-GB"/>
        </w:rPr>
        <w:t xml:space="preserve"> We have </w:t>
      </w:r>
      <w:r w:rsidR="00B17EEE">
        <w:rPr>
          <w:rFonts w:cstheme="minorHAnsi"/>
          <w:lang w:val="en-GB"/>
        </w:rPr>
        <w:t>included</w:t>
      </w:r>
      <w:r w:rsidR="008D4149">
        <w:rPr>
          <w:rFonts w:cstheme="minorHAnsi"/>
          <w:lang w:val="en-GB"/>
        </w:rPr>
        <w:t xml:space="preserve"> a sensitivity analysis on the link between quality of care and health outcomes in LiST as there are some assumptions made between utilization and mortality</w:t>
      </w:r>
      <w:r w:rsidR="00B17EEE">
        <w:rPr>
          <w:rFonts w:cstheme="minorHAnsi"/>
          <w:lang w:val="en-GB"/>
        </w:rPr>
        <w:t xml:space="preserve"> that merit some additional scrutiny</w:t>
      </w:r>
      <w:r w:rsidR="008D4149">
        <w:rPr>
          <w:rFonts w:cstheme="minorHAnsi"/>
          <w:lang w:val="en-GB"/>
        </w:rPr>
        <w:t>. T</w:t>
      </w:r>
      <w:r w:rsidR="00AB1E69">
        <w:rPr>
          <w:rFonts w:cstheme="minorHAnsi"/>
          <w:lang w:val="en-GB"/>
        </w:rPr>
        <w:t xml:space="preserve">he </w:t>
      </w:r>
      <w:r w:rsidR="00AB1E69" w:rsidRPr="00AB1E69">
        <w:rPr>
          <w:rFonts w:cstheme="minorHAnsi"/>
          <w:lang w:val="en-GB"/>
        </w:rPr>
        <w:t>default value</w:t>
      </w:r>
      <w:r w:rsidR="008D4149">
        <w:rPr>
          <w:rFonts w:cstheme="minorHAnsi"/>
          <w:lang w:val="en-GB"/>
        </w:rPr>
        <w:t>s</w:t>
      </w:r>
      <w:r w:rsidR="00B17EEE">
        <w:rPr>
          <w:rFonts w:cstheme="minorHAnsi"/>
          <w:lang w:val="en-GB"/>
        </w:rPr>
        <w:t xml:space="preserve"> in LiST</w:t>
      </w:r>
      <w:r w:rsidR="00AB1E69" w:rsidRPr="00AB1E69">
        <w:rPr>
          <w:rFonts w:cstheme="minorHAnsi"/>
          <w:lang w:val="en-GB"/>
        </w:rPr>
        <w:t xml:space="preserve"> for</w:t>
      </w:r>
      <w:r w:rsidR="008D4149">
        <w:rPr>
          <w:rFonts w:cstheme="minorHAnsi"/>
          <w:lang w:val="en-GB"/>
        </w:rPr>
        <w:t xml:space="preserve"> percentage of skilled delivery that has</w:t>
      </w:r>
      <w:r w:rsidR="00AB1E69" w:rsidRPr="00AB1E69">
        <w:rPr>
          <w:rFonts w:cstheme="minorHAnsi"/>
          <w:lang w:val="en-GB"/>
        </w:rPr>
        <w:t xml:space="preserve"> BEmOC</w:t>
      </w:r>
      <w:r w:rsidR="008D4149">
        <w:rPr>
          <w:rFonts w:cstheme="minorHAnsi"/>
          <w:lang w:val="en-GB"/>
        </w:rPr>
        <w:t xml:space="preserve"> (basic emergency </w:t>
      </w:r>
      <w:r w:rsidR="008D4149" w:rsidRPr="008D4149">
        <w:rPr>
          <w:rFonts w:cstheme="minorHAnsi"/>
          <w:lang w:val="en-GB"/>
        </w:rPr>
        <w:t>obstetric and newborn care</w:t>
      </w:r>
      <w:r w:rsidR="008D4149">
        <w:rPr>
          <w:rFonts w:cstheme="minorHAnsi"/>
          <w:lang w:val="en-GB"/>
        </w:rPr>
        <w:t>)</w:t>
      </w:r>
      <w:r w:rsidR="00AB1E69" w:rsidRPr="00AB1E69">
        <w:rPr>
          <w:rFonts w:cstheme="minorHAnsi"/>
          <w:lang w:val="en-GB"/>
        </w:rPr>
        <w:t xml:space="preserve"> and CEmOC</w:t>
      </w:r>
      <w:r w:rsidR="008D4149">
        <w:rPr>
          <w:rFonts w:cstheme="minorHAnsi"/>
          <w:lang w:val="en-GB"/>
        </w:rPr>
        <w:t xml:space="preserve"> (comprehensive emergency </w:t>
      </w:r>
      <w:r w:rsidR="008D4149" w:rsidRPr="008D4149">
        <w:rPr>
          <w:rFonts w:cstheme="minorHAnsi"/>
          <w:lang w:val="en-GB"/>
        </w:rPr>
        <w:t>obstetric and newborn care</w:t>
      </w:r>
      <w:r w:rsidR="008D4149">
        <w:rPr>
          <w:rFonts w:cstheme="minorHAnsi"/>
          <w:lang w:val="en-GB"/>
        </w:rPr>
        <w:t>)</w:t>
      </w:r>
      <w:r w:rsidR="00AB1E69" w:rsidRPr="00AB1E69">
        <w:rPr>
          <w:rFonts w:cstheme="minorHAnsi"/>
          <w:lang w:val="en-GB"/>
        </w:rPr>
        <w:t xml:space="preserve"> </w:t>
      </w:r>
      <w:r w:rsidR="002559CE">
        <w:rPr>
          <w:rFonts w:cstheme="minorHAnsi"/>
          <w:lang w:val="en-GB"/>
        </w:rPr>
        <w:t xml:space="preserve">in Nigeria </w:t>
      </w:r>
      <w:r w:rsidR="008D4149">
        <w:rPr>
          <w:rFonts w:cstheme="minorHAnsi"/>
          <w:lang w:val="en-GB"/>
        </w:rPr>
        <w:t>are</w:t>
      </w:r>
      <w:r w:rsidR="00AB1E69" w:rsidRPr="00AB1E69">
        <w:rPr>
          <w:rFonts w:cstheme="minorHAnsi"/>
          <w:lang w:val="en-GB"/>
        </w:rPr>
        <w:t xml:space="preserve"> </w:t>
      </w:r>
      <w:r w:rsidR="00B17EEE">
        <w:rPr>
          <w:rFonts w:cstheme="minorHAnsi"/>
          <w:lang w:val="en-GB"/>
        </w:rPr>
        <w:t xml:space="preserve">estimated at 15% and 60%, respectively, </w:t>
      </w:r>
      <w:r w:rsidR="00AB1E69" w:rsidRPr="00AB1E69">
        <w:rPr>
          <w:rFonts w:cstheme="minorHAnsi"/>
          <w:lang w:val="en-GB"/>
        </w:rPr>
        <w:t>of the coverage of skilled</w:t>
      </w:r>
      <w:r w:rsidR="00AB1E69">
        <w:rPr>
          <w:rFonts w:cstheme="minorHAnsi"/>
          <w:lang w:val="en-GB"/>
        </w:rPr>
        <w:t xml:space="preserve"> birth attendanc</w:t>
      </w:r>
      <w:r w:rsidR="00B17EEE">
        <w:rPr>
          <w:rFonts w:cstheme="minorHAnsi"/>
          <w:lang w:val="en-GB"/>
        </w:rPr>
        <w:t>e</w:t>
      </w:r>
      <w:r w:rsidR="008D4149">
        <w:rPr>
          <w:rFonts w:cstheme="minorHAnsi"/>
          <w:lang w:val="en-GB"/>
        </w:rPr>
        <w:t>. Since this</w:t>
      </w:r>
      <w:r w:rsidR="00AB1E69">
        <w:rPr>
          <w:rFonts w:cstheme="minorHAnsi"/>
          <w:lang w:val="en-GB"/>
        </w:rPr>
        <w:t xml:space="preserve"> level of quality of care for delivery might be an overestimate for </w:t>
      </w:r>
      <w:r w:rsidR="00B17EEE">
        <w:rPr>
          <w:rFonts w:cstheme="minorHAnsi"/>
          <w:lang w:val="en-GB"/>
        </w:rPr>
        <w:t>the country</w:t>
      </w:r>
      <w:r w:rsidR="00AB1E69">
        <w:rPr>
          <w:rFonts w:cstheme="minorHAnsi"/>
          <w:lang w:val="en-GB"/>
        </w:rPr>
        <w:t xml:space="preserve">, we decreased it by 50% in a sensitivity analysis to </w:t>
      </w:r>
      <w:r w:rsidR="00AB1E69" w:rsidRPr="00AB1E69">
        <w:rPr>
          <w:rFonts w:cstheme="minorHAnsi"/>
          <w:lang w:val="en-GB"/>
        </w:rPr>
        <w:t>7.5% and 30%</w:t>
      </w:r>
      <w:r w:rsidR="008D4149">
        <w:rPr>
          <w:rFonts w:cstheme="minorHAnsi"/>
          <w:lang w:val="en-GB"/>
        </w:rPr>
        <w:t xml:space="preserve"> respectively. </w:t>
      </w:r>
    </w:p>
    <w:p w14:paraId="32D88D21" w14:textId="77777777" w:rsidR="0065555A" w:rsidRPr="003F1415" w:rsidRDefault="0065555A" w:rsidP="0065555A">
      <w:pPr>
        <w:spacing w:before="240" w:after="0" w:line="360" w:lineRule="auto"/>
        <w:jc w:val="both"/>
        <w:rPr>
          <w:rFonts w:cstheme="minorHAnsi"/>
          <w:lang w:val="en-GB"/>
        </w:rPr>
      </w:pPr>
      <w:r w:rsidRPr="003F1415">
        <w:rPr>
          <w:rFonts w:cstheme="minorHAnsi"/>
          <w:lang w:val="en-GB"/>
        </w:rPr>
        <w:t xml:space="preserve">We used key parameters from the Nigeria data preloaded in LiST, and adjusted the population size to that covered by PBF. LiST produced the number of lives saved from improved interventions. We converted this into quality-adjusted life years (QALYs) applying the formula for fatal cases </w:t>
      </w:r>
      <w:r w:rsidRPr="003F1415">
        <w:rPr>
          <w:rFonts w:cstheme="minorHAnsi"/>
          <w:lang w:val="en-GB"/>
        </w:rPr>
        <w:fldChar w:fldCharType="begin">
          <w:fldData xml:space="preserve">PEVuZE5vdGU+PENpdGU+PEF1dGhvcj5TYXNzaTwvQXV0aG9yPjxZZWFyPjIwMDY8L1llYXI+PFJl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</w:fldData>
        </w:fldChar>
      </w:r>
      <w:r w:rsidRPr="003F1415">
        <w:rPr>
          <w:rFonts w:cstheme="minorHAnsi"/>
          <w:lang w:val="en-GB"/>
        </w:rPr>
        <w:instrText xml:space="preserve"> ADDIN EN.CITE </w:instrText>
      </w:r>
      <w:r w:rsidRPr="003F1415">
        <w:rPr>
          <w:rFonts w:cstheme="minorHAnsi"/>
          <w:lang w:val="en-GB"/>
        </w:rPr>
        <w:fldChar w:fldCharType="begin">
          <w:fldData xml:space="preserve">PEVuZE5vdGU+PENpdGU+PEF1dGhvcj5TYXNzaTwvQXV0aG9yPjxZZWFyPjIwMDY8L1llYXI+PFJl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</w:fldData>
        </w:fldChar>
      </w:r>
      <w:r w:rsidRPr="003F1415">
        <w:rPr>
          <w:rFonts w:cstheme="minorHAnsi"/>
          <w:lang w:val="en-GB"/>
        </w:rPr>
        <w:instrText xml:space="preserve"> ADDIN EN.CITE.DATA </w:instrText>
      </w:r>
      <w:r w:rsidRPr="003F1415">
        <w:rPr>
          <w:rFonts w:cstheme="minorHAnsi"/>
          <w:lang w:val="en-GB"/>
        </w:rPr>
      </w:r>
      <w:r w:rsidRPr="003F1415">
        <w:rPr>
          <w:rFonts w:cstheme="minorHAnsi"/>
          <w:lang w:val="en-GB"/>
        </w:rPr>
        <w:fldChar w:fldCharType="end"/>
      </w:r>
      <w:r w:rsidRPr="003F1415">
        <w:rPr>
          <w:rFonts w:cstheme="minorHAnsi"/>
          <w:lang w:val="en-GB"/>
        </w:rPr>
      </w:r>
      <w:r w:rsidRPr="003F1415">
        <w:rPr>
          <w:rFonts w:cstheme="minorHAnsi"/>
          <w:lang w:val="en-GB"/>
        </w:rPr>
        <w:fldChar w:fldCharType="separate"/>
      </w:r>
      <w:r w:rsidRPr="003F1415">
        <w:rPr>
          <w:rFonts w:cstheme="minorHAnsi"/>
          <w:noProof/>
          <w:lang w:val="en-GB"/>
        </w:rPr>
        <w:t>(Sassi, 2006)</w:t>
      </w:r>
      <w:r w:rsidRPr="003F1415">
        <w:rPr>
          <w:rFonts w:cstheme="minorHAnsi"/>
          <w:lang w:val="en-GB"/>
        </w:rPr>
        <w:fldChar w:fldCharType="end"/>
      </w:r>
      <w:r w:rsidRPr="003F1415">
        <w:rPr>
          <w:rFonts w:cstheme="minorHAnsi"/>
          <w:lang w:val="en-GB"/>
        </w:rPr>
        <w:t xml:space="preserve"> using Nigeria’s life table and disease burden. </w:t>
      </w:r>
      <w:r w:rsidRPr="003F1415">
        <w:rPr>
          <w:rFonts w:cstheme="minorHAnsi"/>
          <w:lang w:val="en-GB"/>
        </w:rPr>
        <w:fldChar w:fldCharType="begin">
          <w:fldData xml:space="preserve">PEVuZE5vdGU+PENpdGUgRXhjbHVkZVllYXI9IjEiPjxBdXRob3I+V29ybGQgSGVhbHRoIE9yZ2Fu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</w:fldData>
        </w:fldChar>
      </w:r>
      <w:r w:rsidRPr="003F1415">
        <w:rPr>
          <w:rFonts w:cstheme="minorHAnsi"/>
          <w:lang w:val="en-GB"/>
        </w:rPr>
        <w:instrText xml:space="preserve"> ADDIN EN.CITE </w:instrText>
      </w:r>
      <w:r w:rsidRPr="003F1415">
        <w:rPr>
          <w:rFonts w:cstheme="minorHAnsi"/>
          <w:lang w:val="en-GB"/>
        </w:rPr>
        <w:fldChar w:fldCharType="begin">
          <w:fldData xml:space="preserve">PEVuZE5vdGU+PENpdGUgRXhjbHVkZVllYXI9IjEiPjxBdXRob3I+V29ybGQgSGVhbHRoIE9yZ2Fu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</w:fldData>
        </w:fldChar>
      </w:r>
      <w:r w:rsidRPr="003F1415">
        <w:rPr>
          <w:rFonts w:cstheme="minorHAnsi"/>
          <w:lang w:val="en-GB"/>
        </w:rPr>
        <w:instrText xml:space="preserve"> ADDIN EN.CITE.DATA </w:instrText>
      </w:r>
      <w:r w:rsidRPr="003F1415">
        <w:rPr>
          <w:rFonts w:cstheme="minorHAnsi"/>
          <w:lang w:val="en-GB"/>
        </w:rPr>
      </w:r>
      <w:r w:rsidRPr="003F1415">
        <w:rPr>
          <w:rFonts w:cstheme="minorHAnsi"/>
          <w:lang w:val="en-GB"/>
        </w:rPr>
        <w:fldChar w:fldCharType="end"/>
      </w:r>
      <w:r w:rsidRPr="003F1415">
        <w:rPr>
          <w:rFonts w:cstheme="minorHAnsi"/>
          <w:lang w:val="en-GB"/>
        </w:rPr>
      </w:r>
      <w:r w:rsidRPr="003F1415">
        <w:rPr>
          <w:rFonts w:cstheme="minorHAnsi"/>
          <w:lang w:val="en-GB"/>
        </w:rPr>
        <w:fldChar w:fldCharType="separate"/>
      </w:r>
      <w:r w:rsidRPr="003F1415">
        <w:rPr>
          <w:rFonts w:cstheme="minorHAnsi"/>
          <w:noProof/>
          <w:lang w:val="en-GB"/>
        </w:rPr>
        <w:t>(WHO, 2015; Hay, et 2016)</w:t>
      </w:r>
      <w:r w:rsidRPr="003F1415">
        <w:rPr>
          <w:rFonts w:cstheme="minorHAnsi"/>
          <w:lang w:val="en-GB"/>
        </w:rPr>
        <w:fldChar w:fldCharType="end"/>
      </w:r>
      <w:r w:rsidRPr="003F1415">
        <w:rPr>
          <w:rFonts w:cstheme="minorHAnsi"/>
          <w:lang w:val="en-GB"/>
        </w:rPr>
        <w:t xml:space="preserve">. Years gained in early life play a more important role in determining QALYs. We estimated total QALYs gained by multiplying the number of cases saved by QALYs gained per case. Additionally, as the result from the LiST was estimated by years, we estimated lives saved and QALYs gained for two years, and then extrapolated to 2.8 years, the duration of PBF implementation before the mid-term evaluation. </w:t>
      </w:r>
    </w:p>
    <w:p w14:paraId="38AAF8D7" w14:textId="77777777" w:rsidR="0065555A" w:rsidRPr="003F1415" w:rsidRDefault="0065555A" w:rsidP="0065555A">
      <w:pPr>
        <w:spacing w:before="240" w:after="0" w:line="360" w:lineRule="auto"/>
        <w:jc w:val="both"/>
        <w:rPr>
          <w:rFonts w:cstheme="minorHAnsi"/>
          <w:lang w:val="en-GB"/>
        </w:rPr>
      </w:pPr>
      <w:r w:rsidRPr="003F1415">
        <w:rPr>
          <w:rFonts w:cstheme="minorHAnsi"/>
          <w:lang w:val="en-GB"/>
        </w:rPr>
        <w:t xml:space="preserve">To estimate the QALYs gained from NSHIP, we combined the QALYs gained from PBF and DFF groups while adjusting the population difference. Additionally, both costs and QALYs gained were rescaled by the population size to estimate cost and QALYs gained per capita. </w:t>
      </w:r>
    </w:p>
    <w:p w14:paraId="12191F62" w14:textId="77777777" w:rsidR="0065555A" w:rsidRPr="003F1415" w:rsidRDefault="0065555A" w:rsidP="0065555A">
      <w:pPr>
        <w:spacing w:before="240" w:after="0" w:line="360" w:lineRule="auto"/>
        <w:ind w:firstLine="720"/>
        <w:rPr>
          <w:rFonts w:cstheme="minorHAnsi"/>
          <w:b/>
          <w:i/>
          <w:lang w:val="en-GB"/>
        </w:rPr>
      </w:pPr>
      <w:r w:rsidRPr="003F1415">
        <w:rPr>
          <w:rFonts w:cstheme="minorHAnsi"/>
          <w:b/>
          <w:i/>
          <w:lang w:val="en-GB"/>
        </w:rPr>
        <w:t>Cost-effectiveness analysis and sensitivity analysis</w:t>
      </w:r>
    </w:p>
    <w:p w14:paraId="68D5ACD2" w14:textId="77777777" w:rsidR="0065555A" w:rsidRPr="003F1415" w:rsidRDefault="0065555A" w:rsidP="0065555A">
      <w:pPr>
        <w:spacing w:before="240" w:after="0" w:line="360" w:lineRule="auto"/>
        <w:jc w:val="both"/>
        <w:rPr>
          <w:rFonts w:cstheme="minorHAnsi"/>
          <w:lang w:val="en-GB"/>
        </w:rPr>
      </w:pPr>
      <w:r w:rsidRPr="003F1415">
        <w:rPr>
          <w:rFonts w:cstheme="minorHAnsi"/>
          <w:lang w:val="en-GB"/>
        </w:rPr>
        <w:t xml:space="preserve">Based on incremental costs and effectiveness per capita, we then estimated the incremental cost-effectiveness </w:t>
      </w:r>
      <w:r w:rsidRPr="003F1415">
        <w:rPr>
          <w:rFonts w:cstheme="minorHAnsi"/>
          <w:color w:val="000000"/>
          <w:lang w:val="en-GB"/>
        </w:rPr>
        <w:t>ratio (</w:t>
      </w:r>
      <w:r w:rsidRPr="003F1415">
        <w:rPr>
          <w:rFonts w:cstheme="minorHAnsi"/>
          <w:lang w:val="en-GB"/>
        </w:rPr>
        <w:t xml:space="preserve">ICER) under two scenarios: one without quality improvement and the other with it. The ken sensitivity analysis was focused on the relative impact of quality of care over that of the coverage of services. In this study, when we adjusted quality of care to generate an index of quality-adjusted coverage, the underline assumption is that the impact from additional 1% increase in quality of care is equivalent to that from 1% increase in coverage of the health service. In the sensitivity analysis, we generated a scenario where the impact from 2% increase in quality of care was equivalent to that from 1% increase in coverage. </w:t>
      </w:r>
    </w:p>
    <w:p w14:paraId="6853D34C" w14:textId="6570D567" w:rsidR="0065555A" w:rsidRDefault="0065555A" w:rsidP="0065555A">
      <w:pPr>
        <w:spacing w:before="240" w:after="0" w:line="360" w:lineRule="auto"/>
        <w:jc w:val="both"/>
        <w:rPr>
          <w:rFonts w:cstheme="minorHAnsi"/>
          <w:lang w:val="en-GB"/>
        </w:rPr>
      </w:pPr>
      <w:r w:rsidRPr="003F1415">
        <w:rPr>
          <w:rFonts w:cstheme="minorHAnsi"/>
          <w:lang w:val="en-GB"/>
        </w:rPr>
        <w:t>While there has been much debate over thresholds of cost-effectiveness analysis (</w:t>
      </w:r>
      <w:r w:rsidRPr="003F1415">
        <w:rPr>
          <w:rFonts w:cstheme="minorHAnsi"/>
        </w:rPr>
        <w:t xml:space="preserve">Marseille et al., 2018; </w:t>
      </w:r>
      <w:r w:rsidRPr="003F1415">
        <w:rPr>
          <w:rFonts w:cstheme="minorHAnsi"/>
          <w:noProof/>
          <w:lang w:val="en-GB"/>
        </w:rPr>
        <w:t>Bertram et al., 2016, Neumann et al., 2014</w:t>
      </w:r>
      <w:r w:rsidRPr="003F1415">
        <w:rPr>
          <w:rFonts w:cstheme="minorHAnsi"/>
          <w:lang w:val="en-GB"/>
        </w:rPr>
        <w:t xml:space="preserve">), a study evaluating returns on investment specific to MCH valued a healthy life year as 1·5 times GDP per capita </w:t>
      </w:r>
      <w:r w:rsidRPr="003F1415">
        <w:rPr>
          <w:rFonts w:cstheme="minorHAnsi"/>
          <w:lang w:val="en-GB"/>
        </w:rPr>
        <w:fldChar w:fldCharType="begin">
          <w:fldData xml:space="preserve">PEVuZE5vdGU+PENpdGU+PEF1dGhvcj5TdGVuYmVyZzwvQXV0aG9yPjxZZWFyPjIwMTQ8L1llYXI+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==
</w:fldData>
        </w:fldChar>
      </w:r>
      <w:r w:rsidRPr="003F1415">
        <w:rPr>
          <w:rFonts w:cstheme="minorHAnsi"/>
          <w:lang w:val="en-GB"/>
        </w:rPr>
        <w:instrText xml:space="preserve"> ADDIN EN.CITE </w:instrText>
      </w:r>
      <w:r w:rsidRPr="003F1415">
        <w:rPr>
          <w:rFonts w:cstheme="minorHAnsi"/>
          <w:lang w:val="en-GB"/>
        </w:rPr>
        <w:fldChar w:fldCharType="begin">
          <w:fldData xml:space="preserve">PEVuZE5vdGU+PENpdGU+PEF1dGhvcj5TdGVuYmVyZzwvQXV0aG9yPjxZZWFyPjIwMTQ8L1llYXI+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==
</w:fldData>
        </w:fldChar>
      </w:r>
      <w:r w:rsidRPr="003F1415">
        <w:rPr>
          <w:rFonts w:cstheme="minorHAnsi"/>
          <w:lang w:val="en-GB"/>
        </w:rPr>
        <w:instrText xml:space="preserve"> ADDIN EN.CITE.DATA </w:instrText>
      </w:r>
      <w:r w:rsidRPr="003F1415">
        <w:rPr>
          <w:rFonts w:cstheme="minorHAnsi"/>
          <w:lang w:val="en-GB"/>
        </w:rPr>
      </w:r>
      <w:r w:rsidRPr="003F1415">
        <w:rPr>
          <w:rFonts w:cstheme="minorHAnsi"/>
          <w:lang w:val="en-GB"/>
        </w:rPr>
        <w:fldChar w:fldCharType="end"/>
      </w:r>
      <w:r w:rsidRPr="003F1415">
        <w:rPr>
          <w:rFonts w:cstheme="minorHAnsi"/>
          <w:lang w:val="en-GB"/>
        </w:rPr>
      </w:r>
      <w:r w:rsidRPr="003F1415">
        <w:rPr>
          <w:rFonts w:cstheme="minorHAnsi"/>
          <w:lang w:val="en-GB"/>
        </w:rPr>
        <w:fldChar w:fldCharType="separate"/>
      </w:r>
      <w:r w:rsidRPr="003F1415">
        <w:rPr>
          <w:rFonts w:cstheme="minorHAnsi"/>
          <w:noProof/>
          <w:lang w:val="en-GB"/>
        </w:rPr>
        <w:t>(Stenberg et al., 2013)</w:t>
      </w:r>
      <w:r w:rsidRPr="003F1415">
        <w:rPr>
          <w:rFonts w:cstheme="minorHAnsi"/>
          <w:lang w:val="en-GB"/>
        </w:rPr>
        <w:fldChar w:fldCharType="end"/>
      </w:r>
      <w:r w:rsidRPr="003F1415">
        <w:rPr>
          <w:rFonts w:cstheme="minorHAnsi"/>
          <w:lang w:val="en-GB"/>
        </w:rPr>
        <w:t xml:space="preserve"> which we used as the threshold to interpret the results. In 2015, GDP/capita was $2,655 in Nigeria, </w:t>
      </w:r>
      <w:r w:rsidRPr="003F1415">
        <w:rPr>
          <w:rFonts w:cstheme="minorHAnsi"/>
          <w:lang w:val="en-GB"/>
        </w:rPr>
        <w:fldChar w:fldCharType="begin"/>
      </w:r>
      <w:r w:rsidRPr="003F1415">
        <w:rPr>
          <w:rFonts w:cstheme="minorHAnsi"/>
          <w:lang w:val="en-GB"/>
        </w:rPr>
        <w:instrText xml:space="preserve"> ADDIN EN.CITE &lt;EndNote&gt;&lt;Cite&gt;&lt;Author&gt;The World Bank&lt;/Author&gt;&lt;Year&gt;2015&lt;/Year&gt;&lt;RecNum&gt;60&lt;/RecNum&gt;&lt;DisplayText&gt;(13)&lt;/DisplayText&gt;&lt;record&gt;&lt;rec-number&gt;60&lt;/rec-number&gt;&lt;foreign-keys&gt;&lt;key app="EN" db-id="2wfrxdz92rwxvjeazd9psadz2as90wte9sd5" timestamp="1443586343"&gt;60&lt;/key&gt;&lt;/foreign-keys&gt;&lt;ref-type name="Web Page"&gt;12&lt;/ref-type&gt;&lt;contributors&gt;&lt;authors&gt;&lt;author&gt;The World Bank, &lt;/author&gt;&lt;/authors&gt;&lt;/contributors&gt;&lt;titles&gt;&lt;title&gt;GDP per capita (current US$)&lt;/title&gt;&lt;/titles&gt;&lt;volume&gt;2015&lt;/volume&gt;&lt;number&gt;Sept 30&lt;/number&gt;&lt;dates&gt;&lt;year&gt;2015&lt;/year&gt;&lt;/dates&gt;&lt;pub-location&gt;Washington, DC&lt;/pub-location&gt;&lt;publisher&gt;The World Bank&lt;/publisher&gt;&lt;urls&gt;&lt;related-urls&gt;&lt;url&gt;http://data.worldbank.org/indicator/NY.GDP.PCAP.CD&lt;/url&gt;&lt;/related-urls&gt;&lt;/urls&gt;&lt;/record&gt;&lt;/Cite&gt;&lt;/EndNote&gt;</w:instrText>
      </w:r>
      <w:r w:rsidRPr="003F1415">
        <w:rPr>
          <w:rFonts w:cstheme="minorHAnsi"/>
          <w:lang w:val="en-GB"/>
        </w:rPr>
        <w:fldChar w:fldCharType="separate"/>
      </w:r>
      <w:r w:rsidRPr="003F1415">
        <w:rPr>
          <w:rFonts w:cstheme="minorHAnsi"/>
          <w:noProof/>
          <w:lang w:val="en-GB"/>
        </w:rPr>
        <w:t>(World Bank, 2015)</w:t>
      </w:r>
      <w:r w:rsidRPr="003F1415">
        <w:rPr>
          <w:rFonts w:cstheme="minorHAnsi"/>
          <w:lang w:val="en-GB"/>
        </w:rPr>
        <w:fldChar w:fldCharType="end"/>
      </w:r>
      <w:r w:rsidRPr="003F1415">
        <w:rPr>
          <w:rFonts w:cstheme="minorHAnsi"/>
          <w:lang w:val="en-GB"/>
        </w:rPr>
        <w:t xml:space="preserve"> and thus the threshold was estimated at $3,983. Interventions with ICERs </w:t>
      </w:r>
      <w:r>
        <w:rPr>
          <w:rFonts w:cstheme="minorHAnsi"/>
          <w:lang w:val="en-GB"/>
        </w:rPr>
        <w:t>lower</w:t>
      </w:r>
      <w:r w:rsidRPr="003F1415">
        <w:rPr>
          <w:rFonts w:cstheme="minorHAnsi"/>
          <w:lang w:val="en-GB"/>
        </w:rPr>
        <w:t xml:space="preserve"> than the threshold</w:t>
      </w:r>
      <w:r>
        <w:rPr>
          <w:rFonts w:cstheme="minorHAnsi"/>
          <w:lang w:val="en-GB"/>
        </w:rPr>
        <w:t xml:space="preserve"> value</w:t>
      </w:r>
      <w:r w:rsidRPr="003F1415">
        <w:rPr>
          <w:rFonts w:cstheme="minorHAnsi"/>
          <w:lang w:val="en-GB"/>
        </w:rPr>
        <w:t xml:space="preserve"> were regarded as cost-effective. </w:t>
      </w:r>
    </w:p>
    <w:p w14:paraId="34B7CD79" w14:textId="77777777" w:rsidR="00A23F78" w:rsidRPr="003F1415" w:rsidRDefault="00A23F78" w:rsidP="0065555A">
      <w:pPr>
        <w:spacing w:before="240" w:after="0" w:line="360" w:lineRule="auto"/>
        <w:jc w:val="both"/>
        <w:rPr>
          <w:rFonts w:cstheme="minorHAnsi"/>
          <w:lang w:val="en-GB"/>
        </w:rPr>
      </w:pPr>
    </w:p>
    <w:p w14:paraId="72DDF0BC" w14:textId="77777777" w:rsidR="0065555A" w:rsidRPr="003F1415" w:rsidRDefault="0065555A" w:rsidP="0065555A">
      <w:pPr>
        <w:numPr>
          <w:ilvl w:val="1"/>
          <w:numId w:val="1"/>
        </w:numPr>
        <w:spacing w:after="0" w:line="360" w:lineRule="auto"/>
        <w:contextualSpacing/>
        <w:rPr>
          <w:rFonts w:cstheme="minorHAnsi"/>
          <w:b/>
          <w:lang w:val="en-GB"/>
        </w:rPr>
      </w:pPr>
      <w:r w:rsidRPr="003F1415">
        <w:rPr>
          <w:rFonts w:cstheme="minorHAnsi"/>
          <w:b/>
          <w:lang w:val="en-GB"/>
        </w:rPr>
        <w:t xml:space="preserve"> Findings </w:t>
      </w:r>
    </w:p>
    <w:p w14:paraId="47694C3D" w14:textId="77777777" w:rsidR="0065555A" w:rsidRDefault="0065555A" w:rsidP="0065555A">
      <w:pPr>
        <w:spacing w:before="240" w:after="0" w:line="360" w:lineRule="auto"/>
        <w:jc w:val="both"/>
        <w:rPr>
          <w:rFonts w:cstheme="minorHAnsi"/>
          <w:lang w:val="en-GB"/>
        </w:rPr>
      </w:pPr>
      <w:r>
        <w:rPr>
          <w:rFonts w:cstheme="minorHAnsi"/>
          <w:lang w:val="en-GB"/>
        </w:rPr>
        <w:t>As of June 2017</w:t>
      </w:r>
      <w:r w:rsidRPr="003F1415">
        <w:rPr>
          <w:rFonts w:cstheme="minorHAnsi"/>
          <w:lang w:val="en-GB"/>
        </w:rPr>
        <w:t>, a total of USD132.</w:t>
      </w:r>
      <w:r>
        <w:rPr>
          <w:rFonts w:cstheme="minorHAnsi"/>
          <w:lang w:val="en-GB"/>
        </w:rPr>
        <w:t>9</w:t>
      </w:r>
      <w:r w:rsidRPr="003F1415">
        <w:rPr>
          <w:rFonts w:cstheme="minorHAnsi"/>
          <w:lang w:val="en-GB"/>
        </w:rPr>
        <w:t xml:space="preserve"> million (129.</w:t>
      </w:r>
      <w:r>
        <w:rPr>
          <w:rFonts w:cstheme="minorHAnsi"/>
          <w:lang w:val="en-GB"/>
        </w:rPr>
        <w:t>4</w:t>
      </w:r>
      <w:r w:rsidRPr="003F1415">
        <w:rPr>
          <w:rFonts w:cstheme="minorHAnsi"/>
          <w:lang w:val="en-GB"/>
        </w:rPr>
        <w:t xml:space="preserve"> million in 2015 USD) were spent on operating the PBF and DFF programs, among which USD 5</w:t>
      </w:r>
      <w:r>
        <w:rPr>
          <w:rFonts w:cstheme="minorHAnsi"/>
          <w:lang w:val="en-GB"/>
        </w:rPr>
        <w:t>6</w:t>
      </w:r>
      <w:r w:rsidRPr="003F1415">
        <w:rPr>
          <w:rFonts w:cstheme="minorHAnsi"/>
          <w:lang w:val="en-GB"/>
        </w:rPr>
        <w:t>.</w:t>
      </w:r>
      <w:r>
        <w:rPr>
          <w:rFonts w:cstheme="minorHAnsi"/>
          <w:lang w:val="en-GB"/>
        </w:rPr>
        <w:t>3</w:t>
      </w:r>
      <w:r w:rsidRPr="003F1415">
        <w:rPr>
          <w:rFonts w:cstheme="minorHAnsi"/>
          <w:lang w:val="en-GB"/>
        </w:rPr>
        <w:t xml:space="preserve"> million (5</w:t>
      </w:r>
      <w:r>
        <w:rPr>
          <w:rFonts w:cstheme="minorHAnsi"/>
          <w:lang w:val="en-GB"/>
        </w:rPr>
        <w:t>4</w:t>
      </w:r>
      <w:r w:rsidRPr="003F1415">
        <w:rPr>
          <w:rFonts w:cstheme="minorHAnsi"/>
          <w:lang w:val="en-GB"/>
        </w:rPr>
        <w:t>.</w:t>
      </w:r>
      <w:r>
        <w:rPr>
          <w:rFonts w:cstheme="minorHAnsi"/>
          <w:lang w:val="en-GB"/>
        </w:rPr>
        <w:t>8</w:t>
      </w:r>
      <w:r w:rsidRPr="003F1415">
        <w:rPr>
          <w:rFonts w:cstheme="minorHAnsi"/>
          <w:lang w:val="en-GB"/>
        </w:rPr>
        <w:t xml:space="preserve"> million in 2015 USD) were used for incentive payments to PBF facilities while USD 2</w:t>
      </w:r>
      <w:r>
        <w:rPr>
          <w:rFonts w:cstheme="minorHAnsi"/>
          <w:lang w:val="en-GB"/>
        </w:rPr>
        <w:t>8</w:t>
      </w:r>
      <w:r w:rsidRPr="003F1415">
        <w:rPr>
          <w:rFonts w:cstheme="minorHAnsi"/>
          <w:lang w:val="en-GB"/>
        </w:rPr>
        <w:t>.</w:t>
      </w:r>
      <w:r>
        <w:rPr>
          <w:rFonts w:cstheme="minorHAnsi"/>
          <w:lang w:val="en-GB"/>
        </w:rPr>
        <w:t>1</w:t>
      </w:r>
      <w:r w:rsidRPr="003F1415">
        <w:rPr>
          <w:rFonts w:cstheme="minorHAnsi"/>
          <w:lang w:val="en-GB"/>
        </w:rPr>
        <w:t xml:space="preserve"> million (2</w:t>
      </w:r>
      <w:r>
        <w:rPr>
          <w:rFonts w:cstheme="minorHAnsi"/>
          <w:lang w:val="en-GB"/>
        </w:rPr>
        <w:t>7</w:t>
      </w:r>
      <w:r w:rsidRPr="003F1415">
        <w:rPr>
          <w:rFonts w:cstheme="minorHAnsi"/>
          <w:lang w:val="en-GB"/>
        </w:rPr>
        <w:t>.</w:t>
      </w:r>
      <w:r>
        <w:rPr>
          <w:rFonts w:cstheme="minorHAnsi"/>
          <w:lang w:val="en-GB"/>
        </w:rPr>
        <w:t>4</w:t>
      </w:r>
      <w:r w:rsidRPr="003F1415">
        <w:rPr>
          <w:rFonts w:cstheme="minorHAnsi"/>
          <w:lang w:val="en-GB"/>
        </w:rPr>
        <w:t xml:space="preserve"> million in 2015 USD) were for DFF facilities (50% of incentive payment for PBF), and the rest of USD </w:t>
      </w:r>
      <w:r>
        <w:rPr>
          <w:rFonts w:cstheme="minorHAnsi"/>
          <w:lang w:val="en-GB"/>
        </w:rPr>
        <w:t>48</w:t>
      </w:r>
      <w:r w:rsidRPr="003F1415">
        <w:rPr>
          <w:rFonts w:cstheme="minorHAnsi"/>
          <w:lang w:val="en-GB"/>
        </w:rPr>
        <w:t>.</w:t>
      </w:r>
      <w:r>
        <w:rPr>
          <w:rFonts w:cstheme="minorHAnsi"/>
          <w:lang w:val="en-GB"/>
        </w:rPr>
        <w:t>5</w:t>
      </w:r>
      <w:r w:rsidRPr="003F1415">
        <w:rPr>
          <w:rFonts w:cstheme="minorHAnsi"/>
          <w:lang w:val="en-GB"/>
        </w:rPr>
        <w:t xml:space="preserve"> million (4</w:t>
      </w:r>
      <w:r>
        <w:rPr>
          <w:rFonts w:cstheme="minorHAnsi"/>
          <w:lang w:val="en-GB"/>
        </w:rPr>
        <w:t>7</w:t>
      </w:r>
      <w:r w:rsidRPr="003F1415">
        <w:rPr>
          <w:rFonts w:cstheme="minorHAnsi"/>
          <w:lang w:val="en-GB"/>
        </w:rPr>
        <w:t>.</w:t>
      </w:r>
      <w:r>
        <w:rPr>
          <w:rFonts w:cstheme="minorHAnsi"/>
          <w:lang w:val="en-GB"/>
        </w:rPr>
        <w:t>2</w:t>
      </w:r>
      <w:r w:rsidRPr="003F1415">
        <w:rPr>
          <w:rFonts w:cstheme="minorHAnsi"/>
          <w:lang w:val="en-GB"/>
        </w:rPr>
        <w:t xml:space="preserve"> million in 2015 USD) were for the </w:t>
      </w:r>
      <w:r>
        <w:rPr>
          <w:rFonts w:cstheme="minorHAnsi"/>
          <w:lang w:val="en-GB"/>
        </w:rPr>
        <w:t xml:space="preserve">health systems management and governance strengthening at the LGA, State and Federal levels such as </w:t>
      </w:r>
      <w:r w:rsidRPr="003F1415">
        <w:rPr>
          <w:rFonts w:cstheme="minorHAnsi"/>
          <w:lang w:val="en-GB"/>
        </w:rPr>
        <w:t xml:space="preserve"> </w:t>
      </w:r>
      <w:r>
        <w:rPr>
          <w:rFonts w:cstheme="minorHAnsi"/>
          <w:lang w:val="en-GB"/>
        </w:rPr>
        <w:t xml:space="preserve">for </w:t>
      </w:r>
      <w:r w:rsidRPr="003F1415">
        <w:rPr>
          <w:rFonts w:cstheme="minorHAnsi"/>
          <w:lang w:val="en-GB"/>
        </w:rPr>
        <w:t>technical assistance, payments to local government agency (LGA) and state disbursement linked indicators (DLIs), monitoring and evaluation and so on</w:t>
      </w:r>
      <w:r>
        <w:rPr>
          <w:rFonts w:cstheme="minorHAnsi"/>
          <w:lang w:val="en-GB"/>
        </w:rPr>
        <w:t xml:space="preserve"> (Figure 16)</w:t>
      </w:r>
      <w:r w:rsidRPr="003F1415">
        <w:rPr>
          <w:rFonts w:cstheme="minorHAnsi"/>
          <w:lang w:val="en-GB"/>
        </w:rPr>
        <w:t xml:space="preserve">. </w:t>
      </w:r>
      <w:r>
        <w:rPr>
          <w:rFonts w:eastAsia="Calibri" w:cstheme="minorHAnsi"/>
        </w:rPr>
        <w:t>Annual overall per capita expenditure was $2.6.</w:t>
      </w:r>
    </w:p>
    <w:p w14:paraId="3AAEAAD8" w14:textId="77777777" w:rsidR="0065555A" w:rsidRDefault="0065555A" w:rsidP="0065555A">
      <w:pPr>
        <w:spacing w:before="240" w:after="0" w:line="360" w:lineRule="auto"/>
        <w:jc w:val="both"/>
        <w:rPr>
          <w:rFonts w:cstheme="minorHAnsi"/>
          <w:lang w:val="en-GB"/>
        </w:rPr>
      </w:pPr>
    </w:p>
    <w:p w14:paraId="59DCE1E1" w14:textId="77777777" w:rsidR="0065555A" w:rsidRPr="000F08F2" w:rsidRDefault="0065555A" w:rsidP="0065555A">
      <w:pPr>
        <w:spacing w:line="240" w:lineRule="auto"/>
        <w:jc w:val="center"/>
        <w:rPr>
          <w:rFonts w:cstheme="minorHAnsi"/>
          <w:b/>
        </w:rPr>
      </w:pPr>
      <w:r>
        <w:rPr>
          <w:rFonts w:cstheme="minorHAnsi"/>
          <w:b/>
        </w:rPr>
        <w:t>Figure 16: NSHIP disbursements by component</w:t>
      </w:r>
    </w:p>
    <w:p w14:paraId="09D26489" w14:textId="77777777" w:rsidR="0065555A" w:rsidRPr="003F1415" w:rsidRDefault="0065555A" w:rsidP="0065555A">
      <w:pPr>
        <w:spacing w:before="240" w:after="0" w:line="360" w:lineRule="auto"/>
        <w:jc w:val="center"/>
        <w:rPr>
          <w:rFonts w:cstheme="minorHAnsi"/>
          <w:lang w:val="en-GB"/>
        </w:rPr>
      </w:pPr>
      <w:r>
        <w:rPr>
          <w:noProof/>
        </w:rPr>
        <w:drawing>
          <wp:inline distT="0" distB="0" distL="0" distR="0" wp14:anchorId="0162A7AF" wp14:editId="40C79AD3">
            <wp:extent cx="4178523" cy="24582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142"/>
                    <a:stretch/>
                  </pic:blipFill>
                  <pic:spPr bwMode="auto">
                    <a:xfrm>
                      <a:off x="0" y="0"/>
                      <a:ext cx="4182465" cy="2460598"/>
                    </a:xfrm>
                    <a:prstGeom prst="rect">
                      <a:avLst/>
                    </a:prstGeom>
                    <a:ln>
                      <a:noFill/>
                    </a:ln>
                    <a:extLst>
                      <a:ext uri="{53640926-AAD7-44D8-BBD7-CCE9431645EC}">
                        <a14:shadowObscured xmlns:a14="http://schemas.microsoft.com/office/drawing/2010/main"/>
                      </a:ext>
                    </a:extLst>
                  </pic:spPr>
                </pic:pic>
              </a:graphicData>
            </a:graphic>
          </wp:inline>
        </w:drawing>
      </w:r>
    </w:p>
    <w:p w14:paraId="67678F8B" w14:textId="77777777" w:rsidR="0065555A" w:rsidRDefault="0065555A" w:rsidP="0065555A">
      <w:pPr>
        <w:spacing w:before="240" w:after="0" w:line="360" w:lineRule="auto"/>
        <w:jc w:val="both"/>
        <w:rPr>
          <w:rFonts w:cstheme="minorHAnsi"/>
          <w:lang w:val="en-GB"/>
        </w:rPr>
      </w:pPr>
      <w:r w:rsidRPr="003F1415">
        <w:rPr>
          <w:rFonts w:cstheme="minorHAnsi"/>
          <w:lang w:val="en-GB"/>
        </w:rPr>
        <w:t xml:space="preserve">Among the incentive payments to PBF health facilities, family planning, institutional delivery, curative consultation, HIV/AIDS services, household visits and vaccination shared the </w:t>
      </w:r>
      <w:r w:rsidR="00A22922">
        <w:rPr>
          <w:rFonts w:cstheme="minorHAnsi"/>
          <w:lang w:val="en-GB"/>
        </w:rPr>
        <w:t>greatest</w:t>
      </w:r>
      <w:r w:rsidRPr="003F1415">
        <w:rPr>
          <w:rFonts w:cstheme="minorHAnsi"/>
          <w:lang w:val="en-GB"/>
        </w:rPr>
        <w:t xml:space="preserve"> portion of incentives, representing 19%, 17%, 12%, 10%, 9%, and 9%, respectively (Figure 1</w:t>
      </w:r>
      <w:r>
        <w:rPr>
          <w:rFonts w:cstheme="minorHAnsi"/>
          <w:lang w:val="en-GB"/>
        </w:rPr>
        <w:t>7</w:t>
      </w:r>
      <w:r w:rsidRPr="003F1415">
        <w:rPr>
          <w:rFonts w:cstheme="minorHAnsi"/>
          <w:lang w:val="en-GB"/>
        </w:rPr>
        <w:t xml:space="preserve">). It is expected that family planning and institutional delivery may be </w:t>
      </w:r>
      <w:r>
        <w:rPr>
          <w:rFonts w:cstheme="minorHAnsi"/>
          <w:lang w:val="en-GB"/>
        </w:rPr>
        <w:t>improved in the PBF facilities.</w:t>
      </w:r>
    </w:p>
    <w:p w14:paraId="21BA5B00" w14:textId="77777777" w:rsidR="00B17EEE" w:rsidRDefault="00B17EEE">
      <w:pPr>
        <w:rPr>
          <w:rFonts w:cstheme="minorHAnsi"/>
          <w:b/>
          <w:lang w:val="en-GB"/>
        </w:rPr>
      </w:pPr>
      <w:r>
        <w:rPr>
          <w:rFonts w:cstheme="minorHAnsi"/>
          <w:b/>
          <w:lang w:val="en-GB"/>
        </w:rPr>
        <w:br w:type="page"/>
      </w:r>
    </w:p>
    <w:p w14:paraId="0AFAB50B" w14:textId="06B67BDC" w:rsidR="0065555A" w:rsidRDefault="0065555A" w:rsidP="0065555A">
      <w:pPr>
        <w:spacing w:before="240" w:after="0" w:line="360" w:lineRule="auto"/>
        <w:jc w:val="center"/>
        <w:rPr>
          <w:rFonts w:cstheme="minorHAnsi"/>
          <w:b/>
          <w:lang w:val="en-GB"/>
        </w:rPr>
      </w:pPr>
      <w:r w:rsidRPr="003F1415">
        <w:rPr>
          <w:rFonts w:cstheme="minorHAnsi"/>
          <w:b/>
          <w:lang w:val="en-GB"/>
        </w:rPr>
        <w:t>Figure 1</w:t>
      </w:r>
      <w:r>
        <w:rPr>
          <w:rFonts w:cstheme="minorHAnsi"/>
          <w:b/>
          <w:lang w:val="en-GB"/>
        </w:rPr>
        <w:t>7</w:t>
      </w:r>
      <w:r w:rsidRPr="003F1415">
        <w:rPr>
          <w:rFonts w:cstheme="minorHAnsi"/>
          <w:b/>
          <w:lang w:val="en-GB"/>
        </w:rPr>
        <w:t>: Distribution of Incentives Payments</w:t>
      </w:r>
    </w:p>
    <w:p w14:paraId="4F002FE7" w14:textId="77777777" w:rsidR="0065555A" w:rsidRPr="003F1415" w:rsidRDefault="0065555A" w:rsidP="0065555A">
      <w:pPr>
        <w:spacing w:before="240" w:after="0" w:line="360" w:lineRule="auto"/>
        <w:jc w:val="center"/>
        <w:rPr>
          <w:rFonts w:cstheme="minorHAnsi"/>
          <w:b/>
          <w:lang w:val="en-GB"/>
        </w:rPr>
      </w:pPr>
      <w:r>
        <w:rPr>
          <w:noProof/>
        </w:rPr>
        <w:drawing>
          <wp:inline distT="0" distB="0" distL="0" distR="0" wp14:anchorId="448B579C" wp14:editId="30ACE180">
            <wp:extent cx="5267739" cy="3458817"/>
            <wp:effectExtent l="0" t="0" r="0" b="8890"/>
            <wp:docPr id="9" name="Chart 9">
              <a:extLst xmlns:a="http://schemas.openxmlformats.org/drawingml/2006/main">
                <a:ext uri="{FF2B5EF4-FFF2-40B4-BE49-F238E27FC236}">
                  <a16:creationId xmlns:a16="http://schemas.microsoft.com/office/drawing/2014/main" id="{CD858D2A-12F4-4270-8791-B4A0473C0D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53A80A4" w14:textId="77777777" w:rsidR="0065555A" w:rsidRPr="003F1415" w:rsidRDefault="0065555A" w:rsidP="0065555A">
      <w:pPr>
        <w:spacing w:before="240" w:after="0" w:line="360" w:lineRule="auto"/>
        <w:jc w:val="both"/>
        <w:rPr>
          <w:rFonts w:cstheme="minorHAnsi"/>
          <w:lang w:val="en-GB"/>
        </w:rPr>
      </w:pPr>
      <w:r>
        <w:rPr>
          <w:rFonts w:cstheme="minorHAnsi"/>
          <w:lang w:val="en-GB"/>
        </w:rPr>
        <w:t xml:space="preserve"> </w:t>
      </w:r>
      <w:r w:rsidRPr="003F1415">
        <w:rPr>
          <w:rFonts w:cstheme="minorHAnsi"/>
          <w:lang w:val="en-GB"/>
        </w:rPr>
        <w:t xml:space="preserve">The World Bank headquarters costs for supervising and planning the program was estimated to be USD </w:t>
      </w:r>
      <w:r>
        <w:rPr>
          <w:rFonts w:cstheme="minorHAnsi"/>
          <w:lang w:val="en-GB"/>
        </w:rPr>
        <w:t>3</w:t>
      </w:r>
      <w:r w:rsidRPr="003F1415">
        <w:rPr>
          <w:rFonts w:cstheme="minorHAnsi"/>
          <w:lang w:val="en-GB"/>
        </w:rPr>
        <w:t>.0</w:t>
      </w:r>
      <w:r>
        <w:rPr>
          <w:rFonts w:cstheme="minorHAnsi"/>
          <w:lang w:val="en-GB"/>
        </w:rPr>
        <w:t>3</w:t>
      </w:r>
      <w:r w:rsidRPr="003F1415">
        <w:rPr>
          <w:rFonts w:cstheme="minorHAnsi"/>
          <w:lang w:val="en-GB"/>
        </w:rPr>
        <w:t xml:space="preserve"> million (USD </w:t>
      </w:r>
      <w:r>
        <w:rPr>
          <w:rFonts w:cstheme="minorHAnsi"/>
          <w:lang w:val="en-GB"/>
        </w:rPr>
        <w:t>3</w:t>
      </w:r>
      <w:r w:rsidRPr="003F1415">
        <w:rPr>
          <w:rFonts w:cstheme="minorHAnsi"/>
          <w:lang w:val="en-GB"/>
        </w:rPr>
        <w:t>.</w:t>
      </w:r>
      <w:r>
        <w:rPr>
          <w:rFonts w:cstheme="minorHAnsi"/>
          <w:lang w:val="en-GB"/>
        </w:rPr>
        <w:t>06</w:t>
      </w:r>
      <w:r w:rsidRPr="003F1415">
        <w:rPr>
          <w:rFonts w:cstheme="minorHAnsi"/>
          <w:lang w:val="en-GB"/>
        </w:rPr>
        <w:t xml:space="preserve"> million in 2015 US dollars). </w:t>
      </w:r>
    </w:p>
    <w:p w14:paraId="4065F79C" w14:textId="064F2FF6" w:rsidR="0065555A" w:rsidRPr="003F1415" w:rsidRDefault="0065555A" w:rsidP="0065555A">
      <w:pPr>
        <w:spacing w:before="240" w:after="0" w:line="360" w:lineRule="auto"/>
        <w:jc w:val="both"/>
        <w:rPr>
          <w:rFonts w:cstheme="minorHAnsi"/>
          <w:lang w:val="en-GB"/>
        </w:rPr>
        <w:sectPr w:rsidR="0065555A" w:rsidRPr="003F1415" w:rsidSect="008A683D">
          <w:footerReference w:type="default" r:id="rId31"/>
          <w:pgSz w:w="12240" w:h="15840"/>
          <w:pgMar w:top="1440" w:right="1440" w:bottom="1440" w:left="1440" w:header="720" w:footer="720" w:gutter="0"/>
          <w:cols w:space="720"/>
          <w:docGrid w:linePitch="360"/>
        </w:sectPr>
      </w:pPr>
      <w:r w:rsidRPr="003F1415">
        <w:rPr>
          <w:rFonts w:cstheme="minorHAnsi"/>
          <w:lang w:val="en-GB"/>
        </w:rPr>
        <w:t>Among 5.67 million population in the PBF group, without including quality of care in the analysis, the PBF program resulted in saving 2,584 lives compared to DFF, and 4,700 lives compared to the control group</w:t>
      </w:r>
      <w:r>
        <w:rPr>
          <w:rFonts w:cstheme="minorHAnsi"/>
          <w:lang w:val="en-GB"/>
        </w:rPr>
        <w:t xml:space="preserve"> </w:t>
      </w:r>
      <w:r w:rsidRPr="003F1415">
        <w:rPr>
          <w:rFonts w:cstheme="minorHAnsi"/>
          <w:lang w:val="en-GB"/>
        </w:rPr>
        <w:t xml:space="preserve">(Table 41). The majority of lives saved </w:t>
      </w:r>
      <w:r>
        <w:rPr>
          <w:rFonts w:cstheme="minorHAnsi"/>
          <w:lang w:val="en-GB"/>
        </w:rPr>
        <w:t>were for</w:t>
      </w:r>
      <w:r w:rsidRPr="003F1415">
        <w:rPr>
          <w:rFonts w:cstheme="minorHAnsi"/>
          <w:lang w:val="en-GB"/>
        </w:rPr>
        <w:t xml:space="preserve"> children </w:t>
      </w:r>
      <w:r w:rsidR="009E725E">
        <w:rPr>
          <w:rFonts w:cstheme="minorHAnsi"/>
          <w:lang w:val="en-GB"/>
        </w:rPr>
        <w:t>under-5</w:t>
      </w:r>
      <w:r w:rsidRPr="003F1415">
        <w:rPr>
          <w:rFonts w:cstheme="minorHAnsi"/>
          <w:lang w:val="en-GB"/>
        </w:rPr>
        <w:t xml:space="preserve">. </w:t>
      </w:r>
      <w:r>
        <w:rPr>
          <w:rFonts w:cstheme="minorHAnsi"/>
          <w:lang w:val="en-GB"/>
        </w:rPr>
        <w:t>Adjusting for quality, PBF saved 12,488 more lives as compared to the control group—the quality-adjusted impact of PBF is almost triple the impact without quality. Adjusting DFF impact for quality increases lives saved by</w:t>
      </w:r>
      <w:r w:rsidRPr="003F1415">
        <w:rPr>
          <w:rFonts w:cstheme="minorHAnsi"/>
          <w:lang w:val="en-GB"/>
        </w:rPr>
        <w:t xml:space="preserve"> 52.8%</w:t>
      </w:r>
      <w:r>
        <w:rPr>
          <w:rFonts w:cstheme="minorHAnsi"/>
          <w:lang w:val="en-GB"/>
        </w:rPr>
        <w:t xml:space="preserve">. Quality-adjusted impact of DFF was estimated at </w:t>
      </w:r>
      <w:r w:rsidRPr="003F1415">
        <w:rPr>
          <w:rFonts w:cstheme="minorHAnsi"/>
          <w:lang w:val="en-GB"/>
        </w:rPr>
        <w:t xml:space="preserve">3,951 </w:t>
      </w:r>
      <w:r>
        <w:rPr>
          <w:rFonts w:cstheme="minorHAnsi"/>
          <w:lang w:val="en-GB"/>
        </w:rPr>
        <w:t xml:space="preserve">lives saved as compared to control. Overall, NSHIP averted 6,740 maternal and child deaths in the project states as compared to the control states—the quality-adjusted impact of NSHIP is higher at 20,721 lives saved. </w:t>
      </w:r>
    </w:p>
    <w:p w14:paraId="22D8E1F5" w14:textId="77777777" w:rsidR="0065555A" w:rsidRDefault="0065555A" w:rsidP="0065555A">
      <w:pPr>
        <w:spacing w:after="0" w:line="360" w:lineRule="auto"/>
        <w:ind w:firstLine="360"/>
        <w:jc w:val="center"/>
        <w:rPr>
          <w:rFonts w:cstheme="minorHAnsi"/>
          <w:lang w:eastAsia="zh-CN"/>
        </w:rPr>
      </w:pPr>
      <w:r w:rsidRPr="003F1415">
        <w:rPr>
          <w:rFonts w:cstheme="minorHAnsi"/>
          <w:lang w:eastAsia="zh-CN"/>
        </w:rPr>
        <w:t>Table 41: Number of Deaths and Lives Saved</w:t>
      </w:r>
    </w:p>
    <w:tbl>
      <w:tblPr>
        <w:tblW w:w="14504" w:type="dxa"/>
        <w:jc w:val="center"/>
        <w:tblLayout w:type="fixed"/>
        <w:tblLook w:val="04A0" w:firstRow="1" w:lastRow="0" w:firstColumn="1" w:lastColumn="0" w:noHBand="0" w:noVBand="1"/>
      </w:tblPr>
      <w:tblGrid>
        <w:gridCol w:w="1710"/>
        <w:gridCol w:w="1030"/>
        <w:gridCol w:w="1040"/>
        <w:gridCol w:w="900"/>
        <w:gridCol w:w="1300"/>
        <w:gridCol w:w="950"/>
        <w:gridCol w:w="195"/>
        <w:gridCol w:w="71"/>
        <w:gridCol w:w="195"/>
        <w:gridCol w:w="669"/>
        <w:gridCol w:w="321"/>
        <w:gridCol w:w="543"/>
        <w:gridCol w:w="357"/>
        <w:gridCol w:w="453"/>
        <w:gridCol w:w="990"/>
        <w:gridCol w:w="990"/>
        <w:gridCol w:w="900"/>
        <w:gridCol w:w="900"/>
        <w:gridCol w:w="886"/>
        <w:gridCol w:w="104"/>
      </w:tblGrid>
      <w:tr w:rsidR="0065555A" w:rsidRPr="00930BB6" w14:paraId="4F6489BA" w14:textId="77777777" w:rsidTr="0065555A">
        <w:trPr>
          <w:gridAfter w:val="1"/>
          <w:wAfter w:w="104" w:type="dxa"/>
          <w:trHeight w:val="20"/>
          <w:jc w:val="center"/>
        </w:trPr>
        <w:tc>
          <w:tcPr>
            <w:tcW w:w="7125" w:type="dxa"/>
            <w:gridSpan w:val="7"/>
            <w:tcBorders>
              <w:top w:val="single" w:sz="4" w:space="0" w:color="auto"/>
              <w:left w:val="nil"/>
              <w:bottom w:val="nil"/>
              <w:right w:val="nil"/>
            </w:tcBorders>
            <w:shd w:val="clear" w:color="auto" w:fill="auto"/>
            <w:noWrap/>
            <w:vAlign w:val="bottom"/>
            <w:hideMark/>
          </w:tcPr>
          <w:p w14:paraId="75613603" w14:textId="77777777" w:rsidR="0065555A" w:rsidRPr="000F08F2" w:rsidRDefault="0065555A" w:rsidP="0065555A">
            <w:pPr>
              <w:spacing w:after="0" w:line="240" w:lineRule="auto"/>
              <w:jc w:val="center"/>
              <w:rPr>
                <w:rFonts w:cstheme="minorHAnsi"/>
                <w:b/>
                <w:color w:val="000000"/>
                <w:sz w:val="20"/>
                <w:szCs w:val="20"/>
              </w:rPr>
            </w:pPr>
            <w:r w:rsidRPr="000F08F2">
              <w:rPr>
                <w:rFonts w:cstheme="minorHAnsi"/>
                <w:b/>
                <w:color w:val="000000"/>
                <w:sz w:val="20"/>
                <w:szCs w:val="20"/>
              </w:rPr>
              <w:t>Number of deaths</w:t>
            </w:r>
          </w:p>
        </w:tc>
        <w:tc>
          <w:tcPr>
            <w:tcW w:w="266" w:type="dxa"/>
            <w:gridSpan w:val="2"/>
            <w:tcBorders>
              <w:top w:val="single" w:sz="4" w:space="0" w:color="auto"/>
              <w:left w:val="nil"/>
              <w:bottom w:val="nil"/>
              <w:right w:val="nil"/>
            </w:tcBorders>
            <w:shd w:val="clear" w:color="auto" w:fill="auto"/>
            <w:noWrap/>
            <w:vAlign w:val="bottom"/>
            <w:hideMark/>
          </w:tcPr>
          <w:p w14:paraId="2D621245" w14:textId="77777777" w:rsidR="0065555A" w:rsidRPr="000F08F2" w:rsidRDefault="0065555A" w:rsidP="0065555A">
            <w:pPr>
              <w:spacing w:after="0" w:line="240" w:lineRule="auto"/>
              <w:jc w:val="center"/>
              <w:rPr>
                <w:rFonts w:cstheme="minorHAnsi"/>
                <w:b/>
                <w:color w:val="000000"/>
                <w:sz w:val="20"/>
                <w:szCs w:val="20"/>
              </w:rPr>
            </w:pPr>
            <w:r w:rsidRPr="000F08F2">
              <w:rPr>
                <w:rFonts w:cstheme="minorHAnsi"/>
                <w:b/>
                <w:color w:val="000000"/>
                <w:sz w:val="20"/>
                <w:szCs w:val="20"/>
              </w:rPr>
              <w:t> </w:t>
            </w:r>
          </w:p>
        </w:tc>
        <w:tc>
          <w:tcPr>
            <w:tcW w:w="990" w:type="dxa"/>
            <w:gridSpan w:val="2"/>
            <w:tcBorders>
              <w:top w:val="single" w:sz="4" w:space="0" w:color="auto"/>
              <w:left w:val="nil"/>
              <w:bottom w:val="nil"/>
              <w:right w:val="nil"/>
            </w:tcBorders>
            <w:shd w:val="clear" w:color="auto" w:fill="auto"/>
          </w:tcPr>
          <w:p w14:paraId="26639A3D" w14:textId="77777777" w:rsidR="0065555A" w:rsidRPr="000F08F2" w:rsidRDefault="0065555A" w:rsidP="0065555A">
            <w:pPr>
              <w:spacing w:after="0" w:line="240" w:lineRule="auto"/>
              <w:jc w:val="center"/>
              <w:rPr>
                <w:rFonts w:eastAsia="Times New Roman" w:cstheme="minorHAnsi"/>
                <w:b/>
                <w:color w:val="000000"/>
                <w:sz w:val="20"/>
                <w:szCs w:val="20"/>
              </w:rPr>
            </w:pPr>
          </w:p>
        </w:tc>
        <w:tc>
          <w:tcPr>
            <w:tcW w:w="900" w:type="dxa"/>
            <w:gridSpan w:val="2"/>
            <w:tcBorders>
              <w:top w:val="single" w:sz="4" w:space="0" w:color="auto"/>
              <w:left w:val="nil"/>
              <w:bottom w:val="nil"/>
              <w:right w:val="nil"/>
            </w:tcBorders>
            <w:shd w:val="clear" w:color="auto" w:fill="auto"/>
          </w:tcPr>
          <w:p w14:paraId="5620E057" w14:textId="77777777" w:rsidR="0065555A" w:rsidRPr="000F08F2" w:rsidRDefault="0065555A" w:rsidP="0065555A">
            <w:pPr>
              <w:spacing w:after="0" w:line="240" w:lineRule="auto"/>
              <w:jc w:val="center"/>
              <w:rPr>
                <w:rFonts w:eastAsia="Times New Roman" w:cstheme="minorHAnsi"/>
                <w:b/>
                <w:color w:val="000000"/>
                <w:sz w:val="20"/>
                <w:szCs w:val="20"/>
              </w:rPr>
            </w:pPr>
          </w:p>
        </w:tc>
        <w:tc>
          <w:tcPr>
            <w:tcW w:w="5119" w:type="dxa"/>
            <w:gridSpan w:val="6"/>
            <w:tcBorders>
              <w:top w:val="single" w:sz="4" w:space="0" w:color="auto"/>
              <w:left w:val="nil"/>
              <w:bottom w:val="nil"/>
              <w:right w:val="nil"/>
            </w:tcBorders>
            <w:shd w:val="clear" w:color="auto" w:fill="auto"/>
            <w:noWrap/>
            <w:vAlign w:val="bottom"/>
            <w:hideMark/>
          </w:tcPr>
          <w:p w14:paraId="464B3CB3" w14:textId="77777777" w:rsidR="0065555A" w:rsidRPr="000F08F2" w:rsidRDefault="0065555A" w:rsidP="0065555A">
            <w:pPr>
              <w:spacing w:after="0" w:line="240" w:lineRule="auto"/>
              <w:rPr>
                <w:rFonts w:cstheme="minorHAnsi"/>
                <w:b/>
                <w:color w:val="000000"/>
                <w:sz w:val="20"/>
                <w:szCs w:val="20"/>
              </w:rPr>
            </w:pPr>
            <w:r w:rsidRPr="000F08F2">
              <w:rPr>
                <w:rFonts w:cstheme="minorHAnsi"/>
                <w:b/>
                <w:color w:val="000000"/>
                <w:sz w:val="20"/>
                <w:szCs w:val="20"/>
              </w:rPr>
              <w:t>Number of lives saved</w:t>
            </w:r>
          </w:p>
        </w:tc>
      </w:tr>
      <w:tr w:rsidR="0065555A" w:rsidRPr="00930BB6" w14:paraId="4089CDFC" w14:textId="77777777" w:rsidTr="0065555A">
        <w:trPr>
          <w:trHeight w:val="20"/>
          <w:jc w:val="center"/>
        </w:trPr>
        <w:tc>
          <w:tcPr>
            <w:tcW w:w="1710" w:type="dxa"/>
            <w:tcBorders>
              <w:top w:val="single" w:sz="8" w:space="0" w:color="auto"/>
              <w:left w:val="nil"/>
              <w:bottom w:val="single" w:sz="8" w:space="0" w:color="auto"/>
              <w:right w:val="nil"/>
            </w:tcBorders>
            <w:shd w:val="clear" w:color="auto" w:fill="auto"/>
            <w:vAlign w:val="center"/>
            <w:hideMark/>
          </w:tcPr>
          <w:p w14:paraId="5F047138"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w:t>
            </w:r>
          </w:p>
        </w:tc>
        <w:tc>
          <w:tcPr>
            <w:tcW w:w="1030" w:type="dxa"/>
            <w:tcBorders>
              <w:top w:val="single" w:sz="8" w:space="0" w:color="auto"/>
              <w:left w:val="nil"/>
              <w:bottom w:val="single" w:sz="8" w:space="0" w:color="auto"/>
              <w:right w:val="nil"/>
            </w:tcBorders>
            <w:shd w:val="clear" w:color="auto" w:fill="auto"/>
            <w:vAlign w:val="center"/>
            <w:hideMark/>
          </w:tcPr>
          <w:p w14:paraId="48786A94" w14:textId="77777777" w:rsidR="0065555A" w:rsidRPr="000F08F2" w:rsidRDefault="0065555A" w:rsidP="0065555A">
            <w:pPr>
              <w:spacing w:after="0" w:line="240" w:lineRule="auto"/>
              <w:rPr>
                <w:rFonts w:cstheme="minorHAnsi"/>
                <w:b/>
                <w:color w:val="000000"/>
                <w:sz w:val="20"/>
                <w:szCs w:val="20"/>
              </w:rPr>
            </w:pPr>
            <w:r w:rsidRPr="000F08F2">
              <w:rPr>
                <w:rFonts w:cstheme="minorHAnsi"/>
                <w:b/>
                <w:color w:val="000000"/>
                <w:sz w:val="20"/>
                <w:szCs w:val="20"/>
              </w:rPr>
              <w:t>Control</w:t>
            </w:r>
          </w:p>
        </w:tc>
        <w:tc>
          <w:tcPr>
            <w:tcW w:w="1040" w:type="dxa"/>
            <w:tcBorders>
              <w:top w:val="single" w:sz="8" w:space="0" w:color="auto"/>
              <w:left w:val="nil"/>
              <w:bottom w:val="single" w:sz="8" w:space="0" w:color="auto"/>
              <w:right w:val="nil"/>
            </w:tcBorders>
            <w:shd w:val="clear" w:color="auto" w:fill="auto"/>
            <w:vAlign w:val="center"/>
            <w:hideMark/>
          </w:tcPr>
          <w:p w14:paraId="4E9D858F" w14:textId="77777777" w:rsidR="0065555A" w:rsidRPr="000F08F2" w:rsidRDefault="0065555A" w:rsidP="0065555A">
            <w:pPr>
              <w:spacing w:after="0" w:line="240" w:lineRule="auto"/>
              <w:rPr>
                <w:rFonts w:cstheme="minorHAnsi"/>
                <w:b/>
                <w:color w:val="000000"/>
                <w:sz w:val="20"/>
                <w:szCs w:val="20"/>
              </w:rPr>
            </w:pPr>
            <w:r w:rsidRPr="000F08F2">
              <w:rPr>
                <w:rFonts w:cstheme="minorHAnsi"/>
                <w:b/>
                <w:color w:val="000000"/>
                <w:sz w:val="20"/>
                <w:szCs w:val="20"/>
              </w:rPr>
              <w:t>RBF</w:t>
            </w:r>
          </w:p>
        </w:tc>
        <w:tc>
          <w:tcPr>
            <w:tcW w:w="900" w:type="dxa"/>
            <w:tcBorders>
              <w:top w:val="single" w:sz="8" w:space="0" w:color="auto"/>
              <w:left w:val="nil"/>
              <w:bottom w:val="single" w:sz="8" w:space="0" w:color="auto"/>
              <w:right w:val="nil"/>
            </w:tcBorders>
            <w:shd w:val="clear" w:color="auto" w:fill="auto"/>
            <w:vAlign w:val="center"/>
            <w:hideMark/>
          </w:tcPr>
          <w:p w14:paraId="0C1997F8" w14:textId="77777777" w:rsidR="0065555A" w:rsidRPr="000F08F2" w:rsidRDefault="0065555A" w:rsidP="0065555A">
            <w:pPr>
              <w:spacing w:after="0" w:line="240" w:lineRule="auto"/>
              <w:rPr>
                <w:rFonts w:cstheme="minorHAnsi"/>
                <w:b/>
                <w:color w:val="000000"/>
                <w:sz w:val="20"/>
                <w:szCs w:val="20"/>
              </w:rPr>
            </w:pPr>
            <w:r w:rsidRPr="000F08F2">
              <w:rPr>
                <w:rFonts w:cstheme="minorHAnsi"/>
                <w:b/>
                <w:color w:val="000000"/>
                <w:sz w:val="20"/>
                <w:szCs w:val="20"/>
              </w:rPr>
              <w:t>DFF</w:t>
            </w:r>
          </w:p>
        </w:tc>
        <w:tc>
          <w:tcPr>
            <w:tcW w:w="1300" w:type="dxa"/>
            <w:tcBorders>
              <w:top w:val="single" w:sz="8" w:space="0" w:color="auto"/>
              <w:left w:val="nil"/>
              <w:bottom w:val="single" w:sz="8" w:space="0" w:color="auto"/>
              <w:right w:val="nil"/>
            </w:tcBorders>
            <w:shd w:val="clear" w:color="auto" w:fill="auto"/>
            <w:vAlign w:val="center"/>
            <w:hideMark/>
          </w:tcPr>
          <w:p w14:paraId="4CE7B07A" w14:textId="77777777" w:rsidR="0065555A" w:rsidRPr="000F08F2" w:rsidRDefault="0065555A" w:rsidP="0065555A">
            <w:pPr>
              <w:spacing w:after="0" w:line="240" w:lineRule="auto"/>
              <w:rPr>
                <w:rFonts w:cstheme="minorHAnsi"/>
                <w:b/>
                <w:color w:val="000000"/>
                <w:sz w:val="20"/>
                <w:szCs w:val="20"/>
              </w:rPr>
            </w:pPr>
            <w:r w:rsidRPr="000F08F2">
              <w:rPr>
                <w:rFonts w:cstheme="minorHAnsi"/>
                <w:b/>
                <w:color w:val="000000"/>
                <w:sz w:val="20"/>
                <w:szCs w:val="20"/>
              </w:rPr>
              <w:t>RBF-quality adjusted</w:t>
            </w:r>
          </w:p>
        </w:tc>
        <w:tc>
          <w:tcPr>
            <w:tcW w:w="950" w:type="dxa"/>
            <w:tcBorders>
              <w:top w:val="single" w:sz="8" w:space="0" w:color="auto"/>
              <w:left w:val="nil"/>
              <w:bottom w:val="single" w:sz="8" w:space="0" w:color="auto"/>
              <w:right w:val="nil"/>
            </w:tcBorders>
            <w:shd w:val="clear" w:color="auto" w:fill="auto"/>
            <w:vAlign w:val="center"/>
            <w:hideMark/>
          </w:tcPr>
          <w:p w14:paraId="6F6A18AD" w14:textId="77777777" w:rsidR="0065555A" w:rsidRPr="000F08F2" w:rsidRDefault="0065555A" w:rsidP="0065555A">
            <w:pPr>
              <w:spacing w:after="0" w:line="240" w:lineRule="auto"/>
              <w:rPr>
                <w:rFonts w:cstheme="minorHAnsi"/>
                <w:b/>
                <w:color w:val="000000"/>
                <w:sz w:val="20"/>
                <w:szCs w:val="20"/>
              </w:rPr>
            </w:pPr>
            <w:r w:rsidRPr="000F08F2">
              <w:rPr>
                <w:rFonts w:cstheme="minorHAnsi"/>
                <w:b/>
                <w:color w:val="000000"/>
                <w:sz w:val="20"/>
                <w:szCs w:val="20"/>
              </w:rPr>
              <w:t>DFF-quality adjusted</w:t>
            </w:r>
          </w:p>
        </w:tc>
        <w:tc>
          <w:tcPr>
            <w:tcW w:w="266" w:type="dxa"/>
            <w:gridSpan w:val="2"/>
            <w:tcBorders>
              <w:top w:val="single" w:sz="8" w:space="0" w:color="auto"/>
              <w:left w:val="nil"/>
              <w:bottom w:val="single" w:sz="8" w:space="0" w:color="auto"/>
              <w:right w:val="single" w:sz="4" w:space="0" w:color="auto"/>
            </w:tcBorders>
            <w:shd w:val="clear" w:color="auto" w:fill="auto"/>
            <w:vAlign w:val="center"/>
            <w:hideMark/>
          </w:tcPr>
          <w:p w14:paraId="54419550" w14:textId="77777777" w:rsidR="0065555A" w:rsidRPr="000F08F2" w:rsidRDefault="0065555A" w:rsidP="0065555A">
            <w:pPr>
              <w:spacing w:after="0" w:line="240" w:lineRule="auto"/>
              <w:rPr>
                <w:rFonts w:cstheme="minorHAnsi"/>
                <w:b/>
                <w:color w:val="000000"/>
                <w:sz w:val="20"/>
                <w:szCs w:val="20"/>
              </w:rPr>
            </w:pPr>
            <w:r w:rsidRPr="000F08F2">
              <w:rPr>
                <w:rFonts w:cstheme="minorHAnsi"/>
                <w:b/>
                <w:color w:val="000000"/>
                <w:sz w:val="20"/>
                <w:szCs w:val="20"/>
              </w:rPr>
              <w:t> </w:t>
            </w:r>
          </w:p>
        </w:tc>
        <w:tc>
          <w:tcPr>
            <w:tcW w:w="864" w:type="dxa"/>
            <w:gridSpan w:val="2"/>
            <w:tcBorders>
              <w:top w:val="single" w:sz="8" w:space="0" w:color="auto"/>
              <w:left w:val="single" w:sz="4" w:space="0" w:color="auto"/>
              <w:bottom w:val="single" w:sz="8" w:space="0" w:color="auto"/>
              <w:right w:val="nil"/>
            </w:tcBorders>
            <w:shd w:val="clear" w:color="auto" w:fill="auto"/>
            <w:vAlign w:val="center"/>
            <w:hideMark/>
          </w:tcPr>
          <w:p w14:paraId="730A10A0" w14:textId="77777777" w:rsidR="0065555A" w:rsidRPr="000F08F2" w:rsidRDefault="0065555A" w:rsidP="0065555A">
            <w:pPr>
              <w:spacing w:after="0" w:line="240" w:lineRule="auto"/>
              <w:rPr>
                <w:rFonts w:cstheme="minorHAnsi"/>
                <w:b/>
                <w:color w:val="000000"/>
                <w:sz w:val="20"/>
                <w:szCs w:val="20"/>
              </w:rPr>
            </w:pPr>
            <w:r w:rsidRPr="000F08F2">
              <w:rPr>
                <w:rFonts w:cstheme="minorHAnsi"/>
                <w:b/>
                <w:color w:val="000000"/>
                <w:sz w:val="20"/>
                <w:szCs w:val="20"/>
              </w:rPr>
              <w:t>RBF vs control</w:t>
            </w:r>
          </w:p>
        </w:tc>
        <w:tc>
          <w:tcPr>
            <w:tcW w:w="864" w:type="dxa"/>
            <w:gridSpan w:val="2"/>
            <w:tcBorders>
              <w:top w:val="single" w:sz="8" w:space="0" w:color="auto"/>
              <w:left w:val="nil"/>
              <w:bottom w:val="single" w:sz="8" w:space="0" w:color="auto"/>
              <w:right w:val="nil"/>
            </w:tcBorders>
            <w:shd w:val="clear" w:color="auto" w:fill="auto"/>
            <w:vAlign w:val="center"/>
            <w:hideMark/>
          </w:tcPr>
          <w:p w14:paraId="642CBFE9" w14:textId="77777777" w:rsidR="0065555A" w:rsidRPr="000F08F2" w:rsidRDefault="0065555A" w:rsidP="0065555A">
            <w:pPr>
              <w:spacing w:after="0" w:line="240" w:lineRule="auto"/>
              <w:rPr>
                <w:rFonts w:cstheme="minorHAnsi"/>
                <w:b/>
                <w:color w:val="000000"/>
                <w:sz w:val="20"/>
                <w:szCs w:val="20"/>
              </w:rPr>
            </w:pPr>
            <w:r w:rsidRPr="000F08F2">
              <w:rPr>
                <w:rFonts w:cstheme="minorHAnsi"/>
                <w:b/>
                <w:color w:val="000000"/>
                <w:sz w:val="20"/>
                <w:szCs w:val="20"/>
              </w:rPr>
              <w:t>DFF vs control</w:t>
            </w:r>
          </w:p>
        </w:tc>
        <w:tc>
          <w:tcPr>
            <w:tcW w:w="810" w:type="dxa"/>
            <w:gridSpan w:val="2"/>
            <w:tcBorders>
              <w:top w:val="single" w:sz="8" w:space="0" w:color="auto"/>
              <w:left w:val="nil"/>
              <w:bottom w:val="single" w:sz="8" w:space="0" w:color="auto"/>
              <w:right w:val="nil"/>
            </w:tcBorders>
            <w:shd w:val="clear" w:color="auto" w:fill="auto"/>
            <w:vAlign w:val="center"/>
            <w:hideMark/>
          </w:tcPr>
          <w:p w14:paraId="23CB3C2A" w14:textId="77777777" w:rsidR="0065555A" w:rsidRPr="000F08F2" w:rsidRDefault="0065555A" w:rsidP="0065555A">
            <w:pPr>
              <w:spacing w:after="0" w:line="240" w:lineRule="auto"/>
              <w:rPr>
                <w:rFonts w:cstheme="minorHAnsi"/>
                <w:b/>
                <w:color w:val="000000"/>
                <w:sz w:val="20"/>
                <w:szCs w:val="20"/>
              </w:rPr>
            </w:pPr>
            <w:r w:rsidRPr="000F08F2">
              <w:rPr>
                <w:rFonts w:cstheme="minorHAnsi"/>
                <w:b/>
                <w:color w:val="000000"/>
                <w:sz w:val="20"/>
                <w:szCs w:val="20"/>
              </w:rPr>
              <w:t>RBF vs DFF</w:t>
            </w:r>
          </w:p>
        </w:tc>
        <w:tc>
          <w:tcPr>
            <w:tcW w:w="990" w:type="dxa"/>
            <w:tcBorders>
              <w:top w:val="single" w:sz="8" w:space="0" w:color="auto"/>
              <w:left w:val="nil"/>
              <w:bottom w:val="single" w:sz="8" w:space="0" w:color="auto"/>
              <w:right w:val="nil"/>
            </w:tcBorders>
            <w:shd w:val="clear" w:color="auto" w:fill="auto"/>
            <w:vAlign w:val="center"/>
          </w:tcPr>
          <w:p w14:paraId="46CFEE06" w14:textId="77777777" w:rsidR="0065555A" w:rsidRPr="000F08F2" w:rsidRDefault="0065555A" w:rsidP="0065555A">
            <w:pPr>
              <w:spacing w:after="0" w:line="240" w:lineRule="auto"/>
              <w:rPr>
                <w:rFonts w:eastAsia="Times New Roman" w:cstheme="minorHAnsi"/>
                <w:b/>
                <w:color w:val="000000"/>
                <w:sz w:val="20"/>
                <w:szCs w:val="20"/>
              </w:rPr>
            </w:pPr>
            <w:r w:rsidRPr="000F08F2">
              <w:rPr>
                <w:rFonts w:cstheme="minorHAnsi"/>
                <w:b/>
                <w:color w:val="000000"/>
                <w:sz w:val="20"/>
                <w:szCs w:val="20"/>
              </w:rPr>
              <w:t>NSHIP vs control</w:t>
            </w:r>
          </w:p>
        </w:tc>
        <w:tc>
          <w:tcPr>
            <w:tcW w:w="990" w:type="dxa"/>
            <w:tcBorders>
              <w:top w:val="single" w:sz="8" w:space="0" w:color="auto"/>
              <w:left w:val="nil"/>
              <w:bottom w:val="single" w:sz="8" w:space="0" w:color="auto"/>
              <w:right w:val="nil"/>
            </w:tcBorders>
            <w:shd w:val="clear" w:color="auto" w:fill="auto"/>
            <w:vAlign w:val="center"/>
            <w:hideMark/>
          </w:tcPr>
          <w:p w14:paraId="31EB430F" w14:textId="77777777" w:rsidR="0065555A" w:rsidRPr="000F08F2" w:rsidRDefault="0065555A" w:rsidP="0065555A">
            <w:pPr>
              <w:spacing w:after="0" w:line="240" w:lineRule="auto"/>
              <w:rPr>
                <w:rFonts w:cstheme="minorHAnsi"/>
                <w:b/>
                <w:color w:val="000000"/>
                <w:sz w:val="20"/>
                <w:szCs w:val="20"/>
              </w:rPr>
            </w:pPr>
            <w:r w:rsidRPr="000F08F2">
              <w:rPr>
                <w:rFonts w:cstheme="minorHAnsi"/>
                <w:b/>
                <w:color w:val="000000"/>
                <w:sz w:val="20"/>
                <w:szCs w:val="20"/>
              </w:rPr>
              <w:t>RBF vs control (QA)</w:t>
            </w:r>
          </w:p>
        </w:tc>
        <w:tc>
          <w:tcPr>
            <w:tcW w:w="900" w:type="dxa"/>
            <w:tcBorders>
              <w:top w:val="single" w:sz="8" w:space="0" w:color="auto"/>
              <w:left w:val="nil"/>
              <w:bottom w:val="single" w:sz="8" w:space="0" w:color="auto"/>
              <w:right w:val="nil"/>
            </w:tcBorders>
            <w:shd w:val="clear" w:color="auto" w:fill="auto"/>
            <w:vAlign w:val="center"/>
            <w:hideMark/>
          </w:tcPr>
          <w:p w14:paraId="297858FD" w14:textId="77777777" w:rsidR="0065555A" w:rsidRPr="000F08F2" w:rsidRDefault="0065555A" w:rsidP="0065555A">
            <w:pPr>
              <w:spacing w:after="0" w:line="240" w:lineRule="auto"/>
              <w:rPr>
                <w:rFonts w:cstheme="minorHAnsi"/>
                <w:b/>
                <w:color w:val="000000"/>
                <w:sz w:val="20"/>
                <w:szCs w:val="20"/>
              </w:rPr>
            </w:pPr>
            <w:r w:rsidRPr="000F08F2">
              <w:rPr>
                <w:rFonts w:cstheme="minorHAnsi"/>
                <w:b/>
                <w:color w:val="000000"/>
                <w:sz w:val="20"/>
                <w:szCs w:val="20"/>
              </w:rPr>
              <w:t>DFF vs control (QA)</w:t>
            </w:r>
          </w:p>
        </w:tc>
        <w:tc>
          <w:tcPr>
            <w:tcW w:w="900" w:type="dxa"/>
            <w:tcBorders>
              <w:top w:val="single" w:sz="8" w:space="0" w:color="auto"/>
              <w:left w:val="nil"/>
              <w:bottom w:val="single" w:sz="8" w:space="0" w:color="auto"/>
              <w:right w:val="nil"/>
            </w:tcBorders>
            <w:shd w:val="clear" w:color="auto" w:fill="auto"/>
            <w:vAlign w:val="center"/>
            <w:hideMark/>
          </w:tcPr>
          <w:p w14:paraId="08FAA0C7" w14:textId="77777777" w:rsidR="0065555A" w:rsidRPr="000F08F2" w:rsidRDefault="0065555A" w:rsidP="0065555A">
            <w:pPr>
              <w:spacing w:after="0" w:line="240" w:lineRule="auto"/>
              <w:rPr>
                <w:rFonts w:cstheme="minorHAnsi"/>
                <w:b/>
                <w:color w:val="000000"/>
                <w:sz w:val="20"/>
                <w:szCs w:val="20"/>
              </w:rPr>
            </w:pPr>
            <w:r w:rsidRPr="000F08F2">
              <w:rPr>
                <w:rFonts w:cstheme="minorHAnsi"/>
                <w:b/>
                <w:color w:val="000000"/>
                <w:sz w:val="20"/>
                <w:szCs w:val="20"/>
              </w:rPr>
              <w:t>RBF vs DFF (QA)</w:t>
            </w:r>
          </w:p>
        </w:tc>
        <w:tc>
          <w:tcPr>
            <w:tcW w:w="990" w:type="dxa"/>
            <w:gridSpan w:val="2"/>
            <w:tcBorders>
              <w:top w:val="single" w:sz="8" w:space="0" w:color="auto"/>
              <w:left w:val="nil"/>
              <w:bottom w:val="single" w:sz="8" w:space="0" w:color="auto"/>
              <w:right w:val="nil"/>
            </w:tcBorders>
            <w:shd w:val="clear" w:color="auto" w:fill="auto"/>
            <w:vAlign w:val="center"/>
          </w:tcPr>
          <w:p w14:paraId="11F6B4FB" w14:textId="77777777" w:rsidR="0065555A" w:rsidRPr="000F08F2" w:rsidRDefault="0065555A" w:rsidP="0065555A">
            <w:pPr>
              <w:spacing w:after="0" w:line="240" w:lineRule="auto"/>
              <w:rPr>
                <w:rFonts w:eastAsia="Times New Roman" w:cstheme="minorHAnsi"/>
                <w:b/>
                <w:color w:val="000000"/>
                <w:sz w:val="20"/>
                <w:szCs w:val="20"/>
              </w:rPr>
            </w:pPr>
            <w:r w:rsidRPr="000F08F2">
              <w:rPr>
                <w:rFonts w:cstheme="minorHAnsi"/>
                <w:b/>
                <w:color w:val="000000"/>
                <w:sz w:val="20"/>
                <w:szCs w:val="20"/>
              </w:rPr>
              <w:t>NSHIP vs control (QA)</w:t>
            </w:r>
          </w:p>
        </w:tc>
      </w:tr>
      <w:tr w:rsidR="0065555A" w:rsidRPr="00930BB6" w14:paraId="5E6F3F72" w14:textId="77777777" w:rsidTr="0065555A">
        <w:trPr>
          <w:trHeight w:val="20"/>
          <w:jc w:val="center"/>
        </w:trPr>
        <w:tc>
          <w:tcPr>
            <w:tcW w:w="1710" w:type="dxa"/>
            <w:tcBorders>
              <w:top w:val="nil"/>
              <w:left w:val="nil"/>
              <w:bottom w:val="nil"/>
              <w:right w:val="nil"/>
            </w:tcBorders>
            <w:shd w:val="clear" w:color="auto" w:fill="auto"/>
            <w:noWrap/>
            <w:vAlign w:val="bottom"/>
            <w:hideMark/>
          </w:tcPr>
          <w:p w14:paraId="01B01D5C" w14:textId="26EFA7BE" w:rsidR="0065555A" w:rsidRPr="000F08F2" w:rsidRDefault="0065555A" w:rsidP="0065555A">
            <w:pPr>
              <w:spacing w:after="0" w:line="240" w:lineRule="auto"/>
              <w:rPr>
                <w:rFonts w:cstheme="minorHAnsi"/>
                <w:b/>
                <w:color w:val="000000"/>
                <w:sz w:val="20"/>
                <w:szCs w:val="20"/>
              </w:rPr>
            </w:pPr>
            <w:r w:rsidRPr="000F08F2">
              <w:rPr>
                <w:rFonts w:cstheme="minorHAnsi"/>
                <w:b/>
                <w:color w:val="000000"/>
                <w:sz w:val="20"/>
                <w:szCs w:val="20"/>
              </w:rPr>
              <w:t xml:space="preserve">Children </w:t>
            </w:r>
            <w:r w:rsidR="009E725E">
              <w:rPr>
                <w:rFonts w:cstheme="minorHAnsi"/>
                <w:b/>
                <w:color w:val="000000"/>
                <w:sz w:val="20"/>
                <w:szCs w:val="20"/>
              </w:rPr>
              <w:t>under-5</w:t>
            </w:r>
          </w:p>
        </w:tc>
        <w:tc>
          <w:tcPr>
            <w:tcW w:w="1030" w:type="dxa"/>
            <w:tcBorders>
              <w:top w:val="nil"/>
              <w:left w:val="nil"/>
              <w:bottom w:val="nil"/>
              <w:right w:val="nil"/>
            </w:tcBorders>
            <w:shd w:val="clear" w:color="auto" w:fill="auto"/>
            <w:noWrap/>
            <w:vAlign w:val="bottom"/>
            <w:hideMark/>
          </w:tcPr>
          <w:p w14:paraId="5C62F99C" w14:textId="77777777" w:rsidR="0065555A" w:rsidRPr="000F08F2" w:rsidRDefault="0065555A" w:rsidP="0065555A">
            <w:pPr>
              <w:spacing w:after="0" w:line="240" w:lineRule="auto"/>
              <w:rPr>
                <w:rFonts w:cstheme="minorHAnsi"/>
                <w:b/>
                <w:color w:val="000000"/>
                <w:sz w:val="20"/>
                <w:szCs w:val="20"/>
              </w:rPr>
            </w:pPr>
          </w:p>
        </w:tc>
        <w:tc>
          <w:tcPr>
            <w:tcW w:w="1040" w:type="dxa"/>
            <w:tcBorders>
              <w:top w:val="nil"/>
              <w:left w:val="nil"/>
              <w:bottom w:val="nil"/>
              <w:right w:val="nil"/>
            </w:tcBorders>
            <w:shd w:val="clear" w:color="auto" w:fill="auto"/>
            <w:noWrap/>
            <w:vAlign w:val="bottom"/>
            <w:hideMark/>
          </w:tcPr>
          <w:p w14:paraId="5C0EAF70" w14:textId="77777777" w:rsidR="0065555A" w:rsidRPr="000F08F2" w:rsidRDefault="0065555A" w:rsidP="0065555A">
            <w:pPr>
              <w:spacing w:after="0" w:line="240" w:lineRule="auto"/>
              <w:rPr>
                <w:rFonts w:cstheme="minorHAnsi"/>
                <w:b/>
                <w:sz w:val="20"/>
                <w:szCs w:val="20"/>
              </w:rPr>
            </w:pPr>
          </w:p>
        </w:tc>
        <w:tc>
          <w:tcPr>
            <w:tcW w:w="900" w:type="dxa"/>
            <w:tcBorders>
              <w:top w:val="nil"/>
              <w:left w:val="nil"/>
              <w:bottom w:val="nil"/>
              <w:right w:val="nil"/>
            </w:tcBorders>
            <w:shd w:val="clear" w:color="auto" w:fill="auto"/>
            <w:noWrap/>
            <w:vAlign w:val="bottom"/>
            <w:hideMark/>
          </w:tcPr>
          <w:p w14:paraId="3A6D3D65" w14:textId="77777777" w:rsidR="0065555A" w:rsidRPr="000F08F2" w:rsidRDefault="0065555A" w:rsidP="0065555A">
            <w:pPr>
              <w:spacing w:after="0" w:line="240" w:lineRule="auto"/>
              <w:rPr>
                <w:rFonts w:cstheme="minorHAnsi"/>
                <w:b/>
                <w:sz w:val="20"/>
                <w:szCs w:val="20"/>
              </w:rPr>
            </w:pPr>
          </w:p>
        </w:tc>
        <w:tc>
          <w:tcPr>
            <w:tcW w:w="1300" w:type="dxa"/>
            <w:tcBorders>
              <w:top w:val="nil"/>
              <w:left w:val="nil"/>
              <w:bottom w:val="nil"/>
              <w:right w:val="nil"/>
            </w:tcBorders>
            <w:shd w:val="clear" w:color="auto" w:fill="auto"/>
            <w:noWrap/>
            <w:vAlign w:val="bottom"/>
            <w:hideMark/>
          </w:tcPr>
          <w:p w14:paraId="0BD92024" w14:textId="77777777" w:rsidR="0065555A" w:rsidRPr="000F08F2" w:rsidRDefault="0065555A" w:rsidP="0065555A">
            <w:pPr>
              <w:spacing w:after="0" w:line="240" w:lineRule="auto"/>
              <w:rPr>
                <w:rFonts w:cstheme="minorHAnsi"/>
                <w:b/>
                <w:sz w:val="20"/>
                <w:szCs w:val="20"/>
              </w:rPr>
            </w:pPr>
          </w:p>
        </w:tc>
        <w:tc>
          <w:tcPr>
            <w:tcW w:w="950" w:type="dxa"/>
            <w:tcBorders>
              <w:top w:val="nil"/>
              <w:left w:val="nil"/>
              <w:bottom w:val="nil"/>
              <w:right w:val="nil"/>
            </w:tcBorders>
            <w:shd w:val="clear" w:color="auto" w:fill="auto"/>
            <w:noWrap/>
            <w:vAlign w:val="bottom"/>
            <w:hideMark/>
          </w:tcPr>
          <w:p w14:paraId="23B2AD64" w14:textId="77777777" w:rsidR="0065555A" w:rsidRPr="000F08F2" w:rsidRDefault="0065555A" w:rsidP="0065555A">
            <w:pPr>
              <w:spacing w:after="0" w:line="240" w:lineRule="auto"/>
              <w:rPr>
                <w:rFonts w:cstheme="minorHAnsi"/>
                <w:b/>
                <w:sz w:val="20"/>
                <w:szCs w:val="20"/>
              </w:rPr>
            </w:pPr>
          </w:p>
        </w:tc>
        <w:tc>
          <w:tcPr>
            <w:tcW w:w="266" w:type="dxa"/>
            <w:gridSpan w:val="2"/>
            <w:tcBorders>
              <w:top w:val="nil"/>
              <w:left w:val="nil"/>
              <w:bottom w:val="nil"/>
              <w:right w:val="single" w:sz="4" w:space="0" w:color="auto"/>
            </w:tcBorders>
            <w:shd w:val="clear" w:color="auto" w:fill="auto"/>
            <w:noWrap/>
            <w:vAlign w:val="bottom"/>
            <w:hideMark/>
          </w:tcPr>
          <w:p w14:paraId="18B2A488" w14:textId="77777777" w:rsidR="0065555A" w:rsidRPr="000F08F2" w:rsidRDefault="0065555A" w:rsidP="0065555A">
            <w:pPr>
              <w:spacing w:after="0" w:line="240" w:lineRule="auto"/>
              <w:rPr>
                <w:rFonts w:cstheme="minorHAnsi"/>
                <w:b/>
                <w:sz w:val="20"/>
                <w:szCs w:val="20"/>
              </w:rPr>
            </w:pPr>
          </w:p>
        </w:tc>
        <w:tc>
          <w:tcPr>
            <w:tcW w:w="864" w:type="dxa"/>
            <w:gridSpan w:val="2"/>
            <w:tcBorders>
              <w:top w:val="nil"/>
              <w:left w:val="single" w:sz="4" w:space="0" w:color="auto"/>
              <w:bottom w:val="nil"/>
              <w:right w:val="nil"/>
            </w:tcBorders>
            <w:shd w:val="clear" w:color="auto" w:fill="auto"/>
            <w:noWrap/>
            <w:vAlign w:val="bottom"/>
            <w:hideMark/>
          </w:tcPr>
          <w:p w14:paraId="185EA8A9" w14:textId="77777777" w:rsidR="0065555A" w:rsidRPr="000F08F2" w:rsidRDefault="0065555A" w:rsidP="0065555A">
            <w:pPr>
              <w:spacing w:after="0" w:line="240" w:lineRule="auto"/>
              <w:rPr>
                <w:rFonts w:cstheme="minorHAnsi"/>
                <w:b/>
                <w:sz w:val="20"/>
                <w:szCs w:val="20"/>
              </w:rPr>
            </w:pPr>
          </w:p>
        </w:tc>
        <w:tc>
          <w:tcPr>
            <w:tcW w:w="864" w:type="dxa"/>
            <w:gridSpan w:val="2"/>
            <w:tcBorders>
              <w:top w:val="nil"/>
              <w:left w:val="nil"/>
              <w:bottom w:val="nil"/>
              <w:right w:val="nil"/>
            </w:tcBorders>
            <w:shd w:val="clear" w:color="auto" w:fill="auto"/>
            <w:noWrap/>
            <w:vAlign w:val="bottom"/>
            <w:hideMark/>
          </w:tcPr>
          <w:p w14:paraId="0279182A" w14:textId="77777777" w:rsidR="0065555A" w:rsidRPr="000F08F2" w:rsidRDefault="0065555A" w:rsidP="0065555A">
            <w:pPr>
              <w:spacing w:after="0" w:line="240" w:lineRule="auto"/>
              <w:rPr>
                <w:rFonts w:cstheme="minorHAnsi"/>
                <w:b/>
                <w:sz w:val="20"/>
                <w:szCs w:val="20"/>
              </w:rPr>
            </w:pPr>
          </w:p>
        </w:tc>
        <w:tc>
          <w:tcPr>
            <w:tcW w:w="810" w:type="dxa"/>
            <w:gridSpan w:val="2"/>
            <w:tcBorders>
              <w:top w:val="nil"/>
              <w:left w:val="nil"/>
              <w:bottom w:val="nil"/>
              <w:right w:val="nil"/>
            </w:tcBorders>
            <w:shd w:val="clear" w:color="auto" w:fill="auto"/>
            <w:noWrap/>
            <w:vAlign w:val="bottom"/>
            <w:hideMark/>
          </w:tcPr>
          <w:p w14:paraId="7AA0C2A5" w14:textId="77777777" w:rsidR="0065555A" w:rsidRPr="000F08F2" w:rsidRDefault="0065555A" w:rsidP="0065555A">
            <w:pPr>
              <w:spacing w:after="0" w:line="240" w:lineRule="auto"/>
              <w:rPr>
                <w:rFonts w:cstheme="minorHAnsi"/>
                <w:b/>
                <w:sz w:val="20"/>
                <w:szCs w:val="20"/>
              </w:rPr>
            </w:pPr>
          </w:p>
        </w:tc>
        <w:tc>
          <w:tcPr>
            <w:tcW w:w="990" w:type="dxa"/>
            <w:tcBorders>
              <w:top w:val="nil"/>
              <w:left w:val="nil"/>
              <w:bottom w:val="nil"/>
              <w:right w:val="nil"/>
            </w:tcBorders>
            <w:shd w:val="clear" w:color="auto" w:fill="auto"/>
            <w:vAlign w:val="bottom"/>
          </w:tcPr>
          <w:p w14:paraId="0458276A" w14:textId="77777777" w:rsidR="0065555A" w:rsidRPr="000F08F2" w:rsidRDefault="0065555A" w:rsidP="0065555A">
            <w:pPr>
              <w:spacing w:after="0" w:line="240" w:lineRule="auto"/>
              <w:rPr>
                <w:rFonts w:cstheme="minorHAnsi"/>
                <w:b/>
                <w:sz w:val="20"/>
                <w:szCs w:val="20"/>
              </w:rPr>
            </w:pPr>
          </w:p>
        </w:tc>
        <w:tc>
          <w:tcPr>
            <w:tcW w:w="990" w:type="dxa"/>
            <w:tcBorders>
              <w:top w:val="nil"/>
              <w:left w:val="nil"/>
              <w:bottom w:val="nil"/>
              <w:right w:val="nil"/>
            </w:tcBorders>
            <w:shd w:val="clear" w:color="auto" w:fill="auto"/>
            <w:noWrap/>
            <w:vAlign w:val="bottom"/>
            <w:hideMark/>
          </w:tcPr>
          <w:p w14:paraId="44ECAE1A" w14:textId="77777777" w:rsidR="0065555A" w:rsidRPr="000F08F2" w:rsidRDefault="0065555A" w:rsidP="0065555A">
            <w:pPr>
              <w:spacing w:after="0" w:line="240" w:lineRule="auto"/>
              <w:rPr>
                <w:rFonts w:cstheme="minorHAnsi"/>
                <w:b/>
                <w:sz w:val="20"/>
                <w:szCs w:val="20"/>
              </w:rPr>
            </w:pPr>
          </w:p>
        </w:tc>
        <w:tc>
          <w:tcPr>
            <w:tcW w:w="900" w:type="dxa"/>
            <w:tcBorders>
              <w:top w:val="nil"/>
              <w:left w:val="nil"/>
              <w:bottom w:val="nil"/>
              <w:right w:val="nil"/>
            </w:tcBorders>
            <w:shd w:val="clear" w:color="auto" w:fill="auto"/>
            <w:noWrap/>
            <w:vAlign w:val="bottom"/>
            <w:hideMark/>
          </w:tcPr>
          <w:p w14:paraId="46DFF5CF" w14:textId="77777777" w:rsidR="0065555A" w:rsidRPr="000F08F2" w:rsidRDefault="0065555A" w:rsidP="0065555A">
            <w:pPr>
              <w:spacing w:after="0" w:line="240" w:lineRule="auto"/>
              <w:rPr>
                <w:rFonts w:cstheme="minorHAnsi"/>
                <w:b/>
                <w:sz w:val="20"/>
                <w:szCs w:val="20"/>
              </w:rPr>
            </w:pPr>
          </w:p>
        </w:tc>
        <w:tc>
          <w:tcPr>
            <w:tcW w:w="900" w:type="dxa"/>
            <w:tcBorders>
              <w:top w:val="nil"/>
              <w:left w:val="nil"/>
              <w:bottom w:val="nil"/>
              <w:right w:val="nil"/>
            </w:tcBorders>
            <w:shd w:val="clear" w:color="auto" w:fill="auto"/>
            <w:noWrap/>
            <w:vAlign w:val="bottom"/>
            <w:hideMark/>
          </w:tcPr>
          <w:p w14:paraId="18E5E24A" w14:textId="77777777" w:rsidR="0065555A" w:rsidRPr="000F08F2" w:rsidRDefault="0065555A" w:rsidP="0065555A">
            <w:pPr>
              <w:spacing w:after="0" w:line="240" w:lineRule="auto"/>
              <w:rPr>
                <w:rFonts w:eastAsia="Times New Roman" w:cstheme="minorHAnsi"/>
                <w:b/>
                <w:sz w:val="20"/>
                <w:szCs w:val="20"/>
              </w:rPr>
            </w:pPr>
          </w:p>
        </w:tc>
        <w:tc>
          <w:tcPr>
            <w:tcW w:w="990" w:type="dxa"/>
            <w:gridSpan w:val="2"/>
            <w:tcBorders>
              <w:top w:val="nil"/>
              <w:left w:val="nil"/>
              <w:bottom w:val="nil"/>
              <w:right w:val="nil"/>
            </w:tcBorders>
            <w:shd w:val="clear" w:color="auto" w:fill="auto"/>
            <w:vAlign w:val="bottom"/>
          </w:tcPr>
          <w:p w14:paraId="4626ED6D" w14:textId="77777777" w:rsidR="0065555A" w:rsidRPr="000F08F2" w:rsidRDefault="0065555A" w:rsidP="0065555A">
            <w:pPr>
              <w:spacing w:after="0" w:line="240" w:lineRule="auto"/>
              <w:rPr>
                <w:rFonts w:eastAsia="Times New Roman" w:cstheme="minorHAnsi"/>
                <w:b/>
                <w:sz w:val="20"/>
                <w:szCs w:val="20"/>
              </w:rPr>
            </w:pPr>
          </w:p>
        </w:tc>
      </w:tr>
      <w:tr w:rsidR="0065555A" w:rsidRPr="00930BB6" w14:paraId="5406794E" w14:textId="77777777" w:rsidTr="0065555A">
        <w:trPr>
          <w:trHeight w:val="20"/>
          <w:jc w:val="center"/>
        </w:trPr>
        <w:tc>
          <w:tcPr>
            <w:tcW w:w="1710" w:type="dxa"/>
            <w:tcBorders>
              <w:top w:val="nil"/>
              <w:left w:val="nil"/>
              <w:bottom w:val="nil"/>
              <w:right w:val="nil"/>
            </w:tcBorders>
            <w:shd w:val="clear" w:color="auto" w:fill="auto"/>
            <w:noWrap/>
            <w:vAlign w:val="bottom"/>
            <w:hideMark/>
          </w:tcPr>
          <w:p w14:paraId="6CE1D1E0"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2015</w:t>
            </w:r>
          </w:p>
        </w:tc>
        <w:tc>
          <w:tcPr>
            <w:tcW w:w="1030" w:type="dxa"/>
            <w:tcBorders>
              <w:top w:val="nil"/>
              <w:left w:val="nil"/>
              <w:bottom w:val="nil"/>
              <w:right w:val="nil"/>
            </w:tcBorders>
            <w:shd w:val="clear" w:color="auto" w:fill="auto"/>
            <w:noWrap/>
            <w:vAlign w:val="bottom"/>
            <w:hideMark/>
          </w:tcPr>
          <w:p w14:paraId="2E3D79EF"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18,983 </w:t>
            </w:r>
          </w:p>
        </w:tc>
        <w:tc>
          <w:tcPr>
            <w:tcW w:w="1040" w:type="dxa"/>
            <w:tcBorders>
              <w:top w:val="nil"/>
              <w:left w:val="nil"/>
              <w:bottom w:val="nil"/>
              <w:right w:val="nil"/>
            </w:tcBorders>
            <w:shd w:val="clear" w:color="auto" w:fill="auto"/>
            <w:noWrap/>
            <w:vAlign w:val="bottom"/>
            <w:hideMark/>
          </w:tcPr>
          <w:p w14:paraId="077B8D89"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18,074 </w:t>
            </w:r>
          </w:p>
        </w:tc>
        <w:tc>
          <w:tcPr>
            <w:tcW w:w="900" w:type="dxa"/>
            <w:tcBorders>
              <w:top w:val="nil"/>
              <w:left w:val="nil"/>
              <w:bottom w:val="nil"/>
              <w:right w:val="nil"/>
            </w:tcBorders>
            <w:shd w:val="clear" w:color="auto" w:fill="auto"/>
            <w:noWrap/>
            <w:vAlign w:val="bottom"/>
            <w:hideMark/>
          </w:tcPr>
          <w:p w14:paraId="29F16DBA"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18,593 </w:t>
            </w:r>
          </w:p>
        </w:tc>
        <w:tc>
          <w:tcPr>
            <w:tcW w:w="1300" w:type="dxa"/>
            <w:tcBorders>
              <w:top w:val="nil"/>
              <w:left w:val="nil"/>
              <w:bottom w:val="nil"/>
              <w:right w:val="nil"/>
            </w:tcBorders>
            <w:shd w:val="clear" w:color="auto" w:fill="auto"/>
            <w:noWrap/>
            <w:vAlign w:val="bottom"/>
            <w:hideMark/>
          </w:tcPr>
          <w:p w14:paraId="2E0B51D0"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16,623 </w:t>
            </w:r>
          </w:p>
        </w:tc>
        <w:tc>
          <w:tcPr>
            <w:tcW w:w="950" w:type="dxa"/>
            <w:tcBorders>
              <w:top w:val="nil"/>
              <w:left w:val="nil"/>
              <w:bottom w:val="nil"/>
              <w:right w:val="nil"/>
            </w:tcBorders>
            <w:shd w:val="clear" w:color="auto" w:fill="auto"/>
            <w:noWrap/>
            <w:vAlign w:val="bottom"/>
            <w:hideMark/>
          </w:tcPr>
          <w:p w14:paraId="034E58DB"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17,244 </w:t>
            </w:r>
          </w:p>
        </w:tc>
        <w:tc>
          <w:tcPr>
            <w:tcW w:w="266" w:type="dxa"/>
            <w:gridSpan w:val="2"/>
            <w:tcBorders>
              <w:top w:val="nil"/>
              <w:left w:val="nil"/>
              <w:bottom w:val="nil"/>
              <w:right w:val="single" w:sz="4" w:space="0" w:color="auto"/>
            </w:tcBorders>
            <w:shd w:val="clear" w:color="auto" w:fill="auto"/>
            <w:noWrap/>
            <w:vAlign w:val="bottom"/>
            <w:hideMark/>
          </w:tcPr>
          <w:p w14:paraId="6FB37730" w14:textId="77777777" w:rsidR="0065555A" w:rsidRPr="000F08F2" w:rsidRDefault="0065555A" w:rsidP="0065555A">
            <w:pPr>
              <w:spacing w:after="0" w:line="240" w:lineRule="auto"/>
              <w:rPr>
                <w:rFonts w:cstheme="minorHAnsi"/>
                <w:color w:val="000000"/>
                <w:sz w:val="20"/>
                <w:szCs w:val="20"/>
              </w:rPr>
            </w:pPr>
          </w:p>
        </w:tc>
        <w:tc>
          <w:tcPr>
            <w:tcW w:w="864" w:type="dxa"/>
            <w:gridSpan w:val="2"/>
            <w:tcBorders>
              <w:top w:val="nil"/>
              <w:left w:val="single" w:sz="4" w:space="0" w:color="auto"/>
              <w:bottom w:val="nil"/>
              <w:right w:val="nil"/>
            </w:tcBorders>
            <w:shd w:val="clear" w:color="auto" w:fill="auto"/>
            <w:noWrap/>
            <w:vAlign w:val="bottom"/>
            <w:hideMark/>
          </w:tcPr>
          <w:p w14:paraId="52F05E08"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909 </w:t>
            </w:r>
          </w:p>
        </w:tc>
        <w:tc>
          <w:tcPr>
            <w:tcW w:w="864" w:type="dxa"/>
            <w:gridSpan w:val="2"/>
            <w:tcBorders>
              <w:top w:val="nil"/>
              <w:left w:val="nil"/>
              <w:bottom w:val="nil"/>
              <w:right w:val="nil"/>
            </w:tcBorders>
            <w:shd w:val="clear" w:color="auto" w:fill="auto"/>
            <w:noWrap/>
            <w:vAlign w:val="bottom"/>
            <w:hideMark/>
          </w:tcPr>
          <w:p w14:paraId="6A54318B"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390 </w:t>
            </w:r>
          </w:p>
        </w:tc>
        <w:tc>
          <w:tcPr>
            <w:tcW w:w="810" w:type="dxa"/>
            <w:gridSpan w:val="2"/>
            <w:tcBorders>
              <w:top w:val="nil"/>
              <w:left w:val="nil"/>
              <w:bottom w:val="nil"/>
              <w:right w:val="nil"/>
            </w:tcBorders>
            <w:shd w:val="clear" w:color="auto" w:fill="auto"/>
            <w:noWrap/>
            <w:vAlign w:val="bottom"/>
            <w:hideMark/>
          </w:tcPr>
          <w:p w14:paraId="3AFD9D21"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519 </w:t>
            </w:r>
          </w:p>
        </w:tc>
        <w:tc>
          <w:tcPr>
            <w:tcW w:w="990" w:type="dxa"/>
            <w:tcBorders>
              <w:top w:val="nil"/>
              <w:left w:val="nil"/>
              <w:bottom w:val="nil"/>
              <w:right w:val="nil"/>
            </w:tcBorders>
            <w:shd w:val="clear" w:color="auto" w:fill="auto"/>
            <w:vAlign w:val="bottom"/>
          </w:tcPr>
          <w:p w14:paraId="2E81C997" w14:textId="77777777" w:rsidR="0065555A" w:rsidRPr="000F08F2" w:rsidRDefault="0065555A" w:rsidP="0065555A">
            <w:pPr>
              <w:spacing w:after="0" w:line="240" w:lineRule="auto"/>
              <w:rPr>
                <w:rFonts w:eastAsia="Times New Roman" w:cstheme="minorHAnsi"/>
                <w:color w:val="000000"/>
                <w:sz w:val="20"/>
                <w:szCs w:val="20"/>
              </w:rPr>
            </w:pPr>
            <w:r w:rsidRPr="000F08F2">
              <w:rPr>
                <w:rFonts w:cstheme="minorHAnsi"/>
                <w:color w:val="000000"/>
                <w:sz w:val="20"/>
                <w:szCs w:val="20"/>
              </w:rPr>
              <w:t xml:space="preserve"> 1,285 </w:t>
            </w:r>
          </w:p>
        </w:tc>
        <w:tc>
          <w:tcPr>
            <w:tcW w:w="990" w:type="dxa"/>
            <w:tcBorders>
              <w:top w:val="nil"/>
              <w:left w:val="nil"/>
              <w:bottom w:val="nil"/>
              <w:right w:val="nil"/>
            </w:tcBorders>
            <w:shd w:val="clear" w:color="auto" w:fill="auto"/>
            <w:noWrap/>
            <w:vAlign w:val="bottom"/>
            <w:hideMark/>
          </w:tcPr>
          <w:p w14:paraId="441F6E16"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2,360 </w:t>
            </w:r>
          </w:p>
        </w:tc>
        <w:tc>
          <w:tcPr>
            <w:tcW w:w="900" w:type="dxa"/>
            <w:tcBorders>
              <w:top w:val="nil"/>
              <w:left w:val="nil"/>
              <w:bottom w:val="nil"/>
              <w:right w:val="nil"/>
            </w:tcBorders>
            <w:shd w:val="clear" w:color="auto" w:fill="auto"/>
            <w:noWrap/>
            <w:vAlign w:val="bottom"/>
            <w:hideMark/>
          </w:tcPr>
          <w:p w14:paraId="04CF1FBB"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1,739 </w:t>
            </w:r>
          </w:p>
        </w:tc>
        <w:tc>
          <w:tcPr>
            <w:tcW w:w="900" w:type="dxa"/>
            <w:tcBorders>
              <w:top w:val="nil"/>
              <w:left w:val="nil"/>
              <w:bottom w:val="nil"/>
              <w:right w:val="nil"/>
            </w:tcBorders>
            <w:shd w:val="clear" w:color="auto" w:fill="auto"/>
            <w:noWrap/>
            <w:vAlign w:val="bottom"/>
            <w:hideMark/>
          </w:tcPr>
          <w:p w14:paraId="19010554"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621 </w:t>
            </w:r>
          </w:p>
        </w:tc>
        <w:tc>
          <w:tcPr>
            <w:tcW w:w="990" w:type="dxa"/>
            <w:gridSpan w:val="2"/>
            <w:tcBorders>
              <w:top w:val="nil"/>
              <w:left w:val="nil"/>
              <w:bottom w:val="nil"/>
              <w:right w:val="nil"/>
            </w:tcBorders>
            <w:shd w:val="clear" w:color="auto" w:fill="auto"/>
            <w:vAlign w:val="bottom"/>
          </w:tcPr>
          <w:p w14:paraId="57362A6D" w14:textId="77777777" w:rsidR="0065555A" w:rsidRPr="000F08F2" w:rsidRDefault="0065555A" w:rsidP="0065555A">
            <w:pPr>
              <w:spacing w:after="0" w:line="240" w:lineRule="auto"/>
              <w:rPr>
                <w:rFonts w:eastAsia="Times New Roman" w:cstheme="minorHAnsi"/>
                <w:color w:val="000000"/>
                <w:sz w:val="20"/>
                <w:szCs w:val="20"/>
              </w:rPr>
            </w:pPr>
            <w:r w:rsidRPr="000F08F2">
              <w:rPr>
                <w:rFonts w:cstheme="minorHAnsi"/>
                <w:color w:val="000000"/>
                <w:sz w:val="20"/>
                <w:szCs w:val="20"/>
              </w:rPr>
              <w:t xml:space="preserve"> 4,037 </w:t>
            </w:r>
          </w:p>
        </w:tc>
      </w:tr>
      <w:tr w:rsidR="0065555A" w:rsidRPr="00930BB6" w14:paraId="07E054D5" w14:textId="77777777" w:rsidTr="0065555A">
        <w:trPr>
          <w:trHeight w:val="20"/>
          <w:jc w:val="center"/>
        </w:trPr>
        <w:tc>
          <w:tcPr>
            <w:tcW w:w="1710" w:type="dxa"/>
            <w:tcBorders>
              <w:top w:val="nil"/>
              <w:left w:val="nil"/>
              <w:bottom w:val="nil"/>
              <w:right w:val="nil"/>
            </w:tcBorders>
            <w:shd w:val="clear" w:color="auto" w:fill="auto"/>
            <w:noWrap/>
            <w:vAlign w:val="bottom"/>
            <w:hideMark/>
          </w:tcPr>
          <w:p w14:paraId="176879C8"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2016</w:t>
            </w:r>
          </w:p>
        </w:tc>
        <w:tc>
          <w:tcPr>
            <w:tcW w:w="1030" w:type="dxa"/>
            <w:tcBorders>
              <w:top w:val="nil"/>
              <w:left w:val="nil"/>
              <w:bottom w:val="nil"/>
              <w:right w:val="nil"/>
            </w:tcBorders>
            <w:shd w:val="clear" w:color="auto" w:fill="auto"/>
            <w:noWrap/>
            <w:vAlign w:val="bottom"/>
            <w:hideMark/>
          </w:tcPr>
          <w:p w14:paraId="1E14BC55"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18,066 </w:t>
            </w:r>
          </w:p>
        </w:tc>
        <w:tc>
          <w:tcPr>
            <w:tcW w:w="1040" w:type="dxa"/>
            <w:tcBorders>
              <w:top w:val="nil"/>
              <w:left w:val="nil"/>
              <w:bottom w:val="nil"/>
              <w:right w:val="nil"/>
            </w:tcBorders>
            <w:shd w:val="clear" w:color="auto" w:fill="auto"/>
            <w:noWrap/>
            <w:vAlign w:val="bottom"/>
            <w:hideMark/>
          </w:tcPr>
          <w:p w14:paraId="1C89D815"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16,033 </w:t>
            </w:r>
          </w:p>
        </w:tc>
        <w:tc>
          <w:tcPr>
            <w:tcW w:w="900" w:type="dxa"/>
            <w:tcBorders>
              <w:top w:val="nil"/>
              <w:left w:val="nil"/>
              <w:bottom w:val="nil"/>
              <w:right w:val="nil"/>
            </w:tcBorders>
            <w:shd w:val="clear" w:color="auto" w:fill="auto"/>
            <w:noWrap/>
            <w:vAlign w:val="bottom"/>
            <w:hideMark/>
          </w:tcPr>
          <w:p w14:paraId="6F3350E1"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17,089 </w:t>
            </w:r>
          </w:p>
        </w:tc>
        <w:tc>
          <w:tcPr>
            <w:tcW w:w="1300" w:type="dxa"/>
            <w:tcBorders>
              <w:top w:val="nil"/>
              <w:left w:val="nil"/>
              <w:bottom w:val="nil"/>
              <w:right w:val="nil"/>
            </w:tcBorders>
            <w:shd w:val="clear" w:color="auto" w:fill="auto"/>
            <w:noWrap/>
            <w:vAlign w:val="bottom"/>
            <w:hideMark/>
          </w:tcPr>
          <w:p w14:paraId="1EB2AADF"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12,670 </w:t>
            </w:r>
          </w:p>
        </w:tc>
        <w:tc>
          <w:tcPr>
            <w:tcW w:w="950" w:type="dxa"/>
            <w:tcBorders>
              <w:top w:val="nil"/>
              <w:left w:val="nil"/>
              <w:bottom w:val="nil"/>
              <w:right w:val="nil"/>
            </w:tcBorders>
            <w:shd w:val="clear" w:color="auto" w:fill="auto"/>
            <w:noWrap/>
            <w:vAlign w:val="bottom"/>
            <w:hideMark/>
          </w:tcPr>
          <w:p w14:paraId="4751EC7A"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14,390 </w:t>
            </w:r>
          </w:p>
        </w:tc>
        <w:tc>
          <w:tcPr>
            <w:tcW w:w="266" w:type="dxa"/>
            <w:gridSpan w:val="2"/>
            <w:tcBorders>
              <w:top w:val="nil"/>
              <w:left w:val="nil"/>
              <w:bottom w:val="nil"/>
              <w:right w:val="single" w:sz="4" w:space="0" w:color="auto"/>
            </w:tcBorders>
            <w:shd w:val="clear" w:color="auto" w:fill="auto"/>
            <w:noWrap/>
            <w:vAlign w:val="bottom"/>
            <w:hideMark/>
          </w:tcPr>
          <w:p w14:paraId="2CE9D864" w14:textId="77777777" w:rsidR="0065555A" w:rsidRPr="000F08F2" w:rsidRDefault="0065555A" w:rsidP="0065555A">
            <w:pPr>
              <w:spacing w:after="0" w:line="240" w:lineRule="auto"/>
              <w:rPr>
                <w:rFonts w:cstheme="minorHAnsi"/>
                <w:color w:val="000000"/>
                <w:sz w:val="20"/>
                <w:szCs w:val="20"/>
              </w:rPr>
            </w:pPr>
          </w:p>
        </w:tc>
        <w:tc>
          <w:tcPr>
            <w:tcW w:w="864" w:type="dxa"/>
            <w:gridSpan w:val="2"/>
            <w:tcBorders>
              <w:top w:val="nil"/>
              <w:left w:val="single" w:sz="4" w:space="0" w:color="auto"/>
              <w:bottom w:val="nil"/>
              <w:right w:val="nil"/>
            </w:tcBorders>
            <w:shd w:val="clear" w:color="auto" w:fill="auto"/>
            <w:noWrap/>
            <w:vAlign w:val="bottom"/>
            <w:hideMark/>
          </w:tcPr>
          <w:p w14:paraId="221F4687"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2,033 </w:t>
            </w:r>
          </w:p>
        </w:tc>
        <w:tc>
          <w:tcPr>
            <w:tcW w:w="864" w:type="dxa"/>
            <w:gridSpan w:val="2"/>
            <w:tcBorders>
              <w:top w:val="nil"/>
              <w:left w:val="nil"/>
              <w:bottom w:val="nil"/>
              <w:right w:val="nil"/>
            </w:tcBorders>
            <w:shd w:val="clear" w:color="auto" w:fill="auto"/>
            <w:noWrap/>
            <w:vAlign w:val="bottom"/>
            <w:hideMark/>
          </w:tcPr>
          <w:p w14:paraId="24E1667C"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977 </w:t>
            </w:r>
          </w:p>
        </w:tc>
        <w:tc>
          <w:tcPr>
            <w:tcW w:w="810" w:type="dxa"/>
            <w:gridSpan w:val="2"/>
            <w:tcBorders>
              <w:top w:val="nil"/>
              <w:left w:val="nil"/>
              <w:bottom w:val="nil"/>
              <w:right w:val="nil"/>
            </w:tcBorders>
            <w:shd w:val="clear" w:color="auto" w:fill="auto"/>
            <w:noWrap/>
            <w:vAlign w:val="bottom"/>
            <w:hideMark/>
          </w:tcPr>
          <w:p w14:paraId="76257AC9"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1,056 </w:t>
            </w:r>
          </w:p>
        </w:tc>
        <w:tc>
          <w:tcPr>
            <w:tcW w:w="990" w:type="dxa"/>
            <w:tcBorders>
              <w:top w:val="nil"/>
              <w:left w:val="nil"/>
              <w:bottom w:val="nil"/>
              <w:right w:val="nil"/>
            </w:tcBorders>
            <w:shd w:val="clear" w:color="auto" w:fill="auto"/>
            <w:vAlign w:val="bottom"/>
          </w:tcPr>
          <w:p w14:paraId="16E465C3" w14:textId="77777777" w:rsidR="0065555A" w:rsidRPr="000F08F2" w:rsidRDefault="0065555A" w:rsidP="0065555A">
            <w:pPr>
              <w:spacing w:after="0" w:line="240" w:lineRule="auto"/>
              <w:rPr>
                <w:rFonts w:eastAsia="Times New Roman" w:cstheme="minorHAnsi"/>
                <w:color w:val="000000"/>
                <w:sz w:val="20"/>
                <w:szCs w:val="20"/>
              </w:rPr>
            </w:pPr>
            <w:r w:rsidRPr="000F08F2">
              <w:rPr>
                <w:rFonts w:cstheme="minorHAnsi"/>
                <w:color w:val="000000"/>
                <w:sz w:val="20"/>
                <w:szCs w:val="20"/>
              </w:rPr>
              <w:t xml:space="preserve"> 2,975 </w:t>
            </w:r>
          </w:p>
        </w:tc>
        <w:tc>
          <w:tcPr>
            <w:tcW w:w="990" w:type="dxa"/>
            <w:tcBorders>
              <w:top w:val="nil"/>
              <w:left w:val="nil"/>
              <w:bottom w:val="nil"/>
              <w:right w:val="nil"/>
            </w:tcBorders>
            <w:shd w:val="clear" w:color="auto" w:fill="auto"/>
            <w:noWrap/>
            <w:vAlign w:val="bottom"/>
            <w:hideMark/>
          </w:tcPr>
          <w:p w14:paraId="53209D51"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5,396 </w:t>
            </w:r>
          </w:p>
        </w:tc>
        <w:tc>
          <w:tcPr>
            <w:tcW w:w="900" w:type="dxa"/>
            <w:tcBorders>
              <w:top w:val="nil"/>
              <w:left w:val="nil"/>
              <w:bottom w:val="nil"/>
              <w:right w:val="nil"/>
            </w:tcBorders>
            <w:shd w:val="clear" w:color="auto" w:fill="auto"/>
            <w:noWrap/>
            <w:vAlign w:val="bottom"/>
            <w:hideMark/>
          </w:tcPr>
          <w:p w14:paraId="253FFE19"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3,676 </w:t>
            </w:r>
          </w:p>
        </w:tc>
        <w:tc>
          <w:tcPr>
            <w:tcW w:w="900" w:type="dxa"/>
            <w:tcBorders>
              <w:top w:val="nil"/>
              <w:left w:val="nil"/>
              <w:bottom w:val="nil"/>
              <w:right w:val="nil"/>
            </w:tcBorders>
            <w:shd w:val="clear" w:color="auto" w:fill="auto"/>
            <w:noWrap/>
            <w:vAlign w:val="bottom"/>
            <w:hideMark/>
          </w:tcPr>
          <w:p w14:paraId="2303DE79"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1,720 </w:t>
            </w:r>
          </w:p>
        </w:tc>
        <w:tc>
          <w:tcPr>
            <w:tcW w:w="990" w:type="dxa"/>
            <w:gridSpan w:val="2"/>
            <w:tcBorders>
              <w:top w:val="nil"/>
              <w:left w:val="nil"/>
              <w:bottom w:val="nil"/>
              <w:right w:val="nil"/>
            </w:tcBorders>
            <w:shd w:val="clear" w:color="auto" w:fill="auto"/>
            <w:vAlign w:val="bottom"/>
          </w:tcPr>
          <w:p w14:paraId="667A962E" w14:textId="77777777" w:rsidR="0065555A" w:rsidRPr="000F08F2" w:rsidRDefault="0065555A" w:rsidP="0065555A">
            <w:pPr>
              <w:spacing w:after="0" w:line="240" w:lineRule="auto"/>
              <w:rPr>
                <w:rFonts w:eastAsia="Times New Roman" w:cstheme="minorHAnsi"/>
                <w:color w:val="000000"/>
                <w:sz w:val="20"/>
                <w:szCs w:val="20"/>
              </w:rPr>
            </w:pPr>
            <w:r w:rsidRPr="000F08F2">
              <w:rPr>
                <w:rFonts w:cstheme="minorHAnsi"/>
                <w:color w:val="000000"/>
                <w:sz w:val="20"/>
                <w:szCs w:val="20"/>
              </w:rPr>
              <w:t xml:space="preserve"> 8,941 </w:t>
            </w:r>
          </w:p>
        </w:tc>
      </w:tr>
      <w:tr w:rsidR="0065555A" w:rsidRPr="00930BB6" w14:paraId="6B5F3552" w14:textId="77777777" w:rsidTr="0065555A">
        <w:trPr>
          <w:trHeight w:val="20"/>
          <w:jc w:val="center"/>
        </w:trPr>
        <w:tc>
          <w:tcPr>
            <w:tcW w:w="1710" w:type="dxa"/>
            <w:tcBorders>
              <w:top w:val="nil"/>
              <w:left w:val="nil"/>
              <w:bottom w:val="nil"/>
              <w:right w:val="nil"/>
            </w:tcBorders>
            <w:shd w:val="clear" w:color="auto" w:fill="auto"/>
            <w:noWrap/>
            <w:vAlign w:val="bottom"/>
            <w:hideMark/>
          </w:tcPr>
          <w:p w14:paraId="442314FE"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Subtotal</w:t>
            </w:r>
          </w:p>
        </w:tc>
        <w:tc>
          <w:tcPr>
            <w:tcW w:w="1030" w:type="dxa"/>
            <w:tcBorders>
              <w:top w:val="nil"/>
              <w:left w:val="nil"/>
              <w:bottom w:val="nil"/>
              <w:right w:val="nil"/>
            </w:tcBorders>
            <w:shd w:val="clear" w:color="auto" w:fill="auto"/>
            <w:noWrap/>
            <w:vAlign w:val="bottom"/>
            <w:hideMark/>
          </w:tcPr>
          <w:p w14:paraId="10E93529"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37,049 </w:t>
            </w:r>
          </w:p>
        </w:tc>
        <w:tc>
          <w:tcPr>
            <w:tcW w:w="1040" w:type="dxa"/>
            <w:tcBorders>
              <w:top w:val="nil"/>
              <w:left w:val="nil"/>
              <w:bottom w:val="nil"/>
              <w:right w:val="nil"/>
            </w:tcBorders>
            <w:shd w:val="clear" w:color="auto" w:fill="auto"/>
            <w:noWrap/>
            <w:vAlign w:val="bottom"/>
            <w:hideMark/>
          </w:tcPr>
          <w:p w14:paraId="5DA9140D"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34,107 </w:t>
            </w:r>
          </w:p>
        </w:tc>
        <w:tc>
          <w:tcPr>
            <w:tcW w:w="900" w:type="dxa"/>
            <w:tcBorders>
              <w:top w:val="nil"/>
              <w:left w:val="nil"/>
              <w:bottom w:val="nil"/>
              <w:right w:val="nil"/>
            </w:tcBorders>
            <w:shd w:val="clear" w:color="auto" w:fill="auto"/>
            <w:noWrap/>
            <w:vAlign w:val="bottom"/>
            <w:hideMark/>
          </w:tcPr>
          <w:p w14:paraId="3A730C5E"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35,682 </w:t>
            </w:r>
          </w:p>
        </w:tc>
        <w:tc>
          <w:tcPr>
            <w:tcW w:w="1300" w:type="dxa"/>
            <w:tcBorders>
              <w:top w:val="nil"/>
              <w:left w:val="nil"/>
              <w:bottom w:val="nil"/>
              <w:right w:val="nil"/>
            </w:tcBorders>
            <w:shd w:val="clear" w:color="auto" w:fill="auto"/>
            <w:noWrap/>
            <w:vAlign w:val="bottom"/>
            <w:hideMark/>
          </w:tcPr>
          <w:p w14:paraId="6AAE3D39"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29,293 </w:t>
            </w:r>
          </w:p>
        </w:tc>
        <w:tc>
          <w:tcPr>
            <w:tcW w:w="950" w:type="dxa"/>
            <w:tcBorders>
              <w:top w:val="nil"/>
              <w:left w:val="nil"/>
              <w:bottom w:val="nil"/>
              <w:right w:val="nil"/>
            </w:tcBorders>
            <w:shd w:val="clear" w:color="auto" w:fill="auto"/>
            <w:noWrap/>
            <w:vAlign w:val="bottom"/>
            <w:hideMark/>
          </w:tcPr>
          <w:p w14:paraId="396FB40F"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31,634 </w:t>
            </w:r>
          </w:p>
        </w:tc>
        <w:tc>
          <w:tcPr>
            <w:tcW w:w="266" w:type="dxa"/>
            <w:gridSpan w:val="2"/>
            <w:tcBorders>
              <w:top w:val="nil"/>
              <w:left w:val="nil"/>
              <w:bottom w:val="nil"/>
              <w:right w:val="single" w:sz="4" w:space="0" w:color="auto"/>
            </w:tcBorders>
            <w:shd w:val="clear" w:color="auto" w:fill="auto"/>
            <w:noWrap/>
            <w:vAlign w:val="bottom"/>
            <w:hideMark/>
          </w:tcPr>
          <w:p w14:paraId="0D5B8310" w14:textId="77777777" w:rsidR="0065555A" w:rsidRPr="000F08F2" w:rsidRDefault="0065555A" w:rsidP="0065555A">
            <w:pPr>
              <w:spacing w:after="0" w:line="240" w:lineRule="auto"/>
              <w:rPr>
                <w:rFonts w:cstheme="minorHAnsi"/>
                <w:color w:val="000000"/>
                <w:sz w:val="20"/>
                <w:szCs w:val="20"/>
              </w:rPr>
            </w:pPr>
          </w:p>
        </w:tc>
        <w:tc>
          <w:tcPr>
            <w:tcW w:w="864" w:type="dxa"/>
            <w:gridSpan w:val="2"/>
            <w:tcBorders>
              <w:top w:val="nil"/>
              <w:left w:val="single" w:sz="4" w:space="0" w:color="auto"/>
              <w:bottom w:val="nil"/>
              <w:right w:val="nil"/>
            </w:tcBorders>
            <w:shd w:val="clear" w:color="auto" w:fill="auto"/>
            <w:noWrap/>
            <w:vAlign w:val="bottom"/>
            <w:hideMark/>
          </w:tcPr>
          <w:p w14:paraId="0ABFA79A"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2,942 </w:t>
            </w:r>
          </w:p>
        </w:tc>
        <w:tc>
          <w:tcPr>
            <w:tcW w:w="864" w:type="dxa"/>
            <w:gridSpan w:val="2"/>
            <w:tcBorders>
              <w:top w:val="nil"/>
              <w:left w:val="nil"/>
              <w:bottom w:val="nil"/>
              <w:right w:val="nil"/>
            </w:tcBorders>
            <w:shd w:val="clear" w:color="auto" w:fill="auto"/>
            <w:noWrap/>
            <w:vAlign w:val="bottom"/>
            <w:hideMark/>
          </w:tcPr>
          <w:p w14:paraId="758D678E"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1,367 </w:t>
            </w:r>
          </w:p>
        </w:tc>
        <w:tc>
          <w:tcPr>
            <w:tcW w:w="810" w:type="dxa"/>
            <w:gridSpan w:val="2"/>
            <w:tcBorders>
              <w:top w:val="nil"/>
              <w:left w:val="nil"/>
              <w:bottom w:val="nil"/>
              <w:right w:val="nil"/>
            </w:tcBorders>
            <w:shd w:val="clear" w:color="auto" w:fill="auto"/>
            <w:noWrap/>
            <w:vAlign w:val="bottom"/>
            <w:hideMark/>
          </w:tcPr>
          <w:p w14:paraId="4CCA9DA8"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1,575 </w:t>
            </w:r>
          </w:p>
        </w:tc>
        <w:tc>
          <w:tcPr>
            <w:tcW w:w="990" w:type="dxa"/>
            <w:tcBorders>
              <w:top w:val="nil"/>
              <w:left w:val="nil"/>
              <w:bottom w:val="nil"/>
              <w:right w:val="nil"/>
            </w:tcBorders>
            <w:shd w:val="clear" w:color="auto" w:fill="auto"/>
            <w:vAlign w:val="bottom"/>
          </w:tcPr>
          <w:p w14:paraId="140F259A" w14:textId="77777777" w:rsidR="0065555A" w:rsidRPr="000F08F2" w:rsidRDefault="0065555A" w:rsidP="0065555A">
            <w:pPr>
              <w:spacing w:after="0" w:line="240" w:lineRule="auto"/>
              <w:rPr>
                <w:rFonts w:eastAsia="Times New Roman" w:cstheme="minorHAnsi"/>
                <w:color w:val="000000"/>
                <w:sz w:val="20"/>
                <w:szCs w:val="20"/>
              </w:rPr>
            </w:pPr>
            <w:r w:rsidRPr="000F08F2">
              <w:rPr>
                <w:rFonts w:cstheme="minorHAnsi"/>
                <w:color w:val="000000"/>
                <w:sz w:val="20"/>
                <w:szCs w:val="20"/>
              </w:rPr>
              <w:t xml:space="preserve"> 4,260 </w:t>
            </w:r>
          </w:p>
        </w:tc>
        <w:tc>
          <w:tcPr>
            <w:tcW w:w="990" w:type="dxa"/>
            <w:tcBorders>
              <w:top w:val="nil"/>
              <w:left w:val="nil"/>
              <w:bottom w:val="nil"/>
              <w:right w:val="nil"/>
            </w:tcBorders>
            <w:shd w:val="clear" w:color="auto" w:fill="auto"/>
            <w:noWrap/>
            <w:vAlign w:val="bottom"/>
            <w:hideMark/>
          </w:tcPr>
          <w:p w14:paraId="24224A2E"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7,756 </w:t>
            </w:r>
          </w:p>
        </w:tc>
        <w:tc>
          <w:tcPr>
            <w:tcW w:w="900" w:type="dxa"/>
            <w:tcBorders>
              <w:top w:val="nil"/>
              <w:left w:val="nil"/>
              <w:bottom w:val="nil"/>
              <w:right w:val="nil"/>
            </w:tcBorders>
            <w:shd w:val="clear" w:color="auto" w:fill="auto"/>
            <w:noWrap/>
            <w:vAlign w:val="bottom"/>
            <w:hideMark/>
          </w:tcPr>
          <w:p w14:paraId="52849A41"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5,415 </w:t>
            </w:r>
          </w:p>
        </w:tc>
        <w:tc>
          <w:tcPr>
            <w:tcW w:w="900" w:type="dxa"/>
            <w:tcBorders>
              <w:top w:val="nil"/>
              <w:left w:val="nil"/>
              <w:bottom w:val="nil"/>
              <w:right w:val="nil"/>
            </w:tcBorders>
            <w:shd w:val="clear" w:color="auto" w:fill="auto"/>
            <w:noWrap/>
            <w:vAlign w:val="bottom"/>
            <w:hideMark/>
          </w:tcPr>
          <w:p w14:paraId="441E9DC2"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2,341 </w:t>
            </w:r>
          </w:p>
        </w:tc>
        <w:tc>
          <w:tcPr>
            <w:tcW w:w="990" w:type="dxa"/>
            <w:gridSpan w:val="2"/>
            <w:tcBorders>
              <w:top w:val="nil"/>
              <w:left w:val="nil"/>
              <w:bottom w:val="nil"/>
              <w:right w:val="nil"/>
            </w:tcBorders>
            <w:shd w:val="clear" w:color="auto" w:fill="auto"/>
            <w:vAlign w:val="bottom"/>
          </w:tcPr>
          <w:p w14:paraId="6596F5C3" w14:textId="77777777" w:rsidR="0065555A" w:rsidRPr="000F08F2" w:rsidRDefault="0065555A" w:rsidP="0065555A">
            <w:pPr>
              <w:spacing w:after="0" w:line="240" w:lineRule="auto"/>
              <w:rPr>
                <w:rFonts w:eastAsia="Times New Roman" w:cstheme="minorHAnsi"/>
                <w:color w:val="000000"/>
                <w:sz w:val="20"/>
                <w:szCs w:val="20"/>
              </w:rPr>
            </w:pPr>
            <w:r w:rsidRPr="000F08F2">
              <w:rPr>
                <w:rFonts w:cstheme="minorHAnsi"/>
                <w:color w:val="000000"/>
                <w:sz w:val="20"/>
                <w:szCs w:val="20"/>
              </w:rPr>
              <w:t xml:space="preserve"> 12,978 </w:t>
            </w:r>
          </w:p>
        </w:tc>
      </w:tr>
      <w:tr w:rsidR="0065555A" w:rsidRPr="00930BB6" w14:paraId="7B663C9E" w14:textId="77777777" w:rsidTr="0065555A">
        <w:trPr>
          <w:trHeight w:val="20"/>
          <w:jc w:val="center"/>
        </w:trPr>
        <w:tc>
          <w:tcPr>
            <w:tcW w:w="1710" w:type="dxa"/>
            <w:tcBorders>
              <w:top w:val="nil"/>
              <w:left w:val="nil"/>
              <w:bottom w:val="nil"/>
              <w:right w:val="nil"/>
            </w:tcBorders>
            <w:shd w:val="clear" w:color="auto" w:fill="auto"/>
            <w:noWrap/>
            <w:vAlign w:val="bottom"/>
            <w:hideMark/>
          </w:tcPr>
          <w:p w14:paraId="3E8D71D1" w14:textId="77777777" w:rsidR="0065555A" w:rsidRPr="000F08F2" w:rsidRDefault="0065555A" w:rsidP="0065555A">
            <w:pPr>
              <w:spacing w:after="0" w:line="240" w:lineRule="auto"/>
              <w:rPr>
                <w:rFonts w:cstheme="minorHAnsi"/>
                <w:b/>
                <w:color w:val="000000"/>
                <w:sz w:val="20"/>
                <w:szCs w:val="20"/>
              </w:rPr>
            </w:pPr>
            <w:r w:rsidRPr="000F08F2">
              <w:rPr>
                <w:rFonts w:cstheme="minorHAnsi"/>
                <w:b/>
                <w:color w:val="000000"/>
                <w:sz w:val="20"/>
                <w:szCs w:val="20"/>
              </w:rPr>
              <w:t>Maternal deaths</w:t>
            </w:r>
          </w:p>
        </w:tc>
        <w:tc>
          <w:tcPr>
            <w:tcW w:w="1030" w:type="dxa"/>
            <w:tcBorders>
              <w:top w:val="nil"/>
              <w:left w:val="nil"/>
              <w:bottom w:val="nil"/>
              <w:right w:val="nil"/>
            </w:tcBorders>
            <w:shd w:val="clear" w:color="auto" w:fill="auto"/>
            <w:noWrap/>
            <w:vAlign w:val="bottom"/>
            <w:hideMark/>
          </w:tcPr>
          <w:p w14:paraId="53542F79" w14:textId="77777777" w:rsidR="0065555A" w:rsidRPr="000F08F2" w:rsidRDefault="0065555A" w:rsidP="0065555A">
            <w:pPr>
              <w:spacing w:after="0" w:line="240" w:lineRule="auto"/>
              <w:rPr>
                <w:rFonts w:cstheme="minorHAnsi"/>
                <w:b/>
                <w:color w:val="000000"/>
                <w:sz w:val="20"/>
                <w:szCs w:val="20"/>
              </w:rPr>
            </w:pPr>
          </w:p>
        </w:tc>
        <w:tc>
          <w:tcPr>
            <w:tcW w:w="1040" w:type="dxa"/>
            <w:tcBorders>
              <w:top w:val="nil"/>
              <w:left w:val="nil"/>
              <w:bottom w:val="nil"/>
              <w:right w:val="nil"/>
            </w:tcBorders>
            <w:shd w:val="clear" w:color="auto" w:fill="auto"/>
            <w:noWrap/>
            <w:vAlign w:val="bottom"/>
            <w:hideMark/>
          </w:tcPr>
          <w:p w14:paraId="5FAE18E9" w14:textId="77777777" w:rsidR="0065555A" w:rsidRPr="000F08F2" w:rsidRDefault="0065555A" w:rsidP="0065555A">
            <w:pPr>
              <w:spacing w:after="0" w:line="240" w:lineRule="auto"/>
              <w:rPr>
                <w:rFonts w:cstheme="minorHAnsi"/>
                <w:b/>
                <w:sz w:val="20"/>
                <w:szCs w:val="20"/>
              </w:rPr>
            </w:pPr>
          </w:p>
        </w:tc>
        <w:tc>
          <w:tcPr>
            <w:tcW w:w="900" w:type="dxa"/>
            <w:tcBorders>
              <w:top w:val="nil"/>
              <w:left w:val="nil"/>
              <w:bottom w:val="nil"/>
              <w:right w:val="nil"/>
            </w:tcBorders>
            <w:shd w:val="clear" w:color="auto" w:fill="auto"/>
            <w:noWrap/>
            <w:vAlign w:val="bottom"/>
            <w:hideMark/>
          </w:tcPr>
          <w:p w14:paraId="34FE8853" w14:textId="77777777" w:rsidR="0065555A" w:rsidRPr="000F08F2" w:rsidRDefault="0065555A" w:rsidP="0065555A">
            <w:pPr>
              <w:spacing w:after="0" w:line="240" w:lineRule="auto"/>
              <w:rPr>
                <w:rFonts w:cstheme="minorHAnsi"/>
                <w:b/>
                <w:sz w:val="20"/>
                <w:szCs w:val="20"/>
              </w:rPr>
            </w:pPr>
          </w:p>
        </w:tc>
        <w:tc>
          <w:tcPr>
            <w:tcW w:w="1300" w:type="dxa"/>
            <w:tcBorders>
              <w:top w:val="nil"/>
              <w:left w:val="nil"/>
              <w:bottom w:val="nil"/>
              <w:right w:val="nil"/>
            </w:tcBorders>
            <w:shd w:val="clear" w:color="auto" w:fill="auto"/>
            <w:noWrap/>
            <w:vAlign w:val="bottom"/>
            <w:hideMark/>
          </w:tcPr>
          <w:p w14:paraId="23C09E4A" w14:textId="77777777" w:rsidR="0065555A" w:rsidRPr="000F08F2" w:rsidRDefault="0065555A" w:rsidP="0065555A">
            <w:pPr>
              <w:spacing w:after="0" w:line="240" w:lineRule="auto"/>
              <w:rPr>
                <w:rFonts w:cstheme="minorHAnsi"/>
                <w:b/>
                <w:sz w:val="20"/>
                <w:szCs w:val="20"/>
              </w:rPr>
            </w:pPr>
          </w:p>
        </w:tc>
        <w:tc>
          <w:tcPr>
            <w:tcW w:w="950" w:type="dxa"/>
            <w:tcBorders>
              <w:top w:val="nil"/>
              <w:left w:val="nil"/>
              <w:bottom w:val="nil"/>
              <w:right w:val="nil"/>
            </w:tcBorders>
            <w:shd w:val="clear" w:color="auto" w:fill="auto"/>
            <w:noWrap/>
            <w:vAlign w:val="bottom"/>
            <w:hideMark/>
          </w:tcPr>
          <w:p w14:paraId="2F8530F6" w14:textId="77777777" w:rsidR="0065555A" w:rsidRPr="000F08F2" w:rsidRDefault="0065555A" w:rsidP="0065555A">
            <w:pPr>
              <w:spacing w:after="0" w:line="240" w:lineRule="auto"/>
              <w:rPr>
                <w:rFonts w:cstheme="minorHAnsi"/>
                <w:b/>
                <w:sz w:val="20"/>
                <w:szCs w:val="20"/>
              </w:rPr>
            </w:pPr>
          </w:p>
        </w:tc>
        <w:tc>
          <w:tcPr>
            <w:tcW w:w="266" w:type="dxa"/>
            <w:gridSpan w:val="2"/>
            <w:tcBorders>
              <w:top w:val="nil"/>
              <w:left w:val="nil"/>
              <w:bottom w:val="nil"/>
              <w:right w:val="single" w:sz="4" w:space="0" w:color="auto"/>
            </w:tcBorders>
            <w:shd w:val="clear" w:color="auto" w:fill="auto"/>
            <w:noWrap/>
            <w:vAlign w:val="bottom"/>
            <w:hideMark/>
          </w:tcPr>
          <w:p w14:paraId="23B40A10" w14:textId="77777777" w:rsidR="0065555A" w:rsidRPr="000F08F2" w:rsidRDefault="0065555A" w:rsidP="0065555A">
            <w:pPr>
              <w:spacing w:after="0" w:line="240" w:lineRule="auto"/>
              <w:rPr>
                <w:rFonts w:cstheme="minorHAnsi"/>
                <w:b/>
                <w:sz w:val="20"/>
                <w:szCs w:val="20"/>
              </w:rPr>
            </w:pPr>
          </w:p>
        </w:tc>
        <w:tc>
          <w:tcPr>
            <w:tcW w:w="864" w:type="dxa"/>
            <w:gridSpan w:val="2"/>
            <w:tcBorders>
              <w:top w:val="nil"/>
              <w:left w:val="single" w:sz="4" w:space="0" w:color="auto"/>
              <w:bottom w:val="nil"/>
              <w:right w:val="nil"/>
            </w:tcBorders>
            <w:shd w:val="clear" w:color="auto" w:fill="auto"/>
            <w:noWrap/>
            <w:vAlign w:val="bottom"/>
            <w:hideMark/>
          </w:tcPr>
          <w:p w14:paraId="4CF2C03C" w14:textId="77777777" w:rsidR="0065555A" w:rsidRPr="000F08F2" w:rsidRDefault="0065555A" w:rsidP="0065555A">
            <w:pPr>
              <w:spacing w:after="0" w:line="240" w:lineRule="auto"/>
              <w:rPr>
                <w:rFonts w:cstheme="minorHAnsi"/>
                <w:b/>
                <w:sz w:val="20"/>
                <w:szCs w:val="20"/>
              </w:rPr>
            </w:pPr>
          </w:p>
        </w:tc>
        <w:tc>
          <w:tcPr>
            <w:tcW w:w="864" w:type="dxa"/>
            <w:gridSpan w:val="2"/>
            <w:tcBorders>
              <w:top w:val="nil"/>
              <w:left w:val="nil"/>
              <w:bottom w:val="nil"/>
              <w:right w:val="nil"/>
            </w:tcBorders>
            <w:shd w:val="clear" w:color="auto" w:fill="auto"/>
            <w:noWrap/>
            <w:vAlign w:val="bottom"/>
            <w:hideMark/>
          </w:tcPr>
          <w:p w14:paraId="17C58F06" w14:textId="77777777" w:rsidR="0065555A" w:rsidRPr="000F08F2" w:rsidRDefault="0065555A" w:rsidP="0065555A">
            <w:pPr>
              <w:spacing w:after="0" w:line="240" w:lineRule="auto"/>
              <w:rPr>
                <w:rFonts w:cstheme="minorHAnsi"/>
                <w:b/>
                <w:sz w:val="20"/>
                <w:szCs w:val="20"/>
              </w:rPr>
            </w:pPr>
          </w:p>
        </w:tc>
        <w:tc>
          <w:tcPr>
            <w:tcW w:w="810" w:type="dxa"/>
            <w:gridSpan w:val="2"/>
            <w:tcBorders>
              <w:top w:val="nil"/>
              <w:left w:val="nil"/>
              <w:bottom w:val="nil"/>
              <w:right w:val="nil"/>
            </w:tcBorders>
            <w:shd w:val="clear" w:color="auto" w:fill="auto"/>
            <w:noWrap/>
            <w:vAlign w:val="bottom"/>
            <w:hideMark/>
          </w:tcPr>
          <w:p w14:paraId="110C88C3" w14:textId="77777777" w:rsidR="0065555A" w:rsidRPr="000F08F2" w:rsidRDefault="0065555A" w:rsidP="0065555A">
            <w:pPr>
              <w:spacing w:after="0" w:line="240" w:lineRule="auto"/>
              <w:rPr>
                <w:rFonts w:cstheme="minorHAnsi"/>
                <w:b/>
                <w:sz w:val="20"/>
                <w:szCs w:val="20"/>
              </w:rPr>
            </w:pPr>
          </w:p>
        </w:tc>
        <w:tc>
          <w:tcPr>
            <w:tcW w:w="990" w:type="dxa"/>
            <w:tcBorders>
              <w:top w:val="nil"/>
              <w:left w:val="nil"/>
              <w:bottom w:val="nil"/>
              <w:right w:val="nil"/>
            </w:tcBorders>
            <w:shd w:val="clear" w:color="auto" w:fill="auto"/>
            <w:vAlign w:val="bottom"/>
          </w:tcPr>
          <w:p w14:paraId="28E7616E" w14:textId="77777777" w:rsidR="0065555A" w:rsidRPr="000F08F2" w:rsidRDefault="0065555A" w:rsidP="0065555A">
            <w:pPr>
              <w:spacing w:after="0" w:line="240" w:lineRule="auto"/>
              <w:rPr>
                <w:rFonts w:cstheme="minorHAnsi"/>
                <w:b/>
                <w:sz w:val="20"/>
                <w:szCs w:val="20"/>
              </w:rPr>
            </w:pPr>
          </w:p>
        </w:tc>
        <w:tc>
          <w:tcPr>
            <w:tcW w:w="990" w:type="dxa"/>
            <w:tcBorders>
              <w:top w:val="nil"/>
              <w:left w:val="nil"/>
              <w:bottom w:val="nil"/>
              <w:right w:val="nil"/>
            </w:tcBorders>
            <w:shd w:val="clear" w:color="auto" w:fill="auto"/>
            <w:noWrap/>
            <w:vAlign w:val="bottom"/>
            <w:hideMark/>
          </w:tcPr>
          <w:p w14:paraId="4F918277" w14:textId="77777777" w:rsidR="0065555A" w:rsidRPr="000F08F2" w:rsidRDefault="0065555A" w:rsidP="0065555A">
            <w:pPr>
              <w:spacing w:after="0" w:line="240" w:lineRule="auto"/>
              <w:rPr>
                <w:rFonts w:cstheme="minorHAnsi"/>
                <w:b/>
                <w:sz w:val="20"/>
                <w:szCs w:val="20"/>
              </w:rPr>
            </w:pPr>
          </w:p>
        </w:tc>
        <w:tc>
          <w:tcPr>
            <w:tcW w:w="900" w:type="dxa"/>
            <w:tcBorders>
              <w:top w:val="nil"/>
              <w:left w:val="nil"/>
              <w:bottom w:val="nil"/>
              <w:right w:val="nil"/>
            </w:tcBorders>
            <w:shd w:val="clear" w:color="auto" w:fill="auto"/>
            <w:noWrap/>
            <w:vAlign w:val="bottom"/>
            <w:hideMark/>
          </w:tcPr>
          <w:p w14:paraId="1C46F057" w14:textId="77777777" w:rsidR="0065555A" w:rsidRPr="000F08F2" w:rsidRDefault="0065555A" w:rsidP="0065555A">
            <w:pPr>
              <w:spacing w:after="0" w:line="240" w:lineRule="auto"/>
              <w:rPr>
                <w:rFonts w:cstheme="minorHAnsi"/>
                <w:b/>
                <w:sz w:val="20"/>
                <w:szCs w:val="20"/>
              </w:rPr>
            </w:pPr>
          </w:p>
        </w:tc>
        <w:tc>
          <w:tcPr>
            <w:tcW w:w="900" w:type="dxa"/>
            <w:tcBorders>
              <w:top w:val="nil"/>
              <w:left w:val="nil"/>
              <w:bottom w:val="nil"/>
              <w:right w:val="nil"/>
            </w:tcBorders>
            <w:shd w:val="clear" w:color="auto" w:fill="auto"/>
            <w:noWrap/>
            <w:vAlign w:val="bottom"/>
            <w:hideMark/>
          </w:tcPr>
          <w:p w14:paraId="687EFCAA" w14:textId="77777777" w:rsidR="0065555A" w:rsidRPr="000F08F2" w:rsidRDefault="0065555A" w:rsidP="0065555A">
            <w:pPr>
              <w:spacing w:after="0" w:line="240" w:lineRule="auto"/>
              <w:rPr>
                <w:rFonts w:eastAsia="Times New Roman" w:cstheme="minorHAnsi"/>
                <w:b/>
                <w:sz w:val="20"/>
                <w:szCs w:val="20"/>
              </w:rPr>
            </w:pPr>
          </w:p>
        </w:tc>
        <w:tc>
          <w:tcPr>
            <w:tcW w:w="990" w:type="dxa"/>
            <w:gridSpan w:val="2"/>
            <w:tcBorders>
              <w:top w:val="nil"/>
              <w:left w:val="nil"/>
              <w:bottom w:val="nil"/>
              <w:right w:val="nil"/>
            </w:tcBorders>
            <w:shd w:val="clear" w:color="auto" w:fill="auto"/>
            <w:vAlign w:val="bottom"/>
          </w:tcPr>
          <w:p w14:paraId="6AAFF566" w14:textId="77777777" w:rsidR="0065555A" w:rsidRPr="000F08F2" w:rsidRDefault="0065555A" w:rsidP="0065555A">
            <w:pPr>
              <w:spacing w:after="0" w:line="240" w:lineRule="auto"/>
              <w:rPr>
                <w:rFonts w:eastAsia="Times New Roman" w:cstheme="minorHAnsi"/>
                <w:b/>
                <w:sz w:val="20"/>
                <w:szCs w:val="20"/>
              </w:rPr>
            </w:pPr>
          </w:p>
        </w:tc>
      </w:tr>
      <w:tr w:rsidR="0065555A" w:rsidRPr="00930BB6" w14:paraId="02386974" w14:textId="77777777" w:rsidTr="0065555A">
        <w:trPr>
          <w:trHeight w:val="20"/>
          <w:jc w:val="center"/>
        </w:trPr>
        <w:tc>
          <w:tcPr>
            <w:tcW w:w="1710" w:type="dxa"/>
            <w:tcBorders>
              <w:top w:val="nil"/>
              <w:left w:val="nil"/>
              <w:bottom w:val="nil"/>
              <w:right w:val="nil"/>
            </w:tcBorders>
            <w:shd w:val="clear" w:color="auto" w:fill="auto"/>
            <w:noWrap/>
            <w:vAlign w:val="bottom"/>
            <w:hideMark/>
          </w:tcPr>
          <w:p w14:paraId="1C306F30"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2015</w:t>
            </w:r>
          </w:p>
        </w:tc>
        <w:tc>
          <w:tcPr>
            <w:tcW w:w="1030" w:type="dxa"/>
            <w:tcBorders>
              <w:top w:val="nil"/>
              <w:left w:val="nil"/>
              <w:bottom w:val="nil"/>
              <w:right w:val="nil"/>
            </w:tcBorders>
            <w:shd w:val="clear" w:color="auto" w:fill="auto"/>
            <w:noWrap/>
            <w:vAlign w:val="bottom"/>
            <w:hideMark/>
          </w:tcPr>
          <w:p w14:paraId="09264C99"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1,744 </w:t>
            </w:r>
          </w:p>
        </w:tc>
        <w:tc>
          <w:tcPr>
            <w:tcW w:w="1040" w:type="dxa"/>
            <w:tcBorders>
              <w:top w:val="nil"/>
              <w:left w:val="nil"/>
              <w:bottom w:val="nil"/>
              <w:right w:val="nil"/>
            </w:tcBorders>
            <w:shd w:val="clear" w:color="auto" w:fill="auto"/>
            <w:noWrap/>
            <w:vAlign w:val="bottom"/>
            <w:hideMark/>
          </w:tcPr>
          <w:p w14:paraId="1D5539FD"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1,604 </w:t>
            </w:r>
          </w:p>
        </w:tc>
        <w:tc>
          <w:tcPr>
            <w:tcW w:w="900" w:type="dxa"/>
            <w:tcBorders>
              <w:top w:val="nil"/>
              <w:left w:val="nil"/>
              <w:bottom w:val="nil"/>
              <w:right w:val="nil"/>
            </w:tcBorders>
            <w:shd w:val="clear" w:color="auto" w:fill="auto"/>
            <w:noWrap/>
            <w:vAlign w:val="bottom"/>
            <w:hideMark/>
          </w:tcPr>
          <w:p w14:paraId="699E5F6C"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1,698 </w:t>
            </w:r>
          </w:p>
        </w:tc>
        <w:tc>
          <w:tcPr>
            <w:tcW w:w="1300" w:type="dxa"/>
            <w:tcBorders>
              <w:top w:val="nil"/>
              <w:left w:val="nil"/>
              <w:bottom w:val="nil"/>
              <w:right w:val="nil"/>
            </w:tcBorders>
            <w:shd w:val="clear" w:color="auto" w:fill="auto"/>
            <w:noWrap/>
            <w:vAlign w:val="bottom"/>
            <w:hideMark/>
          </w:tcPr>
          <w:p w14:paraId="7BBF9B21"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1,407 </w:t>
            </w:r>
          </w:p>
        </w:tc>
        <w:tc>
          <w:tcPr>
            <w:tcW w:w="950" w:type="dxa"/>
            <w:tcBorders>
              <w:top w:val="nil"/>
              <w:left w:val="nil"/>
              <w:bottom w:val="nil"/>
              <w:right w:val="nil"/>
            </w:tcBorders>
            <w:shd w:val="clear" w:color="auto" w:fill="auto"/>
            <w:noWrap/>
            <w:vAlign w:val="bottom"/>
            <w:hideMark/>
          </w:tcPr>
          <w:p w14:paraId="00AF4C95"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1,507 </w:t>
            </w:r>
          </w:p>
        </w:tc>
        <w:tc>
          <w:tcPr>
            <w:tcW w:w="266" w:type="dxa"/>
            <w:gridSpan w:val="2"/>
            <w:tcBorders>
              <w:top w:val="nil"/>
              <w:left w:val="nil"/>
              <w:bottom w:val="nil"/>
              <w:right w:val="single" w:sz="4" w:space="0" w:color="auto"/>
            </w:tcBorders>
            <w:shd w:val="clear" w:color="auto" w:fill="auto"/>
            <w:noWrap/>
            <w:vAlign w:val="bottom"/>
            <w:hideMark/>
          </w:tcPr>
          <w:p w14:paraId="6019B2E3" w14:textId="77777777" w:rsidR="0065555A" w:rsidRPr="000F08F2" w:rsidRDefault="0065555A" w:rsidP="0065555A">
            <w:pPr>
              <w:spacing w:after="0" w:line="240" w:lineRule="auto"/>
              <w:rPr>
                <w:rFonts w:cstheme="minorHAnsi"/>
                <w:color w:val="000000"/>
                <w:sz w:val="20"/>
                <w:szCs w:val="20"/>
              </w:rPr>
            </w:pPr>
          </w:p>
        </w:tc>
        <w:tc>
          <w:tcPr>
            <w:tcW w:w="864" w:type="dxa"/>
            <w:gridSpan w:val="2"/>
            <w:tcBorders>
              <w:top w:val="nil"/>
              <w:left w:val="single" w:sz="4" w:space="0" w:color="auto"/>
              <w:bottom w:val="nil"/>
              <w:right w:val="nil"/>
            </w:tcBorders>
            <w:shd w:val="clear" w:color="auto" w:fill="auto"/>
            <w:noWrap/>
            <w:vAlign w:val="bottom"/>
            <w:hideMark/>
          </w:tcPr>
          <w:p w14:paraId="54F0A899"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140 </w:t>
            </w:r>
          </w:p>
        </w:tc>
        <w:tc>
          <w:tcPr>
            <w:tcW w:w="864" w:type="dxa"/>
            <w:gridSpan w:val="2"/>
            <w:tcBorders>
              <w:top w:val="nil"/>
              <w:left w:val="nil"/>
              <w:bottom w:val="nil"/>
              <w:right w:val="nil"/>
            </w:tcBorders>
            <w:shd w:val="clear" w:color="auto" w:fill="auto"/>
            <w:noWrap/>
            <w:vAlign w:val="bottom"/>
            <w:hideMark/>
          </w:tcPr>
          <w:p w14:paraId="2F80DDBC"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46 </w:t>
            </w:r>
          </w:p>
        </w:tc>
        <w:tc>
          <w:tcPr>
            <w:tcW w:w="810" w:type="dxa"/>
            <w:gridSpan w:val="2"/>
            <w:tcBorders>
              <w:top w:val="nil"/>
              <w:left w:val="nil"/>
              <w:bottom w:val="nil"/>
              <w:right w:val="nil"/>
            </w:tcBorders>
            <w:shd w:val="clear" w:color="auto" w:fill="auto"/>
            <w:noWrap/>
            <w:vAlign w:val="bottom"/>
            <w:hideMark/>
          </w:tcPr>
          <w:p w14:paraId="7DC73B34"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94 </w:t>
            </w:r>
          </w:p>
        </w:tc>
        <w:tc>
          <w:tcPr>
            <w:tcW w:w="990" w:type="dxa"/>
            <w:tcBorders>
              <w:top w:val="nil"/>
              <w:left w:val="nil"/>
              <w:bottom w:val="nil"/>
              <w:right w:val="nil"/>
            </w:tcBorders>
            <w:shd w:val="clear" w:color="auto" w:fill="auto"/>
            <w:vAlign w:val="bottom"/>
          </w:tcPr>
          <w:p w14:paraId="5F3725C9" w14:textId="77777777" w:rsidR="0065555A" w:rsidRPr="000F08F2" w:rsidRDefault="0065555A" w:rsidP="0065555A">
            <w:pPr>
              <w:spacing w:after="0" w:line="240" w:lineRule="auto"/>
              <w:rPr>
                <w:rFonts w:eastAsia="Times New Roman" w:cstheme="minorHAnsi"/>
                <w:color w:val="000000"/>
                <w:sz w:val="20"/>
                <w:szCs w:val="20"/>
              </w:rPr>
            </w:pPr>
            <w:r w:rsidRPr="000F08F2">
              <w:rPr>
                <w:rFonts w:cstheme="minorHAnsi"/>
                <w:color w:val="000000"/>
                <w:sz w:val="20"/>
                <w:szCs w:val="20"/>
              </w:rPr>
              <w:t xml:space="preserve"> 184 </w:t>
            </w:r>
          </w:p>
        </w:tc>
        <w:tc>
          <w:tcPr>
            <w:tcW w:w="990" w:type="dxa"/>
            <w:tcBorders>
              <w:top w:val="nil"/>
              <w:left w:val="nil"/>
              <w:bottom w:val="nil"/>
              <w:right w:val="nil"/>
            </w:tcBorders>
            <w:shd w:val="clear" w:color="auto" w:fill="auto"/>
            <w:noWrap/>
            <w:vAlign w:val="bottom"/>
            <w:hideMark/>
          </w:tcPr>
          <w:p w14:paraId="61B17F70"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337 </w:t>
            </w:r>
          </w:p>
        </w:tc>
        <w:tc>
          <w:tcPr>
            <w:tcW w:w="900" w:type="dxa"/>
            <w:tcBorders>
              <w:top w:val="nil"/>
              <w:left w:val="nil"/>
              <w:bottom w:val="nil"/>
              <w:right w:val="nil"/>
            </w:tcBorders>
            <w:shd w:val="clear" w:color="auto" w:fill="auto"/>
            <w:noWrap/>
            <w:vAlign w:val="bottom"/>
            <w:hideMark/>
          </w:tcPr>
          <w:p w14:paraId="7172C958"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237 </w:t>
            </w:r>
          </w:p>
        </w:tc>
        <w:tc>
          <w:tcPr>
            <w:tcW w:w="900" w:type="dxa"/>
            <w:tcBorders>
              <w:top w:val="nil"/>
              <w:left w:val="nil"/>
              <w:bottom w:val="nil"/>
              <w:right w:val="nil"/>
            </w:tcBorders>
            <w:shd w:val="clear" w:color="auto" w:fill="auto"/>
            <w:noWrap/>
            <w:vAlign w:val="bottom"/>
            <w:hideMark/>
          </w:tcPr>
          <w:p w14:paraId="5BA3371E"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100 </w:t>
            </w:r>
          </w:p>
        </w:tc>
        <w:tc>
          <w:tcPr>
            <w:tcW w:w="990" w:type="dxa"/>
            <w:gridSpan w:val="2"/>
            <w:tcBorders>
              <w:top w:val="nil"/>
              <w:left w:val="nil"/>
              <w:bottom w:val="nil"/>
              <w:right w:val="nil"/>
            </w:tcBorders>
            <w:shd w:val="clear" w:color="auto" w:fill="auto"/>
            <w:vAlign w:val="bottom"/>
          </w:tcPr>
          <w:p w14:paraId="1F86675F" w14:textId="77777777" w:rsidR="0065555A" w:rsidRPr="000F08F2" w:rsidRDefault="0065555A" w:rsidP="0065555A">
            <w:pPr>
              <w:spacing w:after="0" w:line="240" w:lineRule="auto"/>
              <w:rPr>
                <w:rFonts w:eastAsia="Times New Roman" w:cstheme="minorHAnsi"/>
                <w:color w:val="000000"/>
                <w:sz w:val="20"/>
                <w:szCs w:val="20"/>
              </w:rPr>
            </w:pPr>
            <w:r w:rsidRPr="000F08F2">
              <w:rPr>
                <w:rFonts w:cstheme="minorHAnsi"/>
                <w:color w:val="000000"/>
                <w:sz w:val="20"/>
                <w:szCs w:val="20"/>
              </w:rPr>
              <w:t xml:space="preserve"> 566 </w:t>
            </w:r>
          </w:p>
        </w:tc>
      </w:tr>
      <w:tr w:rsidR="0065555A" w:rsidRPr="00930BB6" w14:paraId="685B23D8" w14:textId="77777777" w:rsidTr="0065555A">
        <w:trPr>
          <w:trHeight w:val="20"/>
          <w:jc w:val="center"/>
        </w:trPr>
        <w:tc>
          <w:tcPr>
            <w:tcW w:w="1710" w:type="dxa"/>
            <w:tcBorders>
              <w:top w:val="nil"/>
              <w:left w:val="nil"/>
              <w:bottom w:val="nil"/>
              <w:right w:val="nil"/>
            </w:tcBorders>
            <w:shd w:val="clear" w:color="auto" w:fill="auto"/>
            <w:noWrap/>
            <w:vAlign w:val="bottom"/>
            <w:hideMark/>
          </w:tcPr>
          <w:p w14:paraId="4932349F"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2016</w:t>
            </w:r>
          </w:p>
        </w:tc>
        <w:tc>
          <w:tcPr>
            <w:tcW w:w="1030" w:type="dxa"/>
            <w:tcBorders>
              <w:top w:val="nil"/>
              <w:left w:val="nil"/>
              <w:bottom w:val="nil"/>
              <w:right w:val="nil"/>
            </w:tcBorders>
            <w:shd w:val="clear" w:color="auto" w:fill="auto"/>
            <w:noWrap/>
            <w:vAlign w:val="bottom"/>
            <w:hideMark/>
          </w:tcPr>
          <w:p w14:paraId="26199B6C"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1,670 </w:t>
            </w:r>
          </w:p>
        </w:tc>
        <w:tc>
          <w:tcPr>
            <w:tcW w:w="1040" w:type="dxa"/>
            <w:tcBorders>
              <w:top w:val="nil"/>
              <w:left w:val="nil"/>
              <w:bottom w:val="nil"/>
              <w:right w:val="nil"/>
            </w:tcBorders>
            <w:shd w:val="clear" w:color="auto" w:fill="auto"/>
            <w:noWrap/>
            <w:vAlign w:val="bottom"/>
            <w:hideMark/>
          </w:tcPr>
          <w:p w14:paraId="3F6C38AE"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1,395 </w:t>
            </w:r>
          </w:p>
        </w:tc>
        <w:tc>
          <w:tcPr>
            <w:tcW w:w="900" w:type="dxa"/>
            <w:tcBorders>
              <w:top w:val="nil"/>
              <w:left w:val="nil"/>
              <w:bottom w:val="nil"/>
              <w:right w:val="nil"/>
            </w:tcBorders>
            <w:shd w:val="clear" w:color="auto" w:fill="auto"/>
            <w:noWrap/>
            <w:vAlign w:val="bottom"/>
            <w:hideMark/>
          </w:tcPr>
          <w:p w14:paraId="35C738C3"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1,572 </w:t>
            </w:r>
          </w:p>
        </w:tc>
        <w:tc>
          <w:tcPr>
            <w:tcW w:w="1300" w:type="dxa"/>
            <w:tcBorders>
              <w:top w:val="nil"/>
              <w:left w:val="nil"/>
              <w:bottom w:val="nil"/>
              <w:right w:val="nil"/>
            </w:tcBorders>
            <w:shd w:val="clear" w:color="auto" w:fill="auto"/>
            <w:noWrap/>
            <w:vAlign w:val="bottom"/>
            <w:hideMark/>
          </w:tcPr>
          <w:p w14:paraId="36D96A9B"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843 </w:t>
            </w:r>
          </w:p>
        </w:tc>
        <w:tc>
          <w:tcPr>
            <w:tcW w:w="950" w:type="dxa"/>
            <w:tcBorders>
              <w:top w:val="nil"/>
              <w:left w:val="nil"/>
              <w:bottom w:val="nil"/>
              <w:right w:val="nil"/>
            </w:tcBorders>
            <w:shd w:val="clear" w:color="auto" w:fill="auto"/>
            <w:noWrap/>
            <w:vAlign w:val="bottom"/>
            <w:hideMark/>
          </w:tcPr>
          <w:p w14:paraId="4DDB8703"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1,224 </w:t>
            </w:r>
          </w:p>
        </w:tc>
        <w:tc>
          <w:tcPr>
            <w:tcW w:w="266" w:type="dxa"/>
            <w:gridSpan w:val="2"/>
            <w:tcBorders>
              <w:top w:val="nil"/>
              <w:left w:val="nil"/>
              <w:bottom w:val="nil"/>
              <w:right w:val="single" w:sz="4" w:space="0" w:color="auto"/>
            </w:tcBorders>
            <w:shd w:val="clear" w:color="auto" w:fill="auto"/>
            <w:noWrap/>
            <w:vAlign w:val="bottom"/>
            <w:hideMark/>
          </w:tcPr>
          <w:p w14:paraId="79D75B99" w14:textId="77777777" w:rsidR="0065555A" w:rsidRPr="000F08F2" w:rsidRDefault="0065555A" w:rsidP="0065555A">
            <w:pPr>
              <w:spacing w:after="0" w:line="240" w:lineRule="auto"/>
              <w:rPr>
                <w:rFonts w:cstheme="minorHAnsi"/>
                <w:color w:val="000000"/>
                <w:sz w:val="20"/>
                <w:szCs w:val="20"/>
              </w:rPr>
            </w:pPr>
          </w:p>
        </w:tc>
        <w:tc>
          <w:tcPr>
            <w:tcW w:w="864" w:type="dxa"/>
            <w:gridSpan w:val="2"/>
            <w:tcBorders>
              <w:top w:val="nil"/>
              <w:left w:val="single" w:sz="4" w:space="0" w:color="auto"/>
              <w:bottom w:val="nil"/>
              <w:right w:val="nil"/>
            </w:tcBorders>
            <w:shd w:val="clear" w:color="auto" w:fill="auto"/>
            <w:noWrap/>
            <w:vAlign w:val="bottom"/>
            <w:hideMark/>
          </w:tcPr>
          <w:p w14:paraId="55E1F0CB"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275 </w:t>
            </w:r>
          </w:p>
        </w:tc>
        <w:tc>
          <w:tcPr>
            <w:tcW w:w="864" w:type="dxa"/>
            <w:gridSpan w:val="2"/>
            <w:tcBorders>
              <w:top w:val="nil"/>
              <w:left w:val="nil"/>
              <w:bottom w:val="nil"/>
              <w:right w:val="nil"/>
            </w:tcBorders>
            <w:shd w:val="clear" w:color="auto" w:fill="auto"/>
            <w:noWrap/>
            <w:vAlign w:val="bottom"/>
            <w:hideMark/>
          </w:tcPr>
          <w:p w14:paraId="57DF9175"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98 </w:t>
            </w:r>
          </w:p>
        </w:tc>
        <w:tc>
          <w:tcPr>
            <w:tcW w:w="810" w:type="dxa"/>
            <w:gridSpan w:val="2"/>
            <w:tcBorders>
              <w:top w:val="nil"/>
              <w:left w:val="nil"/>
              <w:bottom w:val="nil"/>
              <w:right w:val="nil"/>
            </w:tcBorders>
            <w:shd w:val="clear" w:color="auto" w:fill="auto"/>
            <w:noWrap/>
            <w:vAlign w:val="bottom"/>
            <w:hideMark/>
          </w:tcPr>
          <w:p w14:paraId="36DC1D0E"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177 </w:t>
            </w:r>
          </w:p>
        </w:tc>
        <w:tc>
          <w:tcPr>
            <w:tcW w:w="990" w:type="dxa"/>
            <w:tcBorders>
              <w:top w:val="nil"/>
              <w:left w:val="nil"/>
              <w:bottom w:val="nil"/>
              <w:right w:val="nil"/>
            </w:tcBorders>
            <w:shd w:val="clear" w:color="auto" w:fill="auto"/>
            <w:vAlign w:val="bottom"/>
          </w:tcPr>
          <w:p w14:paraId="35537CFA" w14:textId="77777777" w:rsidR="0065555A" w:rsidRPr="000F08F2" w:rsidRDefault="0065555A" w:rsidP="0065555A">
            <w:pPr>
              <w:spacing w:after="0" w:line="240" w:lineRule="auto"/>
              <w:rPr>
                <w:rFonts w:eastAsia="Times New Roman" w:cstheme="minorHAnsi"/>
                <w:color w:val="000000"/>
                <w:sz w:val="20"/>
                <w:szCs w:val="20"/>
              </w:rPr>
            </w:pPr>
            <w:r w:rsidRPr="000F08F2">
              <w:rPr>
                <w:rFonts w:cstheme="minorHAnsi"/>
                <w:color w:val="000000"/>
                <w:sz w:val="20"/>
                <w:szCs w:val="20"/>
              </w:rPr>
              <w:t xml:space="preserve"> 370 </w:t>
            </w:r>
          </w:p>
        </w:tc>
        <w:tc>
          <w:tcPr>
            <w:tcW w:w="990" w:type="dxa"/>
            <w:tcBorders>
              <w:top w:val="nil"/>
              <w:left w:val="nil"/>
              <w:bottom w:val="nil"/>
              <w:right w:val="nil"/>
            </w:tcBorders>
            <w:shd w:val="clear" w:color="auto" w:fill="auto"/>
            <w:noWrap/>
            <w:vAlign w:val="bottom"/>
            <w:hideMark/>
          </w:tcPr>
          <w:p w14:paraId="5EEE42F5"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827 </w:t>
            </w:r>
          </w:p>
        </w:tc>
        <w:tc>
          <w:tcPr>
            <w:tcW w:w="900" w:type="dxa"/>
            <w:tcBorders>
              <w:top w:val="nil"/>
              <w:left w:val="nil"/>
              <w:bottom w:val="nil"/>
              <w:right w:val="nil"/>
            </w:tcBorders>
            <w:shd w:val="clear" w:color="auto" w:fill="auto"/>
            <w:noWrap/>
            <w:vAlign w:val="bottom"/>
            <w:hideMark/>
          </w:tcPr>
          <w:p w14:paraId="758B9D6C"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446 </w:t>
            </w:r>
          </w:p>
        </w:tc>
        <w:tc>
          <w:tcPr>
            <w:tcW w:w="900" w:type="dxa"/>
            <w:tcBorders>
              <w:top w:val="nil"/>
              <w:left w:val="nil"/>
              <w:bottom w:val="nil"/>
              <w:right w:val="nil"/>
            </w:tcBorders>
            <w:shd w:val="clear" w:color="auto" w:fill="auto"/>
            <w:noWrap/>
            <w:vAlign w:val="bottom"/>
            <w:hideMark/>
          </w:tcPr>
          <w:p w14:paraId="08233212"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381 </w:t>
            </w:r>
          </w:p>
        </w:tc>
        <w:tc>
          <w:tcPr>
            <w:tcW w:w="990" w:type="dxa"/>
            <w:gridSpan w:val="2"/>
            <w:tcBorders>
              <w:top w:val="nil"/>
              <w:left w:val="nil"/>
              <w:bottom w:val="nil"/>
              <w:right w:val="nil"/>
            </w:tcBorders>
            <w:shd w:val="clear" w:color="auto" w:fill="auto"/>
            <w:vAlign w:val="bottom"/>
          </w:tcPr>
          <w:p w14:paraId="49449D80" w14:textId="77777777" w:rsidR="0065555A" w:rsidRPr="000F08F2" w:rsidRDefault="0065555A" w:rsidP="0065555A">
            <w:pPr>
              <w:spacing w:after="0" w:line="240" w:lineRule="auto"/>
              <w:rPr>
                <w:rFonts w:eastAsia="Times New Roman" w:cstheme="minorHAnsi"/>
                <w:color w:val="000000"/>
                <w:sz w:val="20"/>
                <w:szCs w:val="20"/>
              </w:rPr>
            </w:pPr>
            <w:r w:rsidRPr="000F08F2">
              <w:rPr>
                <w:rFonts w:cstheme="minorHAnsi"/>
                <w:color w:val="000000"/>
                <w:sz w:val="20"/>
                <w:szCs w:val="20"/>
              </w:rPr>
              <w:t xml:space="preserve"> 1,257 </w:t>
            </w:r>
          </w:p>
        </w:tc>
      </w:tr>
      <w:tr w:rsidR="0065555A" w:rsidRPr="00930BB6" w14:paraId="729C9C64" w14:textId="77777777" w:rsidTr="0065555A">
        <w:trPr>
          <w:trHeight w:val="20"/>
          <w:jc w:val="center"/>
        </w:trPr>
        <w:tc>
          <w:tcPr>
            <w:tcW w:w="1710" w:type="dxa"/>
            <w:tcBorders>
              <w:top w:val="nil"/>
              <w:left w:val="nil"/>
              <w:bottom w:val="single" w:sz="4" w:space="0" w:color="auto"/>
              <w:right w:val="nil"/>
            </w:tcBorders>
            <w:shd w:val="clear" w:color="auto" w:fill="auto"/>
            <w:noWrap/>
            <w:vAlign w:val="bottom"/>
            <w:hideMark/>
          </w:tcPr>
          <w:p w14:paraId="0B7B0856"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subtotal</w:t>
            </w:r>
          </w:p>
        </w:tc>
        <w:tc>
          <w:tcPr>
            <w:tcW w:w="1030" w:type="dxa"/>
            <w:tcBorders>
              <w:top w:val="nil"/>
              <w:left w:val="nil"/>
              <w:bottom w:val="single" w:sz="4" w:space="0" w:color="auto"/>
              <w:right w:val="nil"/>
            </w:tcBorders>
            <w:shd w:val="clear" w:color="auto" w:fill="auto"/>
            <w:noWrap/>
            <w:vAlign w:val="bottom"/>
            <w:hideMark/>
          </w:tcPr>
          <w:p w14:paraId="09FB902E"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3,414 </w:t>
            </w:r>
          </w:p>
        </w:tc>
        <w:tc>
          <w:tcPr>
            <w:tcW w:w="1040" w:type="dxa"/>
            <w:tcBorders>
              <w:top w:val="nil"/>
              <w:left w:val="nil"/>
              <w:bottom w:val="single" w:sz="4" w:space="0" w:color="auto"/>
              <w:right w:val="nil"/>
            </w:tcBorders>
            <w:shd w:val="clear" w:color="auto" w:fill="auto"/>
            <w:noWrap/>
            <w:vAlign w:val="bottom"/>
            <w:hideMark/>
          </w:tcPr>
          <w:p w14:paraId="12D6EC63"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2,999 </w:t>
            </w:r>
          </w:p>
        </w:tc>
        <w:tc>
          <w:tcPr>
            <w:tcW w:w="900" w:type="dxa"/>
            <w:tcBorders>
              <w:top w:val="nil"/>
              <w:left w:val="nil"/>
              <w:bottom w:val="single" w:sz="4" w:space="0" w:color="auto"/>
              <w:right w:val="nil"/>
            </w:tcBorders>
            <w:shd w:val="clear" w:color="auto" w:fill="auto"/>
            <w:noWrap/>
            <w:vAlign w:val="bottom"/>
            <w:hideMark/>
          </w:tcPr>
          <w:p w14:paraId="5A3743DE"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3,270 </w:t>
            </w:r>
          </w:p>
        </w:tc>
        <w:tc>
          <w:tcPr>
            <w:tcW w:w="1300" w:type="dxa"/>
            <w:tcBorders>
              <w:top w:val="nil"/>
              <w:left w:val="nil"/>
              <w:bottom w:val="single" w:sz="4" w:space="0" w:color="auto"/>
              <w:right w:val="nil"/>
            </w:tcBorders>
            <w:shd w:val="clear" w:color="auto" w:fill="auto"/>
            <w:noWrap/>
            <w:vAlign w:val="bottom"/>
            <w:hideMark/>
          </w:tcPr>
          <w:p w14:paraId="15337471"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2,250 </w:t>
            </w:r>
          </w:p>
        </w:tc>
        <w:tc>
          <w:tcPr>
            <w:tcW w:w="950" w:type="dxa"/>
            <w:tcBorders>
              <w:top w:val="nil"/>
              <w:left w:val="nil"/>
              <w:bottom w:val="single" w:sz="4" w:space="0" w:color="auto"/>
              <w:right w:val="nil"/>
            </w:tcBorders>
            <w:shd w:val="clear" w:color="auto" w:fill="auto"/>
            <w:noWrap/>
            <w:vAlign w:val="bottom"/>
            <w:hideMark/>
          </w:tcPr>
          <w:p w14:paraId="7206CFE4"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2,731 </w:t>
            </w:r>
          </w:p>
        </w:tc>
        <w:tc>
          <w:tcPr>
            <w:tcW w:w="266" w:type="dxa"/>
            <w:gridSpan w:val="2"/>
            <w:tcBorders>
              <w:top w:val="nil"/>
              <w:left w:val="nil"/>
              <w:bottom w:val="single" w:sz="4" w:space="0" w:color="auto"/>
              <w:right w:val="single" w:sz="4" w:space="0" w:color="auto"/>
            </w:tcBorders>
            <w:shd w:val="clear" w:color="auto" w:fill="auto"/>
            <w:noWrap/>
            <w:vAlign w:val="bottom"/>
            <w:hideMark/>
          </w:tcPr>
          <w:p w14:paraId="0A624A8D" w14:textId="77777777" w:rsidR="0065555A" w:rsidRPr="000F08F2" w:rsidRDefault="0065555A" w:rsidP="0065555A">
            <w:pPr>
              <w:spacing w:after="0" w:line="240" w:lineRule="auto"/>
              <w:rPr>
                <w:rFonts w:cstheme="minorHAnsi"/>
                <w:color w:val="000000"/>
                <w:sz w:val="20"/>
                <w:szCs w:val="20"/>
              </w:rPr>
            </w:pPr>
          </w:p>
        </w:tc>
        <w:tc>
          <w:tcPr>
            <w:tcW w:w="864" w:type="dxa"/>
            <w:gridSpan w:val="2"/>
            <w:tcBorders>
              <w:top w:val="nil"/>
              <w:left w:val="single" w:sz="4" w:space="0" w:color="auto"/>
              <w:bottom w:val="single" w:sz="4" w:space="0" w:color="auto"/>
              <w:right w:val="nil"/>
            </w:tcBorders>
            <w:shd w:val="clear" w:color="auto" w:fill="auto"/>
            <w:noWrap/>
            <w:vAlign w:val="bottom"/>
            <w:hideMark/>
          </w:tcPr>
          <w:p w14:paraId="77D2CC46"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415 </w:t>
            </w:r>
          </w:p>
        </w:tc>
        <w:tc>
          <w:tcPr>
            <w:tcW w:w="864" w:type="dxa"/>
            <w:gridSpan w:val="2"/>
            <w:tcBorders>
              <w:top w:val="nil"/>
              <w:left w:val="nil"/>
              <w:bottom w:val="single" w:sz="4" w:space="0" w:color="auto"/>
              <w:right w:val="nil"/>
            </w:tcBorders>
            <w:shd w:val="clear" w:color="auto" w:fill="auto"/>
            <w:noWrap/>
            <w:vAlign w:val="bottom"/>
            <w:hideMark/>
          </w:tcPr>
          <w:p w14:paraId="6CF39D73"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144 </w:t>
            </w:r>
          </w:p>
        </w:tc>
        <w:tc>
          <w:tcPr>
            <w:tcW w:w="810" w:type="dxa"/>
            <w:gridSpan w:val="2"/>
            <w:tcBorders>
              <w:top w:val="nil"/>
              <w:left w:val="nil"/>
              <w:bottom w:val="single" w:sz="4" w:space="0" w:color="auto"/>
              <w:right w:val="nil"/>
            </w:tcBorders>
            <w:shd w:val="clear" w:color="auto" w:fill="auto"/>
            <w:noWrap/>
            <w:vAlign w:val="bottom"/>
            <w:hideMark/>
          </w:tcPr>
          <w:p w14:paraId="58EC4714"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271 </w:t>
            </w:r>
          </w:p>
        </w:tc>
        <w:tc>
          <w:tcPr>
            <w:tcW w:w="990" w:type="dxa"/>
            <w:tcBorders>
              <w:top w:val="nil"/>
              <w:left w:val="nil"/>
              <w:bottom w:val="single" w:sz="4" w:space="0" w:color="auto"/>
              <w:right w:val="nil"/>
            </w:tcBorders>
            <w:shd w:val="clear" w:color="auto" w:fill="auto"/>
            <w:vAlign w:val="bottom"/>
          </w:tcPr>
          <w:p w14:paraId="7B6F9F4E" w14:textId="77777777" w:rsidR="0065555A" w:rsidRPr="000F08F2" w:rsidRDefault="0065555A" w:rsidP="0065555A">
            <w:pPr>
              <w:spacing w:after="0" w:line="240" w:lineRule="auto"/>
              <w:rPr>
                <w:rFonts w:eastAsia="Times New Roman" w:cstheme="minorHAnsi"/>
                <w:color w:val="000000"/>
                <w:sz w:val="20"/>
                <w:szCs w:val="20"/>
              </w:rPr>
            </w:pPr>
            <w:r w:rsidRPr="000F08F2">
              <w:rPr>
                <w:rFonts w:cstheme="minorHAnsi"/>
                <w:color w:val="000000"/>
                <w:sz w:val="20"/>
                <w:szCs w:val="20"/>
              </w:rPr>
              <w:t xml:space="preserve"> 554 </w:t>
            </w:r>
          </w:p>
        </w:tc>
        <w:tc>
          <w:tcPr>
            <w:tcW w:w="990" w:type="dxa"/>
            <w:tcBorders>
              <w:top w:val="nil"/>
              <w:left w:val="nil"/>
              <w:bottom w:val="single" w:sz="4" w:space="0" w:color="auto"/>
              <w:right w:val="nil"/>
            </w:tcBorders>
            <w:shd w:val="clear" w:color="auto" w:fill="auto"/>
            <w:noWrap/>
            <w:vAlign w:val="bottom"/>
            <w:hideMark/>
          </w:tcPr>
          <w:p w14:paraId="043F79C3"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1,164 </w:t>
            </w:r>
          </w:p>
        </w:tc>
        <w:tc>
          <w:tcPr>
            <w:tcW w:w="900" w:type="dxa"/>
            <w:tcBorders>
              <w:top w:val="nil"/>
              <w:left w:val="nil"/>
              <w:bottom w:val="single" w:sz="4" w:space="0" w:color="auto"/>
              <w:right w:val="nil"/>
            </w:tcBorders>
            <w:shd w:val="clear" w:color="auto" w:fill="auto"/>
            <w:noWrap/>
            <w:vAlign w:val="bottom"/>
            <w:hideMark/>
          </w:tcPr>
          <w:p w14:paraId="122EDC39"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683 </w:t>
            </w:r>
          </w:p>
        </w:tc>
        <w:tc>
          <w:tcPr>
            <w:tcW w:w="900" w:type="dxa"/>
            <w:tcBorders>
              <w:top w:val="nil"/>
              <w:left w:val="nil"/>
              <w:bottom w:val="single" w:sz="4" w:space="0" w:color="auto"/>
              <w:right w:val="nil"/>
            </w:tcBorders>
            <w:shd w:val="clear" w:color="auto" w:fill="auto"/>
            <w:noWrap/>
            <w:vAlign w:val="bottom"/>
            <w:hideMark/>
          </w:tcPr>
          <w:p w14:paraId="2AC33AE5"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481 </w:t>
            </w:r>
          </w:p>
        </w:tc>
        <w:tc>
          <w:tcPr>
            <w:tcW w:w="990" w:type="dxa"/>
            <w:gridSpan w:val="2"/>
            <w:tcBorders>
              <w:top w:val="nil"/>
              <w:left w:val="nil"/>
              <w:bottom w:val="single" w:sz="4" w:space="0" w:color="auto"/>
              <w:right w:val="nil"/>
            </w:tcBorders>
            <w:shd w:val="clear" w:color="auto" w:fill="auto"/>
            <w:vAlign w:val="bottom"/>
          </w:tcPr>
          <w:p w14:paraId="1EB721E9" w14:textId="77777777" w:rsidR="0065555A" w:rsidRPr="000F08F2" w:rsidRDefault="0065555A" w:rsidP="0065555A">
            <w:pPr>
              <w:spacing w:after="0" w:line="240" w:lineRule="auto"/>
              <w:rPr>
                <w:rFonts w:eastAsia="Times New Roman" w:cstheme="minorHAnsi"/>
                <w:color w:val="000000"/>
                <w:sz w:val="20"/>
                <w:szCs w:val="20"/>
              </w:rPr>
            </w:pPr>
            <w:r w:rsidRPr="000F08F2">
              <w:rPr>
                <w:rFonts w:cstheme="minorHAnsi"/>
                <w:color w:val="000000"/>
                <w:sz w:val="20"/>
                <w:szCs w:val="20"/>
              </w:rPr>
              <w:t xml:space="preserve"> 1,823 </w:t>
            </w:r>
          </w:p>
        </w:tc>
      </w:tr>
      <w:tr w:rsidR="0065555A" w:rsidRPr="00930BB6" w14:paraId="4E43301B" w14:textId="77777777" w:rsidTr="0065555A">
        <w:trPr>
          <w:trHeight w:val="20"/>
          <w:jc w:val="center"/>
        </w:trPr>
        <w:tc>
          <w:tcPr>
            <w:tcW w:w="1710" w:type="dxa"/>
            <w:tcBorders>
              <w:top w:val="single" w:sz="4" w:space="0" w:color="auto"/>
              <w:left w:val="nil"/>
              <w:bottom w:val="nil"/>
              <w:right w:val="nil"/>
            </w:tcBorders>
            <w:shd w:val="clear" w:color="auto" w:fill="auto"/>
            <w:noWrap/>
            <w:vAlign w:val="bottom"/>
            <w:hideMark/>
          </w:tcPr>
          <w:p w14:paraId="7D28A3BB"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Total (2 years)</w:t>
            </w:r>
          </w:p>
        </w:tc>
        <w:tc>
          <w:tcPr>
            <w:tcW w:w="1030" w:type="dxa"/>
            <w:tcBorders>
              <w:top w:val="single" w:sz="4" w:space="0" w:color="auto"/>
              <w:left w:val="nil"/>
              <w:bottom w:val="nil"/>
              <w:right w:val="nil"/>
            </w:tcBorders>
            <w:shd w:val="clear" w:color="auto" w:fill="auto"/>
            <w:noWrap/>
            <w:vAlign w:val="bottom"/>
            <w:hideMark/>
          </w:tcPr>
          <w:p w14:paraId="1B1E436F"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40,463 </w:t>
            </w:r>
          </w:p>
        </w:tc>
        <w:tc>
          <w:tcPr>
            <w:tcW w:w="1040" w:type="dxa"/>
            <w:tcBorders>
              <w:top w:val="single" w:sz="4" w:space="0" w:color="auto"/>
              <w:left w:val="nil"/>
              <w:bottom w:val="nil"/>
              <w:right w:val="nil"/>
            </w:tcBorders>
            <w:shd w:val="clear" w:color="auto" w:fill="auto"/>
            <w:noWrap/>
            <w:vAlign w:val="bottom"/>
            <w:hideMark/>
          </w:tcPr>
          <w:p w14:paraId="730DAE98"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37,106 </w:t>
            </w:r>
          </w:p>
        </w:tc>
        <w:tc>
          <w:tcPr>
            <w:tcW w:w="900" w:type="dxa"/>
            <w:tcBorders>
              <w:top w:val="single" w:sz="4" w:space="0" w:color="auto"/>
              <w:left w:val="nil"/>
              <w:bottom w:val="nil"/>
              <w:right w:val="nil"/>
            </w:tcBorders>
            <w:shd w:val="clear" w:color="auto" w:fill="auto"/>
            <w:noWrap/>
            <w:vAlign w:val="bottom"/>
            <w:hideMark/>
          </w:tcPr>
          <w:p w14:paraId="6EF0030A"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38,952 </w:t>
            </w:r>
          </w:p>
        </w:tc>
        <w:tc>
          <w:tcPr>
            <w:tcW w:w="1300" w:type="dxa"/>
            <w:tcBorders>
              <w:top w:val="single" w:sz="4" w:space="0" w:color="auto"/>
              <w:left w:val="nil"/>
              <w:bottom w:val="nil"/>
              <w:right w:val="nil"/>
            </w:tcBorders>
            <w:shd w:val="clear" w:color="auto" w:fill="auto"/>
            <w:noWrap/>
            <w:vAlign w:val="bottom"/>
            <w:hideMark/>
          </w:tcPr>
          <w:p w14:paraId="08B1805C"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31,543 </w:t>
            </w:r>
          </w:p>
        </w:tc>
        <w:tc>
          <w:tcPr>
            <w:tcW w:w="950" w:type="dxa"/>
            <w:tcBorders>
              <w:top w:val="single" w:sz="4" w:space="0" w:color="auto"/>
              <w:left w:val="nil"/>
              <w:bottom w:val="nil"/>
              <w:right w:val="nil"/>
            </w:tcBorders>
            <w:shd w:val="clear" w:color="auto" w:fill="auto"/>
            <w:noWrap/>
            <w:vAlign w:val="bottom"/>
            <w:hideMark/>
          </w:tcPr>
          <w:p w14:paraId="1C96084A"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34,365 </w:t>
            </w:r>
          </w:p>
        </w:tc>
        <w:tc>
          <w:tcPr>
            <w:tcW w:w="266" w:type="dxa"/>
            <w:gridSpan w:val="2"/>
            <w:tcBorders>
              <w:top w:val="single" w:sz="4" w:space="0" w:color="auto"/>
              <w:left w:val="nil"/>
              <w:bottom w:val="nil"/>
              <w:right w:val="single" w:sz="4" w:space="0" w:color="auto"/>
            </w:tcBorders>
            <w:shd w:val="clear" w:color="auto" w:fill="auto"/>
            <w:noWrap/>
            <w:vAlign w:val="bottom"/>
            <w:hideMark/>
          </w:tcPr>
          <w:p w14:paraId="42C8C192" w14:textId="77777777" w:rsidR="0065555A" w:rsidRPr="000F08F2" w:rsidRDefault="0065555A" w:rsidP="0065555A">
            <w:pPr>
              <w:spacing w:after="0" w:line="240" w:lineRule="auto"/>
              <w:rPr>
                <w:rFonts w:cstheme="minorHAnsi"/>
                <w:color w:val="000000"/>
                <w:sz w:val="20"/>
                <w:szCs w:val="20"/>
              </w:rPr>
            </w:pPr>
          </w:p>
        </w:tc>
        <w:tc>
          <w:tcPr>
            <w:tcW w:w="864" w:type="dxa"/>
            <w:gridSpan w:val="2"/>
            <w:tcBorders>
              <w:top w:val="single" w:sz="4" w:space="0" w:color="auto"/>
              <w:left w:val="single" w:sz="4" w:space="0" w:color="auto"/>
              <w:bottom w:val="nil"/>
              <w:right w:val="nil"/>
            </w:tcBorders>
            <w:shd w:val="clear" w:color="auto" w:fill="auto"/>
            <w:noWrap/>
            <w:vAlign w:val="bottom"/>
            <w:hideMark/>
          </w:tcPr>
          <w:p w14:paraId="2AB6CAD8"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3,357 </w:t>
            </w:r>
          </w:p>
        </w:tc>
        <w:tc>
          <w:tcPr>
            <w:tcW w:w="864" w:type="dxa"/>
            <w:gridSpan w:val="2"/>
            <w:tcBorders>
              <w:top w:val="single" w:sz="4" w:space="0" w:color="auto"/>
              <w:left w:val="nil"/>
              <w:bottom w:val="nil"/>
              <w:right w:val="nil"/>
            </w:tcBorders>
            <w:shd w:val="clear" w:color="auto" w:fill="auto"/>
            <w:noWrap/>
            <w:vAlign w:val="bottom"/>
            <w:hideMark/>
          </w:tcPr>
          <w:p w14:paraId="41907AEA"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1,511 </w:t>
            </w:r>
          </w:p>
        </w:tc>
        <w:tc>
          <w:tcPr>
            <w:tcW w:w="810" w:type="dxa"/>
            <w:gridSpan w:val="2"/>
            <w:tcBorders>
              <w:top w:val="single" w:sz="4" w:space="0" w:color="auto"/>
              <w:left w:val="nil"/>
              <w:bottom w:val="nil"/>
              <w:right w:val="nil"/>
            </w:tcBorders>
            <w:shd w:val="clear" w:color="auto" w:fill="auto"/>
            <w:noWrap/>
            <w:vAlign w:val="bottom"/>
            <w:hideMark/>
          </w:tcPr>
          <w:p w14:paraId="5EC8308F"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1,846 </w:t>
            </w:r>
          </w:p>
        </w:tc>
        <w:tc>
          <w:tcPr>
            <w:tcW w:w="990" w:type="dxa"/>
            <w:tcBorders>
              <w:top w:val="single" w:sz="4" w:space="0" w:color="auto"/>
              <w:left w:val="nil"/>
              <w:bottom w:val="nil"/>
              <w:right w:val="nil"/>
            </w:tcBorders>
            <w:shd w:val="clear" w:color="auto" w:fill="auto"/>
            <w:vAlign w:val="bottom"/>
          </w:tcPr>
          <w:p w14:paraId="40FBB7B7" w14:textId="77777777" w:rsidR="0065555A" w:rsidRPr="000F08F2" w:rsidRDefault="0065555A" w:rsidP="0065555A">
            <w:pPr>
              <w:spacing w:after="0" w:line="240" w:lineRule="auto"/>
              <w:rPr>
                <w:rFonts w:eastAsia="Times New Roman" w:cstheme="minorHAnsi"/>
                <w:color w:val="000000"/>
                <w:sz w:val="20"/>
                <w:szCs w:val="20"/>
              </w:rPr>
            </w:pPr>
            <w:r w:rsidRPr="000F08F2">
              <w:rPr>
                <w:rFonts w:cstheme="minorHAnsi"/>
                <w:color w:val="000000"/>
                <w:sz w:val="20"/>
                <w:szCs w:val="20"/>
              </w:rPr>
              <w:t xml:space="preserve"> 4,814 </w:t>
            </w:r>
          </w:p>
        </w:tc>
        <w:tc>
          <w:tcPr>
            <w:tcW w:w="990" w:type="dxa"/>
            <w:tcBorders>
              <w:top w:val="single" w:sz="4" w:space="0" w:color="auto"/>
              <w:left w:val="nil"/>
              <w:bottom w:val="nil"/>
              <w:right w:val="nil"/>
            </w:tcBorders>
            <w:shd w:val="clear" w:color="auto" w:fill="auto"/>
            <w:noWrap/>
            <w:vAlign w:val="bottom"/>
            <w:hideMark/>
          </w:tcPr>
          <w:p w14:paraId="13C3B230"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8,920 </w:t>
            </w:r>
          </w:p>
        </w:tc>
        <w:tc>
          <w:tcPr>
            <w:tcW w:w="900" w:type="dxa"/>
            <w:tcBorders>
              <w:top w:val="single" w:sz="4" w:space="0" w:color="auto"/>
              <w:left w:val="nil"/>
              <w:bottom w:val="nil"/>
              <w:right w:val="nil"/>
            </w:tcBorders>
            <w:shd w:val="clear" w:color="auto" w:fill="auto"/>
            <w:noWrap/>
            <w:vAlign w:val="bottom"/>
            <w:hideMark/>
          </w:tcPr>
          <w:p w14:paraId="55979295"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6,098 </w:t>
            </w:r>
          </w:p>
        </w:tc>
        <w:tc>
          <w:tcPr>
            <w:tcW w:w="900" w:type="dxa"/>
            <w:tcBorders>
              <w:top w:val="single" w:sz="4" w:space="0" w:color="auto"/>
              <w:left w:val="nil"/>
              <w:bottom w:val="nil"/>
              <w:right w:val="nil"/>
            </w:tcBorders>
            <w:shd w:val="clear" w:color="auto" w:fill="auto"/>
            <w:noWrap/>
            <w:vAlign w:val="bottom"/>
            <w:hideMark/>
          </w:tcPr>
          <w:p w14:paraId="32DF5258"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2,822 </w:t>
            </w:r>
          </w:p>
        </w:tc>
        <w:tc>
          <w:tcPr>
            <w:tcW w:w="990" w:type="dxa"/>
            <w:gridSpan w:val="2"/>
            <w:tcBorders>
              <w:top w:val="single" w:sz="4" w:space="0" w:color="auto"/>
              <w:left w:val="nil"/>
              <w:bottom w:val="nil"/>
              <w:right w:val="nil"/>
            </w:tcBorders>
            <w:shd w:val="clear" w:color="auto" w:fill="auto"/>
            <w:vAlign w:val="bottom"/>
          </w:tcPr>
          <w:p w14:paraId="3C66C93E" w14:textId="77777777" w:rsidR="0065555A" w:rsidRPr="000F08F2" w:rsidRDefault="0065555A" w:rsidP="0065555A">
            <w:pPr>
              <w:spacing w:after="0" w:line="240" w:lineRule="auto"/>
              <w:rPr>
                <w:rFonts w:eastAsia="Times New Roman" w:cstheme="minorHAnsi"/>
                <w:color w:val="000000"/>
                <w:sz w:val="20"/>
                <w:szCs w:val="20"/>
              </w:rPr>
            </w:pPr>
            <w:r w:rsidRPr="000F08F2">
              <w:rPr>
                <w:rFonts w:cstheme="minorHAnsi"/>
                <w:color w:val="000000"/>
                <w:sz w:val="20"/>
                <w:szCs w:val="20"/>
              </w:rPr>
              <w:t xml:space="preserve"> 14,801 </w:t>
            </w:r>
          </w:p>
        </w:tc>
      </w:tr>
      <w:tr w:rsidR="0065555A" w:rsidRPr="00930BB6" w14:paraId="039A5997" w14:textId="77777777" w:rsidTr="0065555A">
        <w:trPr>
          <w:trHeight w:val="20"/>
          <w:jc w:val="center"/>
        </w:trPr>
        <w:tc>
          <w:tcPr>
            <w:tcW w:w="1710" w:type="dxa"/>
            <w:tcBorders>
              <w:top w:val="nil"/>
              <w:left w:val="nil"/>
              <w:bottom w:val="single" w:sz="8" w:space="0" w:color="auto"/>
              <w:right w:val="nil"/>
            </w:tcBorders>
            <w:shd w:val="clear" w:color="auto" w:fill="auto"/>
            <w:noWrap/>
            <w:vAlign w:val="bottom"/>
            <w:hideMark/>
          </w:tcPr>
          <w:p w14:paraId="02995AD2"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Total (2.8 years)</w:t>
            </w:r>
          </w:p>
        </w:tc>
        <w:tc>
          <w:tcPr>
            <w:tcW w:w="1030" w:type="dxa"/>
            <w:tcBorders>
              <w:top w:val="nil"/>
              <w:left w:val="nil"/>
              <w:bottom w:val="single" w:sz="8" w:space="0" w:color="auto"/>
              <w:right w:val="nil"/>
            </w:tcBorders>
            <w:shd w:val="clear" w:color="auto" w:fill="auto"/>
            <w:noWrap/>
            <w:vAlign w:val="bottom"/>
            <w:hideMark/>
          </w:tcPr>
          <w:p w14:paraId="503DEA0D"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56,648 </w:t>
            </w:r>
          </w:p>
        </w:tc>
        <w:tc>
          <w:tcPr>
            <w:tcW w:w="1040" w:type="dxa"/>
            <w:tcBorders>
              <w:top w:val="nil"/>
              <w:left w:val="nil"/>
              <w:bottom w:val="single" w:sz="8" w:space="0" w:color="auto"/>
              <w:right w:val="nil"/>
            </w:tcBorders>
            <w:shd w:val="clear" w:color="auto" w:fill="auto"/>
            <w:noWrap/>
            <w:vAlign w:val="bottom"/>
            <w:hideMark/>
          </w:tcPr>
          <w:p w14:paraId="7248E4AA"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51,948 </w:t>
            </w:r>
          </w:p>
        </w:tc>
        <w:tc>
          <w:tcPr>
            <w:tcW w:w="900" w:type="dxa"/>
            <w:tcBorders>
              <w:top w:val="nil"/>
              <w:left w:val="nil"/>
              <w:bottom w:val="single" w:sz="8" w:space="0" w:color="auto"/>
              <w:right w:val="nil"/>
            </w:tcBorders>
            <w:shd w:val="clear" w:color="auto" w:fill="auto"/>
            <w:noWrap/>
            <w:vAlign w:val="bottom"/>
            <w:hideMark/>
          </w:tcPr>
          <w:p w14:paraId="71794CD5"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54,533 </w:t>
            </w:r>
          </w:p>
        </w:tc>
        <w:tc>
          <w:tcPr>
            <w:tcW w:w="1300" w:type="dxa"/>
            <w:tcBorders>
              <w:top w:val="nil"/>
              <w:left w:val="nil"/>
              <w:bottom w:val="single" w:sz="8" w:space="0" w:color="auto"/>
              <w:right w:val="nil"/>
            </w:tcBorders>
            <w:shd w:val="clear" w:color="auto" w:fill="auto"/>
            <w:noWrap/>
            <w:vAlign w:val="bottom"/>
            <w:hideMark/>
          </w:tcPr>
          <w:p w14:paraId="558589FA"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44,160 </w:t>
            </w:r>
          </w:p>
        </w:tc>
        <w:tc>
          <w:tcPr>
            <w:tcW w:w="950" w:type="dxa"/>
            <w:tcBorders>
              <w:top w:val="nil"/>
              <w:left w:val="nil"/>
              <w:bottom w:val="single" w:sz="8" w:space="0" w:color="auto"/>
              <w:right w:val="nil"/>
            </w:tcBorders>
            <w:shd w:val="clear" w:color="auto" w:fill="auto"/>
            <w:noWrap/>
            <w:vAlign w:val="bottom"/>
            <w:hideMark/>
          </w:tcPr>
          <w:p w14:paraId="7F0B2CBC"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48,111 </w:t>
            </w:r>
          </w:p>
        </w:tc>
        <w:tc>
          <w:tcPr>
            <w:tcW w:w="266" w:type="dxa"/>
            <w:gridSpan w:val="2"/>
            <w:tcBorders>
              <w:top w:val="nil"/>
              <w:left w:val="nil"/>
              <w:bottom w:val="single" w:sz="8" w:space="0" w:color="auto"/>
              <w:right w:val="single" w:sz="4" w:space="0" w:color="auto"/>
            </w:tcBorders>
            <w:shd w:val="clear" w:color="auto" w:fill="auto"/>
            <w:noWrap/>
            <w:vAlign w:val="bottom"/>
            <w:hideMark/>
          </w:tcPr>
          <w:p w14:paraId="6AC01E3B"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w:t>
            </w:r>
          </w:p>
        </w:tc>
        <w:tc>
          <w:tcPr>
            <w:tcW w:w="864" w:type="dxa"/>
            <w:gridSpan w:val="2"/>
            <w:tcBorders>
              <w:top w:val="nil"/>
              <w:left w:val="single" w:sz="4" w:space="0" w:color="auto"/>
              <w:bottom w:val="single" w:sz="8" w:space="0" w:color="auto"/>
              <w:right w:val="nil"/>
            </w:tcBorders>
            <w:shd w:val="clear" w:color="auto" w:fill="auto"/>
            <w:noWrap/>
            <w:vAlign w:val="bottom"/>
            <w:hideMark/>
          </w:tcPr>
          <w:p w14:paraId="6754BA0A"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4,700 </w:t>
            </w:r>
          </w:p>
        </w:tc>
        <w:tc>
          <w:tcPr>
            <w:tcW w:w="864" w:type="dxa"/>
            <w:gridSpan w:val="2"/>
            <w:tcBorders>
              <w:top w:val="nil"/>
              <w:left w:val="nil"/>
              <w:bottom w:val="single" w:sz="8" w:space="0" w:color="auto"/>
              <w:right w:val="nil"/>
            </w:tcBorders>
            <w:shd w:val="clear" w:color="auto" w:fill="auto"/>
            <w:noWrap/>
            <w:vAlign w:val="bottom"/>
            <w:hideMark/>
          </w:tcPr>
          <w:p w14:paraId="3871EE18"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2,115 </w:t>
            </w:r>
          </w:p>
        </w:tc>
        <w:tc>
          <w:tcPr>
            <w:tcW w:w="810" w:type="dxa"/>
            <w:gridSpan w:val="2"/>
            <w:tcBorders>
              <w:top w:val="nil"/>
              <w:left w:val="nil"/>
              <w:bottom w:val="single" w:sz="8" w:space="0" w:color="auto"/>
              <w:right w:val="nil"/>
            </w:tcBorders>
            <w:shd w:val="clear" w:color="auto" w:fill="auto"/>
            <w:noWrap/>
            <w:vAlign w:val="bottom"/>
            <w:hideMark/>
          </w:tcPr>
          <w:p w14:paraId="05C7EE1B"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2,584 </w:t>
            </w:r>
          </w:p>
        </w:tc>
        <w:tc>
          <w:tcPr>
            <w:tcW w:w="990" w:type="dxa"/>
            <w:tcBorders>
              <w:top w:val="nil"/>
              <w:left w:val="nil"/>
              <w:bottom w:val="single" w:sz="8" w:space="0" w:color="auto"/>
              <w:right w:val="nil"/>
            </w:tcBorders>
            <w:vAlign w:val="bottom"/>
          </w:tcPr>
          <w:p w14:paraId="62063E0D" w14:textId="77777777" w:rsidR="0065555A" w:rsidRPr="000F08F2" w:rsidRDefault="0065555A" w:rsidP="0065555A">
            <w:pPr>
              <w:spacing w:after="0" w:line="240" w:lineRule="auto"/>
              <w:rPr>
                <w:rFonts w:eastAsia="Times New Roman" w:cstheme="minorHAnsi"/>
                <w:color w:val="000000"/>
                <w:sz w:val="20"/>
                <w:szCs w:val="20"/>
              </w:rPr>
            </w:pPr>
            <w:r w:rsidRPr="000F08F2">
              <w:rPr>
                <w:rFonts w:cstheme="minorHAnsi"/>
                <w:color w:val="000000"/>
                <w:sz w:val="20"/>
                <w:szCs w:val="20"/>
              </w:rPr>
              <w:t xml:space="preserve"> 6,740 </w:t>
            </w:r>
          </w:p>
        </w:tc>
        <w:tc>
          <w:tcPr>
            <w:tcW w:w="990" w:type="dxa"/>
            <w:tcBorders>
              <w:top w:val="nil"/>
              <w:left w:val="nil"/>
              <w:bottom w:val="single" w:sz="8" w:space="0" w:color="auto"/>
              <w:right w:val="nil"/>
            </w:tcBorders>
            <w:shd w:val="clear" w:color="auto" w:fill="auto"/>
            <w:noWrap/>
            <w:vAlign w:val="bottom"/>
            <w:hideMark/>
          </w:tcPr>
          <w:p w14:paraId="24875410"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12,488 </w:t>
            </w:r>
          </w:p>
        </w:tc>
        <w:tc>
          <w:tcPr>
            <w:tcW w:w="900" w:type="dxa"/>
            <w:tcBorders>
              <w:top w:val="nil"/>
              <w:left w:val="nil"/>
              <w:bottom w:val="single" w:sz="8" w:space="0" w:color="auto"/>
              <w:right w:val="nil"/>
            </w:tcBorders>
            <w:shd w:val="clear" w:color="auto" w:fill="auto"/>
            <w:noWrap/>
            <w:vAlign w:val="bottom"/>
            <w:hideMark/>
          </w:tcPr>
          <w:p w14:paraId="76B0AD65"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8,537 </w:t>
            </w:r>
          </w:p>
        </w:tc>
        <w:tc>
          <w:tcPr>
            <w:tcW w:w="900" w:type="dxa"/>
            <w:tcBorders>
              <w:top w:val="nil"/>
              <w:left w:val="nil"/>
              <w:bottom w:val="single" w:sz="8" w:space="0" w:color="auto"/>
              <w:right w:val="nil"/>
            </w:tcBorders>
            <w:shd w:val="clear" w:color="auto" w:fill="auto"/>
            <w:noWrap/>
            <w:vAlign w:val="bottom"/>
            <w:hideMark/>
          </w:tcPr>
          <w:p w14:paraId="72F8F5BF" w14:textId="77777777" w:rsidR="0065555A" w:rsidRPr="000F08F2" w:rsidRDefault="0065555A" w:rsidP="0065555A">
            <w:pPr>
              <w:spacing w:after="0" w:line="240" w:lineRule="auto"/>
              <w:rPr>
                <w:rFonts w:cstheme="minorHAnsi"/>
                <w:color w:val="000000"/>
                <w:sz w:val="20"/>
                <w:szCs w:val="20"/>
              </w:rPr>
            </w:pPr>
            <w:r w:rsidRPr="000F08F2">
              <w:rPr>
                <w:rFonts w:cstheme="minorHAnsi"/>
                <w:color w:val="000000"/>
                <w:sz w:val="20"/>
                <w:szCs w:val="20"/>
              </w:rPr>
              <w:t xml:space="preserve"> 3,951 </w:t>
            </w:r>
          </w:p>
        </w:tc>
        <w:tc>
          <w:tcPr>
            <w:tcW w:w="990" w:type="dxa"/>
            <w:gridSpan w:val="2"/>
            <w:tcBorders>
              <w:top w:val="nil"/>
              <w:left w:val="nil"/>
              <w:bottom w:val="single" w:sz="8" w:space="0" w:color="auto"/>
              <w:right w:val="nil"/>
            </w:tcBorders>
            <w:vAlign w:val="bottom"/>
          </w:tcPr>
          <w:p w14:paraId="53F89C8B" w14:textId="77777777" w:rsidR="0065555A" w:rsidRPr="000F08F2" w:rsidRDefault="0065555A" w:rsidP="0065555A">
            <w:pPr>
              <w:spacing w:after="0" w:line="240" w:lineRule="auto"/>
              <w:rPr>
                <w:rFonts w:eastAsia="Times New Roman" w:cstheme="minorHAnsi"/>
                <w:color w:val="000000"/>
                <w:sz w:val="20"/>
                <w:szCs w:val="20"/>
              </w:rPr>
            </w:pPr>
            <w:r w:rsidRPr="000F08F2">
              <w:rPr>
                <w:rFonts w:cstheme="minorHAnsi"/>
                <w:color w:val="000000"/>
                <w:sz w:val="20"/>
                <w:szCs w:val="20"/>
              </w:rPr>
              <w:t xml:space="preserve"> 20,721 </w:t>
            </w:r>
          </w:p>
        </w:tc>
      </w:tr>
    </w:tbl>
    <w:p w14:paraId="536BA835" w14:textId="77777777" w:rsidR="0065555A" w:rsidRPr="003F1415" w:rsidRDefault="0065555A" w:rsidP="0065555A">
      <w:pPr>
        <w:spacing w:after="0" w:line="360" w:lineRule="auto"/>
        <w:ind w:firstLine="360"/>
        <w:jc w:val="center"/>
        <w:rPr>
          <w:rFonts w:cstheme="minorHAnsi"/>
          <w:lang w:eastAsia="zh-CN"/>
        </w:rPr>
      </w:pPr>
    </w:p>
    <w:p w14:paraId="6420D57D" w14:textId="77777777" w:rsidR="0065555A" w:rsidRPr="003F1415" w:rsidRDefault="0065555A" w:rsidP="0065555A">
      <w:pPr>
        <w:spacing w:before="240" w:after="0" w:line="480" w:lineRule="auto"/>
        <w:rPr>
          <w:rFonts w:cstheme="minorHAnsi"/>
          <w:lang w:val="en-GB"/>
        </w:rPr>
        <w:sectPr w:rsidR="0065555A" w:rsidRPr="003F1415" w:rsidSect="008A683D">
          <w:pgSz w:w="15840" w:h="12240" w:orient="landscape"/>
          <w:pgMar w:top="1440" w:right="1440" w:bottom="1440" w:left="1440" w:header="720" w:footer="720" w:gutter="0"/>
          <w:cols w:space="720"/>
          <w:docGrid w:linePitch="360"/>
        </w:sectPr>
      </w:pPr>
    </w:p>
    <w:p w14:paraId="5AAB0D40" w14:textId="77777777" w:rsidR="0065555A" w:rsidRPr="003F1415" w:rsidRDefault="0065555A" w:rsidP="0065555A">
      <w:pPr>
        <w:keepNext/>
        <w:keepLines/>
        <w:spacing w:before="240" w:after="0" w:line="360" w:lineRule="auto"/>
        <w:jc w:val="both"/>
        <w:rPr>
          <w:rFonts w:cstheme="minorHAnsi"/>
          <w:lang w:val="en-GB"/>
        </w:rPr>
      </w:pPr>
      <w:r w:rsidRPr="003F1415">
        <w:rPr>
          <w:rFonts w:cstheme="minorHAnsi"/>
          <w:lang w:val="en-GB"/>
        </w:rPr>
        <w:t xml:space="preserve">When converting health benefits to QALYs gained, it shows that without quality adjustment PBF, compared to DFF and control facilities, saved 110,896 QALYs and 60,837 QALYs, respectively (Table 42). These were equivalent to gaining 0.0107 QALYs and 0.0195 QALYs per capita. The number of QALYs gained was larger when the improvement of quality of care was considered. </w:t>
      </w:r>
    </w:p>
    <w:p w14:paraId="6F283F37" w14:textId="77777777" w:rsidR="0065555A" w:rsidRPr="003F1415" w:rsidRDefault="0065555A" w:rsidP="0065555A">
      <w:pPr>
        <w:keepNext/>
        <w:keepLines/>
        <w:spacing w:before="240" w:after="0" w:line="360" w:lineRule="auto"/>
        <w:jc w:val="both"/>
        <w:rPr>
          <w:rFonts w:cstheme="minorHAnsi"/>
          <w:lang w:val="en-GB"/>
        </w:rPr>
      </w:pPr>
    </w:p>
    <w:p w14:paraId="760E218E" w14:textId="77777777" w:rsidR="0065555A" w:rsidRDefault="0065555A" w:rsidP="0065555A">
      <w:pPr>
        <w:spacing w:after="0" w:line="240" w:lineRule="auto"/>
        <w:ind w:firstLine="360"/>
        <w:jc w:val="center"/>
        <w:rPr>
          <w:rFonts w:cstheme="minorHAnsi"/>
          <w:lang w:eastAsia="zh-CN"/>
        </w:rPr>
      </w:pPr>
      <w:r w:rsidRPr="003F1415">
        <w:rPr>
          <w:rFonts w:cstheme="minorHAnsi"/>
          <w:lang w:eastAsia="zh-CN"/>
        </w:rPr>
        <w:t>Table 42: QALYs Saved from Programs</w:t>
      </w:r>
    </w:p>
    <w:p w14:paraId="172A391A" w14:textId="77777777" w:rsidR="0065555A" w:rsidRDefault="0065555A" w:rsidP="0065555A">
      <w:pPr>
        <w:spacing w:after="0" w:line="240" w:lineRule="auto"/>
        <w:ind w:firstLine="360"/>
        <w:jc w:val="center"/>
        <w:rPr>
          <w:rFonts w:cstheme="minorHAnsi"/>
          <w:lang w:eastAsia="zh-CN"/>
        </w:rPr>
      </w:pPr>
    </w:p>
    <w:tbl>
      <w:tblPr>
        <w:tblW w:w="9954" w:type="dxa"/>
        <w:jc w:val="center"/>
        <w:tblLayout w:type="fixed"/>
        <w:tblLook w:val="04A0" w:firstRow="1" w:lastRow="0" w:firstColumn="1" w:lastColumn="0" w:noHBand="0" w:noVBand="1"/>
      </w:tblPr>
      <w:tblGrid>
        <w:gridCol w:w="1800"/>
        <w:gridCol w:w="1008"/>
        <w:gridCol w:w="990"/>
        <w:gridCol w:w="900"/>
        <w:gridCol w:w="1080"/>
        <w:gridCol w:w="1008"/>
        <w:gridCol w:w="1008"/>
        <w:gridCol w:w="990"/>
        <w:gridCol w:w="1170"/>
      </w:tblGrid>
      <w:tr w:rsidR="0065555A" w:rsidRPr="00990FAD" w14:paraId="0167A694" w14:textId="77777777" w:rsidTr="00A77967">
        <w:trPr>
          <w:trHeight w:val="20"/>
          <w:jc w:val="center"/>
        </w:trPr>
        <w:tc>
          <w:tcPr>
            <w:tcW w:w="1800" w:type="dxa"/>
            <w:tcBorders>
              <w:top w:val="single" w:sz="8" w:space="0" w:color="auto"/>
              <w:left w:val="nil"/>
              <w:bottom w:val="single" w:sz="8" w:space="0" w:color="auto"/>
              <w:right w:val="nil"/>
            </w:tcBorders>
            <w:shd w:val="clear" w:color="auto" w:fill="auto"/>
            <w:vAlign w:val="center"/>
            <w:hideMark/>
          </w:tcPr>
          <w:p w14:paraId="49DD5F4E" w14:textId="77777777" w:rsidR="0065555A" w:rsidRPr="00A77967" w:rsidRDefault="0065555A" w:rsidP="0065555A">
            <w:pPr>
              <w:spacing w:after="0" w:line="240" w:lineRule="auto"/>
              <w:rPr>
                <w:rFonts w:eastAsia="Times New Roman" w:cstheme="minorHAnsi"/>
                <w:color w:val="000000"/>
                <w:szCs w:val="20"/>
              </w:rPr>
            </w:pPr>
            <w:r w:rsidRPr="00A77967">
              <w:rPr>
                <w:rFonts w:eastAsia="Times New Roman" w:cstheme="minorHAnsi"/>
                <w:color w:val="000000"/>
                <w:szCs w:val="20"/>
              </w:rPr>
              <w:t> </w:t>
            </w:r>
          </w:p>
        </w:tc>
        <w:tc>
          <w:tcPr>
            <w:tcW w:w="1008" w:type="dxa"/>
            <w:tcBorders>
              <w:top w:val="single" w:sz="8" w:space="0" w:color="auto"/>
              <w:left w:val="nil"/>
              <w:bottom w:val="single" w:sz="8" w:space="0" w:color="auto"/>
              <w:right w:val="nil"/>
            </w:tcBorders>
            <w:shd w:val="clear" w:color="auto" w:fill="auto"/>
            <w:vAlign w:val="center"/>
            <w:hideMark/>
          </w:tcPr>
          <w:p w14:paraId="4C9E0A67" w14:textId="77777777" w:rsidR="0065555A" w:rsidRPr="00A77967" w:rsidRDefault="0065555A" w:rsidP="0065555A">
            <w:pPr>
              <w:spacing w:after="0" w:line="240" w:lineRule="auto"/>
              <w:jc w:val="right"/>
              <w:rPr>
                <w:rFonts w:eastAsia="Times New Roman" w:cstheme="minorHAnsi"/>
                <w:b/>
                <w:color w:val="000000"/>
                <w:szCs w:val="20"/>
              </w:rPr>
            </w:pPr>
            <w:r w:rsidRPr="00A77967">
              <w:rPr>
                <w:rFonts w:eastAsia="Times New Roman" w:cstheme="minorHAnsi"/>
                <w:b/>
                <w:color w:val="000000"/>
                <w:szCs w:val="20"/>
              </w:rPr>
              <w:t>RBF vs control</w:t>
            </w:r>
          </w:p>
        </w:tc>
        <w:tc>
          <w:tcPr>
            <w:tcW w:w="990" w:type="dxa"/>
            <w:tcBorders>
              <w:top w:val="single" w:sz="8" w:space="0" w:color="auto"/>
              <w:left w:val="nil"/>
              <w:bottom w:val="single" w:sz="8" w:space="0" w:color="auto"/>
              <w:right w:val="nil"/>
            </w:tcBorders>
            <w:shd w:val="clear" w:color="auto" w:fill="auto"/>
            <w:vAlign w:val="center"/>
            <w:hideMark/>
          </w:tcPr>
          <w:p w14:paraId="6601EDCD" w14:textId="77777777" w:rsidR="0065555A" w:rsidRPr="00A77967" w:rsidRDefault="0065555A" w:rsidP="0065555A">
            <w:pPr>
              <w:spacing w:after="0" w:line="240" w:lineRule="auto"/>
              <w:jc w:val="right"/>
              <w:rPr>
                <w:rFonts w:eastAsia="Times New Roman" w:cstheme="minorHAnsi"/>
                <w:b/>
                <w:color w:val="000000"/>
                <w:szCs w:val="20"/>
              </w:rPr>
            </w:pPr>
            <w:r w:rsidRPr="00A77967">
              <w:rPr>
                <w:rFonts w:eastAsia="Times New Roman" w:cstheme="minorHAnsi"/>
                <w:b/>
                <w:color w:val="000000"/>
                <w:szCs w:val="20"/>
              </w:rPr>
              <w:t>DFF vs control</w:t>
            </w:r>
          </w:p>
        </w:tc>
        <w:tc>
          <w:tcPr>
            <w:tcW w:w="900" w:type="dxa"/>
            <w:tcBorders>
              <w:top w:val="single" w:sz="8" w:space="0" w:color="auto"/>
              <w:left w:val="nil"/>
              <w:bottom w:val="single" w:sz="8" w:space="0" w:color="auto"/>
              <w:right w:val="nil"/>
            </w:tcBorders>
            <w:shd w:val="clear" w:color="auto" w:fill="auto"/>
            <w:vAlign w:val="center"/>
            <w:hideMark/>
          </w:tcPr>
          <w:p w14:paraId="730CD040" w14:textId="77777777" w:rsidR="0065555A" w:rsidRPr="00A77967" w:rsidRDefault="0065555A" w:rsidP="0065555A">
            <w:pPr>
              <w:spacing w:after="0" w:line="240" w:lineRule="auto"/>
              <w:jc w:val="right"/>
              <w:rPr>
                <w:rFonts w:eastAsia="Times New Roman" w:cstheme="minorHAnsi"/>
                <w:b/>
                <w:color w:val="000000"/>
                <w:szCs w:val="20"/>
              </w:rPr>
            </w:pPr>
            <w:r w:rsidRPr="00A77967">
              <w:rPr>
                <w:rFonts w:eastAsia="Times New Roman" w:cstheme="minorHAnsi"/>
                <w:b/>
                <w:color w:val="000000"/>
                <w:szCs w:val="20"/>
              </w:rPr>
              <w:t>RBF vs DFF</w:t>
            </w:r>
          </w:p>
        </w:tc>
        <w:tc>
          <w:tcPr>
            <w:tcW w:w="1080" w:type="dxa"/>
            <w:tcBorders>
              <w:top w:val="single" w:sz="8" w:space="0" w:color="auto"/>
              <w:left w:val="nil"/>
              <w:bottom w:val="single" w:sz="8" w:space="0" w:color="auto"/>
              <w:right w:val="nil"/>
            </w:tcBorders>
            <w:shd w:val="clear" w:color="auto" w:fill="auto"/>
            <w:vAlign w:val="center"/>
            <w:hideMark/>
          </w:tcPr>
          <w:p w14:paraId="4D9E0DFA" w14:textId="77777777" w:rsidR="0065555A" w:rsidRPr="00A77967" w:rsidRDefault="0065555A" w:rsidP="0065555A">
            <w:pPr>
              <w:spacing w:after="0" w:line="240" w:lineRule="auto"/>
              <w:jc w:val="right"/>
              <w:rPr>
                <w:rFonts w:eastAsia="Times New Roman" w:cstheme="minorHAnsi"/>
                <w:b/>
                <w:color w:val="000000"/>
                <w:szCs w:val="20"/>
              </w:rPr>
            </w:pPr>
            <w:r w:rsidRPr="00A77967">
              <w:rPr>
                <w:rFonts w:eastAsia="Times New Roman" w:cstheme="minorHAnsi"/>
                <w:b/>
                <w:color w:val="000000"/>
                <w:szCs w:val="20"/>
              </w:rPr>
              <w:t>NSHIP vs control</w:t>
            </w:r>
          </w:p>
        </w:tc>
        <w:tc>
          <w:tcPr>
            <w:tcW w:w="1008" w:type="dxa"/>
            <w:tcBorders>
              <w:top w:val="single" w:sz="8" w:space="0" w:color="auto"/>
              <w:left w:val="nil"/>
              <w:bottom w:val="single" w:sz="8" w:space="0" w:color="auto"/>
              <w:right w:val="nil"/>
            </w:tcBorders>
            <w:shd w:val="clear" w:color="auto" w:fill="auto"/>
            <w:vAlign w:val="center"/>
            <w:hideMark/>
          </w:tcPr>
          <w:p w14:paraId="438B0ADC" w14:textId="77777777" w:rsidR="0065555A" w:rsidRPr="00A77967" w:rsidRDefault="0065555A" w:rsidP="0065555A">
            <w:pPr>
              <w:spacing w:after="0" w:line="240" w:lineRule="auto"/>
              <w:jc w:val="right"/>
              <w:rPr>
                <w:rFonts w:eastAsia="Times New Roman" w:cstheme="minorHAnsi"/>
                <w:b/>
                <w:color w:val="000000"/>
                <w:szCs w:val="20"/>
              </w:rPr>
            </w:pPr>
            <w:r w:rsidRPr="00A77967">
              <w:rPr>
                <w:rFonts w:eastAsia="Times New Roman" w:cstheme="minorHAnsi"/>
                <w:b/>
                <w:color w:val="000000"/>
                <w:szCs w:val="20"/>
              </w:rPr>
              <w:t>RBF vs control (QA)</w:t>
            </w:r>
          </w:p>
        </w:tc>
        <w:tc>
          <w:tcPr>
            <w:tcW w:w="1008" w:type="dxa"/>
            <w:tcBorders>
              <w:top w:val="single" w:sz="8" w:space="0" w:color="auto"/>
              <w:left w:val="nil"/>
              <w:bottom w:val="single" w:sz="8" w:space="0" w:color="auto"/>
              <w:right w:val="nil"/>
            </w:tcBorders>
            <w:shd w:val="clear" w:color="auto" w:fill="auto"/>
            <w:vAlign w:val="center"/>
            <w:hideMark/>
          </w:tcPr>
          <w:p w14:paraId="482C67FF" w14:textId="77777777" w:rsidR="0065555A" w:rsidRPr="00A77967" w:rsidRDefault="0065555A" w:rsidP="0065555A">
            <w:pPr>
              <w:spacing w:after="0" w:line="240" w:lineRule="auto"/>
              <w:jc w:val="right"/>
              <w:rPr>
                <w:rFonts w:eastAsia="Times New Roman" w:cstheme="minorHAnsi"/>
                <w:b/>
                <w:color w:val="000000"/>
                <w:szCs w:val="20"/>
              </w:rPr>
            </w:pPr>
            <w:r w:rsidRPr="00A77967">
              <w:rPr>
                <w:rFonts w:eastAsia="Times New Roman" w:cstheme="minorHAnsi"/>
                <w:b/>
                <w:color w:val="000000"/>
                <w:szCs w:val="20"/>
              </w:rPr>
              <w:t>DFF vs control (QA)</w:t>
            </w:r>
          </w:p>
        </w:tc>
        <w:tc>
          <w:tcPr>
            <w:tcW w:w="990" w:type="dxa"/>
            <w:tcBorders>
              <w:top w:val="single" w:sz="8" w:space="0" w:color="auto"/>
              <w:left w:val="nil"/>
              <w:bottom w:val="single" w:sz="8" w:space="0" w:color="auto"/>
              <w:right w:val="nil"/>
            </w:tcBorders>
            <w:shd w:val="clear" w:color="auto" w:fill="auto"/>
            <w:vAlign w:val="center"/>
            <w:hideMark/>
          </w:tcPr>
          <w:p w14:paraId="6A9E85D0" w14:textId="77777777" w:rsidR="0065555A" w:rsidRPr="00A77967" w:rsidRDefault="0065555A" w:rsidP="0065555A">
            <w:pPr>
              <w:spacing w:after="0" w:line="240" w:lineRule="auto"/>
              <w:jc w:val="right"/>
              <w:rPr>
                <w:rFonts w:eastAsia="Times New Roman" w:cstheme="minorHAnsi"/>
                <w:b/>
                <w:color w:val="000000"/>
                <w:szCs w:val="20"/>
              </w:rPr>
            </w:pPr>
            <w:r w:rsidRPr="00A77967">
              <w:rPr>
                <w:rFonts w:eastAsia="Times New Roman" w:cstheme="minorHAnsi"/>
                <w:b/>
                <w:color w:val="000000"/>
                <w:szCs w:val="20"/>
              </w:rPr>
              <w:t>RBF vs DFF (QA)</w:t>
            </w:r>
          </w:p>
        </w:tc>
        <w:tc>
          <w:tcPr>
            <w:tcW w:w="1170" w:type="dxa"/>
            <w:tcBorders>
              <w:top w:val="single" w:sz="8" w:space="0" w:color="auto"/>
              <w:left w:val="nil"/>
              <w:bottom w:val="single" w:sz="8" w:space="0" w:color="auto"/>
              <w:right w:val="nil"/>
            </w:tcBorders>
            <w:shd w:val="clear" w:color="auto" w:fill="auto"/>
            <w:vAlign w:val="center"/>
            <w:hideMark/>
          </w:tcPr>
          <w:p w14:paraId="5E807725" w14:textId="77777777" w:rsidR="0065555A" w:rsidRPr="00A77967" w:rsidRDefault="0065555A" w:rsidP="0065555A">
            <w:pPr>
              <w:spacing w:after="0" w:line="240" w:lineRule="auto"/>
              <w:jc w:val="right"/>
              <w:rPr>
                <w:rFonts w:eastAsia="Times New Roman" w:cstheme="minorHAnsi"/>
                <w:b/>
                <w:color w:val="000000"/>
                <w:szCs w:val="20"/>
              </w:rPr>
            </w:pPr>
            <w:r w:rsidRPr="00A77967">
              <w:rPr>
                <w:rFonts w:eastAsia="Times New Roman" w:cstheme="minorHAnsi"/>
                <w:b/>
                <w:color w:val="000000"/>
                <w:szCs w:val="20"/>
              </w:rPr>
              <w:t>NSHIP vs control (QA)</w:t>
            </w:r>
          </w:p>
        </w:tc>
      </w:tr>
      <w:tr w:rsidR="0065555A" w:rsidRPr="00990FAD" w14:paraId="50B233B5" w14:textId="77777777" w:rsidTr="00A77967">
        <w:trPr>
          <w:trHeight w:val="20"/>
          <w:jc w:val="center"/>
        </w:trPr>
        <w:tc>
          <w:tcPr>
            <w:tcW w:w="1800" w:type="dxa"/>
            <w:tcBorders>
              <w:top w:val="nil"/>
              <w:left w:val="nil"/>
              <w:bottom w:val="nil"/>
              <w:right w:val="nil"/>
            </w:tcBorders>
            <w:shd w:val="clear" w:color="auto" w:fill="auto"/>
            <w:noWrap/>
            <w:vAlign w:val="bottom"/>
            <w:hideMark/>
          </w:tcPr>
          <w:p w14:paraId="006E30F8" w14:textId="77777777" w:rsidR="0065555A" w:rsidRPr="00A77967" w:rsidRDefault="0065555A" w:rsidP="0065555A">
            <w:pPr>
              <w:spacing w:after="0" w:line="240" w:lineRule="auto"/>
              <w:rPr>
                <w:rFonts w:eastAsia="Times New Roman" w:cstheme="minorHAnsi"/>
                <w:color w:val="000000"/>
                <w:szCs w:val="20"/>
              </w:rPr>
            </w:pPr>
            <w:r w:rsidRPr="00A77967">
              <w:rPr>
                <w:rFonts w:eastAsia="Times New Roman" w:cstheme="minorHAnsi"/>
                <w:color w:val="000000"/>
                <w:szCs w:val="20"/>
              </w:rPr>
              <w:t xml:space="preserve">Children under five </w:t>
            </w:r>
          </w:p>
        </w:tc>
        <w:tc>
          <w:tcPr>
            <w:tcW w:w="1008" w:type="dxa"/>
            <w:tcBorders>
              <w:top w:val="nil"/>
              <w:left w:val="nil"/>
              <w:bottom w:val="nil"/>
              <w:right w:val="nil"/>
            </w:tcBorders>
            <w:shd w:val="clear" w:color="auto" w:fill="auto"/>
            <w:noWrap/>
            <w:vAlign w:val="bottom"/>
            <w:hideMark/>
          </w:tcPr>
          <w:p w14:paraId="1E594C39"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98,410 </w:t>
            </w:r>
          </w:p>
        </w:tc>
        <w:tc>
          <w:tcPr>
            <w:tcW w:w="990" w:type="dxa"/>
            <w:tcBorders>
              <w:top w:val="nil"/>
              <w:left w:val="nil"/>
              <w:bottom w:val="nil"/>
              <w:right w:val="nil"/>
            </w:tcBorders>
            <w:shd w:val="clear" w:color="auto" w:fill="auto"/>
            <w:noWrap/>
            <w:vAlign w:val="bottom"/>
            <w:hideMark/>
          </w:tcPr>
          <w:p w14:paraId="62CDF989"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45,726 </w:t>
            </w:r>
          </w:p>
        </w:tc>
        <w:tc>
          <w:tcPr>
            <w:tcW w:w="900" w:type="dxa"/>
            <w:tcBorders>
              <w:top w:val="nil"/>
              <w:left w:val="nil"/>
              <w:bottom w:val="nil"/>
              <w:right w:val="nil"/>
            </w:tcBorders>
            <w:shd w:val="clear" w:color="auto" w:fill="auto"/>
            <w:noWrap/>
            <w:vAlign w:val="bottom"/>
            <w:hideMark/>
          </w:tcPr>
          <w:p w14:paraId="12EAF1A0"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52,684 </w:t>
            </w:r>
          </w:p>
        </w:tc>
        <w:tc>
          <w:tcPr>
            <w:tcW w:w="1080" w:type="dxa"/>
            <w:tcBorders>
              <w:top w:val="nil"/>
              <w:left w:val="nil"/>
              <w:bottom w:val="nil"/>
              <w:right w:val="nil"/>
            </w:tcBorders>
            <w:shd w:val="clear" w:color="auto" w:fill="auto"/>
            <w:noWrap/>
            <w:vAlign w:val="bottom"/>
            <w:hideMark/>
          </w:tcPr>
          <w:p w14:paraId="5A4431AF"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142,506 </w:t>
            </w:r>
          </w:p>
        </w:tc>
        <w:tc>
          <w:tcPr>
            <w:tcW w:w="1008" w:type="dxa"/>
            <w:tcBorders>
              <w:top w:val="nil"/>
              <w:left w:val="nil"/>
              <w:bottom w:val="nil"/>
              <w:right w:val="nil"/>
            </w:tcBorders>
            <w:shd w:val="clear" w:color="auto" w:fill="auto"/>
            <w:noWrap/>
            <w:vAlign w:val="bottom"/>
            <w:hideMark/>
          </w:tcPr>
          <w:p w14:paraId="0532E703"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259,439 </w:t>
            </w:r>
          </w:p>
        </w:tc>
        <w:tc>
          <w:tcPr>
            <w:tcW w:w="1008" w:type="dxa"/>
            <w:tcBorders>
              <w:top w:val="nil"/>
              <w:left w:val="nil"/>
              <w:bottom w:val="nil"/>
              <w:right w:val="nil"/>
            </w:tcBorders>
            <w:shd w:val="clear" w:color="auto" w:fill="auto"/>
            <w:noWrap/>
            <w:vAlign w:val="bottom"/>
            <w:hideMark/>
          </w:tcPr>
          <w:p w14:paraId="0CD508CD"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181,132 </w:t>
            </w:r>
          </w:p>
        </w:tc>
        <w:tc>
          <w:tcPr>
            <w:tcW w:w="990" w:type="dxa"/>
            <w:tcBorders>
              <w:top w:val="nil"/>
              <w:left w:val="nil"/>
              <w:bottom w:val="nil"/>
              <w:right w:val="nil"/>
            </w:tcBorders>
            <w:shd w:val="clear" w:color="auto" w:fill="auto"/>
            <w:noWrap/>
            <w:vAlign w:val="bottom"/>
            <w:hideMark/>
          </w:tcPr>
          <w:p w14:paraId="63BF687A"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78,307 </w:t>
            </w:r>
          </w:p>
        </w:tc>
        <w:tc>
          <w:tcPr>
            <w:tcW w:w="1170" w:type="dxa"/>
            <w:tcBorders>
              <w:top w:val="nil"/>
              <w:left w:val="nil"/>
              <w:bottom w:val="nil"/>
              <w:right w:val="nil"/>
            </w:tcBorders>
            <w:shd w:val="clear" w:color="auto" w:fill="auto"/>
            <w:noWrap/>
            <w:vAlign w:val="bottom"/>
            <w:hideMark/>
          </w:tcPr>
          <w:p w14:paraId="4117FF84"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434,113 </w:t>
            </w:r>
          </w:p>
        </w:tc>
      </w:tr>
      <w:tr w:rsidR="0065555A" w:rsidRPr="00990FAD" w14:paraId="0141309C" w14:textId="77777777" w:rsidTr="00A77967">
        <w:trPr>
          <w:trHeight w:val="20"/>
          <w:jc w:val="center"/>
        </w:trPr>
        <w:tc>
          <w:tcPr>
            <w:tcW w:w="1800" w:type="dxa"/>
            <w:tcBorders>
              <w:top w:val="nil"/>
              <w:left w:val="nil"/>
              <w:bottom w:val="nil"/>
              <w:right w:val="nil"/>
            </w:tcBorders>
            <w:shd w:val="clear" w:color="auto" w:fill="auto"/>
            <w:noWrap/>
            <w:vAlign w:val="bottom"/>
            <w:hideMark/>
          </w:tcPr>
          <w:p w14:paraId="5F768EE7" w14:textId="77777777" w:rsidR="0065555A" w:rsidRPr="00A77967" w:rsidRDefault="0065555A" w:rsidP="0065555A">
            <w:pPr>
              <w:spacing w:after="0" w:line="240" w:lineRule="auto"/>
              <w:rPr>
                <w:rFonts w:eastAsia="Times New Roman" w:cstheme="minorHAnsi"/>
                <w:color w:val="000000"/>
                <w:szCs w:val="20"/>
              </w:rPr>
            </w:pPr>
            <w:r w:rsidRPr="00A77967">
              <w:rPr>
                <w:rFonts w:eastAsia="Times New Roman" w:cstheme="minorHAnsi"/>
                <w:color w:val="000000"/>
                <w:szCs w:val="20"/>
              </w:rPr>
              <w:t xml:space="preserve">Pregnant women </w:t>
            </w:r>
          </w:p>
        </w:tc>
        <w:tc>
          <w:tcPr>
            <w:tcW w:w="1008" w:type="dxa"/>
            <w:tcBorders>
              <w:top w:val="nil"/>
              <w:left w:val="nil"/>
              <w:bottom w:val="nil"/>
              <w:right w:val="nil"/>
            </w:tcBorders>
            <w:shd w:val="clear" w:color="auto" w:fill="auto"/>
            <w:noWrap/>
            <w:vAlign w:val="bottom"/>
            <w:hideMark/>
          </w:tcPr>
          <w:p w14:paraId="62552030"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12,486 </w:t>
            </w:r>
          </w:p>
        </w:tc>
        <w:tc>
          <w:tcPr>
            <w:tcW w:w="990" w:type="dxa"/>
            <w:tcBorders>
              <w:top w:val="nil"/>
              <w:left w:val="nil"/>
              <w:bottom w:val="nil"/>
              <w:right w:val="nil"/>
            </w:tcBorders>
            <w:shd w:val="clear" w:color="auto" w:fill="auto"/>
            <w:noWrap/>
            <w:vAlign w:val="bottom"/>
            <w:hideMark/>
          </w:tcPr>
          <w:p w14:paraId="76C0BD55"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4,332 </w:t>
            </w:r>
          </w:p>
        </w:tc>
        <w:tc>
          <w:tcPr>
            <w:tcW w:w="900" w:type="dxa"/>
            <w:tcBorders>
              <w:top w:val="nil"/>
              <w:left w:val="nil"/>
              <w:bottom w:val="nil"/>
              <w:right w:val="nil"/>
            </w:tcBorders>
            <w:shd w:val="clear" w:color="auto" w:fill="auto"/>
            <w:noWrap/>
            <w:vAlign w:val="bottom"/>
            <w:hideMark/>
          </w:tcPr>
          <w:p w14:paraId="5B2C554C"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8,153 </w:t>
            </w:r>
          </w:p>
        </w:tc>
        <w:tc>
          <w:tcPr>
            <w:tcW w:w="1080" w:type="dxa"/>
            <w:tcBorders>
              <w:top w:val="nil"/>
              <w:left w:val="nil"/>
              <w:bottom w:val="nil"/>
              <w:right w:val="nil"/>
            </w:tcBorders>
            <w:shd w:val="clear" w:color="auto" w:fill="auto"/>
            <w:noWrap/>
            <w:vAlign w:val="bottom"/>
            <w:hideMark/>
          </w:tcPr>
          <w:p w14:paraId="4ED12258"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16,664 </w:t>
            </w:r>
          </w:p>
        </w:tc>
        <w:tc>
          <w:tcPr>
            <w:tcW w:w="1008" w:type="dxa"/>
            <w:tcBorders>
              <w:top w:val="nil"/>
              <w:left w:val="nil"/>
              <w:bottom w:val="nil"/>
              <w:right w:val="nil"/>
            </w:tcBorders>
            <w:shd w:val="clear" w:color="auto" w:fill="auto"/>
            <w:noWrap/>
            <w:vAlign w:val="bottom"/>
            <w:hideMark/>
          </w:tcPr>
          <w:p w14:paraId="481F6CB9"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35,021 </w:t>
            </w:r>
          </w:p>
        </w:tc>
        <w:tc>
          <w:tcPr>
            <w:tcW w:w="1008" w:type="dxa"/>
            <w:tcBorders>
              <w:top w:val="nil"/>
              <w:left w:val="nil"/>
              <w:bottom w:val="nil"/>
              <w:right w:val="nil"/>
            </w:tcBorders>
            <w:shd w:val="clear" w:color="auto" w:fill="auto"/>
            <w:noWrap/>
            <w:vAlign w:val="bottom"/>
            <w:hideMark/>
          </w:tcPr>
          <w:p w14:paraId="789ADE7A"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20,549 </w:t>
            </w:r>
          </w:p>
        </w:tc>
        <w:tc>
          <w:tcPr>
            <w:tcW w:w="990" w:type="dxa"/>
            <w:tcBorders>
              <w:top w:val="nil"/>
              <w:left w:val="nil"/>
              <w:bottom w:val="nil"/>
              <w:right w:val="nil"/>
            </w:tcBorders>
            <w:shd w:val="clear" w:color="auto" w:fill="auto"/>
            <w:noWrap/>
            <w:vAlign w:val="bottom"/>
            <w:hideMark/>
          </w:tcPr>
          <w:p w14:paraId="6855F663"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14,472 </w:t>
            </w:r>
          </w:p>
        </w:tc>
        <w:tc>
          <w:tcPr>
            <w:tcW w:w="1170" w:type="dxa"/>
            <w:tcBorders>
              <w:top w:val="nil"/>
              <w:left w:val="nil"/>
              <w:bottom w:val="nil"/>
              <w:right w:val="nil"/>
            </w:tcBorders>
            <w:shd w:val="clear" w:color="auto" w:fill="auto"/>
            <w:noWrap/>
            <w:vAlign w:val="bottom"/>
            <w:hideMark/>
          </w:tcPr>
          <w:p w14:paraId="44DA2EC6"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54,837 </w:t>
            </w:r>
          </w:p>
        </w:tc>
      </w:tr>
      <w:tr w:rsidR="0065555A" w:rsidRPr="00990FAD" w14:paraId="2794591C" w14:textId="77777777" w:rsidTr="00A77967">
        <w:trPr>
          <w:trHeight w:val="20"/>
          <w:jc w:val="center"/>
        </w:trPr>
        <w:tc>
          <w:tcPr>
            <w:tcW w:w="1800" w:type="dxa"/>
            <w:tcBorders>
              <w:top w:val="single" w:sz="8" w:space="0" w:color="auto"/>
              <w:left w:val="nil"/>
              <w:bottom w:val="single" w:sz="8" w:space="0" w:color="auto"/>
              <w:right w:val="nil"/>
            </w:tcBorders>
            <w:shd w:val="clear" w:color="auto" w:fill="auto"/>
            <w:noWrap/>
            <w:vAlign w:val="bottom"/>
            <w:hideMark/>
          </w:tcPr>
          <w:p w14:paraId="3CF27982" w14:textId="77777777" w:rsidR="0065555A" w:rsidRPr="00A77967" w:rsidRDefault="0065555A" w:rsidP="0065555A">
            <w:pPr>
              <w:spacing w:after="0" w:line="240" w:lineRule="auto"/>
              <w:rPr>
                <w:rFonts w:eastAsia="Times New Roman" w:cstheme="minorHAnsi"/>
                <w:color w:val="000000"/>
                <w:szCs w:val="20"/>
              </w:rPr>
            </w:pPr>
            <w:r w:rsidRPr="00A77967">
              <w:rPr>
                <w:rFonts w:eastAsia="Times New Roman" w:cstheme="minorHAnsi"/>
                <w:color w:val="000000"/>
                <w:szCs w:val="20"/>
              </w:rPr>
              <w:t>All</w:t>
            </w:r>
          </w:p>
        </w:tc>
        <w:tc>
          <w:tcPr>
            <w:tcW w:w="1008" w:type="dxa"/>
            <w:tcBorders>
              <w:top w:val="single" w:sz="8" w:space="0" w:color="auto"/>
              <w:left w:val="nil"/>
              <w:bottom w:val="single" w:sz="8" w:space="0" w:color="auto"/>
              <w:right w:val="nil"/>
            </w:tcBorders>
            <w:shd w:val="clear" w:color="auto" w:fill="auto"/>
            <w:noWrap/>
            <w:vAlign w:val="bottom"/>
            <w:hideMark/>
          </w:tcPr>
          <w:p w14:paraId="3D2C49D8"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110,896 </w:t>
            </w:r>
          </w:p>
        </w:tc>
        <w:tc>
          <w:tcPr>
            <w:tcW w:w="990" w:type="dxa"/>
            <w:tcBorders>
              <w:top w:val="single" w:sz="8" w:space="0" w:color="auto"/>
              <w:left w:val="nil"/>
              <w:bottom w:val="single" w:sz="8" w:space="0" w:color="auto"/>
              <w:right w:val="nil"/>
            </w:tcBorders>
            <w:shd w:val="clear" w:color="auto" w:fill="auto"/>
            <w:noWrap/>
            <w:vAlign w:val="bottom"/>
            <w:hideMark/>
          </w:tcPr>
          <w:p w14:paraId="6719ABB3"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50,059 </w:t>
            </w:r>
          </w:p>
        </w:tc>
        <w:tc>
          <w:tcPr>
            <w:tcW w:w="900" w:type="dxa"/>
            <w:tcBorders>
              <w:top w:val="single" w:sz="8" w:space="0" w:color="auto"/>
              <w:left w:val="nil"/>
              <w:bottom w:val="single" w:sz="8" w:space="0" w:color="auto"/>
              <w:right w:val="nil"/>
            </w:tcBorders>
            <w:shd w:val="clear" w:color="auto" w:fill="auto"/>
            <w:noWrap/>
            <w:vAlign w:val="bottom"/>
            <w:hideMark/>
          </w:tcPr>
          <w:p w14:paraId="5EDCCFC3"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60,837 </w:t>
            </w:r>
          </w:p>
        </w:tc>
        <w:tc>
          <w:tcPr>
            <w:tcW w:w="1080" w:type="dxa"/>
            <w:tcBorders>
              <w:top w:val="single" w:sz="8" w:space="0" w:color="auto"/>
              <w:left w:val="nil"/>
              <w:bottom w:val="single" w:sz="8" w:space="0" w:color="auto"/>
              <w:right w:val="nil"/>
            </w:tcBorders>
            <w:shd w:val="clear" w:color="auto" w:fill="auto"/>
            <w:noWrap/>
            <w:vAlign w:val="bottom"/>
            <w:hideMark/>
          </w:tcPr>
          <w:p w14:paraId="581B4E98"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159,170 </w:t>
            </w:r>
          </w:p>
        </w:tc>
        <w:tc>
          <w:tcPr>
            <w:tcW w:w="1008" w:type="dxa"/>
            <w:tcBorders>
              <w:top w:val="single" w:sz="8" w:space="0" w:color="auto"/>
              <w:left w:val="nil"/>
              <w:bottom w:val="single" w:sz="8" w:space="0" w:color="auto"/>
              <w:right w:val="nil"/>
            </w:tcBorders>
            <w:shd w:val="clear" w:color="auto" w:fill="auto"/>
            <w:noWrap/>
            <w:vAlign w:val="bottom"/>
            <w:hideMark/>
          </w:tcPr>
          <w:p w14:paraId="2AA3067F"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294,459 </w:t>
            </w:r>
          </w:p>
        </w:tc>
        <w:tc>
          <w:tcPr>
            <w:tcW w:w="1008" w:type="dxa"/>
            <w:tcBorders>
              <w:top w:val="single" w:sz="8" w:space="0" w:color="auto"/>
              <w:left w:val="nil"/>
              <w:bottom w:val="single" w:sz="8" w:space="0" w:color="auto"/>
              <w:right w:val="nil"/>
            </w:tcBorders>
            <w:shd w:val="clear" w:color="auto" w:fill="auto"/>
            <w:noWrap/>
            <w:vAlign w:val="bottom"/>
            <w:hideMark/>
          </w:tcPr>
          <w:p w14:paraId="4B3CF17B"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201,681 </w:t>
            </w:r>
          </w:p>
        </w:tc>
        <w:tc>
          <w:tcPr>
            <w:tcW w:w="990" w:type="dxa"/>
            <w:tcBorders>
              <w:top w:val="single" w:sz="8" w:space="0" w:color="auto"/>
              <w:left w:val="nil"/>
              <w:bottom w:val="single" w:sz="8" w:space="0" w:color="auto"/>
              <w:right w:val="nil"/>
            </w:tcBorders>
            <w:shd w:val="clear" w:color="auto" w:fill="auto"/>
            <w:noWrap/>
            <w:vAlign w:val="bottom"/>
            <w:hideMark/>
          </w:tcPr>
          <w:p w14:paraId="7C08D020"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92,778 </w:t>
            </w:r>
          </w:p>
        </w:tc>
        <w:tc>
          <w:tcPr>
            <w:tcW w:w="1170" w:type="dxa"/>
            <w:tcBorders>
              <w:top w:val="single" w:sz="8" w:space="0" w:color="auto"/>
              <w:left w:val="nil"/>
              <w:bottom w:val="single" w:sz="8" w:space="0" w:color="auto"/>
              <w:right w:val="nil"/>
            </w:tcBorders>
            <w:shd w:val="clear" w:color="auto" w:fill="auto"/>
            <w:noWrap/>
            <w:vAlign w:val="bottom"/>
            <w:hideMark/>
          </w:tcPr>
          <w:p w14:paraId="792550A9" w14:textId="77777777" w:rsidR="0065555A" w:rsidRPr="00A77967" w:rsidRDefault="0065555A" w:rsidP="0065555A">
            <w:pPr>
              <w:spacing w:after="0" w:line="240" w:lineRule="auto"/>
              <w:jc w:val="right"/>
              <w:rPr>
                <w:rFonts w:eastAsia="Times New Roman" w:cstheme="minorHAnsi"/>
                <w:color w:val="000000"/>
                <w:szCs w:val="20"/>
              </w:rPr>
            </w:pPr>
            <w:r w:rsidRPr="00A77967">
              <w:rPr>
                <w:rFonts w:eastAsia="Times New Roman" w:cstheme="minorHAnsi"/>
                <w:color w:val="000000"/>
                <w:szCs w:val="20"/>
              </w:rPr>
              <w:t xml:space="preserve">   488,950 </w:t>
            </w:r>
          </w:p>
        </w:tc>
      </w:tr>
    </w:tbl>
    <w:p w14:paraId="012B4870" w14:textId="77777777" w:rsidR="0065555A" w:rsidRDefault="0065555A" w:rsidP="0065555A">
      <w:pPr>
        <w:spacing w:after="0" w:line="240" w:lineRule="auto"/>
        <w:rPr>
          <w:rFonts w:cstheme="minorHAnsi"/>
          <w:lang w:eastAsia="zh-CN"/>
        </w:rPr>
      </w:pPr>
    </w:p>
    <w:p w14:paraId="7486AC2D" w14:textId="77777777" w:rsidR="0065555A" w:rsidRPr="003F1415" w:rsidRDefault="0065555A" w:rsidP="0065555A">
      <w:pPr>
        <w:spacing w:after="0" w:line="240" w:lineRule="auto"/>
        <w:ind w:firstLine="360"/>
        <w:jc w:val="center"/>
        <w:rPr>
          <w:rFonts w:cstheme="minorHAnsi"/>
          <w:lang w:eastAsia="zh-CN"/>
        </w:rPr>
      </w:pPr>
    </w:p>
    <w:p w14:paraId="6D884317" w14:textId="6F1DC54B" w:rsidR="0065555A" w:rsidRPr="003F1415" w:rsidRDefault="0065555A" w:rsidP="0065555A">
      <w:pPr>
        <w:spacing w:before="240" w:after="0" w:line="360" w:lineRule="auto"/>
        <w:rPr>
          <w:rFonts w:cstheme="minorHAnsi"/>
          <w:lang w:val="en-GB"/>
        </w:rPr>
      </w:pPr>
      <w:r w:rsidRPr="003F1415">
        <w:rPr>
          <w:rFonts w:cstheme="minorHAnsi"/>
          <w:lang w:val="en-GB"/>
        </w:rPr>
        <w:t>Table 43 shows ICERs of the PBF program in comparison with DFF and control groups</w:t>
      </w:r>
      <w:r>
        <w:rPr>
          <w:rFonts w:cstheme="minorHAnsi"/>
          <w:lang w:val="en-GB"/>
        </w:rPr>
        <w:t>, and of NSHIP overall</w:t>
      </w:r>
      <w:r w:rsidRPr="003F1415">
        <w:rPr>
          <w:rFonts w:cstheme="minorHAnsi"/>
          <w:lang w:val="en-GB"/>
        </w:rPr>
        <w:t xml:space="preserve">. The ICERs of PBF </w:t>
      </w:r>
      <w:r>
        <w:rPr>
          <w:rFonts w:cstheme="minorHAnsi"/>
          <w:lang w:val="en-GB"/>
        </w:rPr>
        <w:t xml:space="preserve">compared to DFF and control </w:t>
      </w:r>
      <w:r w:rsidRPr="003F1415">
        <w:rPr>
          <w:rFonts w:cstheme="minorHAnsi"/>
          <w:lang w:val="en-GB"/>
        </w:rPr>
        <w:t>were $</w:t>
      </w:r>
      <w:r>
        <w:rPr>
          <w:rFonts w:cstheme="minorHAnsi"/>
          <w:lang w:val="en-GB"/>
        </w:rPr>
        <w:t>6</w:t>
      </w:r>
      <w:r w:rsidRPr="003F1415">
        <w:rPr>
          <w:rFonts w:cstheme="minorHAnsi"/>
          <w:lang w:val="en-GB"/>
        </w:rPr>
        <w:t>9</w:t>
      </w:r>
      <w:r>
        <w:rPr>
          <w:rFonts w:cstheme="minorHAnsi"/>
          <w:lang w:val="en-GB"/>
        </w:rPr>
        <w:t>8</w:t>
      </w:r>
      <w:r w:rsidRPr="003F1415">
        <w:rPr>
          <w:rFonts w:cstheme="minorHAnsi"/>
          <w:lang w:val="en-GB"/>
        </w:rPr>
        <w:t xml:space="preserve"> and $</w:t>
      </w:r>
      <w:r>
        <w:rPr>
          <w:rFonts w:cstheme="minorHAnsi"/>
          <w:lang w:val="en-GB"/>
        </w:rPr>
        <w:t>796</w:t>
      </w:r>
      <w:r w:rsidRPr="003F1415">
        <w:rPr>
          <w:rFonts w:cstheme="minorHAnsi"/>
          <w:lang w:val="en-GB"/>
        </w:rPr>
        <w:t>/QALY gained</w:t>
      </w:r>
      <w:r>
        <w:rPr>
          <w:rFonts w:cstheme="minorHAnsi"/>
          <w:lang w:val="en-GB"/>
        </w:rPr>
        <w:t xml:space="preserve"> </w:t>
      </w:r>
      <w:r w:rsidRPr="003F1415">
        <w:rPr>
          <w:rFonts w:cstheme="minorHAnsi"/>
          <w:lang w:val="en-GB"/>
        </w:rPr>
        <w:t xml:space="preserve">respectively, without quality of care adjustment. These ratios fell to </w:t>
      </w:r>
      <w:r>
        <w:rPr>
          <w:rFonts w:cstheme="minorHAnsi"/>
          <w:lang w:val="en-GB"/>
        </w:rPr>
        <w:t>$</w:t>
      </w:r>
      <w:r w:rsidRPr="003F1415">
        <w:rPr>
          <w:rFonts w:cstheme="minorHAnsi"/>
          <w:lang w:val="en-GB"/>
        </w:rPr>
        <w:t>4</w:t>
      </w:r>
      <w:r>
        <w:rPr>
          <w:rFonts w:cstheme="minorHAnsi"/>
          <w:lang w:val="en-GB"/>
        </w:rPr>
        <w:t>58</w:t>
      </w:r>
      <w:r w:rsidRPr="003F1415">
        <w:rPr>
          <w:rFonts w:cstheme="minorHAnsi"/>
          <w:lang w:val="en-GB"/>
        </w:rPr>
        <w:t xml:space="preserve"> and $3</w:t>
      </w:r>
      <w:r>
        <w:rPr>
          <w:rFonts w:cstheme="minorHAnsi"/>
          <w:lang w:val="en-GB"/>
        </w:rPr>
        <w:t>00</w:t>
      </w:r>
      <w:r w:rsidRPr="003F1415">
        <w:rPr>
          <w:rFonts w:cstheme="minorHAnsi"/>
          <w:lang w:val="en-GB"/>
        </w:rPr>
        <w:t>/QALY gained if the quality of care was added. The ICER for NSHIP was estimated to be $</w:t>
      </w:r>
      <w:r>
        <w:rPr>
          <w:rFonts w:cstheme="minorHAnsi"/>
          <w:lang w:val="en-GB"/>
        </w:rPr>
        <w:t>831</w:t>
      </w:r>
      <w:r w:rsidRPr="003F1415">
        <w:rPr>
          <w:rFonts w:cstheme="minorHAnsi"/>
          <w:lang w:val="en-GB"/>
        </w:rPr>
        <w:t xml:space="preserve"> and $2</w:t>
      </w:r>
      <w:r>
        <w:rPr>
          <w:rFonts w:cstheme="minorHAnsi"/>
          <w:lang w:val="en-GB"/>
        </w:rPr>
        <w:t>71</w:t>
      </w:r>
      <w:r w:rsidRPr="003F1415">
        <w:rPr>
          <w:rFonts w:cstheme="minorHAnsi"/>
          <w:lang w:val="en-GB"/>
        </w:rPr>
        <w:t xml:space="preserve">/QALY gained, without and with quality adjustment, respectively. </w:t>
      </w:r>
      <w:r w:rsidR="008D4149">
        <w:rPr>
          <w:rFonts w:cstheme="minorHAnsi"/>
          <w:lang w:val="en-GB"/>
        </w:rPr>
        <w:t>Table 44 shows that even with the assumption of lower quality of care in skilled delivery as modelled in LiST, all scenarios are highly cost-effective.</w:t>
      </w:r>
    </w:p>
    <w:p w14:paraId="1F82C1C4" w14:textId="77777777" w:rsidR="0065555A" w:rsidRPr="003F1415" w:rsidRDefault="0065555A" w:rsidP="0065555A">
      <w:pPr>
        <w:spacing w:after="200" w:line="240" w:lineRule="auto"/>
        <w:jc w:val="center"/>
        <w:rPr>
          <w:rFonts w:eastAsiaTheme="minorEastAsia" w:cstheme="minorHAnsi"/>
          <w:i/>
          <w:iCs/>
          <w:color w:val="44546A" w:themeColor="text2"/>
          <w:sz w:val="18"/>
          <w:szCs w:val="18"/>
          <w:lang w:eastAsia="zh-CN"/>
        </w:rPr>
      </w:pPr>
    </w:p>
    <w:p w14:paraId="76505225" w14:textId="77777777" w:rsidR="0065555A" w:rsidRDefault="0065555A" w:rsidP="0065555A">
      <w:pPr>
        <w:spacing w:after="0" w:line="240" w:lineRule="auto"/>
        <w:ind w:firstLine="360"/>
        <w:jc w:val="center"/>
        <w:rPr>
          <w:rFonts w:cstheme="minorHAnsi"/>
          <w:lang w:eastAsia="zh-CN"/>
        </w:rPr>
      </w:pPr>
      <w:r w:rsidRPr="003F1415">
        <w:rPr>
          <w:rFonts w:cstheme="minorHAnsi"/>
          <w:lang w:eastAsia="zh-CN"/>
        </w:rPr>
        <w:t>Table 43: Incremental Cost Effectiveness Ratio</w:t>
      </w:r>
    </w:p>
    <w:p w14:paraId="026C3C66" w14:textId="77777777" w:rsidR="0065555A" w:rsidRDefault="0065555A" w:rsidP="0065555A">
      <w:pPr>
        <w:spacing w:after="0" w:line="240" w:lineRule="auto"/>
        <w:ind w:firstLine="360"/>
        <w:jc w:val="center"/>
        <w:rPr>
          <w:rFonts w:cstheme="minorHAnsi"/>
          <w:lang w:eastAsia="zh-CN"/>
        </w:rPr>
      </w:pPr>
    </w:p>
    <w:tbl>
      <w:tblPr>
        <w:tblW w:w="8205" w:type="dxa"/>
        <w:jc w:val="center"/>
        <w:tblLook w:val="04A0" w:firstRow="1" w:lastRow="0" w:firstColumn="1" w:lastColumn="0" w:noHBand="0" w:noVBand="1"/>
      </w:tblPr>
      <w:tblGrid>
        <w:gridCol w:w="2020"/>
        <w:gridCol w:w="1265"/>
        <w:gridCol w:w="1390"/>
        <w:gridCol w:w="2000"/>
        <w:gridCol w:w="1530"/>
      </w:tblGrid>
      <w:tr w:rsidR="0065555A" w:rsidRPr="0065555A" w14:paraId="251408A6" w14:textId="77777777" w:rsidTr="0065555A">
        <w:trPr>
          <w:trHeight w:val="20"/>
          <w:jc w:val="center"/>
        </w:trPr>
        <w:tc>
          <w:tcPr>
            <w:tcW w:w="2020" w:type="dxa"/>
            <w:tcBorders>
              <w:top w:val="single" w:sz="8" w:space="0" w:color="auto"/>
              <w:left w:val="nil"/>
              <w:bottom w:val="single" w:sz="8" w:space="0" w:color="auto"/>
              <w:right w:val="nil"/>
            </w:tcBorders>
            <w:shd w:val="clear" w:color="auto" w:fill="auto"/>
            <w:vAlign w:val="center"/>
            <w:hideMark/>
          </w:tcPr>
          <w:p w14:paraId="0D55B859" w14:textId="77777777" w:rsidR="0065555A" w:rsidRPr="0065555A" w:rsidRDefault="0065555A" w:rsidP="0065555A">
            <w:pPr>
              <w:spacing w:after="0" w:line="240" w:lineRule="auto"/>
              <w:jc w:val="right"/>
              <w:rPr>
                <w:rFonts w:cstheme="minorHAnsi"/>
                <w:color w:val="000000"/>
              </w:rPr>
            </w:pPr>
            <w:bookmarkStart w:id="3" w:name="_Hlk527276990"/>
            <w:r w:rsidRPr="0065555A">
              <w:rPr>
                <w:rFonts w:cstheme="minorHAnsi"/>
                <w:color w:val="000000"/>
              </w:rPr>
              <w:t> </w:t>
            </w:r>
          </w:p>
        </w:tc>
        <w:tc>
          <w:tcPr>
            <w:tcW w:w="1265" w:type="dxa"/>
            <w:tcBorders>
              <w:top w:val="single" w:sz="8" w:space="0" w:color="auto"/>
              <w:left w:val="nil"/>
              <w:bottom w:val="single" w:sz="8" w:space="0" w:color="auto"/>
              <w:right w:val="nil"/>
            </w:tcBorders>
            <w:shd w:val="clear" w:color="auto" w:fill="auto"/>
            <w:vAlign w:val="center"/>
            <w:hideMark/>
          </w:tcPr>
          <w:p w14:paraId="2C8DF704" w14:textId="77777777" w:rsidR="0065555A" w:rsidRPr="0065555A" w:rsidRDefault="0065555A" w:rsidP="0065555A">
            <w:pPr>
              <w:spacing w:after="0" w:line="240" w:lineRule="auto"/>
              <w:jc w:val="right"/>
              <w:rPr>
                <w:rFonts w:cstheme="minorHAnsi"/>
                <w:b/>
                <w:color w:val="000000"/>
              </w:rPr>
            </w:pPr>
            <w:r w:rsidRPr="0065555A">
              <w:rPr>
                <w:rFonts w:cstheme="minorHAnsi"/>
                <w:b/>
                <w:color w:val="000000"/>
              </w:rPr>
              <w:t>Cost/life saved</w:t>
            </w:r>
          </w:p>
        </w:tc>
        <w:tc>
          <w:tcPr>
            <w:tcW w:w="1390" w:type="dxa"/>
            <w:tcBorders>
              <w:top w:val="single" w:sz="8" w:space="0" w:color="auto"/>
              <w:left w:val="nil"/>
              <w:bottom w:val="single" w:sz="8" w:space="0" w:color="auto"/>
              <w:right w:val="nil"/>
            </w:tcBorders>
            <w:shd w:val="clear" w:color="auto" w:fill="auto"/>
            <w:vAlign w:val="center"/>
            <w:hideMark/>
          </w:tcPr>
          <w:p w14:paraId="5D4A2644" w14:textId="77777777" w:rsidR="0065555A" w:rsidRPr="0065555A" w:rsidRDefault="0065555A" w:rsidP="0065555A">
            <w:pPr>
              <w:spacing w:after="0" w:line="240" w:lineRule="auto"/>
              <w:jc w:val="right"/>
              <w:rPr>
                <w:rFonts w:cstheme="minorHAnsi"/>
                <w:b/>
                <w:color w:val="000000"/>
              </w:rPr>
            </w:pPr>
            <w:r w:rsidRPr="0065555A">
              <w:rPr>
                <w:rFonts w:cstheme="minorHAnsi"/>
                <w:b/>
                <w:color w:val="000000"/>
              </w:rPr>
              <w:t>Cost/QALY gained</w:t>
            </w:r>
          </w:p>
        </w:tc>
        <w:tc>
          <w:tcPr>
            <w:tcW w:w="2000" w:type="dxa"/>
            <w:tcBorders>
              <w:top w:val="single" w:sz="8" w:space="0" w:color="auto"/>
              <w:left w:val="nil"/>
              <w:bottom w:val="single" w:sz="8" w:space="0" w:color="auto"/>
              <w:right w:val="nil"/>
            </w:tcBorders>
            <w:shd w:val="clear" w:color="auto" w:fill="auto"/>
            <w:vAlign w:val="center"/>
            <w:hideMark/>
          </w:tcPr>
          <w:p w14:paraId="00AAD6C9" w14:textId="77777777" w:rsidR="0065555A" w:rsidRPr="0065555A" w:rsidRDefault="0065555A" w:rsidP="0065555A">
            <w:pPr>
              <w:spacing w:after="0" w:line="240" w:lineRule="auto"/>
              <w:jc w:val="right"/>
              <w:rPr>
                <w:rFonts w:cstheme="minorHAnsi"/>
                <w:b/>
                <w:color w:val="000000"/>
              </w:rPr>
            </w:pPr>
            <w:r w:rsidRPr="0065555A">
              <w:rPr>
                <w:rFonts w:cstheme="minorHAnsi"/>
                <w:b/>
                <w:color w:val="000000"/>
              </w:rPr>
              <w:t>Cost/life saved (QA)</w:t>
            </w:r>
          </w:p>
        </w:tc>
        <w:tc>
          <w:tcPr>
            <w:tcW w:w="1530" w:type="dxa"/>
            <w:tcBorders>
              <w:top w:val="single" w:sz="8" w:space="0" w:color="auto"/>
              <w:left w:val="nil"/>
              <w:bottom w:val="single" w:sz="8" w:space="0" w:color="auto"/>
              <w:right w:val="nil"/>
            </w:tcBorders>
            <w:shd w:val="clear" w:color="auto" w:fill="auto"/>
            <w:vAlign w:val="center"/>
            <w:hideMark/>
          </w:tcPr>
          <w:p w14:paraId="34FE912C" w14:textId="77777777" w:rsidR="0065555A" w:rsidRPr="0065555A" w:rsidRDefault="0065555A" w:rsidP="0065555A">
            <w:pPr>
              <w:spacing w:after="0" w:line="240" w:lineRule="auto"/>
              <w:jc w:val="right"/>
              <w:rPr>
                <w:rFonts w:cstheme="minorHAnsi"/>
                <w:b/>
                <w:color w:val="000000"/>
              </w:rPr>
            </w:pPr>
            <w:r w:rsidRPr="0065555A">
              <w:rPr>
                <w:rFonts w:cstheme="minorHAnsi"/>
                <w:b/>
                <w:color w:val="000000"/>
              </w:rPr>
              <w:t>Cost/QALY gained (QA)</w:t>
            </w:r>
          </w:p>
        </w:tc>
      </w:tr>
      <w:tr w:rsidR="0065555A" w:rsidRPr="0065555A" w14:paraId="1BEAA038" w14:textId="77777777" w:rsidTr="0065555A">
        <w:trPr>
          <w:trHeight w:val="20"/>
          <w:jc w:val="center"/>
        </w:trPr>
        <w:tc>
          <w:tcPr>
            <w:tcW w:w="2020" w:type="dxa"/>
            <w:tcBorders>
              <w:top w:val="nil"/>
              <w:left w:val="nil"/>
              <w:bottom w:val="nil"/>
              <w:right w:val="nil"/>
            </w:tcBorders>
            <w:shd w:val="clear" w:color="auto" w:fill="auto"/>
            <w:vAlign w:val="center"/>
            <w:hideMark/>
          </w:tcPr>
          <w:p w14:paraId="0C9C881C" w14:textId="77777777" w:rsidR="0065555A" w:rsidRPr="0065555A" w:rsidRDefault="0065555A" w:rsidP="0065555A">
            <w:pPr>
              <w:spacing w:after="0" w:line="240" w:lineRule="auto"/>
              <w:rPr>
                <w:rFonts w:cstheme="minorHAnsi"/>
                <w:color w:val="000000"/>
              </w:rPr>
            </w:pPr>
            <w:r w:rsidRPr="0065555A">
              <w:rPr>
                <w:rFonts w:cstheme="minorHAnsi"/>
                <w:color w:val="000000"/>
              </w:rPr>
              <w:t>PBF vs Control</w:t>
            </w:r>
          </w:p>
        </w:tc>
        <w:tc>
          <w:tcPr>
            <w:tcW w:w="1265" w:type="dxa"/>
            <w:tcBorders>
              <w:top w:val="nil"/>
              <w:left w:val="nil"/>
              <w:bottom w:val="nil"/>
              <w:right w:val="nil"/>
            </w:tcBorders>
            <w:shd w:val="clear" w:color="auto" w:fill="auto"/>
            <w:vAlign w:val="center"/>
            <w:hideMark/>
          </w:tcPr>
          <w:p w14:paraId="6C1E540D" w14:textId="77777777" w:rsidR="0065555A" w:rsidRPr="0065555A" w:rsidRDefault="0065555A" w:rsidP="0065555A">
            <w:pPr>
              <w:spacing w:after="0" w:line="240" w:lineRule="auto"/>
              <w:jc w:val="right"/>
              <w:rPr>
                <w:rFonts w:cstheme="minorHAnsi"/>
                <w:color w:val="000000"/>
              </w:rPr>
            </w:pPr>
            <w:r w:rsidRPr="0065555A">
              <w:rPr>
                <w:rFonts w:cstheme="minorHAnsi"/>
              </w:rPr>
              <w:t xml:space="preserve"> 18,777 </w:t>
            </w:r>
          </w:p>
        </w:tc>
        <w:tc>
          <w:tcPr>
            <w:tcW w:w="1390" w:type="dxa"/>
            <w:tcBorders>
              <w:top w:val="nil"/>
              <w:left w:val="nil"/>
              <w:bottom w:val="nil"/>
              <w:right w:val="nil"/>
            </w:tcBorders>
            <w:shd w:val="clear" w:color="auto" w:fill="auto"/>
            <w:vAlign w:val="center"/>
            <w:hideMark/>
          </w:tcPr>
          <w:p w14:paraId="628B6FEB" w14:textId="77777777" w:rsidR="0065555A" w:rsidRPr="0065555A" w:rsidRDefault="0065555A" w:rsidP="0065555A">
            <w:pPr>
              <w:spacing w:after="0" w:line="240" w:lineRule="auto"/>
              <w:jc w:val="right"/>
              <w:rPr>
                <w:rFonts w:cstheme="minorHAnsi"/>
                <w:color w:val="000000"/>
              </w:rPr>
            </w:pPr>
            <w:r w:rsidRPr="0065555A">
              <w:rPr>
                <w:rFonts w:eastAsia="Times New Roman" w:cstheme="minorHAnsi"/>
                <w:color w:val="000000"/>
              </w:rPr>
              <w:t>796</w:t>
            </w:r>
          </w:p>
        </w:tc>
        <w:tc>
          <w:tcPr>
            <w:tcW w:w="2000" w:type="dxa"/>
            <w:tcBorders>
              <w:top w:val="nil"/>
              <w:left w:val="nil"/>
              <w:bottom w:val="nil"/>
              <w:right w:val="nil"/>
            </w:tcBorders>
            <w:shd w:val="clear" w:color="auto" w:fill="auto"/>
            <w:vAlign w:val="center"/>
            <w:hideMark/>
          </w:tcPr>
          <w:p w14:paraId="1A516FE7" w14:textId="77777777" w:rsidR="0065555A" w:rsidRPr="0065555A" w:rsidRDefault="0065555A" w:rsidP="0065555A">
            <w:pPr>
              <w:spacing w:after="0" w:line="240" w:lineRule="auto"/>
              <w:jc w:val="right"/>
              <w:rPr>
                <w:rFonts w:cstheme="minorHAnsi"/>
                <w:color w:val="000000"/>
              </w:rPr>
            </w:pPr>
            <w:r w:rsidRPr="0065555A">
              <w:rPr>
                <w:rFonts w:cstheme="minorHAnsi"/>
                <w:color w:val="000000"/>
              </w:rPr>
              <w:t xml:space="preserve">     7,067 </w:t>
            </w:r>
          </w:p>
        </w:tc>
        <w:tc>
          <w:tcPr>
            <w:tcW w:w="1530" w:type="dxa"/>
            <w:tcBorders>
              <w:top w:val="nil"/>
              <w:left w:val="nil"/>
              <w:bottom w:val="nil"/>
              <w:right w:val="nil"/>
            </w:tcBorders>
            <w:shd w:val="clear" w:color="auto" w:fill="auto"/>
            <w:vAlign w:val="center"/>
            <w:hideMark/>
          </w:tcPr>
          <w:p w14:paraId="413EA91D" w14:textId="77777777" w:rsidR="0065555A" w:rsidRPr="0065555A" w:rsidRDefault="0065555A" w:rsidP="0065555A">
            <w:pPr>
              <w:spacing w:after="0" w:line="240" w:lineRule="auto"/>
              <w:jc w:val="right"/>
              <w:rPr>
                <w:rFonts w:cstheme="minorHAnsi"/>
                <w:color w:val="000000"/>
              </w:rPr>
            </w:pPr>
            <w:r w:rsidRPr="0065555A">
              <w:rPr>
                <w:rFonts w:eastAsia="Times New Roman" w:cstheme="minorHAnsi"/>
                <w:color w:val="000000"/>
              </w:rPr>
              <w:t>300</w:t>
            </w:r>
          </w:p>
        </w:tc>
      </w:tr>
      <w:tr w:rsidR="0065555A" w:rsidRPr="0065555A" w14:paraId="612D42CA" w14:textId="77777777" w:rsidTr="0065555A">
        <w:trPr>
          <w:trHeight w:val="20"/>
          <w:jc w:val="center"/>
        </w:trPr>
        <w:tc>
          <w:tcPr>
            <w:tcW w:w="2020" w:type="dxa"/>
            <w:tcBorders>
              <w:top w:val="nil"/>
              <w:left w:val="nil"/>
              <w:bottom w:val="nil"/>
              <w:right w:val="nil"/>
            </w:tcBorders>
            <w:shd w:val="clear" w:color="auto" w:fill="auto"/>
            <w:vAlign w:val="center"/>
            <w:hideMark/>
          </w:tcPr>
          <w:p w14:paraId="1311404A" w14:textId="77777777" w:rsidR="0065555A" w:rsidRPr="0065555A" w:rsidRDefault="0065555A" w:rsidP="0065555A">
            <w:pPr>
              <w:spacing w:after="0" w:line="240" w:lineRule="auto"/>
              <w:rPr>
                <w:rFonts w:cstheme="minorHAnsi"/>
                <w:color w:val="000000"/>
              </w:rPr>
            </w:pPr>
            <w:r w:rsidRPr="0065555A">
              <w:rPr>
                <w:rFonts w:cstheme="minorHAnsi"/>
                <w:color w:val="000000"/>
              </w:rPr>
              <w:t>DFF vs Control</w:t>
            </w:r>
          </w:p>
        </w:tc>
        <w:tc>
          <w:tcPr>
            <w:tcW w:w="1265" w:type="dxa"/>
            <w:tcBorders>
              <w:top w:val="nil"/>
              <w:left w:val="nil"/>
              <w:bottom w:val="nil"/>
              <w:right w:val="nil"/>
            </w:tcBorders>
            <w:shd w:val="clear" w:color="auto" w:fill="auto"/>
            <w:vAlign w:val="center"/>
            <w:hideMark/>
          </w:tcPr>
          <w:p w14:paraId="17DC165A" w14:textId="77777777" w:rsidR="0065555A" w:rsidRPr="0065555A" w:rsidRDefault="0065555A" w:rsidP="0065555A">
            <w:pPr>
              <w:spacing w:after="0" w:line="240" w:lineRule="auto"/>
              <w:jc w:val="right"/>
              <w:rPr>
                <w:rFonts w:cstheme="minorHAnsi"/>
                <w:color w:val="000000"/>
              </w:rPr>
            </w:pPr>
            <w:r w:rsidRPr="0065555A">
              <w:rPr>
                <w:rFonts w:cstheme="minorHAnsi"/>
              </w:rPr>
              <w:t xml:space="preserve"> 21,630 </w:t>
            </w:r>
          </w:p>
        </w:tc>
        <w:tc>
          <w:tcPr>
            <w:tcW w:w="1390" w:type="dxa"/>
            <w:tcBorders>
              <w:top w:val="nil"/>
              <w:left w:val="nil"/>
              <w:bottom w:val="nil"/>
              <w:right w:val="nil"/>
            </w:tcBorders>
            <w:shd w:val="clear" w:color="auto" w:fill="auto"/>
            <w:vAlign w:val="center"/>
            <w:hideMark/>
          </w:tcPr>
          <w:p w14:paraId="71522866" w14:textId="77777777" w:rsidR="0065555A" w:rsidRPr="0065555A" w:rsidRDefault="0065555A" w:rsidP="0065555A">
            <w:pPr>
              <w:spacing w:after="0" w:line="240" w:lineRule="auto"/>
              <w:jc w:val="right"/>
              <w:rPr>
                <w:rFonts w:cstheme="minorHAnsi"/>
                <w:color w:val="000000"/>
              </w:rPr>
            </w:pPr>
            <w:r w:rsidRPr="0065555A">
              <w:rPr>
                <w:rFonts w:eastAsia="Times New Roman" w:cstheme="minorHAnsi"/>
                <w:color w:val="000000"/>
              </w:rPr>
              <w:t>914</w:t>
            </w:r>
          </w:p>
        </w:tc>
        <w:tc>
          <w:tcPr>
            <w:tcW w:w="2000" w:type="dxa"/>
            <w:tcBorders>
              <w:top w:val="nil"/>
              <w:left w:val="nil"/>
              <w:bottom w:val="nil"/>
              <w:right w:val="nil"/>
            </w:tcBorders>
            <w:shd w:val="clear" w:color="auto" w:fill="auto"/>
            <w:vAlign w:val="center"/>
            <w:hideMark/>
          </w:tcPr>
          <w:p w14:paraId="77E4C99C" w14:textId="77777777" w:rsidR="0065555A" w:rsidRPr="0065555A" w:rsidRDefault="0065555A" w:rsidP="0065555A">
            <w:pPr>
              <w:spacing w:after="0" w:line="240" w:lineRule="auto"/>
              <w:jc w:val="right"/>
              <w:rPr>
                <w:rFonts w:cstheme="minorHAnsi"/>
                <w:color w:val="000000"/>
              </w:rPr>
            </w:pPr>
            <w:r w:rsidRPr="0065555A">
              <w:rPr>
                <w:rFonts w:cstheme="minorHAnsi"/>
                <w:color w:val="000000"/>
              </w:rPr>
              <w:t xml:space="preserve">     5,360 </w:t>
            </w:r>
          </w:p>
        </w:tc>
        <w:tc>
          <w:tcPr>
            <w:tcW w:w="1530" w:type="dxa"/>
            <w:tcBorders>
              <w:top w:val="nil"/>
              <w:left w:val="nil"/>
              <w:bottom w:val="nil"/>
              <w:right w:val="nil"/>
            </w:tcBorders>
            <w:shd w:val="clear" w:color="auto" w:fill="auto"/>
            <w:vAlign w:val="center"/>
            <w:hideMark/>
          </w:tcPr>
          <w:p w14:paraId="1F176FEB" w14:textId="77777777" w:rsidR="0065555A" w:rsidRPr="0065555A" w:rsidRDefault="0065555A" w:rsidP="0065555A">
            <w:pPr>
              <w:spacing w:after="0" w:line="240" w:lineRule="auto"/>
              <w:jc w:val="right"/>
              <w:rPr>
                <w:rFonts w:cstheme="minorHAnsi"/>
                <w:color w:val="000000"/>
              </w:rPr>
            </w:pPr>
            <w:r w:rsidRPr="0065555A">
              <w:rPr>
                <w:rFonts w:eastAsia="Times New Roman" w:cstheme="minorHAnsi"/>
                <w:color w:val="000000"/>
              </w:rPr>
              <w:t>227</w:t>
            </w:r>
          </w:p>
        </w:tc>
      </w:tr>
      <w:tr w:rsidR="0065555A" w:rsidRPr="0065555A" w14:paraId="3494ECA2" w14:textId="77777777" w:rsidTr="0065555A">
        <w:trPr>
          <w:trHeight w:val="20"/>
          <w:jc w:val="center"/>
        </w:trPr>
        <w:tc>
          <w:tcPr>
            <w:tcW w:w="2020" w:type="dxa"/>
            <w:tcBorders>
              <w:top w:val="nil"/>
              <w:left w:val="nil"/>
              <w:bottom w:val="nil"/>
              <w:right w:val="nil"/>
            </w:tcBorders>
            <w:shd w:val="clear" w:color="auto" w:fill="auto"/>
            <w:vAlign w:val="center"/>
            <w:hideMark/>
          </w:tcPr>
          <w:p w14:paraId="206836F8" w14:textId="77777777" w:rsidR="0065555A" w:rsidRPr="0065555A" w:rsidRDefault="0065555A" w:rsidP="0065555A">
            <w:pPr>
              <w:spacing w:after="0" w:line="240" w:lineRule="auto"/>
              <w:rPr>
                <w:rFonts w:cstheme="minorHAnsi"/>
                <w:color w:val="000000"/>
              </w:rPr>
            </w:pPr>
            <w:r w:rsidRPr="0065555A">
              <w:rPr>
                <w:rFonts w:cstheme="minorHAnsi"/>
                <w:color w:val="000000"/>
              </w:rPr>
              <w:t>PBF vs DFF</w:t>
            </w:r>
          </w:p>
        </w:tc>
        <w:tc>
          <w:tcPr>
            <w:tcW w:w="1265" w:type="dxa"/>
            <w:tcBorders>
              <w:top w:val="nil"/>
              <w:left w:val="nil"/>
              <w:bottom w:val="nil"/>
              <w:right w:val="nil"/>
            </w:tcBorders>
            <w:shd w:val="clear" w:color="auto" w:fill="auto"/>
            <w:vAlign w:val="center"/>
            <w:hideMark/>
          </w:tcPr>
          <w:p w14:paraId="59119E09" w14:textId="77777777" w:rsidR="0065555A" w:rsidRPr="0065555A" w:rsidRDefault="0065555A" w:rsidP="0065555A">
            <w:pPr>
              <w:spacing w:after="0" w:line="240" w:lineRule="auto"/>
              <w:jc w:val="right"/>
              <w:rPr>
                <w:rFonts w:cstheme="minorHAnsi"/>
                <w:color w:val="000000"/>
              </w:rPr>
            </w:pPr>
            <w:r w:rsidRPr="0065555A">
              <w:rPr>
                <w:rFonts w:cstheme="minorHAnsi"/>
              </w:rPr>
              <w:t xml:space="preserve"> 16,442 </w:t>
            </w:r>
          </w:p>
        </w:tc>
        <w:tc>
          <w:tcPr>
            <w:tcW w:w="1390" w:type="dxa"/>
            <w:tcBorders>
              <w:top w:val="nil"/>
              <w:left w:val="nil"/>
              <w:bottom w:val="nil"/>
              <w:right w:val="nil"/>
            </w:tcBorders>
            <w:shd w:val="clear" w:color="auto" w:fill="auto"/>
            <w:vAlign w:val="center"/>
            <w:hideMark/>
          </w:tcPr>
          <w:p w14:paraId="13E8A639" w14:textId="77777777" w:rsidR="0065555A" w:rsidRPr="0065555A" w:rsidRDefault="0065555A" w:rsidP="0065555A">
            <w:pPr>
              <w:spacing w:after="0" w:line="240" w:lineRule="auto"/>
              <w:jc w:val="right"/>
              <w:rPr>
                <w:rFonts w:cstheme="minorHAnsi"/>
                <w:color w:val="000000"/>
              </w:rPr>
            </w:pPr>
            <w:r w:rsidRPr="0065555A">
              <w:rPr>
                <w:rFonts w:eastAsia="Times New Roman" w:cstheme="minorHAnsi"/>
                <w:color w:val="000000"/>
              </w:rPr>
              <w:t>698</w:t>
            </w:r>
          </w:p>
        </w:tc>
        <w:tc>
          <w:tcPr>
            <w:tcW w:w="2000" w:type="dxa"/>
            <w:tcBorders>
              <w:top w:val="nil"/>
              <w:left w:val="nil"/>
              <w:bottom w:val="nil"/>
              <w:right w:val="nil"/>
            </w:tcBorders>
            <w:shd w:val="clear" w:color="auto" w:fill="auto"/>
            <w:vAlign w:val="center"/>
            <w:hideMark/>
          </w:tcPr>
          <w:p w14:paraId="5F3DA236" w14:textId="77777777" w:rsidR="0065555A" w:rsidRPr="0065555A" w:rsidRDefault="0065555A" w:rsidP="0065555A">
            <w:pPr>
              <w:spacing w:after="0" w:line="240" w:lineRule="auto"/>
              <w:jc w:val="right"/>
              <w:rPr>
                <w:rFonts w:cstheme="minorHAnsi"/>
                <w:color w:val="000000"/>
              </w:rPr>
            </w:pPr>
            <w:r w:rsidRPr="0065555A">
              <w:rPr>
                <w:rFonts w:cstheme="minorHAnsi"/>
                <w:color w:val="000000"/>
              </w:rPr>
              <w:t xml:space="preserve">    10,756 </w:t>
            </w:r>
          </w:p>
        </w:tc>
        <w:tc>
          <w:tcPr>
            <w:tcW w:w="1530" w:type="dxa"/>
            <w:tcBorders>
              <w:top w:val="nil"/>
              <w:left w:val="nil"/>
              <w:bottom w:val="nil"/>
              <w:right w:val="nil"/>
            </w:tcBorders>
            <w:shd w:val="clear" w:color="auto" w:fill="auto"/>
            <w:vAlign w:val="center"/>
            <w:hideMark/>
          </w:tcPr>
          <w:p w14:paraId="5A84D2B9" w14:textId="77777777" w:rsidR="0065555A" w:rsidRPr="0065555A" w:rsidRDefault="0065555A" w:rsidP="0065555A">
            <w:pPr>
              <w:spacing w:after="0" w:line="240" w:lineRule="auto"/>
              <w:jc w:val="right"/>
              <w:rPr>
                <w:rFonts w:cstheme="minorHAnsi"/>
                <w:color w:val="000000"/>
              </w:rPr>
            </w:pPr>
            <w:r w:rsidRPr="0065555A">
              <w:rPr>
                <w:rFonts w:eastAsia="Times New Roman" w:cstheme="minorHAnsi"/>
                <w:color w:val="000000"/>
              </w:rPr>
              <w:t>458</w:t>
            </w:r>
          </w:p>
        </w:tc>
      </w:tr>
      <w:tr w:rsidR="0065555A" w:rsidRPr="0065555A" w14:paraId="2A0E7E8C" w14:textId="77777777" w:rsidTr="0065555A">
        <w:trPr>
          <w:trHeight w:val="20"/>
          <w:jc w:val="center"/>
        </w:trPr>
        <w:tc>
          <w:tcPr>
            <w:tcW w:w="2020" w:type="dxa"/>
            <w:tcBorders>
              <w:top w:val="nil"/>
              <w:left w:val="nil"/>
              <w:bottom w:val="single" w:sz="8" w:space="0" w:color="auto"/>
              <w:right w:val="nil"/>
            </w:tcBorders>
            <w:shd w:val="clear" w:color="auto" w:fill="auto"/>
            <w:vAlign w:val="center"/>
            <w:hideMark/>
          </w:tcPr>
          <w:p w14:paraId="5046CC21" w14:textId="77777777" w:rsidR="0065555A" w:rsidRPr="0065555A" w:rsidRDefault="0065555A" w:rsidP="0065555A">
            <w:pPr>
              <w:spacing w:after="0" w:line="240" w:lineRule="auto"/>
              <w:rPr>
                <w:rFonts w:cstheme="minorHAnsi"/>
                <w:color w:val="000000"/>
              </w:rPr>
            </w:pPr>
            <w:r w:rsidRPr="0065555A">
              <w:rPr>
                <w:rFonts w:cstheme="minorHAnsi"/>
                <w:color w:val="000000"/>
              </w:rPr>
              <w:t>NSHIP vs Control</w:t>
            </w:r>
          </w:p>
        </w:tc>
        <w:tc>
          <w:tcPr>
            <w:tcW w:w="1265" w:type="dxa"/>
            <w:tcBorders>
              <w:top w:val="nil"/>
              <w:left w:val="nil"/>
              <w:bottom w:val="single" w:sz="8" w:space="0" w:color="auto"/>
              <w:right w:val="nil"/>
            </w:tcBorders>
            <w:shd w:val="clear" w:color="auto" w:fill="auto"/>
            <w:vAlign w:val="center"/>
            <w:hideMark/>
          </w:tcPr>
          <w:p w14:paraId="4712008E" w14:textId="77777777" w:rsidR="0065555A" w:rsidRPr="0065555A" w:rsidRDefault="0065555A" w:rsidP="0065555A">
            <w:pPr>
              <w:spacing w:after="0" w:line="240" w:lineRule="auto"/>
              <w:jc w:val="right"/>
              <w:rPr>
                <w:rFonts w:cstheme="minorHAnsi"/>
                <w:color w:val="000000"/>
              </w:rPr>
            </w:pPr>
            <w:r w:rsidRPr="0065555A">
              <w:rPr>
                <w:rFonts w:cstheme="minorHAnsi"/>
              </w:rPr>
              <w:t xml:space="preserve"> 19,641 </w:t>
            </w:r>
          </w:p>
        </w:tc>
        <w:tc>
          <w:tcPr>
            <w:tcW w:w="1390" w:type="dxa"/>
            <w:tcBorders>
              <w:top w:val="nil"/>
              <w:left w:val="nil"/>
              <w:bottom w:val="single" w:sz="8" w:space="0" w:color="auto"/>
              <w:right w:val="nil"/>
            </w:tcBorders>
            <w:shd w:val="clear" w:color="auto" w:fill="auto"/>
            <w:vAlign w:val="center"/>
            <w:hideMark/>
          </w:tcPr>
          <w:p w14:paraId="18AC1703" w14:textId="77777777" w:rsidR="0065555A" w:rsidRPr="0065555A" w:rsidRDefault="0065555A" w:rsidP="0065555A">
            <w:pPr>
              <w:spacing w:after="0" w:line="240" w:lineRule="auto"/>
              <w:jc w:val="right"/>
              <w:rPr>
                <w:rFonts w:cstheme="minorHAnsi"/>
                <w:color w:val="000000"/>
              </w:rPr>
            </w:pPr>
            <w:r w:rsidRPr="0065555A">
              <w:rPr>
                <w:rFonts w:eastAsia="Times New Roman" w:cstheme="minorHAnsi"/>
                <w:color w:val="000000"/>
              </w:rPr>
              <w:t>831</w:t>
            </w:r>
          </w:p>
        </w:tc>
        <w:tc>
          <w:tcPr>
            <w:tcW w:w="2000" w:type="dxa"/>
            <w:tcBorders>
              <w:top w:val="nil"/>
              <w:left w:val="nil"/>
              <w:bottom w:val="single" w:sz="8" w:space="0" w:color="auto"/>
              <w:right w:val="nil"/>
            </w:tcBorders>
            <w:shd w:val="clear" w:color="auto" w:fill="auto"/>
            <w:vAlign w:val="center"/>
            <w:hideMark/>
          </w:tcPr>
          <w:p w14:paraId="1CFB9640" w14:textId="77777777" w:rsidR="0065555A" w:rsidRPr="0065555A" w:rsidRDefault="0065555A" w:rsidP="0065555A">
            <w:pPr>
              <w:spacing w:after="0" w:line="240" w:lineRule="auto"/>
              <w:jc w:val="right"/>
              <w:rPr>
                <w:rFonts w:cstheme="minorHAnsi"/>
                <w:color w:val="000000"/>
              </w:rPr>
            </w:pPr>
            <w:r w:rsidRPr="0065555A">
              <w:rPr>
                <w:rFonts w:cstheme="minorHAnsi"/>
                <w:color w:val="000000"/>
              </w:rPr>
              <w:t xml:space="preserve">     6,388 </w:t>
            </w:r>
          </w:p>
        </w:tc>
        <w:tc>
          <w:tcPr>
            <w:tcW w:w="1530" w:type="dxa"/>
            <w:tcBorders>
              <w:top w:val="nil"/>
              <w:left w:val="nil"/>
              <w:bottom w:val="single" w:sz="8" w:space="0" w:color="auto"/>
              <w:right w:val="nil"/>
            </w:tcBorders>
            <w:shd w:val="clear" w:color="auto" w:fill="auto"/>
            <w:vAlign w:val="center"/>
            <w:hideMark/>
          </w:tcPr>
          <w:p w14:paraId="7ABFC5A7" w14:textId="77777777" w:rsidR="0065555A" w:rsidRPr="0065555A" w:rsidRDefault="0065555A" w:rsidP="0065555A">
            <w:pPr>
              <w:spacing w:after="0" w:line="240" w:lineRule="auto"/>
              <w:jc w:val="right"/>
              <w:rPr>
                <w:rFonts w:cstheme="minorHAnsi"/>
                <w:color w:val="000000"/>
              </w:rPr>
            </w:pPr>
            <w:r w:rsidRPr="0065555A">
              <w:rPr>
                <w:rFonts w:eastAsia="Times New Roman" w:cstheme="minorHAnsi"/>
                <w:color w:val="000000"/>
              </w:rPr>
              <w:t>271</w:t>
            </w:r>
          </w:p>
        </w:tc>
      </w:tr>
      <w:bookmarkEnd w:id="3"/>
    </w:tbl>
    <w:p w14:paraId="09198379" w14:textId="77777777" w:rsidR="0065555A" w:rsidRDefault="0065555A" w:rsidP="0065555A">
      <w:pPr>
        <w:spacing w:after="0" w:line="240" w:lineRule="auto"/>
        <w:ind w:firstLine="360"/>
        <w:jc w:val="center"/>
        <w:rPr>
          <w:rFonts w:cstheme="minorHAnsi"/>
          <w:lang w:eastAsia="zh-CN"/>
        </w:rPr>
      </w:pPr>
    </w:p>
    <w:p w14:paraId="5FB2C5C4" w14:textId="77777777" w:rsidR="000355F6" w:rsidRDefault="000355F6">
      <w:pPr>
        <w:rPr>
          <w:rFonts w:cstheme="minorHAnsi"/>
          <w:lang w:eastAsia="zh-CN"/>
        </w:rPr>
      </w:pPr>
      <w:r>
        <w:rPr>
          <w:rFonts w:cstheme="minorHAnsi"/>
          <w:lang w:eastAsia="zh-CN"/>
        </w:rPr>
        <w:br w:type="page"/>
      </w:r>
    </w:p>
    <w:p w14:paraId="3B8C8563" w14:textId="08166F26" w:rsidR="008D4149" w:rsidRDefault="008D4149" w:rsidP="008D4149">
      <w:pPr>
        <w:spacing w:after="0" w:line="240" w:lineRule="auto"/>
        <w:ind w:firstLine="360"/>
        <w:jc w:val="center"/>
        <w:rPr>
          <w:rFonts w:cstheme="minorHAnsi"/>
          <w:lang w:eastAsia="zh-CN"/>
        </w:rPr>
      </w:pPr>
      <w:r>
        <w:rPr>
          <w:rFonts w:cstheme="minorHAnsi"/>
          <w:lang w:eastAsia="zh-CN"/>
        </w:rPr>
        <w:t>Table 44</w:t>
      </w:r>
      <w:r w:rsidRPr="003F1415">
        <w:rPr>
          <w:rFonts w:cstheme="minorHAnsi"/>
          <w:lang w:eastAsia="zh-CN"/>
        </w:rPr>
        <w:t>:</w:t>
      </w:r>
      <w:r>
        <w:rPr>
          <w:rFonts w:cstheme="minorHAnsi"/>
          <w:lang w:eastAsia="zh-CN"/>
        </w:rPr>
        <w:t xml:space="preserve"> </w:t>
      </w:r>
      <w:r w:rsidR="009E09C4">
        <w:rPr>
          <w:rFonts w:cstheme="minorHAnsi"/>
          <w:lang w:eastAsia="zh-CN"/>
        </w:rPr>
        <w:t xml:space="preserve">LiST </w:t>
      </w:r>
      <w:r>
        <w:rPr>
          <w:rFonts w:cstheme="minorHAnsi"/>
          <w:lang w:eastAsia="zh-CN"/>
        </w:rPr>
        <w:t>Sensitivity Analysis—</w:t>
      </w:r>
      <w:r w:rsidRPr="003F1415">
        <w:rPr>
          <w:rFonts w:cstheme="minorHAnsi"/>
          <w:lang w:eastAsia="zh-CN"/>
        </w:rPr>
        <w:t>Incremental Cost Effectiveness Ratio</w:t>
      </w:r>
      <w:r>
        <w:rPr>
          <w:rFonts w:cstheme="minorHAnsi"/>
          <w:lang w:eastAsia="zh-CN"/>
        </w:rPr>
        <w:t xml:space="preserve">s </w:t>
      </w:r>
    </w:p>
    <w:p w14:paraId="4DF8B3F8" w14:textId="77777777" w:rsidR="008D4149" w:rsidRPr="00A77967" w:rsidRDefault="008D4149" w:rsidP="008D4149">
      <w:pPr>
        <w:rPr>
          <w:sz w:val="2"/>
        </w:rPr>
      </w:pPr>
    </w:p>
    <w:tbl>
      <w:tblPr>
        <w:tblW w:w="7383" w:type="dxa"/>
        <w:jc w:val="center"/>
        <w:tblLook w:val="04A0" w:firstRow="1" w:lastRow="0" w:firstColumn="1" w:lastColumn="0" w:noHBand="0" w:noVBand="1"/>
      </w:tblPr>
      <w:tblGrid>
        <w:gridCol w:w="2160"/>
        <w:gridCol w:w="998"/>
        <w:gridCol w:w="1201"/>
        <w:gridCol w:w="1440"/>
        <w:gridCol w:w="1584"/>
      </w:tblGrid>
      <w:tr w:rsidR="00990FAD" w14:paraId="69C11786" w14:textId="77777777" w:rsidTr="00A77967">
        <w:trPr>
          <w:trHeight w:val="288"/>
          <w:jc w:val="center"/>
        </w:trPr>
        <w:tc>
          <w:tcPr>
            <w:tcW w:w="2160" w:type="dxa"/>
            <w:tcBorders>
              <w:top w:val="single" w:sz="8" w:space="0" w:color="auto"/>
              <w:left w:val="nil"/>
              <w:bottom w:val="single" w:sz="8" w:space="0" w:color="auto"/>
              <w:right w:val="nil"/>
            </w:tcBorders>
            <w:vAlign w:val="center"/>
            <w:hideMark/>
          </w:tcPr>
          <w:p w14:paraId="591D2202" w14:textId="77777777" w:rsidR="008D4149" w:rsidRPr="00A77967" w:rsidRDefault="008D4149" w:rsidP="00A77967">
            <w:pPr>
              <w:spacing w:after="0" w:line="240" w:lineRule="auto"/>
              <w:jc w:val="right"/>
              <w:rPr>
                <w:rFonts w:cstheme="minorHAnsi"/>
                <w:color w:val="000000"/>
              </w:rPr>
            </w:pPr>
            <w:r w:rsidRPr="00A77967">
              <w:rPr>
                <w:rFonts w:cstheme="minorHAnsi" w:hint="eastAsia"/>
                <w:color w:val="000000"/>
              </w:rPr>
              <w:t> </w:t>
            </w:r>
          </w:p>
        </w:tc>
        <w:tc>
          <w:tcPr>
            <w:tcW w:w="998" w:type="dxa"/>
            <w:tcBorders>
              <w:top w:val="single" w:sz="8" w:space="0" w:color="auto"/>
              <w:left w:val="nil"/>
              <w:bottom w:val="single" w:sz="8" w:space="0" w:color="auto"/>
              <w:right w:val="nil"/>
            </w:tcBorders>
            <w:vAlign w:val="center"/>
            <w:hideMark/>
          </w:tcPr>
          <w:p w14:paraId="4DAE9CAA" w14:textId="3553D211" w:rsidR="008D4149" w:rsidRPr="00A77967" w:rsidRDefault="008D4149" w:rsidP="00A77967">
            <w:pPr>
              <w:spacing w:after="0" w:line="240" w:lineRule="auto"/>
              <w:jc w:val="right"/>
              <w:rPr>
                <w:rFonts w:cstheme="minorHAnsi"/>
                <w:b/>
                <w:color w:val="000000"/>
              </w:rPr>
            </w:pPr>
            <w:r>
              <w:rPr>
                <w:rFonts w:cstheme="minorHAnsi"/>
                <w:b/>
                <w:color w:val="000000"/>
              </w:rPr>
              <w:t>Cost/</w:t>
            </w:r>
            <w:r w:rsidRPr="00A77967">
              <w:rPr>
                <w:rFonts w:cstheme="minorHAnsi"/>
                <w:b/>
                <w:color w:val="000000"/>
              </w:rPr>
              <w:t>life saved</w:t>
            </w:r>
          </w:p>
        </w:tc>
        <w:tc>
          <w:tcPr>
            <w:tcW w:w="1201" w:type="dxa"/>
            <w:tcBorders>
              <w:top w:val="single" w:sz="8" w:space="0" w:color="auto"/>
              <w:left w:val="nil"/>
              <w:bottom w:val="single" w:sz="8" w:space="0" w:color="auto"/>
              <w:right w:val="nil"/>
            </w:tcBorders>
            <w:vAlign w:val="center"/>
            <w:hideMark/>
          </w:tcPr>
          <w:p w14:paraId="3EBCFBDA" w14:textId="77777777" w:rsidR="008D4149" w:rsidRPr="00A77967" w:rsidRDefault="008D4149" w:rsidP="00A77967">
            <w:pPr>
              <w:spacing w:after="0" w:line="240" w:lineRule="auto"/>
              <w:jc w:val="right"/>
              <w:rPr>
                <w:rFonts w:cstheme="minorHAnsi"/>
                <w:b/>
                <w:color w:val="000000"/>
              </w:rPr>
            </w:pPr>
            <w:r w:rsidRPr="00A77967">
              <w:rPr>
                <w:rFonts w:cstheme="minorHAnsi"/>
                <w:b/>
                <w:color w:val="000000"/>
              </w:rPr>
              <w:t>Cost/QALY gained</w:t>
            </w:r>
          </w:p>
        </w:tc>
        <w:tc>
          <w:tcPr>
            <w:tcW w:w="1440" w:type="dxa"/>
            <w:tcBorders>
              <w:top w:val="single" w:sz="8" w:space="0" w:color="auto"/>
              <w:left w:val="nil"/>
              <w:bottom w:val="single" w:sz="8" w:space="0" w:color="auto"/>
              <w:right w:val="nil"/>
            </w:tcBorders>
            <w:vAlign w:val="center"/>
            <w:hideMark/>
          </w:tcPr>
          <w:p w14:paraId="7316A8B8" w14:textId="534DE4C1" w:rsidR="008D4149" w:rsidRPr="00A77967" w:rsidRDefault="008D4149" w:rsidP="00A77967">
            <w:pPr>
              <w:spacing w:after="0" w:line="240" w:lineRule="auto"/>
              <w:jc w:val="right"/>
              <w:rPr>
                <w:rFonts w:cstheme="minorHAnsi"/>
                <w:b/>
                <w:color w:val="000000"/>
              </w:rPr>
            </w:pPr>
            <w:r>
              <w:rPr>
                <w:rFonts w:cstheme="minorHAnsi"/>
                <w:b/>
                <w:color w:val="000000"/>
              </w:rPr>
              <w:t>Cost/</w:t>
            </w:r>
            <w:r w:rsidRPr="00A77967">
              <w:rPr>
                <w:rFonts w:cstheme="minorHAnsi"/>
                <w:b/>
                <w:color w:val="000000"/>
              </w:rPr>
              <w:t>life saved (QA)</w:t>
            </w:r>
          </w:p>
        </w:tc>
        <w:tc>
          <w:tcPr>
            <w:tcW w:w="1584" w:type="dxa"/>
            <w:tcBorders>
              <w:top w:val="single" w:sz="8" w:space="0" w:color="auto"/>
              <w:left w:val="nil"/>
              <w:bottom w:val="single" w:sz="8" w:space="0" w:color="auto"/>
              <w:right w:val="nil"/>
            </w:tcBorders>
            <w:vAlign w:val="center"/>
            <w:hideMark/>
          </w:tcPr>
          <w:p w14:paraId="47538278" w14:textId="77777777" w:rsidR="008D4149" w:rsidRPr="00A77967" w:rsidRDefault="008D4149" w:rsidP="00A77967">
            <w:pPr>
              <w:spacing w:after="0" w:line="240" w:lineRule="auto"/>
              <w:jc w:val="right"/>
              <w:rPr>
                <w:rFonts w:cstheme="minorHAnsi"/>
                <w:b/>
                <w:color w:val="000000"/>
              </w:rPr>
            </w:pPr>
            <w:r w:rsidRPr="00A77967">
              <w:rPr>
                <w:rFonts w:cstheme="minorHAnsi"/>
                <w:b/>
                <w:color w:val="000000"/>
              </w:rPr>
              <w:t>Cost/QALY gained (QA)</w:t>
            </w:r>
          </w:p>
        </w:tc>
      </w:tr>
      <w:tr w:rsidR="00990FAD" w14:paraId="41A3CAEB" w14:textId="77777777" w:rsidTr="00A77967">
        <w:trPr>
          <w:trHeight w:val="288"/>
          <w:jc w:val="center"/>
        </w:trPr>
        <w:tc>
          <w:tcPr>
            <w:tcW w:w="2160" w:type="dxa"/>
            <w:vAlign w:val="center"/>
            <w:hideMark/>
          </w:tcPr>
          <w:p w14:paraId="2FB05908" w14:textId="77777777" w:rsidR="008D4149" w:rsidRPr="00A77967" w:rsidRDefault="008D4149" w:rsidP="00A77967">
            <w:pPr>
              <w:spacing w:after="0" w:line="240" w:lineRule="auto"/>
              <w:jc w:val="right"/>
              <w:rPr>
                <w:rFonts w:cstheme="minorHAnsi"/>
                <w:color w:val="000000"/>
              </w:rPr>
            </w:pPr>
            <w:r w:rsidRPr="00A77967">
              <w:rPr>
                <w:rFonts w:cstheme="minorHAnsi"/>
                <w:color w:val="000000"/>
              </w:rPr>
              <w:t>RBF vs Control</w:t>
            </w:r>
          </w:p>
        </w:tc>
        <w:tc>
          <w:tcPr>
            <w:tcW w:w="998" w:type="dxa"/>
            <w:vAlign w:val="center"/>
            <w:hideMark/>
          </w:tcPr>
          <w:p w14:paraId="1B544A38" w14:textId="77777777" w:rsidR="008D4149" w:rsidRPr="00A77967" w:rsidRDefault="008D4149" w:rsidP="00A77967">
            <w:pPr>
              <w:spacing w:after="0" w:line="240" w:lineRule="auto"/>
              <w:jc w:val="right"/>
              <w:rPr>
                <w:rFonts w:cstheme="minorHAnsi"/>
                <w:color w:val="000000"/>
              </w:rPr>
            </w:pPr>
            <w:r w:rsidRPr="00A77967">
              <w:rPr>
                <w:rFonts w:cstheme="minorHAnsi"/>
                <w:color w:val="000000"/>
              </w:rPr>
              <w:t>19,754</w:t>
            </w:r>
          </w:p>
        </w:tc>
        <w:tc>
          <w:tcPr>
            <w:tcW w:w="1201" w:type="dxa"/>
            <w:vAlign w:val="center"/>
            <w:hideMark/>
          </w:tcPr>
          <w:p w14:paraId="0BB016AC" w14:textId="77777777" w:rsidR="008D4149" w:rsidRPr="00A77967" w:rsidRDefault="008D4149" w:rsidP="00A77967">
            <w:pPr>
              <w:spacing w:after="0" w:line="240" w:lineRule="auto"/>
              <w:jc w:val="right"/>
              <w:rPr>
                <w:rFonts w:cstheme="minorHAnsi"/>
                <w:color w:val="000000"/>
              </w:rPr>
            </w:pPr>
            <w:r w:rsidRPr="00A77967">
              <w:rPr>
                <w:rFonts w:cstheme="minorHAnsi"/>
                <w:color w:val="000000"/>
              </w:rPr>
              <w:t>836</w:t>
            </w:r>
          </w:p>
        </w:tc>
        <w:tc>
          <w:tcPr>
            <w:tcW w:w="1440" w:type="dxa"/>
            <w:vAlign w:val="center"/>
            <w:hideMark/>
          </w:tcPr>
          <w:p w14:paraId="7D626D2B" w14:textId="77777777" w:rsidR="008D4149" w:rsidRPr="00A77967" w:rsidRDefault="008D4149" w:rsidP="00A77967">
            <w:pPr>
              <w:spacing w:after="0" w:line="240" w:lineRule="auto"/>
              <w:jc w:val="right"/>
              <w:rPr>
                <w:rFonts w:cstheme="minorHAnsi"/>
                <w:color w:val="000000"/>
              </w:rPr>
            </w:pPr>
            <w:r w:rsidRPr="00A77967">
              <w:rPr>
                <w:rFonts w:cstheme="minorHAnsi"/>
                <w:color w:val="000000"/>
              </w:rPr>
              <w:t>8,091</w:t>
            </w:r>
          </w:p>
        </w:tc>
        <w:tc>
          <w:tcPr>
            <w:tcW w:w="1584" w:type="dxa"/>
            <w:vAlign w:val="center"/>
            <w:hideMark/>
          </w:tcPr>
          <w:p w14:paraId="4402FCA9" w14:textId="77777777" w:rsidR="008D4149" w:rsidRPr="00A77967" w:rsidRDefault="008D4149" w:rsidP="00A77967">
            <w:pPr>
              <w:spacing w:after="0" w:line="240" w:lineRule="auto"/>
              <w:jc w:val="right"/>
              <w:rPr>
                <w:rFonts w:cstheme="minorHAnsi"/>
                <w:color w:val="000000"/>
              </w:rPr>
            </w:pPr>
            <w:r w:rsidRPr="00A77967">
              <w:rPr>
                <w:rFonts w:cstheme="minorHAnsi"/>
                <w:color w:val="000000"/>
              </w:rPr>
              <w:t>342</w:t>
            </w:r>
          </w:p>
        </w:tc>
      </w:tr>
      <w:tr w:rsidR="00990FAD" w14:paraId="1E9E038F" w14:textId="77777777" w:rsidTr="00A77967">
        <w:trPr>
          <w:trHeight w:val="288"/>
          <w:jc w:val="center"/>
        </w:trPr>
        <w:tc>
          <w:tcPr>
            <w:tcW w:w="2160" w:type="dxa"/>
            <w:vAlign w:val="center"/>
            <w:hideMark/>
          </w:tcPr>
          <w:p w14:paraId="43AC65F3" w14:textId="77777777" w:rsidR="008D4149" w:rsidRPr="00A77967" w:rsidRDefault="008D4149" w:rsidP="00A77967">
            <w:pPr>
              <w:spacing w:after="0" w:line="240" w:lineRule="auto"/>
              <w:jc w:val="right"/>
              <w:rPr>
                <w:rFonts w:cstheme="minorHAnsi"/>
                <w:color w:val="000000"/>
              </w:rPr>
            </w:pPr>
            <w:r w:rsidRPr="00A77967">
              <w:rPr>
                <w:rFonts w:cstheme="minorHAnsi"/>
                <w:color w:val="000000"/>
              </w:rPr>
              <w:t>DFF vs Control</w:t>
            </w:r>
          </w:p>
        </w:tc>
        <w:tc>
          <w:tcPr>
            <w:tcW w:w="998" w:type="dxa"/>
            <w:vAlign w:val="center"/>
            <w:hideMark/>
          </w:tcPr>
          <w:p w14:paraId="47CFE72E" w14:textId="77777777" w:rsidR="008D4149" w:rsidRPr="00A77967" w:rsidRDefault="008D4149" w:rsidP="00A77967">
            <w:pPr>
              <w:spacing w:after="0" w:line="240" w:lineRule="auto"/>
              <w:jc w:val="right"/>
              <w:rPr>
                <w:rFonts w:cstheme="minorHAnsi"/>
                <w:color w:val="000000"/>
              </w:rPr>
            </w:pPr>
            <w:r w:rsidRPr="00A77967">
              <w:rPr>
                <w:rFonts w:cstheme="minorHAnsi"/>
                <w:color w:val="000000"/>
              </w:rPr>
              <w:t>21,278</w:t>
            </w:r>
          </w:p>
        </w:tc>
        <w:tc>
          <w:tcPr>
            <w:tcW w:w="1201" w:type="dxa"/>
            <w:vAlign w:val="center"/>
            <w:hideMark/>
          </w:tcPr>
          <w:p w14:paraId="0DE4A9A1" w14:textId="77777777" w:rsidR="008D4149" w:rsidRPr="00A77967" w:rsidRDefault="008D4149" w:rsidP="00A77967">
            <w:pPr>
              <w:spacing w:after="0" w:line="240" w:lineRule="auto"/>
              <w:jc w:val="right"/>
              <w:rPr>
                <w:rFonts w:cstheme="minorHAnsi"/>
                <w:color w:val="000000"/>
              </w:rPr>
            </w:pPr>
            <w:r w:rsidRPr="00A77967">
              <w:rPr>
                <w:rFonts w:cstheme="minorHAnsi"/>
                <w:color w:val="000000"/>
              </w:rPr>
              <w:t>900</w:t>
            </w:r>
          </w:p>
        </w:tc>
        <w:tc>
          <w:tcPr>
            <w:tcW w:w="1440" w:type="dxa"/>
            <w:vAlign w:val="center"/>
            <w:hideMark/>
          </w:tcPr>
          <w:p w14:paraId="184C37C5" w14:textId="77777777" w:rsidR="008D4149" w:rsidRPr="00A77967" w:rsidRDefault="008D4149" w:rsidP="00A77967">
            <w:pPr>
              <w:spacing w:after="0" w:line="240" w:lineRule="auto"/>
              <w:jc w:val="right"/>
              <w:rPr>
                <w:rFonts w:cstheme="minorHAnsi"/>
                <w:color w:val="000000"/>
              </w:rPr>
            </w:pPr>
            <w:r w:rsidRPr="00A77967">
              <w:rPr>
                <w:rFonts w:cstheme="minorHAnsi"/>
                <w:color w:val="000000"/>
              </w:rPr>
              <w:t>5,647</w:t>
            </w:r>
          </w:p>
        </w:tc>
        <w:tc>
          <w:tcPr>
            <w:tcW w:w="1584" w:type="dxa"/>
            <w:vAlign w:val="center"/>
            <w:hideMark/>
          </w:tcPr>
          <w:p w14:paraId="3F042F79" w14:textId="77777777" w:rsidR="008D4149" w:rsidRPr="00A77967" w:rsidRDefault="008D4149" w:rsidP="00A77967">
            <w:pPr>
              <w:spacing w:after="0" w:line="240" w:lineRule="auto"/>
              <w:jc w:val="right"/>
              <w:rPr>
                <w:rFonts w:cstheme="minorHAnsi"/>
                <w:color w:val="000000"/>
              </w:rPr>
            </w:pPr>
            <w:r w:rsidRPr="00A77967">
              <w:rPr>
                <w:rFonts w:cstheme="minorHAnsi"/>
                <w:color w:val="000000"/>
              </w:rPr>
              <w:t>239</w:t>
            </w:r>
          </w:p>
        </w:tc>
      </w:tr>
      <w:tr w:rsidR="00990FAD" w14:paraId="13A876C9" w14:textId="77777777" w:rsidTr="00A77967">
        <w:trPr>
          <w:trHeight w:val="288"/>
          <w:jc w:val="center"/>
        </w:trPr>
        <w:tc>
          <w:tcPr>
            <w:tcW w:w="2160" w:type="dxa"/>
            <w:vAlign w:val="center"/>
            <w:hideMark/>
          </w:tcPr>
          <w:p w14:paraId="2EFB4D2E" w14:textId="77777777" w:rsidR="008D4149" w:rsidRPr="00A77967" w:rsidRDefault="008D4149" w:rsidP="00A77967">
            <w:pPr>
              <w:spacing w:after="0" w:line="240" w:lineRule="auto"/>
              <w:jc w:val="right"/>
              <w:rPr>
                <w:rFonts w:cstheme="minorHAnsi"/>
                <w:color w:val="000000"/>
              </w:rPr>
            </w:pPr>
            <w:r w:rsidRPr="00A77967">
              <w:rPr>
                <w:rFonts w:cstheme="minorHAnsi"/>
                <w:color w:val="000000"/>
              </w:rPr>
              <w:t>RBF vs DFF</w:t>
            </w:r>
          </w:p>
        </w:tc>
        <w:tc>
          <w:tcPr>
            <w:tcW w:w="998" w:type="dxa"/>
            <w:vAlign w:val="center"/>
            <w:hideMark/>
          </w:tcPr>
          <w:p w14:paraId="79CCBB71" w14:textId="77777777" w:rsidR="008D4149" w:rsidRPr="00A77967" w:rsidRDefault="008D4149" w:rsidP="00A77967">
            <w:pPr>
              <w:spacing w:after="0" w:line="240" w:lineRule="auto"/>
              <w:jc w:val="right"/>
              <w:rPr>
                <w:rFonts w:cstheme="minorHAnsi"/>
                <w:color w:val="000000"/>
              </w:rPr>
            </w:pPr>
            <w:r w:rsidRPr="00A77967">
              <w:rPr>
                <w:rFonts w:cstheme="minorHAnsi"/>
                <w:color w:val="000000"/>
              </w:rPr>
              <w:t>18,340</w:t>
            </w:r>
          </w:p>
        </w:tc>
        <w:tc>
          <w:tcPr>
            <w:tcW w:w="1201" w:type="dxa"/>
            <w:vAlign w:val="center"/>
            <w:hideMark/>
          </w:tcPr>
          <w:p w14:paraId="3E3FE72C" w14:textId="77777777" w:rsidR="008D4149" w:rsidRPr="00A77967" w:rsidRDefault="008D4149" w:rsidP="00A77967">
            <w:pPr>
              <w:spacing w:after="0" w:line="240" w:lineRule="auto"/>
              <w:jc w:val="right"/>
              <w:rPr>
                <w:rFonts w:cstheme="minorHAnsi"/>
                <w:color w:val="000000"/>
              </w:rPr>
            </w:pPr>
            <w:r w:rsidRPr="00A77967">
              <w:rPr>
                <w:rFonts w:cstheme="minorHAnsi"/>
                <w:color w:val="000000"/>
              </w:rPr>
              <w:t>777</w:t>
            </w:r>
          </w:p>
        </w:tc>
        <w:tc>
          <w:tcPr>
            <w:tcW w:w="1440" w:type="dxa"/>
            <w:vAlign w:val="center"/>
            <w:hideMark/>
          </w:tcPr>
          <w:p w14:paraId="3494460C" w14:textId="77777777" w:rsidR="008D4149" w:rsidRPr="00A77967" w:rsidRDefault="008D4149" w:rsidP="00A77967">
            <w:pPr>
              <w:spacing w:after="0" w:line="240" w:lineRule="auto"/>
              <w:jc w:val="right"/>
              <w:rPr>
                <w:rFonts w:cstheme="minorHAnsi"/>
                <w:color w:val="000000"/>
              </w:rPr>
            </w:pPr>
            <w:r w:rsidRPr="00A77967">
              <w:rPr>
                <w:rFonts w:cstheme="minorHAnsi"/>
                <w:color w:val="000000"/>
              </w:rPr>
              <w:t>15,153</w:t>
            </w:r>
          </w:p>
        </w:tc>
        <w:tc>
          <w:tcPr>
            <w:tcW w:w="1584" w:type="dxa"/>
            <w:vAlign w:val="center"/>
            <w:hideMark/>
          </w:tcPr>
          <w:p w14:paraId="375003A4" w14:textId="77777777" w:rsidR="008D4149" w:rsidRPr="00A77967" w:rsidRDefault="008D4149" w:rsidP="00A77967">
            <w:pPr>
              <w:spacing w:after="0" w:line="240" w:lineRule="auto"/>
              <w:jc w:val="right"/>
              <w:rPr>
                <w:rFonts w:cstheme="minorHAnsi"/>
                <w:color w:val="000000"/>
              </w:rPr>
            </w:pPr>
            <w:r w:rsidRPr="00A77967">
              <w:rPr>
                <w:rFonts w:cstheme="minorHAnsi"/>
                <w:color w:val="000000"/>
              </w:rPr>
              <w:t>642</w:t>
            </w:r>
          </w:p>
        </w:tc>
      </w:tr>
      <w:tr w:rsidR="00990FAD" w14:paraId="11B54A96" w14:textId="77777777" w:rsidTr="00A77967">
        <w:trPr>
          <w:trHeight w:val="288"/>
          <w:jc w:val="center"/>
        </w:trPr>
        <w:tc>
          <w:tcPr>
            <w:tcW w:w="2160" w:type="dxa"/>
            <w:tcBorders>
              <w:top w:val="nil"/>
              <w:left w:val="nil"/>
              <w:bottom w:val="single" w:sz="8" w:space="0" w:color="auto"/>
              <w:right w:val="nil"/>
            </w:tcBorders>
            <w:vAlign w:val="center"/>
            <w:hideMark/>
          </w:tcPr>
          <w:p w14:paraId="40E1A615" w14:textId="77777777" w:rsidR="008D4149" w:rsidRPr="00A77967" w:rsidRDefault="008D4149" w:rsidP="00A77967">
            <w:pPr>
              <w:spacing w:after="0" w:line="240" w:lineRule="auto"/>
              <w:jc w:val="right"/>
              <w:rPr>
                <w:rFonts w:cstheme="minorHAnsi"/>
                <w:color w:val="000000"/>
              </w:rPr>
            </w:pPr>
            <w:r w:rsidRPr="00A77967">
              <w:rPr>
                <w:rFonts w:cstheme="minorHAnsi"/>
                <w:color w:val="000000"/>
              </w:rPr>
              <w:t>NSHIP vs Control</w:t>
            </w:r>
          </w:p>
        </w:tc>
        <w:tc>
          <w:tcPr>
            <w:tcW w:w="998" w:type="dxa"/>
            <w:tcBorders>
              <w:top w:val="nil"/>
              <w:left w:val="nil"/>
              <w:bottom w:val="single" w:sz="8" w:space="0" w:color="auto"/>
              <w:right w:val="nil"/>
            </w:tcBorders>
            <w:vAlign w:val="center"/>
            <w:hideMark/>
          </w:tcPr>
          <w:p w14:paraId="2BAD3BC9" w14:textId="77777777" w:rsidR="008D4149" w:rsidRPr="00A77967" w:rsidRDefault="008D4149" w:rsidP="00A77967">
            <w:pPr>
              <w:spacing w:after="0" w:line="240" w:lineRule="auto"/>
              <w:jc w:val="right"/>
              <w:rPr>
                <w:rFonts w:cstheme="minorHAnsi"/>
                <w:color w:val="000000"/>
              </w:rPr>
            </w:pPr>
            <w:r w:rsidRPr="00A77967">
              <w:rPr>
                <w:rFonts w:cstheme="minorHAnsi"/>
                <w:color w:val="000000"/>
              </w:rPr>
              <w:t>20,237</w:t>
            </w:r>
          </w:p>
        </w:tc>
        <w:tc>
          <w:tcPr>
            <w:tcW w:w="1201" w:type="dxa"/>
            <w:tcBorders>
              <w:top w:val="nil"/>
              <w:left w:val="nil"/>
              <w:bottom w:val="single" w:sz="8" w:space="0" w:color="auto"/>
              <w:right w:val="nil"/>
            </w:tcBorders>
            <w:vAlign w:val="center"/>
            <w:hideMark/>
          </w:tcPr>
          <w:p w14:paraId="2FDB64CA" w14:textId="77777777" w:rsidR="008D4149" w:rsidRPr="00A77967" w:rsidRDefault="008D4149" w:rsidP="00A77967">
            <w:pPr>
              <w:spacing w:after="0" w:line="240" w:lineRule="auto"/>
              <w:jc w:val="right"/>
              <w:rPr>
                <w:rFonts w:cstheme="minorHAnsi"/>
                <w:color w:val="000000"/>
              </w:rPr>
            </w:pPr>
            <w:r w:rsidRPr="00A77967">
              <w:rPr>
                <w:rFonts w:cstheme="minorHAnsi"/>
                <w:color w:val="000000"/>
              </w:rPr>
              <w:t>856</w:t>
            </w:r>
          </w:p>
        </w:tc>
        <w:tc>
          <w:tcPr>
            <w:tcW w:w="1440" w:type="dxa"/>
            <w:tcBorders>
              <w:top w:val="nil"/>
              <w:left w:val="nil"/>
              <w:bottom w:val="single" w:sz="8" w:space="0" w:color="auto"/>
              <w:right w:val="nil"/>
            </w:tcBorders>
            <w:vAlign w:val="center"/>
            <w:hideMark/>
          </w:tcPr>
          <w:p w14:paraId="0EB659E6" w14:textId="77777777" w:rsidR="008D4149" w:rsidRPr="00A77967" w:rsidRDefault="008D4149" w:rsidP="00A77967">
            <w:pPr>
              <w:spacing w:after="0" w:line="240" w:lineRule="auto"/>
              <w:jc w:val="right"/>
              <w:rPr>
                <w:rFonts w:cstheme="minorHAnsi"/>
                <w:color w:val="000000"/>
              </w:rPr>
            </w:pPr>
            <w:r w:rsidRPr="00A77967">
              <w:rPr>
                <w:rFonts w:cstheme="minorHAnsi"/>
                <w:color w:val="000000"/>
              </w:rPr>
              <w:t>7,071</w:t>
            </w:r>
          </w:p>
        </w:tc>
        <w:tc>
          <w:tcPr>
            <w:tcW w:w="1584" w:type="dxa"/>
            <w:tcBorders>
              <w:top w:val="nil"/>
              <w:left w:val="nil"/>
              <w:bottom w:val="single" w:sz="8" w:space="0" w:color="auto"/>
              <w:right w:val="nil"/>
            </w:tcBorders>
            <w:vAlign w:val="center"/>
            <w:hideMark/>
          </w:tcPr>
          <w:p w14:paraId="04A38F18" w14:textId="77777777" w:rsidR="008D4149" w:rsidRPr="00A77967" w:rsidRDefault="008D4149" w:rsidP="00A77967">
            <w:pPr>
              <w:spacing w:after="0" w:line="240" w:lineRule="auto"/>
              <w:jc w:val="right"/>
              <w:rPr>
                <w:rFonts w:cstheme="minorHAnsi"/>
                <w:color w:val="000000"/>
              </w:rPr>
            </w:pPr>
            <w:r w:rsidRPr="00A77967">
              <w:rPr>
                <w:rFonts w:cstheme="minorHAnsi"/>
                <w:color w:val="000000"/>
              </w:rPr>
              <w:t>299</w:t>
            </w:r>
          </w:p>
        </w:tc>
      </w:tr>
    </w:tbl>
    <w:p w14:paraId="32D57ECB" w14:textId="0BCAA4C4" w:rsidR="0065555A" w:rsidRPr="003F1415" w:rsidRDefault="0065555A" w:rsidP="00A77967">
      <w:pPr>
        <w:spacing w:after="0" w:line="240" w:lineRule="auto"/>
        <w:rPr>
          <w:rFonts w:cstheme="minorHAnsi"/>
          <w:lang w:eastAsia="zh-CN"/>
        </w:rPr>
      </w:pPr>
    </w:p>
    <w:p w14:paraId="436DF050" w14:textId="03D9B731" w:rsidR="0065555A" w:rsidRPr="003F1415" w:rsidRDefault="0065555A" w:rsidP="0065555A">
      <w:pPr>
        <w:spacing w:before="240" w:after="0" w:line="360" w:lineRule="auto"/>
        <w:jc w:val="both"/>
        <w:rPr>
          <w:rFonts w:cstheme="minorHAnsi"/>
          <w:lang w:val="en-GB"/>
        </w:rPr>
      </w:pPr>
      <w:r w:rsidRPr="003F1415">
        <w:rPr>
          <w:rFonts w:cstheme="minorHAnsi"/>
          <w:lang w:val="en-GB"/>
        </w:rPr>
        <w:t xml:space="preserve">The sensitivity analysis of quality of care </w:t>
      </w:r>
      <w:r w:rsidR="008D4149">
        <w:rPr>
          <w:rFonts w:cstheme="minorHAnsi"/>
          <w:lang w:val="en-GB"/>
        </w:rPr>
        <w:t xml:space="preserve">results linked through the Delphi survey </w:t>
      </w:r>
      <w:r w:rsidRPr="003F1415">
        <w:rPr>
          <w:rFonts w:cstheme="minorHAnsi"/>
          <w:lang w:val="en-GB"/>
        </w:rPr>
        <w:t>showed that if the effect of quality of care was only half of the impact of the coverage of care, then the ICER of PBF increased to $9</w:t>
      </w:r>
      <w:r>
        <w:rPr>
          <w:rFonts w:cstheme="minorHAnsi"/>
          <w:lang w:val="en-GB"/>
        </w:rPr>
        <w:t>90</w:t>
      </w:r>
      <w:r w:rsidRPr="003F1415">
        <w:rPr>
          <w:rFonts w:cstheme="minorHAnsi"/>
          <w:lang w:val="en-GB"/>
        </w:rPr>
        <w:t xml:space="preserve"> and $</w:t>
      </w:r>
      <w:r>
        <w:rPr>
          <w:rFonts w:cstheme="minorHAnsi"/>
          <w:lang w:val="en-GB"/>
        </w:rPr>
        <w:t>595</w:t>
      </w:r>
      <w:r w:rsidRPr="003F1415">
        <w:rPr>
          <w:rFonts w:cstheme="minorHAnsi"/>
          <w:lang w:val="en-GB"/>
        </w:rPr>
        <w:t xml:space="preserve">/QALY gained, compared to DFF and control groups, respectively. This showed that the ICER of PBF was quite sensitive to the quality adjustment. The results should be interpreted with caution. </w:t>
      </w:r>
    </w:p>
    <w:p w14:paraId="6BA8FA3C" w14:textId="77777777" w:rsidR="0065555A" w:rsidRPr="003F1415" w:rsidRDefault="0065555A" w:rsidP="0065555A">
      <w:pPr>
        <w:spacing w:before="240" w:after="0" w:line="360" w:lineRule="auto"/>
        <w:jc w:val="both"/>
        <w:rPr>
          <w:rFonts w:cstheme="minorHAnsi"/>
          <w:lang w:val="en-GB"/>
        </w:rPr>
      </w:pPr>
      <w:r w:rsidRPr="003F1415">
        <w:rPr>
          <w:rFonts w:cstheme="minorHAnsi"/>
          <w:lang w:val="en-GB"/>
        </w:rPr>
        <w:t>To summarize, the cost effectiveness analysis suggest</w:t>
      </w:r>
      <w:r>
        <w:rPr>
          <w:rFonts w:cstheme="minorHAnsi"/>
          <w:lang w:val="en-GB"/>
        </w:rPr>
        <w:t>s</w:t>
      </w:r>
      <w:r w:rsidRPr="003F1415">
        <w:rPr>
          <w:rFonts w:cstheme="minorHAnsi"/>
          <w:lang w:val="en-GB"/>
        </w:rPr>
        <w:t xml:space="preserve"> that PBF is cost-effective</w:t>
      </w:r>
      <w:r>
        <w:rPr>
          <w:rFonts w:cstheme="minorHAnsi"/>
          <w:lang w:val="en-GB"/>
        </w:rPr>
        <w:t xml:space="preserve"> as compared to the control group</w:t>
      </w:r>
      <w:r w:rsidRPr="003F1415">
        <w:rPr>
          <w:rFonts w:cstheme="minorHAnsi"/>
          <w:lang w:val="en-GB"/>
        </w:rPr>
        <w:t xml:space="preserve"> </w:t>
      </w:r>
      <w:r>
        <w:rPr>
          <w:rFonts w:cstheme="minorHAnsi"/>
          <w:lang w:val="en-GB"/>
        </w:rPr>
        <w:t>regardless of</w:t>
      </w:r>
      <w:r w:rsidRPr="003F1415">
        <w:rPr>
          <w:rFonts w:cstheme="minorHAnsi"/>
          <w:lang w:val="en-GB"/>
        </w:rPr>
        <w:t xml:space="preserve"> </w:t>
      </w:r>
      <w:r>
        <w:rPr>
          <w:rFonts w:cstheme="minorHAnsi"/>
          <w:lang w:val="en-GB"/>
        </w:rPr>
        <w:t>the inclusion of the impact of</w:t>
      </w:r>
      <w:r w:rsidRPr="003F1415">
        <w:rPr>
          <w:rFonts w:cstheme="minorHAnsi"/>
          <w:lang w:val="en-GB"/>
        </w:rPr>
        <w:t xml:space="preserve"> the improvements in quality of care. Improvements in skilled birth attendance and modern contraceptive </w:t>
      </w:r>
      <w:r>
        <w:rPr>
          <w:rFonts w:cstheme="minorHAnsi"/>
          <w:lang w:val="en-GB"/>
        </w:rPr>
        <w:t>use</w:t>
      </w:r>
      <w:r w:rsidRPr="003F1415">
        <w:rPr>
          <w:rFonts w:cstheme="minorHAnsi"/>
          <w:lang w:val="en-GB"/>
        </w:rPr>
        <w:t xml:space="preserve"> are the key components that drive the effectiveness of NSHIP. DFF is also cost effective, albeit through improvements in vaccination coverage</w:t>
      </w:r>
      <w:r w:rsidRPr="008D755F">
        <w:rPr>
          <w:rFonts w:cstheme="minorHAnsi"/>
          <w:lang w:val="en-GB"/>
        </w:rPr>
        <w:t xml:space="preserve">. </w:t>
      </w:r>
      <w:r>
        <w:rPr>
          <w:rFonts w:cstheme="minorHAnsi"/>
          <w:lang w:val="en-GB"/>
        </w:rPr>
        <w:t xml:space="preserve">PBF is marginally more cost-effective than DFF in averting maternal and child deaths as the LiST model indicates that per percentage point improvement in </w:t>
      </w:r>
      <w:r w:rsidRPr="008D755F">
        <w:rPr>
          <w:rFonts w:cstheme="minorHAnsi"/>
          <w:lang w:val="en-GB"/>
        </w:rPr>
        <w:t xml:space="preserve">SBA saves more </w:t>
      </w:r>
      <w:r>
        <w:rPr>
          <w:rFonts w:cstheme="minorHAnsi"/>
          <w:lang w:val="en-GB"/>
        </w:rPr>
        <w:t xml:space="preserve">maternal and child </w:t>
      </w:r>
      <w:r w:rsidRPr="008D755F">
        <w:rPr>
          <w:rFonts w:cstheme="minorHAnsi"/>
          <w:lang w:val="en-GB"/>
        </w:rPr>
        <w:t xml:space="preserve">lives than </w:t>
      </w:r>
      <w:r>
        <w:rPr>
          <w:rFonts w:cstheme="minorHAnsi"/>
          <w:lang w:val="en-GB"/>
        </w:rPr>
        <w:t xml:space="preserve">per percentage point increase in </w:t>
      </w:r>
      <w:r w:rsidRPr="008D755F">
        <w:rPr>
          <w:rFonts w:cstheme="minorHAnsi"/>
          <w:lang w:val="en-GB"/>
        </w:rPr>
        <w:t>immunization services</w:t>
      </w:r>
      <w:r>
        <w:rPr>
          <w:rStyle w:val="FootnoteReference"/>
          <w:rFonts w:cstheme="minorHAnsi"/>
          <w:lang w:val="en-GB"/>
        </w:rPr>
        <w:footnoteReference w:id="11"/>
      </w:r>
      <w:r w:rsidRPr="008D755F">
        <w:rPr>
          <w:rFonts w:cstheme="minorHAnsi"/>
          <w:lang w:val="en-GB"/>
        </w:rPr>
        <w:t xml:space="preserve">. </w:t>
      </w:r>
      <w:r w:rsidRPr="003F1415">
        <w:rPr>
          <w:rFonts w:cstheme="minorHAnsi"/>
          <w:lang w:val="en-GB"/>
        </w:rPr>
        <w:t xml:space="preserve">Effectiveness of both PBF and DFF is driven by the improvements in the quality of care, which lead to a significant reduction in incremental cost effectiveness ratio. Not including the improvements in quality of care severely underestimate the effectiveness of NSHIP. </w:t>
      </w:r>
    </w:p>
    <w:p w14:paraId="4C94D372" w14:textId="77777777" w:rsidR="0065555A" w:rsidRPr="003F1415" w:rsidRDefault="0065555A" w:rsidP="0065555A">
      <w:pPr>
        <w:rPr>
          <w:rFonts w:cstheme="minorHAnsi"/>
          <w:lang w:val="en-GB"/>
        </w:rPr>
      </w:pPr>
      <w:r w:rsidRPr="003F1415">
        <w:rPr>
          <w:rFonts w:cstheme="minorHAnsi"/>
          <w:lang w:val="en-GB"/>
        </w:rPr>
        <w:br w:type="page"/>
      </w:r>
    </w:p>
    <w:p w14:paraId="04809BCD" w14:textId="77777777" w:rsidR="005272B8" w:rsidRPr="005272B8" w:rsidRDefault="005272B8" w:rsidP="005272B8">
      <w:pPr>
        <w:pStyle w:val="ListParagraph"/>
        <w:numPr>
          <w:ilvl w:val="0"/>
          <w:numId w:val="1"/>
        </w:numPr>
        <w:spacing w:line="240" w:lineRule="auto"/>
        <w:jc w:val="both"/>
        <w:rPr>
          <w:rFonts w:cstheme="minorHAnsi"/>
          <w:b/>
        </w:rPr>
      </w:pPr>
      <w:r>
        <w:rPr>
          <w:rFonts w:cstheme="minorHAnsi"/>
          <w:b/>
        </w:rPr>
        <w:t>Conclusion</w:t>
      </w:r>
    </w:p>
    <w:p w14:paraId="54E5C3B7" w14:textId="77777777" w:rsidR="005272B8" w:rsidRDefault="005272B8" w:rsidP="005272B8">
      <w:pPr>
        <w:spacing w:line="240" w:lineRule="auto"/>
        <w:jc w:val="both"/>
        <w:rPr>
          <w:rFonts w:cstheme="minorHAnsi"/>
        </w:rPr>
      </w:pPr>
    </w:p>
    <w:p w14:paraId="0D921ED2" w14:textId="77777777" w:rsidR="009B063F" w:rsidRDefault="005272B8" w:rsidP="009B063F">
      <w:pPr>
        <w:spacing w:line="360" w:lineRule="auto"/>
        <w:jc w:val="both"/>
        <w:rPr>
          <w:rFonts w:eastAsia="Calibri" w:cstheme="minorHAnsi"/>
        </w:rPr>
      </w:pPr>
      <w:r>
        <w:rPr>
          <w:rFonts w:eastAsia="Calibri" w:cstheme="minorHAnsi"/>
        </w:rPr>
        <w:t>This impact evaluation</w:t>
      </w:r>
      <w:r w:rsidRPr="00752B1A">
        <w:rPr>
          <w:rFonts w:eastAsia="Calibri" w:cstheme="minorHAnsi"/>
        </w:rPr>
        <w:t xml:space="preserve"> demonstrates that b</w:t>
      </w:r>
      <w:r w:rsidRPr="00752B1A">
        <w:rPr>
          <w:rFonts w:cstheme="minorHAnsi"/>
        </w:rPr>
        <w:t xml:space="preserve">oth PBF and DFF </w:t>
      </w:r>
      <w:r>
        <w:rPr>
          <w:rFonts w:cstheme="minorHAnsi"/>
        </w:rPr>
        <w:t xml:space="preserve">components of the Nigeria State Health Investment Project </w:t>
      </w:r>
      <w:r w:rsidRPr="00752B1A">
        <w:rPr>
          <w:rFonts w:cstheme="minorHAnsi"/>
        </w:rPr>
        <w:t xml:space="preserve">had important effects on the coverage and structural quality of MCH services while the control arm, like the rest of Nigeria, made only modest progress. Under real-world conditions and at large scale </w:t>
      </w:r>
      <w:r w:rsidRPr="00752B1A">
        <w:rPr>
          <w:rFonts w:eastAsia="Calibri" w:cstheme="minorHAnsi"/>
        </w:rPr>
        <w:t xml:space="preserve">PBF and DFF appear to be practical and scalable interventions in the Nigerian context. </w:t>
      </w:r>
      <w:r>
        <w:rPr>
          <w:rFonts w:eastAsia="Calibri" w:cstheme="minorHAnsi"/>
        </w:rPr>
        <w:t xml:space="preserve">Further, </w:t>
      </w:r>
      <w:r>
        <w:rPr>
          <w:rFonts w:cstheme="minorHAnsi"/>
        </w:rPr>
        <w:t>t</w:t>
      </w:r>
      <w:r w:rsidRPr="00752B1A">
        <w:rPr>
          <w:rFonts w:cstheme="minorHAnsi"/>
        </w:rPr>
        <w:t>he improvements seen under NSHIP were accomplished at a cost that is affordable using domestic resources, particularly if the BHCPF is implemented and funded as envisaged in the National Health Act. PBF and DFF are cost-effective compared to Nigeria’s per capita GDP.</w:t>
      </w:r>
      <w:r w:rsidR="009B063F">
        <w:rPr>
          <w:rFonts w:eastAsia="Calibri" w:cstheme="minorHAnsi"/>
        </w:rPr>
        <w:t xml:space="preserve"> </w:t>
      </w:r>
    </w:p>
    <w:p w14:paraId="39B521E0" w14:textId="77777777" w:rsidR="009B063F" w:rsidRDefault="005272B8" w:rsidP="009B063F">
      <w:pPr>
        <w:spacing w:line="360" w:lineRule="auto"/>
        <w:jc w:val="both"/>
        <w:rPr>
          <w:rFonts w:eastAsia="Calibri" w:cstheme="minorHAnsi"/>
        </w:rPr>
      </w:pPr>
      <w:r w:rsidRPr="00752B1A">
        <w:rPr>
          <w:rFonts w:eastAsia="Calibri" w:cstheme="minorHAnsi"/>
        </w:rPr>
        <w:t>The similar results achieved by PBF and DFF suggest that providing operating budgets to health facilities, allowing them to spend the funds on their perceived priorities, systematic supervision using a QSC, and strengthened management and governance at LGA, state and federal levels were the main r</w:t>
      </w:r>
      <w:r w:rsidR="009B063F">
        <w:rPr>
          <w:rFonts w:eastAsia="Calibri" w:cstheme="minorHAnsi"/>
        </w:rPr>
        <w:t xml:space="preserve">easons for the success of NSHIP. Of course, </w:t>
      </w:r>
      <w:r w:rsidRPr="00752B1A">
        <w:rPr>
          <w:rFonts w:eastAsia="Calibri" w:cstheme="minorHAnsi"/>
        </w:rPr>
        <w:t xml:space="preserve">DFF may have benefited from the concurrent implementation of PBF. However, it’s possible that if supervision is strengthened, management improved, and monitoring and evaluation robustly implemented, the DFF model can achieve similar results at lower cost. </w:t>
      </w:r>
    </w:p>
    <w:p w14:paraId="74E16211" w14:textId="77777777" w:rsidR="009B063F" w:rsidRDefault="009B063F" w:rsidP="009B063F">
      <w:pPr>
        <w:widowControl w:val="0"/>
        <w:autoSpaceDE w:val="0"/>
        <w:autoSpaceDN w:val="0"/>
        <w:adjustRightInd w:val="0"/>
        <w:spacing w:before="120" w:after="120" w:line="360" w:lineRule="auto"/>
        <w:ind w:right="-274"/>
        <w:rPr>
          <w:rFonts w:eastAsia="MS Mincho" w:cstheme="minorHAnsi"/>
          <w:bCs/>
          <w:noProof/>
        </w:rPr>
      </w:pPr>
      <w:r>
        <w:rPr>
          <w:rFonts w:eastAsia="Calibri" w:cstheme="minorHAnsi"/>
        </w:rPr>
        <w:t xml:space="preserve">The financial review of NSHIP found </w:t>
      </w:r>
      <w:r>
        <w:rPr>
          <w:rFonts w:eastAsia="MS Mincho" w:cstheme="minorHAnsi"/>
          <w:bCs/>
          <w:noProof/>
        </w:rPr>
        <w:t xml:space="preserve">better, albeit imperfect bookkeeping at treatment facilities relative to control. Nonetheless, not all </w:t>
      </w:r>
      <w:r w:rsidRPr="00752B1A">
        <w:rPr>
          <w:rFonts w:eastAsia="MS Mincho" w:cstheme="minorHAnsi"/>
          <w:bCs/>
          <w:noProof/>
        </w:rPr>
        <w:t xml:space="preserve">assets procured with NSHIP funds were recorded. </w:t>
      </w:r>
      <w:r>
        <w:rPr>
          <w:rFonts w:eastAsia="MS Mincho" w:cstheme="minorHAnsi"/>
          <w:bCs/>
          <w:noProof/>
        </w:rPr>
        <w:t>In general, however, f</w:t>
      </w:r>
      <w:r w:rsidRPr="00752B1A">
        <w:rPr>
          <w:rFonts w:eastAsia="MS Mincho" w:cstheme="minorHAnsi"/>
          <w:bCs/>
          <w:noProof/>
        </w:rPr>
        <w:t xml:space="preserve">unds were being used for operational expenses like contract staff salary, performance bonus payments at PBF facilities, purchase of drugs, maintenance of the facilities, etc. However, in all the three states, cheques were being raised in favour of officers at the health </w:t>
      </w:r>
      <w:r>
        <w:rPr>
          <w:rFonts w:eastAsia="MS Mincho" w:cstheme="minorHAnsi"/>
          <w:bCs/>
          <w:noProof/>
        </w:rPr>
        <w:t>facilities</w:t>
      </w:r>
      <w:r w:rsidRPr="00752B1A">
        <w:rPr>
          <w:rFonts w:eastAsia="MS Mincho" w:cstheme="minorHAnsi"/>
          <w:bCs/>
          <w:noProof/>
        </w:rPr>
        <w:t>. Cash payments were preferred over online and cheque t</w:t>
      </w:r>
      <w:r>
        <w:rPr>
          <w:rFonts w:eastAsia="MS Mincho" w:cstheme="minorHAnsi"/>
          <w:bCs/>
          <w:noProof/>
        </w:rPr>
        <w:t xml:space="preserve">ransfers, which leaves the door open to missapropriating </w:t>
      </w:r>
      <w:r w:rsidRPr="00752B1A">
        <w:rPr>
          <w:rFonts w:eastAsia="MS Mincho" w:cstheme="minorHAnsi"/>
          <w:bCs/>
          <w:noProof/>
        </w:rPr>
        <w:t xml:space="preserve"> funds as most of the expenditures were neither receipted nor captured adequately in the financial records.</w:t>
      </w:r>
    </w:p>
    <w:p w14:paraId="057C2243" w14:textId="5302E06A" w:rsidR="009B063F" w:rsidRPr="009B063F" w:rsidRDefault="009B063F" w:rsidP="009B063F">
      <w:pPr>
        <w:widowControl w:val="0"/>
        <w:autoSpaceDE w:val="0"/>
        <w:autoSpaceDN w:val="0"/>
        <w:adjustRightInd w:val="0"/>
        <w:spacing w:before="120" w:after="120" w:line="360" w:lineRule="auto"/>
        <w:ind w:right="-274"/>
        <w:rPr>
          <w:rFonts w:eastAsia="MS Mincho" w:cstheme="minorHAnsi"/>
          <w:bCs/>
          <w:noProof/>
        </w:rPr>
      </w:pPr>
      <w:r>
        <w:rPr>
          <w:rFonts w:cstheme="minorHAnsi"/>
        </w:rPr>
        <w:t>T</w:t>
      </w:r>
      <w:r w:rsidRPr="00752B1A">
        <w:rPr>
          <w:rFonts w:cstheme="minorHAnsi"/>
        </w:rPr>
        <w:t>he key conclusions from cost</w:t>
      </w:r>
      <w:r w:rsidR="00B17EEE">
        <w:rPr>
          <w:rFonts w:cstheme="minorHAnsi"/>
        </w:rPr>
        <w:t>-</w:t>
      </w:r>
      <w:r w:rsidRPr="00752B1A">
        <w:rPr>
          <w:rFonts w:cstheme="minorHAnsi"/>
        </w:rPr>
        <w:t>effectiveness analysis suggest that when compared to the control group, PBF is cost-effective, no matter whether the improvements in quality of care are included in the analysis or not. Improvements in skilled birth attendance and modern contraceptive usage are the key components that drive the effectiveness of NSHIP. DFF is also cost effective, albeit through improve</w:t>
      </w:r>
      <w:r w:rsidR="00A22922">
        <w:rPr>
          <w:rFonts w:cstheme="minorHAnsi"/>
        </w:rPr>
        <w:t>ments in vaccination coverage. The e</w:t>
      </w:r>
      <w:r w:rsidRPr="00752B1A">
        <w:rPr>
          <w:rFonts w:cstheme="minorHAnsi"/>
        </w:rPr>
        <w:t>ffectiveness of both PBF and DFF</w:t>
      </w:r>
      <w:r w:rsidR="00A22922">
        <w:rPr>
          <w:rFonts w:cstheme="minorHAnsi"/>
        </w:rPr>
        <w:t xml:space="preserve"> arms</w:t>
      </w:r>
      <w:r w:rsidRPr="00752B1A">
        <w:rPr>
          <w:rFonts w:cstheme="minorHAnsi"/>
        </w:rPr>
        <w:t xml:space="preserve"> is driven by improvements in quality of care, which lead to a significant reduction in incremental cost effectiveness ratio. Not including the improvements in quality of care severely underestimate</w:t>
      </w:r>
      <w:r w:rsidR="00B17EEE">
        <w:rPr>
          <w:rFonts w:cstheme="minorHAnsi"/>
        </w:rPr>
        <w:t>s</w:t>
      </w:r>
      <w:r w:rsidRPr="00752B1A">
        <w:rPr>
          <w:rFonts w:cstheme="minorHAnsi"/>
        </w:rPr>
        <w:t xml:space="preserve"> the effectiveness of NSHIP. </w:t>
      </w:r>
    </w:p>
    <w:p w14:paraId="063B1007" w14:textId="77777777" w:rsidR="009B063F" w:rsidRPr="00752B1A" w:rsidRDefault="009B063F" w:rsidP="009B063F">
      <w:pPr>
        <w:spacing w:after="0" w:line="240" w:lineRule="auto"/>
        <w:jc w:val="both"/>
        <w:rPr>
          <w:rFonts w:eastAsia="Calibri" w:cstheme="minorHAnsi"/>
        </w:rPr>
      </w:pPr>
    </w:p>
    <w:p w14:paraId="22E28C0D" w14:textId="77777777" w:rsidR="005272B8" w:rsidRPr="00752B1A" w:rsidRDefault="005272B8" w:rsidP="005272B8">
      <w:pPr>
        <w:rPr>
          <w:rFonts w:cstheme="minorHAnsi"/>
        </w:rPr>
      </w:pPr>
      <w:r w:rsidRPr="00752B1A">
        <w:rPr>
          <w:rFonts w:cstheme="minorHAnsi"/>
        </w:rPr>
        <w:br w:type="page"/>
      </w:r>
    </w:p>
    <w:p w14:paraId="68238857" w14:textId="77777777" w:rsidR="00373FD2" w:rsidRPr="00752B1A" w:rsidRDefault="009918A7" w:rsidP="00373FD2">
      <w:pPr>
        <w:spacing w:before="240" w:after="0" w:line="360" w:lineRule="auto"/>
        <w:jc w:val="both"/>
        <w:rPr>
          <w:rFonts w:cstheme="minorHAnsi"/>
          <w:b/>
        </w:rPr>
      </w:pPr>
      <w:r w:rsidRPr="00752B1A">
        <w:rPr>
          <w:rFonts w:cstheme="minorHAnsi"/>
          <w:b/>
        </w:rPr>
        <w:t>References</w:t>
      </w:r>
    </w:p>
    <w:p w14:paraId="36326598"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Ashir, G. M., Doctor, H. V., &amp; Afenyadu, G. Y. (2013). Performance based financing and uptake of maternal and child health services in yobe sate, northern Nigeria. Global journal of health science, 5(3), 34.</w:t>
      </w:r>
    </w:p>
    <w:p w14:paraId="467058F3"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Adeyi, O. (2016). Health System in Nigeria: From Underperformance to Measured Optimism. Health Systems &amp; Reform, 2(4), 285-289.</w:t>
      </w:r>
    </w:p>
    <w:p w14:paraId="5F114F39" w14:textId="77777777" w:rsidR="00373FD2" w:rsidRPr="00752B1A" w:rsidRDefault="00373FD2" w:rsidP="00357449">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Arur, A., Mohammed-Roberts, R., Bos, E. (2011). SETTING T</w:t>
      </w:r>
      <w:r w:rsidR="00357449">
        <w:rPr>
          <w:rFonts w:eastAsia="MS Mincho" w:cstheme="minorHAnsi"/>
          <w:bCs/>
          <w:noProof/>
          <w:color w:val="000000" w:themeColor="text1"/>
        </w:rPr>
        <w:t>ARGETS IN HEALTH, NUTRITION AND</w:t>
      </w:r>
      <w:r w:rsidRPr="00752B1A">
        <w:rPr>
          <w:rFonts w:eastAsia="MS Mincho" w:cstheme="minorHAnsi"/>
          <w:bCs/>
          <w:noProof/>
          <w:color w:val="000000" w:themeColor="text1"/>
        </w:rPr>
        <w:t>POPULATION PROJECTS. HNP Discussion Paper</w:t>
      </w:r>
      <w:r w:rsidR="00357449">
        <w:rPr>
          <w:rFonts w:eastAsia="MS Mincho" w:cstheme="minorHAnsi"/>
          <w:bCs/>
          <w:noProof/>
          <w:color w:val="000000" w:themeColor="text1"/>
        </w:rPr>
        <w:t xml:space="preserve">. Washington D. C.: World Bank </w:t>
      </w:r>
      <w:r w:rsidRPr="00752B1A">
        <w:rPr>
          <w:rFonts w:eastAsia="MS Mincho" w:cstheme="minorHAnsi"/>
          <w:bCs/>
          <w:noProof/>
          <w:color w:val="000000" w:themeColor="text1"/>
        </w:rPr>
        <w:t>Avenir Health. (2015). Specturm Manual: Spectrum System of Policy Models. Glastonbury, CT: Avenir Health.</w:t>
      </w:r>
    </w:p>
    <w:p w14:paraId="36191B98"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Basinga, P., Gertler, P. J., Binagwaho, A., Soucat, A. L., Sturdy, J., &amp; Vermeersch, C. M. (2011). Effect on maternal and child health services in Rwanda of payment to primary health-care providers for performance: an impact evaluation. The Lancet, 377(9775), 1421-1428.</w:t>
      </w:r>
    </w:p>
    <w:p w14:paraId="7C44608B"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Bertram, M. Y., Lauer, J. A., De Joncheere, K., Edejer, T., Hutubessy, R., Kieny, M. P., &amp; Hill, S. R. (2016). Cost–effectiveness thresholds: pros and cons. Bulletin of the World Health Organization, 94(12), 925.</w:t>
      </w:r>
    </w:p>
    <w:p w14:paraId="6638BBE4"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Bhatnagar, A., &amp; George, A. S. (2016). Motivating health workers up to a limit: partial effects of performance-based financing on working environments in Nigeria. Health policy and planning, 31(7), 868-877.</w:t>
      </w:r>
    </w:p>
    <w:p w14:paraId="298CFC5C"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Boschi-Pinto, C., Young, M., &amp; Black, R. E. (2010). The Child Health Epidemiology Reference Group reviews of the effectiveness of interventions to reduce maternal, neonatal and child mortality. International Journal of Epidemiology, 39(suppl_1), i3-i6.</w:t>
      </w:r>
    </w:p>
    <w:p w14:paraId="20BA29CB"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Campbell, S. M., Reeves, D., Kontopantelis, E., Sibbald, B., &amp; Roland, M. (2009). Effects of pay for performance on the quality of primary care in England. New England Journal of Medicine, 361(4), 368-378.</w:t>
      </w:r>
    </w:p>
    <w:p w14:paraId="20E21874"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 xml:space="preserve">Central Intelligence Agency. (2018). The World Factbook. </w:t>
      </w:r>
    </w:p>
    <w:p w14:paraId="1CD0ED77" w14:textId="77777777" w:rsidR="00373FD2" w:rsidRPr="009B063F" w:rsidRDefault="009B063F"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9B063F">
        <w:rPr>
          <w:rFonts w:cstheme="minorHAnsi"/>
          <w:color w:val="222222"/>
          <w:shd w:val="clear" w:color="auto" w:fill="FFFFFF"/>
        </w:rPr>
        <w:t>De Walque, D., Robyn, P. J., Saidou, H., Sorgho, G., &amp; Steenland, M. (2017). </w:t>
      </w:r>
      <w:r w:rsidRPr="009B063F">
        <w:rPr>
          <w:rFonts w:cstheme="minorHAnsi"/>
          <w:i/>
          <w:iCs/>
          <w:color w:val="222222"/>
          <w:shd w:val="clear" w:color="auto" w:fill="FFFFFF"/>
        </w:rPr>
        <w:t>Looking into the performance-based financing black box: evidence from an impact evaluation in the health sector in Cameroon</w:t>
      </w:r>
      <w:r w:rsidRPr="009B063F">
        <w:rPr>
          <w:rFonts w:cstheme="minorHAnsi"/>
          <w:color w:val="222222"/>
          <w:shd w:val="clear" w:color="auto" w:fill="FFFFFF"/>
        </w:rPr>
        <w:t>. The World Bank.</w:t>
      </w:r>
      <w:r w:rsidR="00373FD2" w:rsidRPr="009B063F">
        <w:rPr>
          <w:rFonts w:eastAsia="MS Mincho" w:cstheme="minorHAnsi"/>
          <w:bCs/>
          <w:noProof/>
          <w:color w:val="000000" w:themeColor="text1"/>
        </w:rPr>
        <w:t>Fritsche, G. B., Soeters, R., &amp; Meessen, B. (2014). Performance-based financing toolkit. world bank publications.</w:t>
      </w:r>
    </w:p>
    <w:p w14:paraId="1632A11C"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Ganle, J. K. (2015). Why Muslim women in Northern Ghana do not use skilled maternal healthcare services at health facilities: a qualitative study. BMC international health and human rights, 15(1), 10.</w:t>
      </w:r>
    </w:p>
    <w:p w14:paraId="2F5B6F76"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Glickman, S. W., Ou, F. S., DeLong, E. R., Roe, M. T., Lytle, B. L., Mulgund, J.,Rumsfeld, J. S., Gibler, W.B., Ohman, E. M., Schulman, K. A., &amp; Peterson, E. D. (2007). Pay for performance, quality of care, and outcomes in acute myocardial infarction. Jama, 297(21), 2373-2380.</w:t>
      </w:r>
    </w:p>
    <w:p w14:paraId="61CFD5DC"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Hay, S. I., Abajobir, A. A., Abate, K. H., Abbafati, C., Abbas, K. M., Abd-Allah, F., et al. (2017). Global, regional, and national disability-adjusted life-years (DALYs) for 333 diseases and injuries and healthy life expectancy (HALE) for 195 countries and territories, 1990–2016: a systematic analysis for the Global Burden of Disease Study 2016. The Lancet, 390(10100), 1260-1344.</w:t>
      </w:r>
    </w:p>
    <w:p w14:paraId="7D4C4A82"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Hirano, K., Imbens, G. W., &amp; Ridder, G. (2003). Efficient estimation of average treatment effects using the estimated propensity score. Econometrica, 71(4), 1161-1189.</w:t>
      </w:r>
    </w:p>
    <w:p w14:paraId="72D36B83"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Hongoro, C., &amp; Normand, C. (2018). Health Workers: Building and Motivating the Workforce In Dean T. Jamison, Rachel Nugent, Hellen Gelband, Susan Horton, Prabhat Jha, Ramanan Laxminarayan, Charles N. Mock. (Eds.), DISEASE CONTROL PRIORITIES (pp. 1309-1322). Washington D. C.: World Bank.</w:t>
      </w:r>
    </w:p>
    <w:p w14:paraId="33D07E65"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Ireland, M., Paul, E., &amp; Dujardin, B. (2011). Can performance-based financing be used to reform health systems in developing countries?. Bulletin of the World Health Organization, 89(9), 695-698.</w:t>
      </w:r>
    </w:p>
    <w:p w14:paraId="608DC1A1"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Keats, E. C., Ngugi, A., Macharia, W., Akseer, N., Khaemba, E. N., Bhatti, Z., et al. (2017). Progress and priorities for reproductive, maternal, newborn, and child health in Kenya: a Countdown to 2015 country case study. The Lancet Global Health, 5(8), e782-e795.</w:t>
      </w:r>
    </w:p>
    <w:p w14:paraId="394A2EA1"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Kombe, Gilbert; Lisa Fleisher; Eddie Kariisa; Aneesa Arur, Parsa Sanjana (Abt Associates Inc. Health Systems 20/20); Ligia Paina (USAID); Lola Dare, Ahmed Ubok-Udom, Sam Unom. April 2009. Nigeria Health System Assessment 2008. Abt Associates Inc.</w:t>
      </w:r>
    </w:p>
    <w:p w14:paraId="6DEBBAF7"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Marseille, E., Larson, B., Kazi, D. S., Kahn, J. G., &amp; Rosen, S. (2014). Thresholds for the cost–effectiveness of interventions: alternative approaches. Bulletin of the World Health Organization, 93, 118-124.</w:t>
      </w:r>
    </w:p>
    <w:p w14:paraId="077085D4"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National Population Commission (NPC) [Nigeria] and ICF International. (2014). Nigeria Demographic and Health Survey 2013. Abuja, Nigeria, and Rockville, Maryland, USA: NPC and ICF International.</w:t>
      </w:r>
    </w:p>
    <w:p w14:paraId="02CABF4E"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National Population Commission (NPC) [Nigeria] and ICF Macro. (2009). Nigeria Demographic and Health Survey 2008. Abuja, Nigeria: National Population Commission and ICF Macro.</w:t>
      </w:r>
    </w:p>
    <w:p w14:paraId="3719CA09"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Neumann, P. J., Cohen, J. T., &amp; Weinstein, M. C. (2014). Updating cost-effectiveness—the curious resilience of the $50,000-per-QALY threshold. New England Journal of Medicine, 371(9), 796-797.</w:t>
      </w:r>
    </w:p>
    <w:p w14:paraId="736885AC"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Nguyen, H. T. H., Gopalan, S., Mutasa, R., Friedman, J., Das, A. K., Sisimayi, C., ... &amp; Kane, S. (2015). IMPACT OF RESULTS-BASED FINANCING ON HEALTH WORKER SATISFACTION AND MOTIVATION IN ZIMBABWE.</w:t>
      </w:r>
    </w:p>
    <w:p w14:paraId="0BDD167E"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Peabody, J., Shimkhada, R., Adeyi, O., Wang, H., Broughton, E., &amp; Kruk, M. E. (2018). Quality of Care In Dean T. Jamison, Rachel Nugent, Hellen Gelband, Susan Horton, Prabhat Jha, Ramanan Laxminarayan, Charles N. Mock. (Eds.), DISEASE CONTROL PRIORITIES  (pp. 185-213). Washington D. C.: World Bank.</w:t>
      </w:r>
    </w:p>
    <w:p w14:paraId="3BB48EC1"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Renmans, D., Holvoet, N., Orach, C. G., &amp; Criel, B. (2016). Opening the ‘black box’of performance-based financing in low-and lower middle-income countries: a review of the literature. Health policy and planning, 31(9), 1297-1309.</w:t>
      </w:r>
    </w:p>
    <w:p w14:paraId="18D557AF"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Sassi, F. (2006). Calculating QALYs, comparing QALY and DALY calculations. Health policy and planning, 21(5), 402-408.</w:t>
      </w:r>
    </w:p>
    <w:p w14:paraId="4B9198AF"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Shen, G. C., Nguyen, H. T. H., Das, A., Sachingongu, N., Chansa, C., Qamruddin, J., &amp; Friedman, J. (2017). Incentives to change: effects of performance-based financing on health workers in Zambia. Human resources for health, 15(1), 20.</w:t>
      </w:r>
    </w:p>
    <w:p w14:paraId="2B9B4FB0"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Singh, S., Darroch, J. E., &amp; Ashford, L. S. (2014). Adding it up: The costs and benefits of investing in sexual and reproductive health 2014. New York, NY: Guttmacher Institute.</w:t>
      </w:r>
    </w:p>
    <w:p w14:paraId="004CCBD0"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Stenberg, K., Axelson, H., Sheehan, P., Anderson, I., Gülmezoglu, A. M., Temmerman, M., ... &amp; Sweeny, K. (2014). Advancing social and economic development by investing in women's and children's health: a new Global Investment Framework. The Lancet, 383(9925), 1333-1354.</w:t>
      </w:r>
    </w:p>
    <w:p w14:paraId="1D3398DF"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Stenberg, K., Axelson, H., Sheehan, P., Anderson, I., Gülmezoglu, A. M., Temmerman, M., et al. (2014). Advancing social and economic development by investing in women's and children's health: a new Global Investment Framework. The Lancet, 383(9925), 1333-1354.</w:t>
      </w:r>
    </w:p>
    <w:p w14:paraId="5F7C603A"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The World Bank (2015). GDP per capita (current US$). Washington, DC: The World Bank; [cited 2015 Sept 30]; Available from: http://data.worldbank.org/indicator/NY.GDP.PCAP.CD.</w:t>
      </w:r>
    </w:p>
    <w:p w14:paraId="418488A8"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Werner, R. M., Kolstad, J. T., Stuart, E. A., &amp; Polsky, D. (2011). The effect of pay-for-performance in hospitals: lessons for quality improvement. Health Affairs, 30(4), 690-698.</w:t>
      </w:r>
    </w:p>
    <w:p w14:paraId="147B6AFA"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World Bank. (2012). Nigeria State Health Investment Project. Washington D. C.: World Bank.</w:t>
      </w:r>
    </w:p>
    <w:p w14:paraId="5DC3B968" w14:textId="77777777" w:rsidR="00373FD2" w:rsidRPr="00752B1A" w:rsidRDefault="00373FD2" w:rsidP="00373FD2">
      <w:pPr>
        <w:widowControl w:val="0"/>
        <w:autoSpaceDE w:val="0"/>
        <w:autoSpaceDN w:val="0"/>
        <w:adjustRightInd w:val="0"/>
        <w:spacing w:before="240" w:after="0" w:line="360" w:lineRule="auto"/>
        <w:ind w:firstLine="360"/>
        <w:jc w:val="both"/>
        <w:rPr>
          <w:rFonts w:eastAsia="MS Mincho" w:cstheme="minorHAnsi"/>
          <w:bCs/>
          <w:noProof/>
          <w:color w:val="000000" w:themeColor="text1"/>
        </w:rPr>
      </w:pPr>
      <w:r w:rsidRPr="00752B1A">
        <w:rPr>
          <w:rFonts w:eastAsia="MS Mincho" w:cstheme="minorHAnsi"/>
          <w:bCs/>
          <w:noProof/>
          <w:color w:val="000000" w:themeColor="text1"/>
        </w:rPr>
        <w:t>World Health Organization (2015). Zambia: Global health observatory data repository. Geneva, Switzland: WHO; 2015 [cited 2015 Sept 30]; Available from: http://apps.who.int/gho/data/view.main.61850?lang=en.</w:t>
      </w:r>
    </w:p>
    <w:p w14:paraId="38ACBAA6" w14:textId="77777777" w:rsidR="00565040" w:rsidRPr="00752B1A" w:rsidRDefault="00373FD2" w:rsidP="00373FD2">
      <w:pPr>
        <w:widowControl w:val="0"/>
        <w:autoSpaceDE w:val="0"/>
        <w:autoSpaceDN w:val="0"/>
        <w:adjustRightInd w:val="0"/>
        <w:spacing w:before="240" w:after="0" w:line="360" w:lineRule="auto"/>
        <w:ind w:firstLine="360"/>
        <w:jc w:val="both"/>
        <w:rPr>
          <w:rFonts w:eastAsia="Times New Roman" w:cstheme="minorHAnsi"/>
          <w:color w:val="000000" w:themeColor="text1"/>
        </w:rPr>
      </w:pPr>
      <w:r w:rsidRPr="00752B1A">
        <w:rPr>
          <w:rFonts w:eastAsia="MS Mincho" w:cstheme="minorHAnsi"/>
          <w:bCs/>
          <w:noProof/>
          <w:color w:val="000000" w:themeColor="text1"/>
        </w:rPr>
        <w:t>World Health Organization. (2006). The world health report 2006: working together for health. World Health Organization.</w:t>
      </w:r>
    </w:p>
    <w:p w14:paraId="55815369" w14:textId="77777777" w:rsidR="006C245E" w:rsidRPr="00752B1A" w:rsidRDefault="006C245E" w:rsidP="00687267">
      <w:pPr>
        <w:spacing w:line="360" w:lineRule="auto"/>
        <w:jc w:val="both"/>
        <w:rPr>
          <w:rFonts w:cstheme="minorHAnsi"/>
        </w:rPr>
      </w:pPr>
      <w:r w:rsidRPr="00752B1A">
        <w:rPr>
          <w:rFonts w:cstheme="minorHAnsi"/>
        </w:rPr>
        <w:t xml:space="preserve"> </w:t>
      </w:r>
    </w:p>
    <w:p w14:paraId="5D69CC91" w14:textId="77777777" w:rsidR="006C245E" w:rsidRPr="00752B1A" w:rsidRDefault="006C245E" w:rsidP="006C245E">
      <w:pPr>
        <w:rPr>
          <w:rFonts w:cstheme="minorHAnsi"/>
        </w:rPr>
      </w:pPr>
    </w:p>
    <w:p w14:paraId="3ED9C652" w14:textId="77777777" w:rsidR="000D4BF8" w:rsidRPr="00752B1A" w:rsidRDefault="000D4BF8" w:rsidP="000D4BF8">
      <w:pPr>
        <w:spacing w:after="0" w:line="240" w:lineRule="auto"/>
        <w:contextualSpacing/>
        <w:rPr>
          <w:rFonts w:eastAsia="Calibri" w:cstheme="minorHAnsi"/>
          <w:b/>
        </w:rPr>
      </w:pPr>
    </w:p>
    <w:sectPr w:rsidR="000D4BF8" w:rsidRPr="00752B1A" w:rsidSect="00C55197">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1273B" w14:textId="77777777" w:rsidR="00A707CA" w:rsidRDefault="00A707CA" w:rsidP="004001BE">
      <w:pPr>
        <w:spacing w:after="0" w:line="240" w:lineRule="auto"/>
      </w:pPr>
      <w:r>
        <w:separator/>
      </w:r>
    </w:p>
  </w:endnote>
  <w:endnote w:type="continuationSeparator" w:id="0">
    <w:p w14:paraId="777082A8" w14:textId="77777777" w:rsidR="00A707CA" w:rsidRDefault="00A707CA" w:rsidP="004001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5808604"/>
      <w:docPartObj>
        <w:docPartGallery w:val="Page Numbers (Bottom of Page)"/>
        <w:docPartUnique/>
      </w:docPartObj>
    </w:sdtPr>
    <w:sdtEndPr>
      <w:rPr>
        <w:noProof/>
      </w:rPr>
    </w:sdtEndPr>
    <w:sdtContent>
      <w:p w14:paraId="3EA50423" w14:textId="77777777" w:rsidR="00D40AFA" w:rsidRDefault="00D40A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9C8789" w14:textId="77777777" w:rsidR="00D40AFA" w:rsidRDefault="00D40A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7385467"/>
      <w:docPartObj>
        <w:docPartGallery w:val="Page Numbers (Bottom of Page)"/>
        <w:docPartUnique/>
      </w:docPartObj>
    </w:sdtPr>
    <w:sdtEndPr>
      <w:rPr>
        <w:noProof/>
      </w:rPr>
    </w:sdtEndPr>
    <w:sdtContent>
      <w:p w14:paraId="227A7FFE" w14:textId="77777777" w:rsidR="00D40AFA" w:rsidRDefault="00D40A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8CE939" w14:textId="77777777" w:rsidR="00D40AFA" w:rsidRDefault="00D40A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176713"/>
      <w:docPartObj>
        <w:docPartGallery w:val="Page Numbers (Bottom of Page)"/>
        <w:docPartUnique/>
      </w:docPartObj>
    </w:sdtPr>
    <w:sdtEndPr>
      <w:rPr>
        <w:noProof/>
      </w:rPr>
    </w:sdtEndPr>
    <w:sdtContent>
      <w:p w14:paraId="3B252004" w14:textId="77777777" w:rsidR="00D40AFA" w:rsidRDefault="00D40AFA">
        <w:pPr>
          <w:pStyle w:val="Footer"/>
          <w:jc w:val="right"/>
        </w:pPr>
        <w:r>
          <w:fldChar w:fldCharType="begin"/>
        </w:r>
        <w:r>
          <w:instrText xml:space="preserve"> PAGE   \* MERGEFORMAT </w:instrText>
        </w:r>
        <w:r>
          <w:fldChar w:fldCharType="separate"/>
        </w:r>
        <w:r>
          <w:rPr>
            <w:noProof/>
          </w:rPr>
          <w:t>79</w:t>
        </w:r>
        <w:r>
          <w:rPr>
            <w:noProof/>
          </w:rPr>
          <w:fldChar w:fldCharType="end"/>
        </w:r>
      </w:p>
    </w:sdtContent>
  </w:sdt>
  <w:p w14:paraId="1A4A140B" w14:textId="77777777" w:rsidR="00D40AFA" w:rsidRDefault="00D40AFA">
    <w:pPr>
      <w:pStyle w:val="Footer"/>
    </w:pPr>
  </w:p>
  <w:p w14:paraId="26EFB4A0" w14:textId="77777777" w:rsidR="00D40AFA" w:rsidRDefault="00D40A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3F567" w14:textId="77777777" w:rsidR="00A707CA" w:rsidRDefault="00A707CA" w:rsidP="004001BE">
      <w:pPr>
        <w:spacing w:after="0" w:line="240" w:lineRule="auto"/>
      </w:pPr>
      <w:r>
        <w:separator/>
      </w:r>
    </w:p>
  </w:footnote>
  <w:footnote w:type="continuationSeparator" w:id="0">
    <w:p w14:paraId="56C4EFE4" w14:textId="77777777" w:rsidR="00A707CA" w:rsidRDefault="00A707CA" w:rsidP="004001BE">
      <w:pPr>
        <w:spacing w:after="0" w:line="240" w:lineRule="auto"/>
      </w:pPr>
      <w:r>
        <w:continuationSeparator/>
      </w:r>
    </w:p>
  </w:footnote>
  <w:footnote w:id="1">
    <w:p w14:paraId="3DB9A59E" w14:textId="77777777" w:rsidR="00D40AFA" w:rsidRPr="00D1525B" w:rsidRDefault="00D40AFA" w:rsidP="005E7757">
      <w:pPr>
        <w:pStyle w:val="FootnoteText"/>
        <w:rPr>
          <w:rFonts w:cstheme="minorHAnsi"/>
          <w:sz w:val="16"/>
          <w:szCs w:val="16"/>
        </w:rPr>
      </w:pPr>
      <w:r w:rsidRPr="00D1525B">
        <w:rPr>
          <w:rStyle w:val="FootnoteReference"/>
          <w:rFonts w:eastAsia="MS Mincho" w:cstheme="minorHAnsi"/>
          <w:sz w:val="16"/>
          <w:szCs w:val="16"/>
        </w:rPr>
        <w:footnoteRef/>
      </w:r>
      <w:r w:rsidRPr="00D1525B">
        <w:rPr>
          <w:rFonts w:cstheme="minorHAnsi"/>
          <w:sz w:val="16"/>
          <w:szCs w:val="16"/>
        </w:rPr>
        <w:t xml:space="preserve"> WHO recommends comparing ICER to GDP/Capita. GDP/Capita proxies for the productivity a person in a year. If an intervention could save more than what a person produces in a year, it is regarded as highly cost-effective. Overall, PBF program is very cost-effective, whether it is compared to DFF or the control group. </w:t>
      </w:r>
    </w:p>
    <w:p w14:paraId="16138281" w14:textId="77777777" w:rsidR="00D40AFA" w:rsidRPr="00906F41" w:rsidRDefault="00D40AFA" w:rsidP="005E7757">
      <w:pPr>
        <w:pStyle w:val="FootnoteText"/>
        <w:rPr>
          <w:sz w:val="16"/>
          <w:szCs w:val="16"/>
        </w:rPr>
      </w:pPr>
    </w:p>
  </w:footnote>
  <w:footnote w:id="2">
    <w:p w14:paraId="05825C1E" w14:textId="77777777" w:rsidR="00D40AFA" w:rsidRPr="00AD2141" w:rsidRDefault="00D40AFA" w:rsidP="00196242">
      <w:pPr>
        <w:pStyle w:val="FootnoteText"/>
        <w:rPr>
          <w:rFonts w:cstheme="minorHAnsi"/>
        </w:rPr>
      </w:pPr>
      <w:r w:rsidRPr="00AD2141">
        <w:rPr>
          <w:rStyle w:val="FootnoteReference"/>
          <w:rFonts w:cstheme="minorHAnsi"/>
        </w:rPr>
        <w:footnoteRef/>
      </w:r>
      <w:r w:rsidRPr="00AD2141">
        <w:rPr>
          <w:rFonts w:cstheme="minorHAnsi"/>
        </w:rPr>
        <w:t xml:space="preserve"> The decomposition in the variation of some key outcomes at the baseline into within and between LGA components shows that </w:t>
      </w:r>
      <w:r>
        <w:rPr>
          <w:rFonts w:cstheme="minorHAnsi"/>
        </w:rPr>
        <w:t>within LGA variation is the dominant component</w:t>
      </w:r>
      <w:r w:rsidRPr="00AD2141">
        <w:rPr>
          <w:rFonts w:cstheme="minorHAnsi"/>
        </w:rPr>
        <w:t xml:space="preserve">.  </w:t>
      </w:r>
    </w:p>
  </w:footnote>
  <w:footnote w:id="3">
    <w:p w14:paraId="7514A8C9" w14:textId="77777777" w:rsidR="00D40AFA" w:rsidRPr="00117285" w:rsidRDefault="00D40AFA" w:rsidP="00196242">
      <w:pPr>
        <w:pStyle w:val="FootnoteText"/>
        <w:rPr>
          <w:rFonts w:cstheme="minorHAnsi"/>
        </w:rPr>
      </w:pPr>
      <w:r w:rsidRPr="00117285">
        <w:rPr>
          <w:rStyle w:val="FootnoteReference"/>
          <w:rFonts w:cstheme="minorHAnsi"/>
        </w:rPr>
        <w:footnoteRef/>
      </w:r>
      <w:r w:rsidRPr="00117285">
        <w:rPr>
          <w:rFonts w:cstheme="minorHAnsi"/>
        </w:rPr>
        <w:t xml:space="preserve"> For units in project states, weight is equal to the inverse of the predicted probability and for units in comparison states, this weight is equal to the inverse of (1-predicted probability). </w:t>
      </w:r>
    </w:p>
  </w:footnote>
  <w:footnote w:id="4">
    <w:p w14:paraId="349C2892" w14:textId="77777777" w:rsidR="00D40AFA" w:rsidRPr="00AA3FE9" w:rsidRDefault="00D40AFA" w:rsidP="00DD529A">
      <w:pPr>
        <w:pStyle w:val="FootnoteText"/>
        <w:rPr>
          <w:rFonts w:ascii="Garamond" w:hAnsi="Garamond"/>
        </w:rPr>
      </w:pPr>
      <w:r>
        <w:rPr>
          <w:rStyle w:val="FootnoteReference"/>
        </w:rPr>
        <w:footnoteRef/>
      </w:r>
      <w:r>
        <w:t xml:space="preserve"> </w:t>
      </w:r>
      <w:r w:rsidRPr="00AA3FE9">
        <w:rPr>
          <w:rFonts w:ascii="Garamond" w:hAnsi="Garamond"/>
        </w:rPr>
        <w:t xml:space="preserve">Technical staff are defined as doctor, medical officer, (auxiliary) nurse midwife, nurse, midwife, nurse midwife, community health officer, (junior) community health extension worker. </w:t>
      </w:r>
    </w:p>
  </w:footnote>
  <w:footnote w:id="5">
    <w:p w14:paraId="65CD4520" w14:textId="77777777" w:rsidR="00D40AFA" w:rsidRPr="00AA3FE9" w:rsidRDefault="00D40AFA" w:rsidP="00DD529A">
      <w:pPr>
        <w:pStyle w:val="FootnoteText"/>
        <w:rPr>
          <w:rFonts w:ascii="Garamond" w:hAnsi="Garamond"/>
        </w:rPr>
      </w:pPr>
      <w:r w:rsidRPr="00AA3FE9">
        <w:rPr>
          <w:rStyle w:val="FootnoteReference"/>
          <w:rFonts w:ascii="Garamond" w:hAnsi="Garamond"/>
        </w:rPr>
        <w:footnoteRef/>
      </w:r>
      <w:r w:rsidRPr="00AA3FE9">
        <w:rPr>
          <w:rFonts w:ascii="Garamond" w:hAnsi="Garamond"/>
        </w:rPr>
        <w:t xml:space="preserve"> Improved water source is defined as piped into facility or yard/plot, public tap or standpipe, protected well, or borehole/tubewell.</w:t>
      </w:r>
    </w:p>
  </w:footnote>
  <w:footnote w:id="6">
    <w:p w14:paraId="0EE1BF89" w14:textId="77777777" w:rsidR="00D40AFA" w:rsidRDefault="00D40AFA" w:rsidP="00DD529A">
      <w:pPr>
        <w:pStyle w:val="FootnoteText"/>
      </w:pPr>
      <w:r w:rsidRPr="00AA3FE9">
        <w:rPr>
          <w:rStyle w:val="FootnoteReference"/>
          <w:rFonts w:ascii="Garamond" w:hAnsi="Garamond"/>
        </w:rPr>
        <w:footnoteRef/>
      </w:r>
      <w:r w:rsidRPr="00AA3FE9">
        <w:rPr>
          <w:rFonts w:ascii="Garamond" w:hAnsi="Garamond"/>
        </w:rPr>
        <w:t xml:space="preserve"> EPI vaccines are BCG, Penta (or </w:t>
      </w:r>
      <w:r>
        <w:rPr>
          <w:rFonts w:ascii="Garamond" w:hAnsi="Garamond"/>
        </w:rPr>
        <w:t>Haemophilus Influenza B, diphtheria, pertussis, tetanus, and hepatitis B</w:t>
      </w:r>
      <w:r w:rsidRPr="00AA3FE9">
        <w:rPr>
          <w:rFonts w:ascii="Garamond" w:hAnsi="Garamond"/>
        </w:rPr>
        <w:t xml:space="preserve">), </w:t>
      </w:r>
      <w:r>
        <w:rPr>
          <w:rFonts w:ascii="Garamond" w:hAnsi="Garamond"/>
        </w:rPr>
        <w:t xml:space="preserve">oral </w:t>
      </w:r>
      <w:r w:rsidRPr="00AA3FE9">
        <w:rPr>
          <w:rFonts w:ascii="Garamond" w:hAnsi="Garamond"/>
        </w:rPr>
        <w:t>Polio, Yellow Fever, Measles</w:t>
      </w:r>
    </w:p>
  </w:footnote>
  <w:footnote w:id="7">
    <w:p w14:paraId="057D9542" w14:textId="77777777" w:rsidR="00D40AFA" w:rsidRPr="004524A9" w:rsidRDefault="00D40AFA" w:rsidP="000D4BF8">
      <w:pPr>
        <w:pStyle w:val="FootnoteText"/>
      </w:pPr>
      <w:r>
        <w:rPr>
          <w:rStyle w:val="FootnoteReference"/>
        </w:rPr>
        <w:footnoteRef/>
      </w:r>
      <w:r w:rsidRPr="003022FD">
        <w:rPr>
          <w:rFonts w:ascii="Garamond" w:hAnsi="Garamond"/>
        </w:rPr>
        <w:t xml:space="preserve"> BCG, DPT, Oral Polio, Tetanus, HepB, Yellow Fever and Measles</w:t>
      </w:r>
    </w:p>
  </w:footnote>
  <w:footnote w:id="8">
    <w:p w14:paraId="7E49AC75" w14:textId="77777777" w:rsidR="00D40AFA" w:rsidRDefault="00D40AFA" w:rsidP="00726649">
      <w:pPr>
        <w:pStyle w:val="FootnoteText"/>
      </w:pPr>
      <w:r>
        <w:rPr>
          <w:rStyle w:val="FootnoteReference"/>
        </w:rPr>
        <w:footnoteRef/>
      </w:r>
      <w:r>
        <w:t xml:space="preserve"> </w:t>
      </w:r>
      <w:r>
        <w:rPr>
          <w:rFonts w:ascii="Garamond" w:eastAsia="Calibri" w:hAnsi="Garamond" w:cs="Times New Roman"/>
          <w:lang w:val="en-GB"/>
        </w:rPr>
        <w:t>A</w:t>
      </w:r>
      <w:r w:rsidRPr="005A05B5">
        <w:rPr>
          <w:rFonts w:ascii="Garamond" w:eastAsia="Calibri" w:hAnsi="Garamond" w:cs="Times New Roman"/>
          <w:lang w:val="en-GB"/>
        </w:rPr>
        <w:t>lthough in this instance measured at baseline and en</w:t>
      </w:r>
      <w:r>
        <w:rPr>
          <w:rFonts w:ascii="Garamond" w:eastAsia="Calibri" w:hAnsi="Garamond" w:cs="Times New Roman"/>
          <w:lang w:val="en-GB"/>
        </w:rPr>
        <w:t>dline as part of the IE surveys</w:t>
      </w:r>
    </w:p>
  </w:footnote>
  <w:footnote w:id="9">
    <w:p w14:paraId="6B69F27F" w14:textId="77777777" w:rsidR="00D40AFA" w:rsidRPr="00392B43" w:rsidRDefault="00D40AFA" w:rsidP="00726649">
      <w:pPr>
        <w:pStyle w:val="FootnoteText"/>
        <w:rPr>
          <w:rFonts w:cstheme="minorHAnsi"/>
        </w:rPr>
      </w:pPr>
      <w:r w:rsidRPr="00392B43">
        <w:rPr>
          <w:rStyle w:val="FootnoteReference"/>
          <w:rFonts w:cstheme="minorHAnsi"/>
        </w:rPr>
        <w:footnoteRef/>
      </w:r>
      <w:r w:rsidRPr="00392B43">
        <w:rPr>
          <w:rFonts w:cstheme="minorHAnsi"/>
        </w:rPr>
        <w:t xml:space="preserve"> </w:t>
      </w:r>
      <w:r w:rsidRPr="00392B43">
        <w:rPr>
          <w:rFonts w:eastAsia="Calibri" w:cstheme="minorHAnsi"/>
          <w:lang w:val="en-GB"/>
        </w:rPr>
        <w:t>We also repeat this exploratory exercise for levels of performance on quantity (number of deliveries in the month preceding the survey) and quality (ANC quality of care index) and find similar patterns with better performing facilities having lower baseline values of human resource inputs, and catering to poorer patients.</w:t>
      </w:r>
    </w:p>
  </w:footnote>
  <w:footnote w:id="10">
    <w:p w14:paraId="5A88E4DA" w14:textId="77777777" w:rsidR="00D40AFA" w:rsidRDefault="00D40AFA" w:rsidP="0065555A">
      <w:pPr>
        <w:pStyle w:val="FootnoteText"/>
      </w:pPr>
      <w:r>
        <w:rPr>
          <w:rStyle w:val="FootnoteReference"/>
        </w:rPr>
        <w:footnoteRef/>
      </w:r>
      <w:r>
        <w:t xml:space="preserve"> </w:t>
      </w:r>
      <w:r w:rsidRPr="00EE7C49">
        <w:t xml:space="preserve">Costs of consumables (drugs and supplies) due to increased services were </w:t>
      </w:r>
      <w:r>
        <w:t>likely completely</w:t>
      </w:r>
      <w:r w:rsidRPr="00EE7C49">
        <w:t xml:space="preserve"> </w:t>
      </w:r>
      <w:r>
        <w:t>paid</w:t>
      </w:r>
      <w:r w:rsidRPr="00EE7C49">
        <w:t xml:space="preserve"> through </w:t>
      </w:r>
      <w:r>
        <w:t>PBF</w:t>
      </w:r>
      <w:r w:rsidRPr="00EE7C49">
        <w:t xml:space="preserve"> or DFF. </w:t>
      </w:r>
      <w:r>
        <w:t>We excluded them from the analysis to avoid double counting.</w:t>
      </w:r>
    </w:p>
  </w:footnote>
  <w:footnote w:id="11">
    <w:p w14:paraId="50C05CA1" w14:textId="6DC8905E" w:rsidR="00D40AFA" w:rsidRDefault="00D40AFA" w:rsidP="0065555A">
      <w:pPr>
        <w:pStyle w:val="FootnoteText"/>
      </w:pPr>
      <w:r>
        <w:rPr>
          <w:rStyle w:val="FootnoteReference"/>
        </w:rPr>
        <w:footnoteRef/>
      </w:r>
      <w:r>
        <w:t xml:space="preserve"> P</w:t>
      </w:r>
      <w:r w:rsidRPr="008D755F">
        <w:t>articularly as even with the increased immunization, the NSHIP states are nowhere close to the rates at which herd immunity benefits materialize</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443DF"/>
    <w:multiLevelType w:val="hybridMultilevel"/>
    <w:tmpl w:val="E082792C"/>
    <w:lvl w:ilvl="0" w:tplc="824AC610">
      <w:start w:val="5"/>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84E7B"/>
    <w:multiLevelType w:val="hybridMultilevel"/>
    <w:tmpl w:val="97122FB0"/>
    <w:lvl w:ilvl="0" w:tplc="F7DECB48">
      <w:start w:val="1"/>
      <w:numFmt w:val="upperLetter"/>
      <w:lvlText w:val="%1."/>
      <w:lvlJc w:val="left"/>
      <w:pPr>
        <w:ind w:left="540" w:hanging="360"/>
      </w:pPr>
      <w:rPr>
        <w:rFonts w:hint="default"/>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0AC029AE"/>
    <w:multiLevelType w:val="multilevel"/>
    <w:tmpl w:val="DA42C0F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140008B5"/>
    <w:multiLevelType w:val="multilevel"/>
    <w:tmpl w:val="DA42C0F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15075628"/>
    <w:multiLevelType w:val="multilevel"/>
    <w:tmpl w:val="0F00E34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8732C1C"/>
    <w:multiLevelType w:val="multilevel"/>
    <w:tmpl w:val="DA42C0F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19E357A1"/>
    <w:multiLevelType w:val="multilevel"/>
    <w:tmpl w:val="89388E02"/>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1FD84B76"/>
    <w:multiLevelType w:val="hybridMultilevel"/>
    <w:tmpl w:val="1A98A8F6"/>
    <w:lvl w:ilvl="0" w:tplc="7D6C267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883C91"/>
    <w:multiLevelType w:val="multilevel"/>
    <w:tmpl w:val="981AA9DC"/>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24080361"/>
    <w:multiLevelType w:val="multilevel"/>
    <w:tmpl w:val="DECCCE7C"/>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25FE2871"/>
    <w:multiLevelType w:val="hybridMultilevel"/>
    <w:tmpl w:val="49525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1E6150"/>
    <w:multiLevelType w:val="multilevel"/>
    <w:tmpl w:val="981AA9DC"/>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354548E4"/>
    <w:multiLevelType w:val="hybridMultilevel"/>
    <w:tmpl w:val="1A98A8F6"/>
    <w:lvl w:ilvl="0" w:tplc="7D6C267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C17AD3"/>
    <w:multiLevelType w:val="hybridMultilevel"/>
    <w:tmpl w:val="394CABE2"/>
    <w:lvl w:ilvl="0" w:tplc="2626D4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0528A5"/>
    <w:multiLevelType w:val="multilevel"/>
    <w:tmpl w:val="5D32DD3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3E5B6444"/>
    <w:multiLevelType w:val="hybridMultilevel"/>
    <w:tmpl w:val="3A3A482E"/>
    <w:lvl w:ilvl="0" w:tplc="7F6CBF2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30F2F1C"/>
    <w:multiLevelType w:val="hybridMultilevel"/>
    <w:tmpl w:val="3B0240EA"/>
    <w:lvl w:ilvl="0" w:tplc="10F6FD12">
      <w:start w:val="2"/>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19660A"/>
    <w:multiLevelType w:val="hybridMultilevel"/>
    <w:tmpl w:val="DBBEC76A"/>
    <w:lvl w:ilvl="0" w:tplc="8736A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DE75A6"/>
    <w:multiLevelType w:val="hybridMultilevel"/>
    <w:tmpl w:val="B862312E"/>
    <w:lvl w:ilvl="0" w:tplc="1EC26382">
      <w:start w:val="1"/>
      <w:numFmt w:val="lowerRoman"/>
      <w:lvlText w:val="(%1)"/>
      <w:lvlJc w:val="left"/>
      <w:pPr>
        <w:ind w:left="720" w:hanging="720"/>
      </w:pPr>
      <w:rPr>
        <w:rFonts w:eastAsia="Calibri"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9E61F54"/>
    <w:multiLevelType w:val="hybridMultilevel"/>
    <w:tmpl w:val="6A967B20"/>
    <w:lvl w:ilvl="0" w:tplc="04090011">
      <w:start w:val="1"/>
      <w:numFmt w:val="decimal"/>
      <w:lvlText w:val="%1)"/>
      <w:lvlJc w:val="left"/>
      <w:pPr>
        <w:ind w:left="720" w:hanging="360"/>
      </w:pPr>
      <w:rPr>
        <w:rFonts w:hint="default"/>
        <w:color w:val="auto"/>
        <w:sz w:val="16"/>
        <w:szCs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B4C4CDE"/>
    <w:multiLevelType w:val="hybridMultilevel"/>
    <w:tmpl w:val="54B4D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A6738A"/>
    <w:multiLevelType w:val="hybridMultilevel"/>
    <w:tmpl w:val="90207F0C"/>
    <w:lvl w:ilvl="0" w:tplc="02DCF5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72247A"/>
    <w:multiLevelType w:val="hybridMultilevel"/>
    <w:tmpl w:val="F578B6AA"/>
    <w:lvl w:ilvl="0" w:tplc="79787B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D5646E"/>
    <w:multiLevelType w:val="hybridMultilevel"/>
    <w:tmpl w:val="97122FB0"/>
    <w:lvl w:ilvl="0" w:tplc="F7DECB48">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0F158D"/>
    <w:multiLevelType w:val="hybridMultilevel"/>
    <w:tmpl w:val="356CC8A4"/>
    <w:lvl w:ilvl="0" w:tplc="0809000F">
      <w:start w:val="1"/>
      <w:numFmt w:val="decimal"/>
      <w:lvlText w:val="%1."/>
      <w:lvlJc w:val="left"/>
      <w:pPr>
        <w:ind w:left="720" w:hanging="360"/>
      </w:pPr>
      <w:rPr>
        <w:rFonts w:hint="default"/>
      </w:rPr>
    </w:lvl>
    <w:lvl w:ilvl="1" w:tplc="339AEFA0">
      <w:start w:val="1"/>
      <w:numFmt w:val="decimal"/>
      <w:lvlText w:val="1.%2."/>
      <w:lvlJc w:val="left"/>
      <w:pPr>
        <w:ind w:left="1440" w:hanging="360"/>
      </w:pPr>
      <w:rPr>
        <w:rFonts w:asciiTheme="minorHAnsi" w:eastAsiaTheme="minorHAnsi" w:hAnsiTheme="minorHAns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CCB7897"/>
    <w:multiLevelType w:val="hybridMultilevel"/>
    <w:tmpl w:val="394CABE2"/>
    <w:lvl w:ilvl="0" w:tplc="2626D4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C975C3"/>
    <w:multiLevelType w:val="multilevel"/>
    <w:tmpl w:val="333C04F2"/>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15:restartNumberingAfterBreak="0">
    <w:nsid w:val="79EB0937"/>
    <w:multiLevelType w:val="hybridMultilevel"/>
    <w:tmpl w:val="8F948514"/>
    <w:lvl w:ilvl="0" w:tplc="DE9EE6D2">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13"/>
  </w:num>
  <w:num w:numId="4">
    <w:abstractNumId w:val="24"/>
  </w:num>
  <w:num w:numId="5">
    <w:abstractNumId w:val="5"/>
  </w:num>
  <w:num w:numId="6">
    <w:abstractNumId w:val="3"/>
  </w:num>
  <w:num w:numId="7">
    <w:abstractNumId w:val="2"/>
  </w:num>
  <w:num w:numId="8">
    <w:abstractNumId w:val="27"/>
  </w:num>
  <w:num w:numId="9">
    <w:abstractNumId w:val="8"/>
  </w:num>
  <w:num w:numId="10">
    <w:abstractNumId w:val="26"/>
  </w:num>
  <w:num w:numId="11">
    <w:abstractNumId w:val="11"/>
  </w:num>
  <w:num w:numId="12">
    <w:abstractNumId w:val="4"/>
  </w:num>
  <w:num w:numId="13">
    <w:abstractNumId w:val="16"/>
  </w:num>
  <w:num w:numId="14">
    <w:abstractNumId w:val="9"/>
  </w:num>
  <w:num w:numId="15">
    <w:abstractNumId w:val="0"/>
  </w:num>
  <w:num w:numId="16">
    <w:abstractNumId w:val="6"/>
  </w:num>
  <w:num w:numId="17">
    <w:abstractNumId w:val="19"/>
  </w:num>
  <w:num w:numId="18">
    <w:abstractNumId w:val="23"/>
  </w:num>
  <w:num w:numId="19">
    <w:abstractNumId w:val="22"/>
  </w:num>
  <w:num w:numId="20">
    <w:abstractNumId w:val="21"/>
  </w:num>
  <w:num w:numId="21">
    <w:abstractNumId w:val="12"/>
  </w:num>
  <w:num w:numId="22">
    <w:abstractNumId w:val="18"/>
  </w:num>
  <w:num w:numId="23">
    <w:abstractNumId w:val="17"/>
  </w:num>
  <w:num w:numId="24">
    <w:abstractNumId w:val="1"/>
  </w:num>
  <w:num w:numId="25">
    <w:abstractNumId w:val="10"/>
  </w:num>
  <w:num w:numId="26">
    <w:abstractNumId w:val="20"/>
  </w:num>
  <w:num w:numId="27">
    <w:abstractNumId w:val="7"/>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AFE"/>
    <w:rsid w:val="00032D8C"/>
    <w:rsid w:val="000355F6"/>
    <w:rsid w:val="00055205"/>
    <w:rsid w:val="00057220"/>
    <w:rsid w:val="0005754D"/>
    <w:rsid w:val="00070F17"/>
    <w:rsid w:val="0009001B"/>
    <w:rsid w:val="000927CB"/>
    <w:rsid w:val="000928FA"/>
    <w:rsid w:val="00095D8B"/>
    <w:rsid w:val="00096553"/>
    <w:rsid w:val="000D4BF8"/>
    <w:rsid w:val="000E5667"/>
    <w:rsid w:val="00111DFF"/>
    <w:rsid w:val="00117285"/>
    <w:rsid w:val="00130281"/>
    <w:rsid w:val="001452AA"/>
    <w:rsid w:val="001601BE"/>
    <w:rsid w:val="001868C7"/>
    <w:rsid w:val="00196242"/>
    <w:rsid w:val="001A11E0"/>
    <w:rsid w:val="001B6816"/>
    <w:rsid w:val="001D415E"/>
    <w:rsid w:val="001E1366"/>
    <w:rsid w:val="001E6F27"/>
    <w:rsid w:val="001F4DF2"/>
    <w:rsid w:val="00207ECA"/>
    <w:rsid w:val="00231DB9"/>
    <w:rsid w:val="002462C6"/>
    <w:rsid w:val="002559CE"/>
    <w:rsid w:val="00267360"/>
    <w:rsid w:val="00274198"/>
    <w:rsid w:val="00275433"/>
    <w:rsid w:val="0029460F"/>
    <w:rsid w:val="00296482"/>
    <w:rsid w:val="002A61F9"/>
    <w:rsid w:val="002C7364"/>
    <w:rsid w:val="00303292"/>
    <w:rsid w:val="00357449"/>
    <w:rsid w:val="00361E29"/>
    <w:rsid w:val="00373FD2"/>
    <w:rsid w:val="003909C8"/>
    <w:rsid w:val="00392B43"/>
    <w:rsid w:val="003D2E08"/>
    <w:rsid w:val="003E2B7E"/>
    <w:rsid w:val="003E3112"/>
    <w:rsid w:val="003F1415"/>
    <w:rsid w:val="003F37B0"/>
    <w:rsid w:val="004001BE"/>
    <w:rsid w:val="00414FDF"/>
    <w:rsid w:val="004167A5"/>
    <w:rsid w:val="00437D2C"/>
    <w:rsid w:val="00445393"/>
    <w:rsid w:val="0046296E"/>
    <w:rsid w:val="00463F15"/>
    <w:rsid w:val="00483E74"/>
    <w:rsid w:val="004E628E"/>
    <w:rsid w:val="004F06D7"/>
    <w:rsid w:val="00517DEB"/>
    <w:rsid w:val="005272B8"/>
    <w:rsid w:val="00565040"/>
    <w:rsid w:val="00583AC8"/>
    <w:rsid w:val="00596687"/>
    <w:rsid w:val="005A6959"/>
    <w:rsid w:val="005B39A9"/>
    <w:rsid w:val="005E7757"/>
    <w:rsid w:val="005F5AFE"/>
    <w:rsid w:val="00602B1F"/>
    <w:rsid w:val="00653F0D"/>
    <w:rsid w:val="0065555A"/>
    <w:rsid w:val="00661B54"/>
    <w:rsid w:val="0068026F"/>
    <w:rsid w:val="006826EF"/>
    <w:rsid w:val="00685480"/>
    <w:rsid w:val="00687267"/>
    <w:rsid w:val="00691B8B"/>
    <w:rsid w:val="00697A81"/>
    <w:rsid w:val="006A0560"/>
    <w:rsid w:val="006A73F9"/>
    <w:rsid w:val="006B519B"/>
    <w:rsid w:val="006B5703"/>
    <w:rsid w:val="006B6309"/>
    <w:rsid w:val="006C245E"/>
    <w:rsid w:val="006E1C57"/>
    <w:rsid w:val="00713567"/>
    <w:rsid w:val="0072060E"/>
    <w:rsid w:val="007217B4"/>
    <w:rsid w:val="00724A59"/>
    <w:rsid w:val="00726649"/>
    <w:rsid w:val="0074136F"/>
    <w:rsid w:val="00751429"/>
    <w:rsid w:val="00752B1A"/>
    <w:rsid w:val="007A764B"/>
    <w:rsid w:val="00803FF6"/>
    <w:rsid w:val="008177F9"/>
    <w:rsid w:val="00824820"/>
    <w:rsid w:val="00835980"/>
    <w:rsid w:val="0085358B"/>
    <w:rsid w:val="0088738C"/>
    <w:rsid w:val="008A683D"/>
    <w:rsid w:val="008C0B41"/>
    <w:rsid w:val="008C31A4"/>
    <w:rsid w:val="008D4149"/>
    <w:rsid w:val="008F6646"/>
    <w:rsid w:val="00906635"/>
    <w:rsid w:val="009170DD"/>
    <w:rsid w:val="009229BF"/>
    <w:rsid w:val="00965E54"/>
    <w:rsid w:val="00990FAD"/>
    <w:rsid w:val="009918A7"/>
    <w:rsid w:val="009B063F"/>
    <w:rsid w:val="009B45AA"/>
    <w:rsid w:val="009C2042"/>
    <w:rsid w:val="009E09C4"/>
    <w:rsid w:val="009E1B5C"/>
    <w:rsid w:val="009E2C46"/>
    <w:rsid w:val="009E725E"/>
    <w:rsid w:val="009F385E"/>
    <w:rsid w:val="00A015BD"/>
    <w:rsid w:val="00A22922"/>
    <w:rsid w:val="00A23F78"/>
    <w:rsid w:val="00A26748"/>
    <w:rsid w:val="00A275E8"/>
    <w:rsid w:val="00A418E2"/>
    <w:rsid w:val="00A4385B"/>
    <w:rsid w:val="00A54A15"/>
    <w:rsid w:val="00A6551A"/>
    <w:rsid w:val="00A707CA"/>
    <w:rsid w:val="00A77967"/>
    <w:rsid w:val="00A817C8"/>
    <w:rsid w:val="00A90DD5"/>
    <w:rsid w:val="00A95BBB"/>
    <w:rsid w:val="00AB1E69"/>
    <w:rsid w:val="00AD2141"/>
    <w:rsid w:val="00AF2E1E"/>
    <w:rsid w:val="00B015F3"/>
    <w:rsid w:val="00B07CB8"/>
    <w:rsid w:val="00B14763"/>
    <w:rsid w:val="00B156A5"/>
    <w:rsid w:val="00B17EEE"/>
    <w:rsid w:val="00B31181"/>
    <w:rsid w:val="00B628C4"/>
    <w:rsid w:val="00B66E54"/>
    <w:rsid w:val="00B86AE4"/>
    <w:rsid w:val="00BB7E58"/>
    <w:rsid w:val="00BD42E8"/>
    <w:rsid w:val="00BD72AD"/>
    <w:rsid w:val="00BE270F"/>
    <w:rsid w:val="00BF142C"/>
    <w:rsid w:val="00C245D9"/>
    <w:rsid w:val="00C433CB"/>
    <w:rsid w:val="00C43B4F"/>
    <w:rsid w:val="00C54AE1"/>
    <w:rsid w:val="00C55197"/>
    <w:rsid w:val="00C56018"/>
    <w:rsid w:val="00C716C7"/>
    <w:rsid w:val="00C87B95"/>
    <w:rsid w:val="00CA212B"/>
    <w:rsid w:val="00CA25E4"/>
    <w:rsid w:val="00CE1EED"/>
    <w:rsid w:val="00CE3AA0"/>
    <w:rsid w:val="00CE44EC"/>
    <w:rsid w:val="00CE59A3"/>
    <w:rsid w:val="00D0552A"/>
    <w:rsid w:val="00D1525B"/>
    <w:rsid w:val="00D40AFA"/>
    <w:rsid w:val="00D67856"/>
    <w:rsid w:val="00D918D5"/>
    <w:rsid w:val="00D96A1E"/>
    <w:rsid w:val="00DA4113"/>
    <w:rsid w:val="00DB6242"/>
    <w:rsid w:val="00DD2358"/>
    <w:rsid w:val="00DD529A"/>
    <w:rsid w:val="00DE3196"/>
    <w:rsid w:val="00DF2443"/>
    <w:rsid w:val="00E37935"/>
    <w:rsid w:val="00E6213D"/>
    <w:rsid w:val="00E7515B"/>
    <w:rsid w:val="00E76CA5"/>
    <w:rsid w:val="00E912D0"/>
    <w:rsid w:val="00E92646"/>
    <w:rsid w:val="00E95B5F"/>
    <w:rsid w:val="00EA3A49"/>
    <w:rsid w:val="00EB0B5E"/>
    <w:rsid w:val="00EC3B84"/>
    <w:rsid w:val="00EC552C"/>
    <w:rsid w:val="00EC6C23"/>
    <w:rsid w:val="00ED679D"/>
    <w:rsid w:val="00ED6C89"/>
    <w:rsid w:val="00EF7204"/>
    <w:rsid w:val="00F01F8D"/>
    <w:rsid w:val="00F05B66"/>
    <w:rsid w:val="00F209A7"/>
    <w:rsid w:val="00F34990"/>
    <w:rsid w:val="00F446F3"/>
    <w:rsid w:val="00F50149"/>
    <w:rsid w:val="00F769F8"/>
    <w:rsid w:val="00FB000D"/>
    <w:rsid w:val="00FC54E2"/>
    <w:rsid w:val="00FD77C0"/>
    <w:rsid w:val="00FE6C22"/>
    <w:rsid w:val="00FE7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646BC"/>
  <w15:chartTrackingRefBased/>
  <w15:docId w15:val="{A32A6261-D368-4776-A80D-0C52FFFFC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01BE"/>
    <w:pPr>
      <w:keepNext/>
      <w:keepLines/>
      <w:spacing w:before="240" w:after="0" w:line="480" w:lineRule="auto"/>
      <w:ind w:firstLine="360"/>
      <w:outlineLvl w:val="0"/>
    </w:pPr>
    <w:rPr>
      <w:rFonts w:asciiTheme="majorHAnsi" w:eastAsiaTheme="majorEastAsia" w:hAnsiTheme="majorHAnsi" w:cstheme="majorBidi"/>
      <w:color w:val="2F5496"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01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1BE"/>
  </w:style>
  <w:style w:type="paragraph" w:styleId="Footer">
    <w:name w:val="footer"/>
    <w:basedOn w:val="Normal"/>
    <w:link w:val="FooterChar"/>
    <w:uiPriority w:val="99"/>
    <w:unhideWhenUsed/>
    <w:rsid w:val="004001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1BE"/>
  </w:style>
  <w:style w:type="paragraph" w:styleId="ListParagraph">
    <w:name w:val="List Paragraph"/>
    <w:basedOn w:val="Normal"/>
    <w:link w:val="ListParagraphChar"/>
    <w:uiPriority w:val="34"/>
    <w:qFormat/>
    <w:rsid w:val="004001BE"/>
    <w:pPr>
      <w:spacing w:after="0" w:line="480" w:lineRule="auto"/>
      <w:ind w:left="720" w:firstLine="360"/>
      <w:contextualSpacing/>
    </w:pPr>
    <w:rPr>
      <w:lang w:val="en-GB"/>
    </w:rPr>
  </w:style>
  <w:style w:type="table" w:styleId="PlainTable2">
    <w:name w:val="Plain Table 2"/>
    <w:basedOn w:val="TableNormal"/>
    <w:uiPriority w:val="42"/>
    <w:rsid w:val="004001BE"/>
    <w:pPr>
      <w:spacing w:after="0" w:line="240" w:lineRule="auto"/>
      <w:ind w:firstLine="360"/>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rPr>
        <w:cantSplit/>
        <w:tblHeader/>
      </w:tr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4001BE"/>
    <w:rPr>
      <w:rFonts w:asciiTheme="majorHAnsi" w:eastAsiaTheme="majorEastAsia" w:hAnsiTheme="majorHAnsi" w:cstheme="majorBidi"/>
      <w:color w:val="2F5496" w:themeColor="accent1" w:themeShade="BF"/>
      <w:sz w:val="32"/>
      <w:szCs w:val="32"/>
      <w:lang w:val="en-GB"/>
    </w:rPr>
  </w:style>
  <w:style w:type="paragraph" w:styleId="FootnoteText">
    <w:name w:val="footnote text"/>
    <w:aliases w:val="fn,FOOTNOTES,single space,Footnote Text Char1,Footnote Text Char Char,Footnote Text Char2 Char,Footnote Text Char1 Char Char,Footnote Text Char2 Char Char Char,Footnote Text Char1 Char Char Char Char,tex,Footnote Text Char Char Char1,ft,f"/>
    <w:basedOn w:val="Normal"/>
    <w:link w:val="FootnoteTextChar"/>
    <w:uiPriority w:val="99"/>
    <w:unhideWhenUsed/>
    <w:qFormat/>
    <w:rsid w:val="004001BE"/>
    <w:pPr>
      <w:spacing w:after="0" w:line="240" w:lineRule="auto"/>
    </w:pPr>
    <w:rPr>
      <w:sz w:val="20"/>
      <w:szCs w:val="20"/>
    </w:rPr>
  </w:style>
  <w:style w:type="character" w:customStyle="1" w:styleId="FootnoteTextChar">
    <w:name w:val="Footnote Text Char"/>
    <w:aliases w:val="fn Char,FOOTNOTES Char,single space Char,Footnote Text Char1 Char,Footnote Text Char Char Char,Footnote Text Char2 Char Char,Footnote Text Char1 Char Char Char,Footnote Text Char2 Char Char Char Char,tex Char,ft Char,f Char"/>
    <w:basedOn w:val="DefaultParagraphFont"/>
    <w:link w:val="FootnoteText"/>
    <w:uiPriority w:val="99"/>
    <w:rsid w:val="004001BE"/>
    <w:rPr>
      <w:sz w:val="20"/>
      <w:szCs w:val="20"/>
    </w:rPr>
  </w:style>
  <w:style w:type="character" w:styleId="FootnoteReference">
    <w:name w:val="footnote reference"/>
    <w:aliases w:val="Char Char, Char Char,Footnote Text Char2,Char Char1,FOOTNOTES Char1,fn Char1,single space Char1,ft Char1,Fodnotetekst Tegn Char1,Footnote Text Char1 Char1,Footnote Text Char2 Char Char1,ftref"/>
    <w:basedOn w:val="DefaultParagraphFont"/>
    <w:uiPriority w:val="99"/>
    <w:unhideWhenUsed/>
    <w:rsid w:val="004001BE"/>
    <w:rPr>
      <w:vertAlign w:val="superscript"/>
    </w:rPr>
  </w:style>
  <w:style w:type="character" w:styleId="PlaceholderText">
    <w:name w:val="Placeholder Text"/>
    <w:basedOn w:val="DefaultParagraphFont"/>
    <w:uiPriority w:val="99"/>
    <w:semiHidden/>
    <w:rsid w:val="004001BE"/>
    <w:rPr>
      <w:color w:val="808080"/>
    </w:rPr>
  </w:style>
  <w:style w:type="table" w:styleId="TableGrid">
    <w:name w:val="Table Grid"/>
    <w:basedOn w:val="TableNormal"/>
    <w:uiPriority w:val="59"/>
    <w:rsid w:val="004001BE"/>
    <w:pPr>
      <w:spacing w:after="0" w:line="240" w:lineRule="auto"/>
      <w:ind w:firstLine="360"/>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4001BE"/>
    <w:pPr>
      <w:spacing w:after="0" w:line="240" w:lineRule="auto"/>
      <w:ind w:firstLine="360"/>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4001BE"/>
    <w:pPr>
      <w:spacing w:after="0" w:line="240" w:lineRule="auto"/>
      <w:ind w:firstLine="360"/>
    </w:pPr>
    <w:rPr>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001BE"/>
    <w:pPr>
      <w:spacing w:after="0" w:line="240" w:lineRule="auto"/>
      <w:ind w:firstLine="360"/>
    </w:pPr>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4001BE"/>
    <w:pPr>
      <w:spacing w:after="200" w:line="240" w:lineRule="auto"/>
      <w:ind w:firstLine="360"/>
    </w:pPr>
    <w:rPr>
      <w:i/>
      <w:iCs/>
      <w:color w:val="44546A" w:themeColor="text2"/>
      <w:sz w:val="18"/>
      <w:szCs w:val="18"/>
      <w:lang w:val="en-GB"/>
    </w:rPr>
  </w:style>
  <w:style w:type="character" w:styleId="CommentReference">
    <w:name w:val="annotation reference"/>
    <w:basedOn w:val="DefaultParagraphFont"/>
    <w:uiPriority w:val="99"/>
    <w:semiHidden/>
    <w:unhideWhenUsed/>
    <w:rsid w:val="004001BE"/>
    <w:rPr>
      <w:sz w:val="16"/>
      <w:szCs w:val="16"/>
    </w:rPr>
  </w:style>
  <w:style w:type="paragraph" w:styleId="CommentText">
    <w:name w:val="annotation text"/>
    <w:basedOn w:val="Normal"/>
    <w:link w:val="CommentTextChar"/>
    <w:uiPriority w:val="99"/>
    <w:unhideWhenUsed/>
    <w:rsid w:val="004001BE"/>
    <w:pPr>
      <w:spacing w:after="0" w:line="240" w:lineRule="auto"/>
      <w:ind w:firstLine="360"/>
    </w:pPr>
    <w:rPr>
      <w:sz w:val="20"/>
      <w:szCs w:val="20"/>
      <w:lang w:val="en-GB"/>
    </w:rPr>
  </w:style>
  <w:style w:type="character" w:customStyle="1" w:styleId="CommentTextChar">
    <w:name w:val="Comment Text Char"/>
    <w:basedOn w:val="DefaultParagraphFont"/>
    <w:link w:val="CommentText"/>
    <w:uiPriority w:val="99"/>
    <w:rsid w:val="004001BE"/>
    <w:rPr>
      <w:sz w:val="20"/>
      <w:szCs w:val="20"/>
      <w:lang w:val="en-GB"/>
    </w:rPr>
  </w:style>
  <w:style w:type="paragraph" w:styleId="BalloonText">
    <w:name w:val="Balloon Text"/>
    <w:basedOn w:val="Normal"/>
    <w:link w:val="BalloonTextChar"/>
    <w:uiPriority w:val="99"/>
    <w:semiHidden/>
    <w:unhideWhenUsed/>
    <w:rsid w:val="004001BE"/>
    <w:pPr>
      <w:spacing w:after="0" w:line="240" w:lineRule="auto"/>
      <w:ind w:firstLine="360"/>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4001BE"/>
    <w:rPr>
      <w:rFonts w:ascii="Segoe UI" w:hAnsi="Segoe UI" w:cs="Segoe UI"/>
      <w:sz w:val="18"/>
      <w:szCs w:val="18"/>
      <w:lang w:val="en-GB"/>
    </w:rPr>
  </w:style>
  <w:style w:type="table" w:styleId="LightList-Accent5">
    <w:name w:val="Light List Accent 5"/>
    <w:basedOn w:val="TableNormal"/>
    <w:uiPriority w:val="61"/>
    <w:rsid w:val="004001BE"/>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Footnote">
    <w:name w:val="Footnote"/>
    <w:basedOn w:val="FootnoteText"/>
    <w:link w:val="FootnoteChar"/>
    <w:qFormat/>
    <w:rsid w:val="004001BE"/>
    <w:pPr>
      <w:jc w:val="both"/>
    </w:pPr>
    <w:rPr>
      <w:rFonts w:eastAsia="Calibri" w:cs="Times New Roman"/>
    </w:rPr>
  </w:style>
  <w:style w:type="character" w:customStyle="1" w:styleId="FootnoteChar">
    <w:name w:val="Footnote Char"/>
    <w:basedOn w:val="FootnoteTextChar"/>
    <w:link w:val="Footnote"/>
    <w:rsid w:val="004001BE"/>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4001BE"/>
    <w:rPr>
      <w:b/>
      <w:bCs/>
    </w:rPr>
  </w:style>
  <w:style w:type="character" w:customStyle="1" w:styleId="CommentSubjectChar">
    <w:name w:val="Comment Subject Char"/>
    <w:basedOn w:val="CommentTextChar"/>
    <w:link w:val="CommentSubject"/>
    <w:uiPriority w:val="99"/>
    <w:semiHidden/>
    <w:rsid w:val="004001BE"/>
    <w:rPr>
      <w:b/>
      <w:bCs/>
      <w:sz w:val="20"/>
      <w:szCs w:val="20"/>
      <w:lang w:val="en-GB"/>
    </w:rPr>
  </w:style>
  <w:style w:type="paragraph" w:styleId="TOCHeading">
    <w:name w:val="TOC Heading"/>
    <w:basedOn w:val="Heading1"/>
    <w:next w:val="Normal"/>
    <w:uiPriority w:val="39"/>
    <w:unhideWhenUsed/>
    <w:qFormat/>
    <w:rsid w:val="004001BE"/>
    <w:pPr>
      <w:spacing w:line="259" w:lineRule="auto"/>
      <w:ind w:firstLine="0"/>
      <w:outlineLvl w:val="9"/>
    </w:pPr>
    <w:rPr>
      <w:lang w:val="en-US"/>
    </w:rPr>
  </w:style>
  <w:style w:type="character" w:styleId="Hyperlink">
    <w:name w:val="Hyperlink"/>
    <w:basedOn w:val="DefaultParagraphFont"/>
    <w:uiPriority w:val="99"/>
    <w:unhideWhenUsed/>
    <w:rsid w:val="004001BE"/>
    <w:rPr>
      <w:color w:val="0563C1" w:themeColor="hyperlink"/>
      <w:u w:val="single"/>
    </w:rPr>
  </w:style>
  <w:style w:type="table" w:styleId="PlainTable3">
    <w:name w:val="Plain Table 3"/>
    <w:basedOn w:val="TableNormal"/>
    <w:uiPriority w:val="43"/>
    <w:rsid w:val="004001B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next w:val="PlainTable2"/>
    <w:uiPriority w:val="42"/>
    <w:rsid w:val="00C433CB"/>
    <w:pPr>
      <w:spacing w:after="0" w:line="240" w:lineRule="auto"/>
      <w:ind w:firstLine="360"/>
    </w:pPr>
    <w:rPr>
      <w:lang w:val="en-GB"/>
    </w:rPr>
    <w:tblPr>
      <w:tblStyleRowBandSize w:val="1"/>
      <w:tblStyleColBandSize w:val="1"/>
      <w:tblBorders>
        <w:top w:val="single" w:sz="4" w:space="0" w:color="7F7F7F"/>
        <w:bottom w:val="single" w:sz="4" w:space="0" w:color="7F7F7F"/>
      </w:tblBorders>
    </w:tblPr>
    <w:tblStylePr w:type="firstRow">
      <w:rPr>
        <w:b/>
        <w:bCs/>
      </w:rPr>
      <w:tblPr/>
      <w:trPr>
        <w:cantSplit/>
        <w:tblHeader/>
      </w:tr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
    <w:name w:val="No List1"/>
    <w:next w:val="NoList"/>
    <w:uiPriority w:val="99"/>
    <w:semiHidden/>
    <w:unhideWhenUsed/>
    <w:rsid w:val="00196242"/>
  </w:style>
  <w:style w:type="table" w:customStyle="1" w:styleId="TableGrid1">
    <w:name w:val="Table Grid1"/>
    <w:basedOn w:val="TableNormal"/>
    <w:next w:val="TableGrid"/>
    <w:uiPriority w:val="59"/>
    <w:rsid w:val="00196242"/>
    <w:pPr>
      <w:spacing w:after="0" w:line="240" w:lineRule="auto"/>
      <w:ind w:firstLine="360"/>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next w:val="PlainTable5"/>
    <w:uiPriority w:val="45"/>
    <w:rsid w:val="00196242"/>
    <w:pPr>
      <w:spacing w:after="0" w:line="240" w:lineRule="auto"/>
      <w:ind w:firstLine="360"/>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2">
    <w:name w:val="Plain Table 22"/>
    <w:basedOn w:val="TableNormal"/>
    <w:next w:val="PlainTable2"/>
    <w:uiPriority w:val="42"/>
    <w:rsid w:val="00196242"/>
    <w:pPr>
      <w:spacing w:after="0" w:line="240" w:lineRule="auto"/>
      <w:ind w:firstLine="360"/>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rPr>
        <w:cantSplit/>
        <w:tblHeader/>
      </w:tr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next w:val="PlainTable4"/>
    <w:uiPriority w:val="44"/>
    <w:rsid w:val="00196242"/>
    <w:pPr>
      <w:spacing w:after="0" w:line="240" w:lineRule="auto"/>
      <w:ind w:firstLine="360"/>
    </w:pPr>
    <w:rPr>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next w:val="PlainTable1"/>
    <w:uiPriority w:val="41"/>
    <w:rsid w:val="00196242"/>
    <w:pPr>
      <w:spacing w:after="0" w:line="240" w:lineRule="auto"/>
      <w:ind w:firstLine="360"/>
    </w:pPr>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List-Accent51">
    <w:name w:val="Light List - Accent 51"/>
    <w:basedOn w:val="TableNormal"/>
    <w:next w:val="LightList-Accent5"/>
    <w:uiPriority w:val="61"/>
    <w:rsid w:val="00196242"/>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PlainTable31">
    <w:name w:val="Plain Table 31"/>
    <w:basedOn w:val="TableNormal"/>
    <w:next w:val="PlainTable3"/>
    <w:uiPriority w:val="43"/>
    <w:rsid w:val="0019624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3">
    <w:name w:val="Plain Table 23"/>
    <w:basedOn w:val="TableNormal"/>
    <w:next w:val="PlainTable2"/>
    <w:uiPriority w:val="42"/>
    <w:rsid w:val="00DD529A"/>
    <w:pPr>
      <w:spacing w:after="0" w:line="240" w:lineRule="auto"/>
      <w:ind w:firstLine="360"/>
    </w:pPr>
    <w:rPr>
      <w:lang w:val="en-GB"/>
    </w:rPr>
    <w:tblPr>
      <w:tblStyleRowBandSize w:val="1"/>
      <w:tblStyleColBandSize w:val="1"/>
      <w:tblBorders>
        <w:top w:val="single" w:sz="4" w:space="0" w:color="7F7F7F"/>
        <w:bottom w:val="single" w:sz="4" w:space="0" w:color="7F7F7F"/>
      </w:tblBorders>
    </w:tblPr>
    <w:tblStylePr w:type="firstRow">
      <w:rPr>
        <w:b/>
        <w:bCs/>
      </w:rPr>
      <w:tblPr/>
      <w:trPr>
        <w:cantSplit/>
        <w:tblHeader/>
      </w:tr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2">
    <w:name w:val="No List2"/>
    <w:next w:val="NoList"/>
    <w:uiPriority w:val="99"/>
    <w:semiHidden/>
    <w:unhideWhenUsed/>
    <w:rsid w:val="000D4BF8"/>
  </w:style>
  <w:style w:type="table" w:customStyle="1" w:styleId="PlainTable24">
    <w:name w:val="Plain Table 24"/>
    <w:basedOn w:val="TableNormal"/>
    <w:next w:val="PlainTable2"/>
    <w:uiPriority w:val="42"/>
    <w:rsid w:val="000D4BF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rPr>
        <w:cantSplit/>
        <w:tblHeader/>
      </w:tr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uiPriority w:val="39"/>
    <w:rsid w:val="000D4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6551A"/>
  </w:style>
  <w:style w:type="table" w:customStyle="1" w:styleId="PlainTable25">
    <w:name w:val="Plain Table 25"/>
    <w:basedOn w:val="TableNormal"/>
    <w:next w:val="PlainTable2"/>
    <w:uiPriority w:val="42"/>
    <w:rsid w:val="00A6551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2">
    <w:name w:val="Plain Table 12"/>
    <w:basedOn w:val="TableNormal"/>
    <w:next w:val="PlainTable1"/>
    <w:uiPriority w:val="41"/>
    <w:rsid w:val="00A655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next w:val="PlainTable2"/>
    <w:uiPriority w:val="42"/>
    <w:rsid w:val="00A6551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1">
    <w:name w:val="Plain Table 221"/>
    <w:basedOn w:val="TableNormal"/>
    <w:next w:val="PlainTable2"/>
    <w:uiPriority w:val="42"/>
    <w:rsid w:val="00A6551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center"/>
      </w:pPr>
      <w:rPr>
        <w:b/>
        <w:bCs/>
      </w:rPr>
      <w:tblPr/>
      <w:tcPr>
        <w:tcBorders>
          <w:bottom w:val="single" w:sz="4" w:space="0" w:color="7F7F7F" w:themeColor="text1" w:themeTint="80"/>
        </w:tcBorders>
        <w:vAlign w:val="bottom"/>
      </w:tcPr>
    </w:tblStylePr>
    <w:tblStylePr w:type="lastRow">
      <w:pPr>
        <w:jc w:val="center"/>
      </w:pPr>
      <w:rPr>
        <w:b/>
        <w:bCs/>
      </w:rPr>
      <w:tblPr/>
      <w:tcPr>
        <w:tcBorders>
          <w:top w:val="single" w:sz="4" w:space="0" w:color="7F7F7F" w:themeColor="text1" w:themeTint="80"/>
        </w:tcBorders>
        <w:vAlign w:val="center"/>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3">
    <w:name w:val="Table Grid3"/>
    <w:basedOn w:val="TableNormal"/>
    <w:next w:val="TableGrid"/>
    <w:uiPriority w:val="39"/>
    <w:rsid w:val="00A65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11">
    <w:name w:val="Plain Table 2211"/>
    <w:basedOn w:val="TableNormal"/>
    <w:next w:val="PlainTable2"/>
    <w:uiPriority w:val="42"/>
    <w:rsid w:val="00A6551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2">
    <w:name w:val="Plain Table 212"/>
    <w:basedOn w:val="TableNormal"/>
    <w:next w:val="PlainTable2"/>
    <w:uiPriority w:val="42"/>
    <w:rsid w:val="00726649"/>
    <w:pPr>
      <w:spacing w:after="0" w:line="240" w:lineRule="auto"/>
      <w:ind w:firstLine="360"/>
    </w:pPr>
    <w:rPr>
      <w:lang w:val="en-GB"/>
    </w:rPr>
    <w:tblPr>
      <w:tblStyleRowBandSize w:val="1"/>
      <w:tblStyleColBandSize w:val="1"/>
      <w:tblBorders>
        <w:top w:val="single" w:sz="4" w:space="0" w:color="7F7F7F"/>
        <w:bottom w:val="single" w:sz="4" w:space="0" w:color="7F7F7F"/>
      </w:tblBorders>
    </w:tblPr>
    <w:tblStylePr w:type="firstRow">
      <w:rPr>
        <w:b/>
        <w:bCs/>
      </w:rPr>
      <w:tblPr/>
      <w:trPr>
        <w:cantSplit/>
        <w:tblHeader/>
      </w:tr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4">
    <w:name w:val="No List4"/>
    <w:next w:val="NoList"/>
    <w:uiPriority w:val="99"/>
    <w:semiHidden/>
    <w:unhideWhenUsed/>
    <w:rsid w:val="006C245E"/>
  </w:style>
  <w:style w:type="numbering" w:customStyle="1" w:styleId="NoList11">
    <w:name w:val="No List11"/>
    <w:next w:val="NoList"/>
    <w:uiPriority w:val="99"/>
    <w:semiHidden/>
    <w:unhideWhenUsed/>
    <w:rsid w:val="006C245E"/>
  </w:style>
  <w:style w:type="paragraph" w:customStyle="1" w:styleId="Default">
    <w:name w:val="Default"/>
    <w:rsid w:val="006C245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PlainTable26">
    <w:name w:val="Plain Table 26"/>
    <w:basedOn w:val="TableNormal"/>
    <w:next w:val="PlainTable2"/>
    <w:uiPriority w:val="42"/>
    <w:rsid w:val="006C245E"/>
    <w:pPr>
      <w:spacing w:after="0" w:line="240" w:lineRule="auto"/>
      <w:ind w:firstLine="360"/>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rPr>
        <w:cantSplit/>
        <w:tblHeader/>
      </w:tr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4">
    <w:name w:val="Table Grid4"/>
    <w:basedOn w:val="TableNormal"/>
    <w:next w:val="TableGrid"/>
    <w:uiPriority w:val="59"/>
    <w:rsid w:val="006C245E"/>
    <w:pPr>
      <w:spacing w:after="0" w:line="240" w:lineRule="auto"/>
      <w:ind w:firstLine="360"/>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
    <w:name w:val="Plain Table 52"/>
    <w:basedOn w:val="TableNormal"/>
    <w:next w:val="PlainTable5"/>
    <w:uiPriority w:val="45"/>
    <w:rsid w:val="006C245E"/>
    <w:pPr>
      <w:spacing w:after="0" w:line="240" w:lineRule="auto"/>
      <w:ind w:firstLine="360"/>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2">
    <w:name w:val="Plain Table 42"/>
    <w:basedOn w:val="TableNormal"/>
    <w:next w:val="PlainTable4"/>
    <w:uiPriority w:val="44"/>
    <w:rsid w:val="006C245E"/>
    <w:pPr>
      <w:spacing w:after="0" w:line="240" w:lineRule="auto"/>
      <w:ind w:firstLine="360"/>
    </w:pPr>
    <w:rPr>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3">
    <w:name w:val="Plain Table 13"/>
    <w:basedOn w:val="TableNormal"/>
    <w:next w:val="PlainTable1"/>
    <w:uiPriority w:val="41"/>
    <w:rsid w:val="006C245E"/>
    <w:pPr>
      <w:spacing w:after="0" w:line="240" w:lineRule="auto"/>
      <w:ind w:firstLine="360"/>
    </w:pPr>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List-Accent52">
    <w:name w:val="Light List - Accent 52"/>
    <w:basedOn w:val="TableNormal"/>
    <w:next w:val="LightList-Accent5"/>
    <w:uiPriority w:val="61"/>
    <w:rsid w:val="006C245E"/>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PlainTable32">
    <w:name w:val="Plain Table 32"/>
    <w:basedOn w:val="TableNormal"/>
    <w:next w:val="PlainTable3"/>
    <w:uiPriority w:val="43"/>
    <w:rsid w:val="006C245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3">
    <w:name w:val="Plain Table 213"/>
    <w:basedOn w:val="TableNormal"/>
    <w:next w:val="PlainTable2"/>
    <w:uiPriority w:val="42"/>
    <w:rsid w:val="006C245E"/>
    <w:pPr>
      <w:spacing w:after="0" w:line="240" w:lineRule="auto"/>
      <w:ind w:firstLine="360"/>
    </w:pPr>
    <w:rPr>
      <w:lang w:val="en-GB"/>
    </w:rPr>
    <w:tblPr>
      <w:tblStyleRowBandSize w:val="1"/>
      <w:tblStyleColBandSize w:val="1"/>
      <w:tblBorders>
        <w:top w:val="single" w:sz="4" w:space="0" w:color="7F7F7F"/>
        <w:bottom w:val="single" w:sz="4" w:space="0" w:color="7F7F7F"/>
      </w:tblBorders>
    </w:tblPr>
    <w:tblStylePr w:type="firstRow">
      <w:rPr>
        <w:b/>
        <w:bCs/>
      </w:rPr>
      <w:tblPr/>
      <w:trPr>
        <w:cantSplit/>
        <w:tblHeader/>
      </w:tr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7">
    <w:name w:val="Plain Table 27"/>
    <w:basedOn w:val="TableNormal"/>
    <w:next w:val="PlainTable2"/>
    <w:uiPriority w:val="42"/>
    <w:rsid w:val="00361E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basedOn w:val="DefaultParagraphFont"/>
    <w:link w:val="ListParagraph"/>
    <w:uiPriority w:val="34"/>
    <w:locked/>
    <w:rsid w:val="003E311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930675">
      <w:bodyDiv w:val="1"/>
      <w:marLeft w:val="0"/>
      <w:marRight w:val="0"/>
      <w:marTop w:val="0"/>
      <w:marBottom w:val="0"/>
      <w:divBdr>
        <w:top w:val="none" w:sz="0" w:space="0" w:color="auto"/>
        <w:left w:val="none" w:sz="0" w:space="0" w:color="auto"/>
        <w:bottom w:val="none" w:sz="0" w:space="0" w:color="auto"/>
        <w:right w:val="none" w:sz="0" w:space="0" w:color="auto"/>
      </w:divBdr>
    </w:div>
    <w:div w:id="881212575">
      <w:bodyDiv w:val="1"/>
      <w:marLeft w:val="0"/>
      <w:marRight w:val="0"/>
      <w:marTop w:val="0"/>
      <w:marBottom w:val="0"/>
      <w:divBdr>
        <w:top w:val="none" w:sz="0" w:space="0" w:color="auto"/>
        <w:left w:val="none" w:sz="0" w:space="0" w:color="auto"/>
        <w:bottom w:val="none" w:sz="0" w:space="0" w:color="auto"/>
        <w:right w:val="none" w:sz="0" w:space="0" w:color="auto"/>
      </w:divBdr>
      <w:divsChild>
        <w:div w:id="1257403939">
          <w:marLeft w:val="0"/>
          <w:marRight w:val="0"/>
          <w:marTop w:val="0"/>
          <w:marBottom w:val="0"/>
          <w:divBdr>
            <w:top w:val="none" w:sz="0" w:space="0" w:color="auto"/>
            <w:left w:val="none" w:sz="0" w:space="0" w:color="auto"/>
            <w:bottom w:val="none" w:sz="0" w:space="0" w:color="auto"/>
            <w:right w:val="none" w:sz="0" w:space="0" w:color="auto"/>
          </w:divBdr>
        </w:div>
      </w:divsChild>
    </w:div>
    <w:div w:id="911235696">
      <w:bodyDiv w:val="1"/>
      <w:marLeft w:val="0"/>
      <w:marRight w:val="0"/>
      <w:marTop w:val="0"/>
      <w:marBottom w:val="0"/>
      <w:divBdr>
        <w:top w:val="none" w:sz="0" w:space="0" w:color="auto"/>
        <w:left w:val="none" w:sz="0" w:space="0" w:color="auto"/>
        <w:bottom w:val="none" w:sz="0" w:space="0" w:color="auto"/>
        <w:right w:val="none" w:sz="0" w:space="0" w:color="auto"/>
      </w:divBdr>
    </w:div>
    <w:div w:id="1126045494">
      <w:bodyDiv w:val="1"/>
      <w:marLeft w:val="0"/>
      <w:marRight w:val="0"/>
      <w:marTop w:val="0"/>
      <w:marBottom w:val="0"/>
      <w:divBdr>
        <w:top w:val="none" w:sz="0" w:space="0" w:color="auto"/>
        <w:left w:val="none" w:sz="0" w:space="0" w:color="auto"/>
        <w:bottom w:val="none" w:sz="0" w:space="0" w:color="auto"/>
        <w:right w:val="none" w:sz="0" w:space="0" w:color="auto"/>
      </w:divBdr>
    </w:div>
    <w:div w:id="1419718705">
      <w:bodyDiv w:val="1"/>
      <w:marLeft w:val="0"/>
      <w:marRight w:val="0"/>
      <w:marTop w:val="0"/>
      <w:marBottom w:val="0"/>
      <w:divBdr>
        <w:top w:val="none" w:sz="0" w:space="0" w:color="auto"/>
        <w:left w:val="none" w:sz="0" w:space="0" w:color="auto"/>
        <w:bottom w:val="none" w:sz="0" w:space="0" w:color="auto"/>
        <w:right w:val="none" w:sz="0" w:space="0" w:color="auto"/>
      </w:divBdr>
    </w:div>
    <w:div w:id="155303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1.png"/><Relationship Id="rId32" Type="http://schemas.openxmlformats.org/officeDocument/2006/relationships/footer" Target="footer3.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customXml" Target="../customXml/item3.xml"/><Relationship Id="rId10" Type="http://schemas.openxmlformats.org/officeDocument/2006/relationships/diagramLayout" Target="diagrams/layout1.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chart" Target="charts/chart1.xml"/><Relationship Id="rId35" Type="http://schemas.openxmlformats.org/officeDocument/2006/relationships/customXml" Target="../customXml/item2.xml"/><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https://worldbankgroup-my.sharepoint.com/personal/epradhan_worldbank_org/Documents/NSHIP/CEA/final%20results/FINAL%20sent%20by%20WU%20plus%20EP.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'[FINAL sent by WU plus EP.xlsx]Cost-breakdown'!$S$1</c:f>
              <c:strCache>
                <c:ptCount val="1"/>
                <c:pt idx="0">
                  <c:v>Amount</c:v>
                </c:pt>
              </c:strCache>
            </c:strRef>
          </c:tx>
          <c:spPr>
            <a:ln w="9525">
              <a:solidFill>
                <a:schemeClr val="tx1"/>
              </a:solidFill>
            </a:ln>
          </c:spPr>
          <c:dPt>
            <c:idx val="0"/>
            <c:bubble3D val="0"/>
            <c:spPr>
              <a:solidFill>
                <a:schemeClr val="accent1"/>
              </a:solidFill>
              <a:ln w="9525">
                <a:solidFill>
                  <a:schemeClr val="tx1"/>
                </a:solidFill>
              </a:ln>
              <a:effectLst/>
            </c:spPr>
            <c:extLst>
              <c:ext xmlns:c16="http://schemas.microsoft.com/office/drawing/2014/chart" uri="{C3380CC4-5D6E-409C-BE32-E72D297353CC}">
                <c16:uniqueId val="{00000001-0DA9-45BD-B3FB-5F209EF213D9}"/>
              </c:ext>
            </c:extLst>
          </c:dPt>
          <c:dPt>
            <c:idx val="1"/>
            <c:bubble3D val="0"/>
            <c:spPr>
              <a:solidFill>
                <a:schemeClr val="accent2"/>
              </a:solidFill>
              <a:ln w="9525">
                <a:solidFill>
                  <a:schemeClr val="tx1"/>
                </a:solidFill>
              </a:ln>
              <a:effectLst/>
            </c:spPr>
            <c:extLst>
              <c:ext xmlns:c16="http://schemas.microsoft.com/office/drawing/2014/chart" uri="{C3380CC4-5D6E-409C-BE32-E72D297353CC}">
                <c16:uniqueId val="{00000003-0DA9-45BD-B3FB-5F209EF213D9}"/>
              </c:ext>
            </c:extLst>
          </c:dPt>
          <c:dPt>
            <c:idx val="2"/>
            <c:bubble3D val="0"/>
            <c:spPr>
              <a:solidFill>
                <a:schemeClr val="accent3"/>
              </a:solidFill>
              <a:ln w="9525">
                <a:solidFill>
                  <a:schemeClr val="tx1"/>
                </a:solidFill>
              </a:ln>
              <a:effectLst/>
            </c:spPr>
            <c:extLst>
              <c:ext xmlns:c16="http://schemas.microsoft.com/office/drawing/2014/chart" uri="{C3380CC4-5D6E-409C-BE32-E72D297353CC}">
                <c16:uniqueId val="{00000005-0DA9-45BD-B3FB-5F209EF213D9}"/>
              </c:ext>
            </c:extLst>
          </c:dPt>
          <c:dPt>
            <c:idx val="3"/>
            <c:bubble3D val="0"/>
            <c:spPr>
              <a:solidFill>
                <a:schemeClr val="accent4"/>
              </a:solidFill>
              <a:ln w="9525">
                <a:solidFill>
                  <a:schemeClr val="tx1"/>
                </a:solidFill>
              </a:ln>
              <a:effectLst/>
            </c:spPr>
            <c:extLst>
              <c:ext xmlns:c16="http://schemas.microsoft.com/office/drawing/2014/chart" uri="{C3380CC4-5D6E-409C-BE32-E72D297353CC}">
                <c16:uniqueId val="{00000007-0DA9-45BD-B3FB-5F209EF213D9}"/>
              </c:ext>
            </c:extLst>
          </c:dPt>
          <c:dPt>
            <c:idx val="4"/>
            <c:bubble3D val="0"/>
            <c:spPr>
              <a:solidFill>
                <a:schemeClr val="accent5"/>
              </a:solidFill>
              <a:ln w="9525">
                <a:solidFill>
                  <a:schemeClr val="tx1"/>
                </a:solidFill>
              </a:ln>
              <a:effectLst/>
            </c:spPr>
            <c:extLst>
              <c:ext xmlns:c16="http://schemas.microsoft.com/office/drawing/2014/chart" uri="{C3380CC4-5D6E-409C-BE32-E72D297353CC}">
                <c16:uniqueId val="{00000009-0DA9-45BD-B3FB-5F209EF213D9}"/>
              </c:ext>
            </c:extLst>
          </c:dPt>
          <c:dPt>
            <c:idx val="5"/>
            <c:bubble3D val="0"/>
            <c:spPr>
              <a:solidFill>
                <a:schemeClr val="accent6"/>
              </a:solidFill>
              <a:ln w="9525">
                <a:solidFill>
                  <a:schemeClr val="tx1"/>
                </a:solidFill>
              </a:ln>
              <a:effectLst/>
            </c:spPr>
            <c:extLst>
              <c:ext xmlns:c16="http://schemas.microsoft.com/office/drawing/2014/chart" uri="{C3380CC4-5D6E-409C-BE32-E72D297353CC}">
                <c16:uniqueId val="{0000000B-0DA9-45BD-B3FB-5F209EF213D9}"/>
              </c:ext>
            </c:extLst>
          </c:dPt>
          <c:dPt>
            <c:idx val="6"/>
            <c:bubble3D val="0"/>
            <c:spPr>
              <a:solidFill>
                <a:schemeClr val="accent1">
                  <a:lumMod val="60000"/>
                </a:schemeClr>
              </a:solidFill>
              <a:ln w="9525">
                <a:solidFill>
                  <a:schemeClr val="tx1"/>
                </a:solidFill>
              </a:ln>
              <a:effectLst/>
            </c:spPr>
            <c:extLst>
              <c:ext xmlns:c16="http://schemas.microsoft.com/office/drawing/2014/chart" uri="{C3380CC4-5D6E-409C-BE32-E72D297353CC}">
                <c16:uniqueId val="{0000000D-0DA9-45BD-B3FB-5F209EF213D9}"/>
              </c:ext>
            </c:extLst>
          </c:dPt>
          <c:dPt>
            <c:idx val="7"/>
            <c:bubble3D val="0"/>
            <c:spPr>
              <a:solidFill>
                <a:schemeClr val="accent2">
                  <a:lumMod val="60000"/>
                </a:schemeClr>
              </a:solidFill>
              <a:ln w="9525">
                <a:solidFill>
                  <a:schemeClr val="tx1"/>
                </a:solidFill>
              </a:ln>
              <a:effectLst/>
            </c:spPr>
            <c:extLst>
              <c:ext xmlns:c16="http://schemas.microsoft.com/office/drawing/2014/chart" uri="{C3380CC4-5D6E-409C-BE32-E72D297353CC}">
                <c16:uniqueId val="{0000000F-0DA9-45BD-B3FB-5F209EF213D9}"/>
              </c:ext>
            </c:extLst>
          </c:dPt>
          <c:dPt>
            <c:idx val="8"/>
            <c:bubble3D val="0"/>
            <c:spPr>
              <a:solidFill>
                <a:schemeClr val="accent3">
                  <a:lumMod val="60000"/>
                </a:schemeClr>
              </a:solidFill>
              <a:ln w="9525">
                <a:solidFill>
                  <a:schemeClr val="tx1"/>
                </a:solidFill>
              </a:ln>
              <a:effectLst/>
            </c:spPr>
            <c:extLst>
              <c:ext xmlns:c16="http://schemas.microsoft.com/office/drawing/2014/chart" uri="{C3380CC4-5D6E-409C-BE32-E72D297353CC}">
                <c16:uniqueId val="{00000011-0DA9-45BD-B3FB-5F209EF213D9}"/>
              </c:ext>
            </c:extLst>
          </c:dPt>
          <c:dPt>
            <c:idx val="9"/>
            <c:bubble3D val="0"/>
            <c:spPr>
              <a:solidFill>
                <a:schemeClr val="accent4">
                  <a:lumMod val="60000"/>
                </a:schemeClr>
              </a:solidFill>
              <a:ln w="9525">
                <a:solidFill>
                  <a:schemeClr val="tx1"/>
                </a:solidFill>
              </a:ln>
              <a:effectLst/>
            </c:spPr>
            <c:extLst>
              <c:ext xmlns:c16="http://schemas.microsoft.com/office/drawing/2014/chart" uri="{C3380CC4-5D6E-409C-BE32-E72D297353CC}">
                <c16:uniqueId val="{00000013-0DA9-45BD-B3FB-5F209EF213D9}"/>
              </c:ext>
            </c:extLst>
          </c:dPt>
          <c:dPt>
            <c:idx val="10"/>
            <c:bubble3D val="0"/>
            <c:spPr>
              <a:solidFill>
                <a:schemeClr val="accent5">
                  <a:lumMod val="60000"/>
                </a:schemeClr>
              </a:solidFill>
              <a:ln w="9525">
                <a:solidFill>
                  <a:schemeClr val="tx1"/>
                </a:solidFill>
              </a:ln>
              <a:effectLst/>
            </c:spPr>
            <c:extLst>
              <c:ext xmlns:c16="http://schemas.microsoft.com/office/drawing/2014/chart" uri="{C3380CC4-5D6E-409C-BE32-E72D297353CC}">
                <c16:uniqueId val="{00000015-0DA9-45BD-B3FB-5F209EF213D9}"/>
              </c:ext>
            </c:extLst>
          </c:dPt>
          <c:dPt>
            <c:idx val="11"/>
            <c:bubble3D val="0"/>
            <c:spPr>
              <a:solidFill>
                <a:schemeClr val="accent6">
                  <a:lumMod val="60000"/>
                </a:schemeClr>
              </a:solidFill>
              <a:ln w="9525">
                <a:solidFill>
                  <a:schemeClr val="tx1"/>
                </a:solidFill>
              </a:ln>
              <a:effectLst/>
            </c:spPr>
            <c:extLst>
              <c:ext xmlns:c16="http://schemas.microsoft.com/office/drawing/2014/chart" uri="{C3380CC4-5D6E-409C-BE32-E72D297353CC}">
                <c16:uniqueId val="{00000017-0DA9-45BD-B3FB-5F209EF213D9}"/>
              </c:ext>
            </c:extLst>
          </c:dPt>
          <c:dPt>
            <c:idx val="12"/>
            <c:bubble3D val="0"/>
            <c:spPr>
              <a:solidFill>
                <a:schemeClr val="accent1">
                  <a:lumMod val="80000"/>
                  <a:lumOff val="20000"/>
                </a:schemeClr>
              </a:solidFill>
              <a:ln w="9525">
                <a:solidFill>
                  <a:schemeClr val="tx1"/>
                </a:solidFill>
              </a:ln>
              <a:effectLst/>
            </c:spPr>
            <c:extLst>
              <c:ext xmlns:c16="http://schemas.microsoft.com/office/drawing/2014/chart" uri="{C3380CC4-5D6E-409C-BE32-E72D297353CC}">
                <c16:uniqueId val="{00000019-0DA9-45BD-B3FB-5F209EF213D9}"/>
              </c:ext>
            </c:extLst>
          </c:dPt>
          <c:dPt>
            <c:idx val="13"/>
            <c:bubble3D val="0"/>
            <c:spPr>
              <a:solidFill>
                <a:schemeClr val="accent2">
                  <a:lumMod val="80000"/>
                  <a:lumOff val="20000"/>
                </a:schemeClr>
              </a:solidFill>
              <a:ln w="9525">
                <a:solidFill>
                  <a:schemeClr val="tx1"/>
                </a:solidFill>
              </a:ln>
              <a:effectLst/>
            </c:spPr>
            <c:extLst>
              <c:ext xmlns:c16="http://schemas.microsoft.com/office/drawing/2014/chart" uri="{C3380CC4-5D6E-409C-BE32-E72D297353CC}">
                <c16:uniqueId val="{0000001B-0DA9-45BD-B3FB-5F209EF213D9}"/>
              </c:ext>
            </c:extLst>
          </c:dPt>
          <c:dLbls>
            <c:dLbl>
              <c:idx val="7"/>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F-0DA9-45BD-B3FB-5F209EF213D9}"/>
                </c:ext>
              </c:extLst>
            </c:dLbl>
            <c:dLbl>
              <c:idx val="10"/>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15-0DA9-45BD-B3FB-5F209EF213D9}"/>
                </c:ext>
              </c:extLst>
            </c:dLbl>
            <c:dLbl>
              <c:idx val="12"/>
              <c:layout>
                <c:manualLayout>
                  <c:x val="3.6867386768961378E-3"/>
                  <c:y val="2.27803597721016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0DA9-45BD-B3FB-5F209EF213D9}"/>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'[FINAL sent by WU plus EP.xlsx]Cost-breakdown'!$R$2:$R$15</c:f>
              <c:strCache>
                <c:ptCount val="14"/>
                <c:pt idx="0">
                  <c:v>Curative consultation</c:v>
                </c:pt>
                <c:pt idx="1">
                  <c:v>Referral</c:v>
                </c:pt>
                <c:pt idx="2">
                  <c:v>Surgery</c:v>
                </c:pt>
                <c:pt idx="3">
                  <c:v>Delivery</c:v>
                </c:pt>
                <c:pt idx="4">
                  <c:v>Inpatient care</c:v>
                </c:pt>
                <c:pt idx="5">
                  <c:v>Postnatal care</c:v>
                </c:pt>
                <c:pt idx="6">
                  <c:v>Antenatal care</c:v>
                </c:pt>
                <c:pt idx="7">
                  <c:v>Family planning</c:v>
                </c:pt>
                <c:pt idx="8">
                  <c:v>HIV/STD service</c:v>
                </c:pt>
                <c:pt idx="9">
                  <c:v>TB test/treatment</c:v>
                </c:pt>
                <c:pt idx="10">
                  <c:v>Vaccination</c:v>
                </c:pt>
                <c:pt idx="11">
                  <c:v>Growth monitoring</c:v>
                </c:pt>
                <c:pt idx="12">
                  <c:v>Malarial prevention</c:v>
                </c:pt>
                <c:pt idx="13">
                  <c:v>Household visit</c:v>
                </c:pt>
              </c:strCache>
            </c:strRef>
          </c:cat>
          <c:val>
            <c:numRef>
              <c:f>'[FINAL sent by WU plus EP.xlsx]Cost-breakdown'!$S$2:$S$15</c:f>
              <c:numCache>
                <c:formatCode>"$"#,##0_);\("$"#,##0\)</c:formatCode>
                <c:ptCount val="14"/>
                <c:pt idx="0">
                  <c:v>6538402.3501125099</c:v>
                </c:pt>
                <c:pt idx="1">
                  <c:v>336801.10980249324</c:v>
                </c:pt>
                <c:pt idx="2">
                  <c:v>3104097.1873834087</c:v>
                </c:pt>
                <c:pt idx="3">
                  <c:v>9455698.1874854639</c:v>
                </c:pt>
                <c:pt idx="4">
                  <c:v>1792211.6233517989</c:v>
                </c:pt>
                <c:pt idx="5">
                  <c:v>945301.75159839191</c:v>
                </c:pt>
                <c:pt idx="6">
                  <c:v>2889454.4434387712</c:v>
                </c:pt>
                <c:pt idx="7">
                  <c:v>10657328.613397472</c:v>
                </c:pt>
                <c:pt idx="8">
                  <c:v>5529385.370773227</c:v>
                </c:pt>
                <c:pt idx="9">
                  <c:v>772610.2177754594</c:v>
                </c:pt>
                <c:pt idx="10">
                  <c:v>5222711.7197388457</c:v>
                </c:pt>
                <c:pt idx="11">
                  <c:v>2436793.3816451118</c:v>
                </c:pt>
                <c:pt idx="12">
                  <c:v>1325237.579309176</c:v>
                </c:pt>
                <c:pt idx="13">
                  <c:v>5249721.756923872</c:v>
                </c:pt>
              </c:numCache>
            </c:numRef>
          </c:val>
          <c:extLst>
            <c:ext xmlns:c16="http://schemas.microsoft.com/office/drawing/2014/chart" uri="{C3380CC4-5D6E-409C-BE32-E72D297353CC}">
              <c16:uniqueId val="{0000001C-0DA9-45BD-B3FB-5F209EF213D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46192D-308B-419A-A710-9C2C7D871D57}"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en-US"/>
        </a:p>
      </dgm:t>
    </dgm:pt>
    <dgm:pt modelId="{F51D0E16-2E9D-42EC-8059-E7BCD9171A2C}">
      <dgm:prSet phldrT="[Text]"/>
      <dgm:spPr>
        <a:xfrm>
          <a:off x="1983478" y="1746"/>
          <a:ext cx="1215553" cy="607776"/>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Project States</a:t>
          </a:r>
        </a:p>
      </dgm:t>
    </dgm:pt>
    <dgm:pt modelId="{B8818C69-B2B4-4339-BEEA-DC27E5785DE9}" type="parTrans" cxnId="{4EA9FB9F-6770-4567-9800-C4A32C6B1130}">
      <dgm:prSet/>
      <dgm:spPr/>
      <dgm:t>
        <a:bodyPr/>
        <a:lstStyle/>
        <a:p>
          <a:endParaRPr lang="en-US"/>
        </a:p>
      </dgm:t>
    </dgm:pt>
    <dgm:pt modelId="{59EEA611-9BFC-4F1C-87D9-B1E8A88646E5}" type="sibTrans" cxnId="{4EA9FB9F-6770-4567-9800-C4A32C6B1130}">
      <dgm:prSet/>
      <dgm:spPr/>
      <dgm:t>
        <a:bodyPr/>
        <a:lstStyle/>
        <a:p>
          <a:endParaRPr lang="en-US"/>
        </a:p>
      </dgm:t>
    </dgm:pt>
    <dgm:pt modelId="{7D73C4A2-A127-4590-9EC0-8EBA67504AA0}">
      <dgm:prSet phldrT="[Text]"/>
      <dgm:spPr>
        <a:xfrm>
          <a:off x="512658" y="864790"/>
          <a:ext cx="1215553" cy="607776"/>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Nasarawa:</a:t>
          </a:r>
        </a:p>
        <a:p>
          <a:r>
            <a:rPr lang="en-US">
              <a:solidFill>
                <a:srgbClr val="1F497D">
                  <a:hueOff val="0"/>
                  <a:satOff val="0"/>
                  <a:lumOff val="0"/>
                  <a:alphaOff val="0"/>
                </a:srgbClr>
              </a:solidFill>
              <a:latin typeface="Calibri"/>
              <a:ea typeface="+mn-ea"/>
              <a:cs typeface="+mn-cs"/>
            </a:rPr>
            <a:t>13 LGAs,</a:t>
          </a:r>
        </a:p>
        <a:p>
          <a:r>
            <a:rPr lang="en-US">
              <a:solidFill>
                <a:srgbClr val="1F497D">
                  <a:hueOff val="0"/>
                  <a:satOff val="0"/>
                  <a:lumOff val="0"/>
                  <a:alphaOff val="0"/>
                </a:srgbClr>
              </a:solidFill>
              <a:latin typeface="Calibri"/>
              <a:ea typeface="+mn-ea"/>
              <a:cs typeface="+mn-cs"/>
            </a:rPr>
            <a:t>154 wards</a:t>
          </a:r>
        </a:p>
      </dgm:t>
    </dgm:pt>
    <dgm:pt modelId="{D19D0074-BBC4-4583-BB4F-BF5007C3F8AF}" type="parTrans" cxnId="{90D28369-02D5-4C4B-8A6C-6F193BE0A32D}">
      <dgm:prSet/>
      <dgm:spPr>
        <a:xfrm>
          <a:off x="1120435" y="609523"/>
          <a:ext cx="1470819" cy="255266"/>
        </a:xfrm>
        <a:custGeom>
          <a:avLst/>
          <a:gdLst/>
          <a:ahLst/>
          <a:cxnLst/>
          <a:rect l="0" t="0" r="0" b="0"/>
          <a:pathLst>
            <a:path>
              <a:moveTo>
                <a:pt x="1470819" y="0"/>
              </a:moveTo>
              <a:lnTo>
                <a:pt x="1470819" y="127633"/>
              </a:lnTo>
              <a:lnTo>
                <a:pt x="0" y="127633"/>
              </a:lnTo>
              <a:lnTo>
                <a:pt x="0" y="255266"/>
              </a:lnTo>
            </a:path>
          </a:pathLst>
        </a:custGeom>
        <a:noFill/>
        <a:ln w="25400" cap="flat" cmpd="sng" algn="ctr">
          <a:solidFill>
            <a:srgbClr val="1F497D">
              <a:shade val="60000"/>
              <a:hueOff val="0"/>
              <a:satOff val="0"/>
              <a:lumOff val="0"/>
              <a:alphaOff val="0"/>
            </a:srgbClr>
          </a:solidFill>
          <a:prstDash val="solid"/>
        </a:ln>
        <a:effectLst/>
      </dgm:spPr>
      <dgm:t>
        <a:bodyPr/>
        <a:lstStyle/>
        <a:p>
          <a:endParaRPr lang="en-US"/>
        </a:p>
      </dgm:t>
    </dgm:pt>
    <dgm:pt modelId="{0A3C6875-F226-4804-8CF4-25B917D96E03}" type="sibTrans" cxnId="{90D28369-02D5-4C4B-8A6C-6F193BE0A32D}">
      <dgm:prSet/>
      <dgm:spPr/>
      <dgm:t>
        <a:bodyPr/>
        <a:lstStyle/>
        <a:p>
          <a:endParaRPr lang="en-US"/>
        </a:p>
      </dgm:t>
    </dgm:pt>
    <dgm:pt modelId="{DF3BCAF7-2294-44C4-B954-A0E29A0DD675}">
      <dgm:prSet phldrT="[Text]"/>
      <dgm:spPr>
        <a:xfrm>
          <a:off x="816547" y="1727833"/>
          <a:ext cx="1215553" cy="607776"/>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6 LGAs PBF pilot</a:t>
          </a:r>
        </a:p>
      </dgm:t>
    </dgm:pt>
    <dgm:pt modelId="{315FA943-4964-4773-B5E3-83975ACB897B}" type="parTrans" cxnId="{E29E533A-D8A5-4D5D-8F83-AD65E3CD6650}">
      <dgm:prSet/>
      <dgm:spPr>
        <a:xfrm>
          <a:off x="634214" y="1472566"/>
          <a:ext cx="182333" cy="559154"/>
        </a:xfrm>
        <a:custGeom>
          <a:avLst/>
          <a:gdLst/>
          <a:ahLst/>
          <a:cxnLst/>
          <a:rect l="0" t="0" r="0" b="0"/>
          <a:pathLst>
            <a:path>
              <a:moveTo>
                <a:pt x="0" y="0"/>
              </a:moveTo>
              <a:lnTo>
                <a:pt x="0" y="559154"/>
              </a:lnTo>
              <a:lnTo>
                <a:pt x="182333" y="559154"/>
              </a:lnTo>
            </a:path>
          </a:pathLst>
        </a:custGeom>
        <a:noFill/>
        <a:ln w="25400" cap="flat" cmpd="sng" algn="ctr">
          <a:solidFill>
            <a:srgbClr val="1F497D">
              <a:shade val="80000"/>
              <a:hueOff val="0"/>
              <a:satOff val="0"/>
              <a:lumOff val="0"/>
              <a:alphaOff val="0"/>
            </a:srgbClr>
          </a:solidFill>
          <a:prstDash val="solid"/>
        </a:ln>
        <a:effectLst/>
      </dgm:spPr>
      <dgm:t>
        <a:bodyPr/>
        <a:lstStyle/>
        <a:p>
          <a:endParaRPr lang="en-US"/>
        </a:p>
      </dgm:t>
    </dgm:pt>
    <dgm:pt modelId="{0CCF15E2-FFD6-4A67-B01F-3A8F96563D1E}" type="sibTrans" cxnId="{E29E533A-D8A5-4D5D-8F83-AD65E3CD6650}">
      <dgm:prSet/>
      <dgm:spPr/>
      <dgm:t>
        <a:bodyPr/>
        <a:lstStyle/>
        <a:p>
          <a:endParaRPr lang="en-US"/>
        </a:p>
      </dgm:t>
    </dgm:pt>
    <dgm:pt modelId="{BBCF51EE-E4CA-46DD-BAA9-B4EC334AF0B8}">
      <dgm:prSet phldrT="[Text]"/>
      <dgm:spPr>
        <a:xfrm>
          <a:off x="816547" y="2590876"/>
          <a:ext cx="1215553" cy="607776"/>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6 LGAs DFF pilot</a:t>
          </a:r>
        </a:p>
      </dgm:t>
    </dgm:pt>
    <dgm:pt modelId="{EABDB95E-8C6A-4DA0-9C9B-4FD83208830B}" type="parTrans" cxnId="{5D1CEF7C-B958-41EC-837D-1AEE4CA5648A}">
      <dgm:prSet/>
      <dgm:spPr>
        <a:xfrm>
          <a:off x="634214" y="1472566"/>
          <a:ext cx="182333" cy="1422197"/>
        </a:xfrm>
        <a:custGeom>
          <a:avLst/>
          <a:gdLst/>
          <a:ahLst/>
          <a:cxnLst/>
          <a:rect l="0" t="0" r="0" b="0"/>
          <a:pathLst>
            <a:path>
              <a:moveTo>
                <a:pt x="0" y="0"/>
              </a:moveTo>
              <a:lnTo>
                <a:pt x="0" y="1422197"/>
              </a:lnTo>
              <a:lnTo>
                <a:pt x="182333" y="1422197"/>
              </a:lnTo>
            </a:path>
          </a:pathLst>
        </a:custGeom>
        <a:noFill/>
        <a:ln w="25400" cap="flat" cmpd="sng" algn="ctr">
          <a:solidFill>
            <a:srgbClr val="1F497D">
              <a:shade val="80000"/>
              <a:hueOff val="0"/>
              <a:satOff val="0"/>
              <a:lumOff val="0"/>
              <a:alphaOff val="0"/>
            </a:srgbClr>
          </a:solidFill>
          <a:prstDash val="solid"/>
        </a:ln>
        <a:effectLst/>
      </dgm:spPr>
      <dgm:t>
        <a:bodyPr/>
        <a:lstStyle/>
        <a:p>
          <a:endParaRPr lang="en-US"/>
        </a:p>
      </dgm:t>
    </dgm:pt>
    <dgm:pt modelId="{A98496E1-3CC0-4ADD-9123-4374E06EDAE2}" type="sibTrans" cxnId="{5D1CEF7C-B958-41EC-837D-1AEE4CA5648A}">
      <dgm:prSet/>
      <dgm:spPr/>
      <dgm:t>
        <a:bodyPr/>
        <a:lstStyle/>
        <a:p>
          <a:endParaRPr lang="en-US"/>
        </a:p>
      </dgm:t>
    </dgm:pt>
    <dgm:pt modelId="{C43F28FA-30E1-4C1E-ADBD-43AFBD7712D6}">
      <dgm:prSet phldrT="[Text]"/>
      <dgm:spPr>
        <a:xfrm>
          <a:off x="1983478" y="864790"/>
          <a:ext cx="1215553" cy="607776"/>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Adamawa:</a:t>
          </a:r>
        </a:p>
        <a:p>
          <a:r>
            <a:rPr lang="en-US">
              <a:solidFill>
                <a:srgbClr val="1F497D">
                  <a:hueOff val="0"/>
                  <a:satOff val="0"/>
                  <a:lumOff val="0"/>
                  <a:alphaOff val="0"/>
                </a:srgbClr>
              </a:solidFill>
              <a:latin typeface="Calibri"/>
              <a:ea typeface="+mn-ea"/>
              <a:cs typeface="+mn-cs"/>
            </a:rPr>
            <a:t>21 LGAs,</a:t>
          </a:r>
        </a:p>
        <a:p>
          <a:r>
            <a:rPr lang="en-US">
              <a:solidFill>
                <a:srgbClr val="1F497D">
                  <a:hueOff val="0"/>
                  <a:satOff val="0"/>
                  <a:lumOff val="0"/>
                  <a:alphaOff val="0"/>
                </a:srgbClr>
              </a:solidFill>
              <a:latin typeface="Calibri"/>
              <a:ea typeface="+mn-ea"/>
              <a:cs typeface="+mn-cs"/>
            </a:rPr>
            <a:t>223 wards</a:t>
          </a:r>
        </a:p>
      </dgm:t>
    </dgm:pt>
    <dgm:pt modelId="{38C97F02-D5C4-4A03-A72D-5B1BC9DFA7C6}" type="parTrans" cxnId="{0D30C22A-CF82-43EE-A133-D123C28161CD}">
      <dgm:prSet/>
      <dgm:spPr>
        <a:xfrm>
          <a:off x="2545535" y="609523"/>
          <a:ext cx="91440" cy="255266"/>
        </a:xfrm>
        <a:custGeom>
          <a:avLst/>
          <a:gdLst/>
          <a:ahLst/>
          <a:cxnLst/>
          <a:rect l="0" t="0" r="0" b="0"/>
          <a:pathLst>
            <a:path>
              <a:moveTo>
                <a:pt x="45720" y="0"/>
              </a:moveTo>
              <a:lnTo>
                <a:pt x="45720" y="255266"/>
              </a:lnTo>
            </a:path>
          </a:pathLst>
        </a:custGeom>
        <a:noFill/>
        <a:ln w="25400" cap="flat" cmpd="sng" algn="ctr">
          <a:solidFill>
            <a:srgbClr val="1F497D">
              <a:shade val="60000"/>
              <a:hueOff val="0"/>
              <a:satOff val="0"/>
              <a:lumOff val="0"/>
              <a:alphaOff val="0"/>
            </a:srgbClr>
          </a:solidFill>
          <a:prstDash val="solid"/>
        </a:ln>
        <a:effectLst/>
      </dgm:spPr>
      <dgm:t>
        <a:bodyPr/>
        <a:lstStyle/>
        <a:p>
          <a:endParaRPr lang="en-US"/>
        </a:p>
      </dgm:t>
    </dgm:pt>
    <dgm:pt modelId="{C209AE13-FC53-4C67-BA7C-CB20B7901194}" type="sibTrans" cxnId="{0D30C22A-CF82-43EE-A133-D123C28161CD}">
      <dgm:prSet/>
      <dgm:spPr/>
      <dgm:t>
        <a:bodyPr/>
        <a:lstStyle/>
        <a:p>
          <a:endParaRPr lang="en-US"/>
        </a:p>
      </dgm:t>
    </dgm:pt>
    <dgm:pt modelId="{E301E324-4E65-41C6-BF74-40E2D24A690E}">
      <dgm:prSet phldrT="[Text]"/>
      <dgm:spPr>
        <a:xfrm>
          <a:off x="2287367" y="1727833"/>
          <a:ext cx="1215553" cy="607776"/>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10 LGAs PBF Pilot</a:t>
          </a:r>
        </a:p>
      </dgm:t>
    </dgm:pt>
    <dgm:pt modelId="{386CD4EC-BBB3-47EE-A500-1008210DF8D3}" type="parTrans" cxnId="{9E050D60-5A17-462A-849A-51310082652E}">
      <dgm:prSet/>
      <dgm:spPr>
        <a:xfrm>
          <a:off x="2105034" y="1472566"/>
          <a:ext cx="182333" cy="559154"/>
        </a:xfrm>
        <a:custGeom>
          <a:avLst/>
          <a:gdLst/>
          <a:ahLst/>
          <a:cxnLst/>
          <a:rect l="0" t="0" r="0" b="0"/>
          <a:pathLst>
            <a:path>
              <a:moveTo>
                <a:pt x="0" y="0"/>
              </a:moveTo>
              <a:lnTo>
                <a:pt x="0" y="559154"/>
              </a:lnTo>
              <a:lnTo>
                <a:pt x="182333" y="559154"/>
              </a:lnTo>
            </a:path>
          </a:pathLst>
        </a:custGeom>
        <a:noFill/>
        <a:ln w="25400" cap="flat" cmpd="sng" algn="ctr">
          <a:solidFill>
            <a:srgbClr val="1F497D">
              <a:shade val="80000"/>
              <a:hueOff val="0"/>
              <a:satOff val="0"/>
              <a:lumOff val="0"/>
              <a:alphaOff val="0"/>
            </a:srgbClr>
          </a:solidFill>
          <a:prstDash val="solid"/>
        </a:ln>
        <a:effectLst/>
      </dgm:spPr>
      <dgm:t>
        <a:bodyPr/>
        <a:lstStyle/>
        <a:p>
          <a:endParaRPr lang="en-US"/>
        </a:p>
      </dgm:t>
    </dgm:pt>
    <dgm:pt modelId="{8BCD895E-AE07-48D9-9B7D-7BA0F3E869F9}" type="sibTrans" cxnId="{9E050D60-5A17-462A-849A-51310082652E}">
      <dgm:prSet/>
      <dgm:spPr/>
      <dgm:t>
        <a:bodyPr/>
        <a:lstStyle/>
        <a:p>
          <a:endParaRPr lang="en-US"/>
        </a:p>
      </dgm:t>
    </dgm:pt>
    <dgm:pt modelId="{A81A742B-7C8C-42C4-A752-590B6E27B921}">
      <dgm:prSet phldrT="[Text]"/>
      <dgm:spPr>
        <a:xfrm>
          <a:off x="2287367" y="2590876"/>
          <a:ext cx="1215553" cy="607776"/>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10 LGAs DFF Pilot</a:t>
          </a:r>
        </a:p>
      </dgm:t>
    </dgm:pt>
    <dgm:pt modelId="{E9B29EE3-92A4-4422-83C4-64E11007C27A}" type="parTrans" cxnId="{A305C96A-2FC9-4404-A0FB-28EF5129F9E6}">
      <dgm:prSet/>
      <dgm:spPr>
        <a:xfrm>
          <a:off x="2105034" y="1472566"/>
          <a:ext cx="182333" cy="1422197"/>
        </a:xfrm>
        <a:custGeom>
          <a:avLst/>
          <a:gdLst/>
          <a:ahLst/>
          <a:cxnLst/>
          <a:rect l="0" t="0" r="0" b="0"/>
          <a:pathLst>
            <a:path>
              <a:moveTo>
                <a:pt x="0" y="0"/>
              </a:moveTo>
              <a:lnTo>
                <a:pt x="0" y="1422197"/>
              </a:lnTo>
              <a:lnTo>
                <a:pt x="182333" y="1422197"/>
              </a:lnTo>
            </a:path>
          </a:pathLst>
        </a:custGeom>
        <a:noFill/>
        <a:ln w="25400" cap="flat" cmpd="sng" algn="ctr">
          <a:solidFill>
            <a:srgbClr val="1F497D">
              <a:shade val="80000"/>
              <a:hueOff val="0"/>
              <a:satOff val="0"/>
              <a:lumOff val="0"/>
              <a:alphaOff val="0"/>
            </a:srgbClr>
          </a:solidFill>
          <a:prstDash val="solid"/>
        </a:ln>
        <a:effectLst/>
      </dgm:spPr>
      <dgm:t>
        <a:bodyPr/>
        <a:lstStyle/>
        <a:p>
          <a:endParaRPr lang="en-US"/>
        </a:p>
      </dgm:t>
    </dgm:pt>
    <dgm:pt modelId="{CF67F790-F747-4A62-A3FF-7658F4B2D1D4}" type="sibTrans" cxnId="{A305C96A-2FC9-4404-A0FB-28EF5129F9E6}">
      <dgm:prSet/>
      <dgm:spPr/>
      <dgm:t>
        <a:bodyPr/>
        <a:lstStyle/>
        <a:p>
          <a:endParaRPr lang="en-US"/>
        </a:p>
      </dgm:t>
    </dgm:pt>
    <dgm:pt modelId="{1A6B1209-7CE6-4715-B2CC-A8E06E1DE148}">
      <dgm:prSet phldrT="[Text]"/>
      <dgm:spPr>
        <a:xfrm>
          <a:off x="3454298" y="864790"/>
          <a:ext cx="1215553" cy="607776"/>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Ondo: </a:t>
          </a:r>
        </a:p>
        <a:p>
          <a:r>
            <a:rPr lang="en-US">
              <a:solidFill>
                <a:srgbClr val="1F497D">
                  <a:hueOff val="0"/>
                  <a:satOff val="0"/>
                  <a:lumOff val="0"/>
                  <a:alphaOff val="0"/>
                </a:srgbClr>
              </a:solidFill>
              <a:latin typeface="Calibri"/>
              <a:ea typeface="+mn-ea"/>
              <a:cs typeface="+mn-cs"/>
            </a:rPr>
            <a:t>18LGAs, </a:t>
          </a:r>
        </a:p>
        <a:p>
          <a:r>
            <a:rPr lang="en-US">
              <a:solidFill>
                <a:srgbClr val="1F497D">
                  <a:hueOff val="0"/>
                  <a:satOff val="0"/>
                  <a:lumOff val="0"/>
                  <a:alphaOff val="0"/>
                </a:srgbClr>
              </a:solidFill>
              <a:latin typeface="Calibri"/>
              <a:ea typeface="+mn-ea"/>
              <a:cs typeface="+mn-cs"/>
            </a:rPr>
            <a:t>204 wards</a:t>
          </a:r>
        </a:p>
      </dgm:t>
    </dgm:pt>
    <dgm:pt modelId="{A5A805C9-A349-4D8C-834E-90C45CFE0B6A}" type="parTrans" cxnId="{DA3B47BA-AD8B-4B9E-8CF9-E005AEE6FFB1}">
      <dgm:prSet/>
      <dgm:spPr>
        <a:xfrm>
          <a:off x="2591255" y="609523"/>
          <a:ext cx="1470819" cy="255266"/>
        </a:xfrm>
        <a:custGeom>
          <a:avLst/>
          <a:gdLst/>
          <a:ahLst/>
          <a:cxnLst/>
          <a:rect l="0" t="0" r="0" b="0"/>
          <a:pathLst>
            <a:path>
              <a:moveTo>
                <a:pt x="0" y="0"/>
              </a:moveTo>
              <a:lnTo>
                <a:pt x="0" y="127633"/>
              </a:lnTo>
              <a:lnTo>
                <a:pt x="1470819" y="127633"/>
              </a:lnTo>
              <a:lnTo>
                <a:pt x="1470819" y="255266"/>
              </a:lnTo>
            </a:path>
          </a:pathLst>
        </a:custGeom>
        <a:noFill/>
        <a:ln w="25400" cap="flat" cmpd="sng" algn="ctr">
          <a:solidFill>
            <a:srgbClr val="1F497D">
              <a:shade val="60000"/>
              <a:hueOff val="0"/>
              <a:satOff val="0"/>
              <a:lumOff val="0"/>
              <a:alphaOff val="0"/>
            </a:srgbClr>
          </a:solidFill>
          <a:prstDash val="solid"/>
        </a:ln>
        <a:effectLst/>
      </dgm:spPr>
      <dgm:t>
        <a:bodyPr/>
        <a:lstStyle/>
        <a:p>
          <a:endParaRPr lang="en-US"/>
        </a:p>
      </dgm:t>
    </dgm:pt>
    <dgm:pt modelId="{665559A2-A0C9-4784-B656-9A66AAE2D7CD}" type="sibTrans" cxnId="{DA3B47BA-AD8B-4B9E-8CF9-E005AEE6FFB1}">
      <dgm:prSet/>
      <dgm:spPr/>
      <dgm:t>
        <a:bodyPr/>
        <a:lstStyle/>
        <a:p>
          <a:endParaRPr lang="en-US"/>
        </a:p>
      </dgm:t>
    </dgm:pt>
    <dgm:pt modelId="{EF494C1D-0A98-4769-B2B3-F53678A96B27}">
      <dgm:prSet phldrT="[Text]"/>
      <dgm:spPr>
        <a:xfrm>
          <a:off x="3758187" y="1727833"/>
          <a:ext cx="1215553" cy="607776"/>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9 LGAs PBF Pilot</a:t>
          </a:r>
        </a:p>
      </dgm:t>
    </dgm:pt>
    <dgm:pt modelId="{879BD828-EEB4-47AB-B00B-86AF18482FDC}" type="parTrans" cxnId="{C5011E57-717F-4D14-A640-FFCD6F0B5387}">
      <dgm:prSet/>
      <dgm:spPr>
        <a:xfrm>
          <a:off x="3575854" y="1472566"/>
          <a:ext cx="182333" cy="559154"/>
        </a:xfrm>
        <a:custGeom>
          <a:avLst/>
          <a:gdLst/>
          <a:ahLst/>
          <a:cxnLst/>
          <a:rect l="0" t="0" r="0" b="0"/>
          <a:pathLst>
            <a:path>
              <a:moveTo>
                <a:pt x="0" y="0"/>
              </a:moveTo>
              <a:lnTo>
                <a:pt x="0" y="559154"/>
              </a:lnTo>
              <a:lnTo>
                <a:pt x="182333" y="559154"/>
              </a:lnTo>
            </a:path>
          </a:pathLst>
        </a:custGeom>
        <a:noFill/>
        <a:ln w="25400" cap="flat" cmpd="sng" algn="ctr">
          <a:solidFill>
            <a:srgbClr val="1F497D">
              <a:shade val="80000"/>
              <a:hueOff val="0"/>
              <a:satOff val="0"/>
              <a:lumOff val="0"/>
              <a:alphaOff val="0"/>
            </a:srgbClr>
          </a:solidFill>
          <a:prstDash val="solid"/>
        </a:ln>
        <a:effectLst/>
      </dgm:spPr>
      <dgm:t>
        <a:bodyPr/>
        <a:lstStyle/>
        <a:p>
          <a:endParaRPr lang="en-US"/>
        </a:p>
      </dgm:t>
    </dgm:pt>
    <dgm:pt modelId="{565CF775-1235-44E6-AEF3-06840DAAC656}" type="sibTrans" cxnId="{C5011E57-717F-4D14-A640-FFCD6F0B5387}">
      <dgm:prSet/>
      <dgm:spPr/>
      <dgm:t>
        <a:bodyPr/>
        <a:lstStyle/>
        <a:p>
          <a:endParaRPr lang="en-US"/>
        </a:p>
      </dgm:t>
    </dgm:pt>
    <dgm:pt modelId="{6009A7E3-2171-4BCB-A1F5-309472FBA224}">
      <dgm:prSet phldrT="[Text]"/>
      <dgm:spPr>
        <a:xfrm>
          <a:off x="3758187" y="2590876"/>
          <a:ext cx="1215553" cy="607776"/>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9 LGAs DFF Pilot</a:t>
          </a:r>
        </a:p>
      </dgm:t>
    </dgm:pt>
    <dgm:pt modelId="{CAABE000-ED19-4C32-9359-BEB4233073C6}" type="parTrans" cxnId="{207BA4C9-8EF0-4ECC-A974-CAFE4D4A2B03}">
      <dgm:prSet/>
      <dgm:spPr>
        <a:xfrm>
          <a:off x="3575854" y="1472566"/>
          <a:ext cx="182333" cy="1422197"/>
        </a:xfrm>
        <a:custGeom>
          <a:avLst/>
          <a:gdLst/>
          <a:ahLst/>
          <a:cxnLst/>
          <a:rect l="0" t="0" r="0" b="0"/>
          <a:pathLst>
            <a:path>
              <a:moveTo>
                <a:pt x="0" y="0"/>
              </a:moveTo>
              <a:lnTo>
                <a:pt x="0" y="1422197"/>
              </a:lnTo>
              <a:lnTo>
                <a:pt x="182333" y="1422197"/>
              </a:lnTo>
            </a:path>
          </a:pathLst>
        </a:custGeom>
        <a:noFill/>
        <a:ln w="25400" cap="flat" cmpd="sng" algn="ctr">
          <a:solidFill>
            <a:srgbClr val="1F497D">
              <a:shade val="80000"/>
              <a:hueOff val="0"/>
              <a:satOff val="0"/>
              <a:lumOff val="0"/>
              <a:alphaOff val="0"/>
            </a:srgbClr>
          </a:solidFill>
          <a:prstDash val="solid"/>
        </a:ln>
        <a:effectLst/>
      </dgm:spPr>
      <dgm:t>
        <a:bodyPr/>
        <a:lstStyle/>
        <a:p>
          <a:endParaRPr lang="en-US"/>
        </a:p>
      </dgm:t>
    </dgm:pt>
    <dgm:pt modelId="{8BB2EA25-F41C-414F-85E7-3ECE8AF1F09E}" type="sibTrans" cxnId="{207BA4C9-8EF0-4ECC-A974-CAFE4D4A2B03}">
      <dgm:prSet/>
      <dgm:spPr/>
      <dgm:t>
        <a:bodyPr/>
        <a:lstStyle/>
        <a:p>
          <a:endParaRPr lang="en-US"/>
        </a:p>
      </dgm:t>
    </dgm:pt>
    <dgm:pt modelId="{073474AD-11DB-4CAE-99A8-A12C1C708E76}" type="pres">
      <dgm:prSet presAssocID="{6D46192D-308B-419A-A710-9C2C7D871D57}" presName="hierChild1" presStyleCnt="0">
        <dgm:presLayoutVars>
          <dgm:orgChart val="1"/>
          <dgm:chPref val="1"/>
          <dgm:dir/>
          <dgm:animOne val="branch"/>
          <dgm:animLvl val="lvl"/>
          <dgm:resizeHandles/>
        </dgm:presLayoutVars>
      </dgm:prSet>
      <dgm:spPr/>
    </dgm:pt>
    <dgm:pt modelId="{1CF0EA88-045C-4461-A290-8D3813702E0E}" type="pres">
      <dgm:prSet presAssocID="{F51D0E16-2E9D-42EC-8059-E7BCD9171A2C}" presName="hierRoot1" presStyleCnt="0">
        <dgm:presLayoutVars>
          <dgm:hierBranch val="init"/>
        </dgm:presLayoutVars>
      </dgm:prSet>
      <dgm:spPr/>
    </dgm:pt>
    <dgm:pt modelId="{3B88107C-0323-4116-9D96-76DD7524B967}" type="pres">
      <dgm:prSet presAssocID="{F51D0E16-2E9D-42EC-8059-E7BCD9171A2C}" presName="rootComposite1" presStyleCnt="0"/>
      <dgm:spPr/>
    </dgm:pt>
    <dgm:pt modelId="{E6110CA1-1121-4125-90E1-0268C4E5004D}" type="pres">
      <dgm:prSet presAssocID="{F51D0E16-2E9D-42EC-8059-E7BCD9171A2C}" presName="rootText1" presStyleLbl="node0" presStyleIdx="0" presStyleCnt="1">
        <dgm:presLayoutVars>
          <dgm:chPref val="3"/>
        </dgm:presLayoutVars>
      </dgm:prSet>
      <dgm:spPr/>
    </dgm:pt>
    <dgm:pt modelId="{DE0085E1-40A1-4A1D-954F-4FA87E0AEF7E}" type="pres">
      <dgm:prSet presAssocID="{F51D0E16-2E9D-42EC-8059-E7BCD9171A2C}" presName="rootConnector1" presStyleLbl="node1" presStyleIdx="0" presStyleCnt="0"/>
      <dgm:spPr/>
    </dgm:pt>
    <dgm:pt modelId="{FCD13E70-ECBC-4B96-A13E-B04900A182A5}" type="pres">
      <dgm:prSet presAssocID="{F51D0E16-2E9D-42EC-8059-E7BCD9171A2C}" presName="hierChild2" presStyleCnt="0"/>
      <dgm:spPr/>
    </dgm:pt>
    <dgm:pt modelId="{0584F468-E83E-4F69-B624-318B3FCED2C1}" type="pres">
      <dgm:prSet presAssocID="{D19D0074-BBC4-4583-BB4F-BF5007C3F8AF}" presName="Name37" presStyleLbl="parChTrans1D2" presStyleIdx="0" presStyleCnt="3"/>
      <dgm:spPr/>
    </dgm:pt>
    <dgm:pt modelId="{76CBC9B4-86CB-47E8-BDBC-87B6F15D8E7E}" type="pres">
      <dgm:prSet presAssocID="{7D73C4A2-A127-4590-9EC0-8EBA67504AA0}" presName="hierRoot2" presStyleCnt="0">
        <dgm:presLayoutVars>
          <dgm:hierBranch val="init"/>
        </dgm:presLayoutVars>
      </dgm:prSet>
      <dgm:spPr/>
    </dgm:pt>
    <dgm:pt modelId="{DAC23153-6518-438E-99C8-AF0E4AFE1608}" type="pres">
      <dgm:prSet presAssocID="{7D73C4A2-A127-4590-9EC0-8EBA67504AA0}" presName="rootComposite" presStyleCnt="0"/>
      <dgm:spPr/>
    </dgm:pt>
    <dgm:pt modelId="{7595042A-3699-4000-A82F-72D5FFE09210}" type="pres">
      <dgm:prSet presAssocID="{7D73C4A2-A127-4590-9EC0-8EBA67504AA0}" presName="rootText" presStyleLbl="node2" presStyleIdx="0" presStyleCnt="3">
        <dgm:presLayoutVars>
          <dgm:chPref val="3"/>
        </dgm:presLayoutVars>
      </dgm:prSet>
      <dgm:spPr/>
    </dgm:pt>
    <dgm:pt modelId="{DED1BE9D-660D-4A51-A644-BE068AF69A8B}" type="pres">
      <dgm:prSet presAssocID="{7D73C4A2-A127-4590-9EC0-8EBA67504AA0}" presName="rootConnector" presStyleLbl="node2" presStyleIdx="0" presStyleCnt="3"/>
      <dgm:spPr/>
    </dgm:pt>
    <dgm:pt modelId="{DD1A703C-BAF3-4C5B-A801-B225E58F16F2}" type="pres">
      <dgm:prSet presAssocID="{7D73C4A2-A127-4590-9EC0-8EBA67504AA0}" presName="hierChild4" presStyleCnt="0"/>
      <dgm:spPr/>
    </dgm:pt>
    <dgm:pt modelId="{DAABDBDA-E3E6-4C95-B9A5-EDCE7FC4FE3C}" type="pres">
      <dgm:prSet presAssocID="{315FA943-4964-4773-B5E3-83975ACB897B}" presName="Name37" presStyleLbl="parChTrans1D3" presStyleIdx="0" presStyleCnt="6"/>
      <dgm:spPr/>
    </dgm:pt>
    <dgm:pt modelId="{01D1F7F5-B60C-470B-8E07-928554B6C47E}" type="pres">
      <dgm:prSet presAssocID="{DF3BCAF7-2294-44C4-B954-A0E29A0DD675}" presName="hierRoot2" presStyleCnt="0">
        <dgm:presLayoutVars>
          <dgm:hierBranch val="init"/>
        </dgm:presLayoutVars>
      </dgm:prSet>
      <dgm:spPr/>
    </dgm:pt>
    <dgm:pt modelId="{CBA78A3A-DA92-4091-B4D2-B2458C71422C}" type="pres">
      <dgm:prSet presAssocID="{DF3BCAF7-2294-44C4-B954-A0E29A0DD675}" presName="rootComposite" presStyleCnt="0"/>
      <dgm:spPr/>
    </dgm:pt>
    <dgm:pt modelId="{1AACC76E-7E2B-43E8-B7C9-2C1AB248198E}" type="pres">
      <dgm:prSet presAssocID="{DF3BCAF7-2294-44C4-B954-A0E29A0DD675}" presName="rootText" presStyleLbl="node3" presStyleIdx="0" presStyleCnt="6">
        <dgm:presLayoutVars>
          <dgm:chPref val="3"/>
        </dgm:presLayoutVars>
      </dgm:prSet>
      <dgm:spPr/>
    </dgm:pt>
    <dgm:pt modelId="{6C6AA97A-E35C-4A90-A954-77EB0C2EA05C}" type="pres">
      <dgm:prSet presAssocID="{DF3BCAF7-2294-44C4-B954-A0E29A0DD675}" presName="rootConnector" presStyleLbl="node3" presStyleIdx="0" presStyleCnt="6"/>
      <dgm:spPr/>
    </dgm:pt>
    <dgm:pt modelId="{97D84B94-E68D-4C1E-8CD9-08C43184B0E5}" type="pres">
      <dgm:prSet presAssocID="{DF3BCAF7-2294-44C4-B954-A0E29A0DD675}" presName="hierChild4" presStyleCnt="0"/>
      <dgm:spPr/>
    </dgm:pt>
    <dgm:pt modelId="{E687E2E0-F309-483E-9195-BDEA006BBB28}" type="pres">
      <dgm:prSet presAssocID="{DF3BCAF7-2294-44C4-B954-A0E29A0DD675}" presName="hierChild5" presStyleCnt="0"/>
      <dgm:spPr/>
    </dgm:pt>
    <dgm:pt modelId="{0F033630-5AFC-4C2C-9935-7288FDADA8B1}" type="pres">
      <dgm:prSet presAssocID="{EABDB95E-8C6A-4DA0-9C9B-4FD83208830B}" presName="Name37" presStyleLbl="parChTrans1D3" presStyleIdx="1" presStyleCnt="6"/>
      <dgm:spPr/>
    </dgm:pt>
    <dgm:pt modelId="{F68EBBBC-AA4A-4F86-A20C-ABC10F8B11EF}" type="pres">
      <dgm:prSet presAssocID="{BBCF51EE-E4CA-46DD-BAA9-B4EC334AF0B8}" presName="hierRoot2" presStyleCnt="0">
        <dgm:presLayoutVars>
          <dgm:hierBranch val="init"/>
        </dgm:presLayoutVars>
      </dgm:prSet>
      <dgm:spPr/>
    </dgm:pt>
    <dgm:pt modelId="{06028387-B74B-454C-9636-AADE572B1C1F}" type="pres">
      <dgm:prSet presAssocID="{BBCF51EE-E4CA-46DD-BAA9-B4EC334AF0B8}" presName="rootComposite" presStyleCnt="0"/>
      <dgm:spPr/>
    </dgm:pt>
    <dgm:pt modelId="{5F2B890B-9992-40FD-8F1E-975A798992A2}" type="pres">
      <dgm:prSet presAssocID="{BBCF51EE-E4CA-46DD-BAA9-B4EC334AF0B8}" presName="rootText" presStyleLbl="node3" presStyleIdx="1" presStyleCnt="6">
        <dgm:presLayoutVars>
          <dgm:chPref val="3"/>
        </dgm:presLayoutVars>
      </dgm:prSet>
      <dgm:spPr/>
    </dgm:pt>
    <dgm:pt modelId="{5EC48EB1-D77E-49FD-A996-6454CEFAE8AB}" type="pres">
      <dgm:prSet presAssocID="{BBCF51EE-E4CA-46DD-BAA9-B4EC334AF0B8}" presName="rootConnector" presStyleLbl="node3" presStyleIdx="1" presStyleCnt="6"/>
      <dgm:spPr/>
    </dgm:pt>
    <dgm:pt modelId="{18C9839E-0675-4B23-AAA2-9BF788347DDA}" type="pres">
      <dgm:prSet presAssocID="{BBCF51EE-E4CA-46DD-BAA9-B4EC334AF0B8}" presName="hierChild4" presStyleCnt="0"/>
      <dgm:spPr/>
    </dgm:pt>
    <dgm:pt modelId="{A86077BF-850E-442E-9373-7200371C4BE6}" type="pres">
      <dgm:prSet presAssocID="{BBCF51EE-E4CA-46DD-BAA9-B4EC334AF0B8}" presName="hierChild5" presStyleCnt="0"/>
      <dgm:spPr/>
    </dgm:pt>
    <dgm:pt modelId="{79875AB4-E03A-4633-B6FF-C1717EE53699}" type="pres">
      <dgm:prSet presAssocID="{7D73C4A2-A127-4590-9EC0-8EBA67504AA0}" presName="hierChild5" presStyleCnt="0"/>
      <dgm:spPr/>
    </dgm:pt>
    <dgm:pt modelId="{C615A46A-68F3-424A-8C73-DD55969F8724}" type="pres">
      <dgm:prSet presAssocID="{38C97F02-D5C4-4A03-A72D-5B1BC9DFA7C6}" presName="Name37" presStyleLbl="parChTrans1D2" presStyleIdx="1" presStyleCnt="3"/>
      <dgm:spPr/>
    </dgm:pt>
    <dgm:pt modelId="{7F37588F-982B-45E1-885E-F2A27EBC0E36}" type="pres">
      <dgm:prSet presAssocID="{C43F28FA-30E1-4C1E-ADBD-43AFBD7712D6}" presName="hierRoot2" presStyleCnt="0">
        <dgm:presLayoutVars>
          <dgm:hierBranch val="init"/>
        </dgm:presLayoutVars>
      </dgm:prSet>
      <dgm:spPr/>
    </dgm:pt>
    <dgm:pt modelId="{917B9B73-94AF-4113-832C-BA930C2DAD80}" type="pres">
      <dgm:prSet presAssocID="{C43F28FA-30E1-4C1E-ADBD-43AFBD7712D6}" presName="rootComposite" presStyleCnt="0"/>
      <dgm:spPr/>
    </dgm:pt>
    <dgm:pt modelId="{8CD28A17-35CD-46E2-8E42-57E883F8F177}" type="pres">
      <dgm:prSet presAssocID="{C43F28FA-30E1-4C1E-ADBD-43AFBD7712D6}" presName="rootText" presStyleLbl="node2" presStyleIdx="1" presStyleCnt="3">
        <dgm:presLayoutVars>
          <dgm:chPref val="3"/>
        </dgm:presLayoutVars>
      </dgm:prSet>
      <dgm:spPr/>
    </dgm:pt>
    <dgm:pt modelId="{38934829-CE07-4DE2-8134-39B3DC1D172F}" type="pres">
      <dgm:prSet presAssocID="{C43F28FA-30E1-4C1E-ADBD-43AFBD7712D6}" presName="rootConnector" presStyleLbl="node2" presStyleIdx="1" presStyleCnt="3"/>
      <dgm:spPr/>
    </dgm:pt>
    <dgm:pt modelId="{DC84521E-4B54-40A4-8A34-4B065E7A7057}" type="pres">
      <dgm:prSet presAssocID="{C43F28FA-30E1-4C1E-ADBD-43AFBD7712D6}" presName="hierChild4" presStyleCnt="0"/>
      <dgm:spPr/>
    </dgm:pt>
    <dgm:pt modelId="{14629D63-7DC3-465A-98D1-91E97FB8E018}" type="pres">
      <dgm:prSet presAssocID="{386CD4EC-BBB3-47EE-A500-1008210DF8D3}" presName="Name37" presStyleLbl="parChTrans1D3" presStyleIdx="2" presStyleCnt="6"/>
      <dgm:spPr/>
    </dgm:pt>
    <dgm:pt modelId="{CE7079E2-11C7-4AA2-ACE8-3D64ACA53A88}" type="pres">
      <dgm:prSet presAssocID="{E301E324-4E65-41C6-BF74-40E2D24A690E}" presName="hierRoot2" presStyleCnt="0">
        <dgm:presLayoutVars>
          <dgm:hierBranch val="init"/>
        </dgm:presLayoutVars>
      </dgm:prSet>
      <dgm:spPr/>
    </dgm:pt>
    <dgm:pt modelId="{F1071846-0129-46FC-A32A-78C637AEBBD9}" type="pres">
      <dgm:prSet presAssocID="{E301E324-4E65-41C6-BF74-40E2D24A690E}" presName="rootComposite" presStyleCnt="0"/>
      <dgm:spPr/>
    </dgm:pt>
    <dgm:pt modelId="{D0A9966B-0965-478E-B3F2-03D48C4CAF93}" type="pres">
      <dgm:prSet presAssocID="{E301E324-4E65-41C6-BF74-40E2D24A690E}" presName="rootText" presStyleLbl="node3" presStyleIdx="2" presStyleCnt="6">
        <dgm:presLayoutVars>
          <dgm:chPref val="3"/>
        </dgm:presLayoutVars>
      </dgm:prSet>
      <dgm:spPr/>
    </dgm:pt>
    <dgm:pt modelId="{254A1D59-504F-4961-8829-21208FB6537E}" type="pres">
      <dgm:prSet presAssocID="{E301E324-4E65-41C6-BF74-40E2D24A690E}" presName="rootConnector" presStyleLbl="node3" presStyleIdx="2" presStyleCnt="6"/>
      <dgm:spPr/>
    </dgm:pt>
    <dgm:pt modelId="{F9FC59D6-13A9-4C74-8801-264328F66069}" type="pres">
      <dgm:prSet presAssocID="{E301E324-4E65-41C6-BF74-40E2D24A690E}" presName="hierChild4" presStyleCnt="0"/>
      <dgm:spPr/>
    </dgm:pt>
    <dgm:pt modelId="{B062DAB0-34FD-49C9-A0AC-6E0726C646E9}" type="pres">
      <dgm:prSet presAssocID="{E301E324-4E65-41C6-BF74-40E2D24A690E}" presName="hierChild5" presStyleCnt="0"/>
      <dgm:spPr/>
    </dgm:pt>
    <dgm:pt modelId="{2BAA92E8-3140-44B6-B636-83C4053EE11E}" type="pres">
      <dgm:prSet presAssocID="{E9B29EE3-92A4-4422-83C4-64E11007C27A}" presName="Name37" presStyleLbl="parChTrans1D3" presStyleIdx="3" presStyleCnt="6"/>
      <dgm:spPr/>
    </dgm:pt>
    <dgm:pt modelId="{2BB2B399-C2B4-4489-85FE-9739ADC0F8F9}" type="pres">
      <dgm:prSet presAssocID="{A81A742B-7C8C-42C4-A752-590B6E27B921}" presName="hierRoot2" presStyleCnt="0">
        <dgm:presLayoutVars>
          <dgm:hierBranch val="init"/>
        </dgm:presLayoutVars>
      </dgm:prSet>
      <dgm:spPr/>
    </dgm:pt>
    <dgm:pt modelId="{4A733D8D-1DFA-4EC3-9D5C-34EF4ED2B1E3}" type="pres">
      <dgm:prSet presAssocID="{A81A742B-7C8C-42C4-A752-590B6E27B921}" presName="rootComposite" presStyleCnt="0"/>
      <dgm:spPr/>
    </dgm:pt>
    <dgm:pt modelId="{71A306D8-E2C4-4D23-B771-D22FA7DA8576}" type="pres">
      <dgm:prSet presAssocID="{A81A742B-7C8C-42C4-A752-590B6E27B921}" presName="rootText" presStyleLbl="node3" presStyleIdx="3" presStyleCnt="6">
        <dgm:presLayoutVars>
          <dgm:chPref val="3"/>
        </dgm:presLayoutVars>
      </dgm:prSet>
      <dgm:spPr/>
    </dgm:pt>
    <dgm:pt modelId="{9F485CE8-8376-4A3A-BCA6-EC4EE3E136B3}" type="pres">
      <dgm:prSet presAssocID="{A81A742B-7C8C-42C4-A752-590B6E27B921}" presName="rootConnector" presStyleLbl="node3" presStyleIdx="3" presStyleCnt="6"/>
      <dgm:spPr/>
    </dgm:pt>
    <dgm:pt modelId="{D699AAE3-0321-4F20-A27D-C459293BAC52}" type="pres">
      <dgm:prSet presAssocID="{A81A742B-7C8C-42C4-A752-590B6E27B921}" presName="hierChild4" presStyleCnt="0"/>
      <dgm:spPr/>
    </dgm:pt>
    <dgm:pt modelId="{B0DBC35A-D9D9-41F8-9EE4-E41A3DFCA835}" type="pres">
      <dgm:prSet presAssocID="{A81A742B-7C8C-42C4-A752-590B6E27B921}" presName="hierChild5" presStyleCnt="0"/>
      <dgm:spPr/>
    </dgm:pt>
    <dgm:pt modelId="{0AD65C83-022B-4FFD-AE2A-C9B71039A6CE}" type="pres">
      <dgm:prSet presAssocID="{C43F28FA-30E1-4C1E-ADBD-43AFBD7712D6}" presName="hierChild5" presStyleCnt="0"/>
      <dgm:spPr/>
    </dgm:pt>
    <dgm:pt modelId="{630D65CC-B57F-4C9B-BD7D-BB68F0B85633}" type="pres">
      <dgm:prSet presAssocID="{A5A805C9-A349-4D8C-834E-90C45CFE0B6A}" presName="Name37" presStyleLbl="parChTrans1D2" presStyleIdx="2" presStyleCnt="3"/>
      <dgm:spPr/>
    </dgm:pt>
    <dgm:pt modelId="{356392D9-05AF-4B7E-8DD4-C5FBBDBC7D33}" type="pres">
      <dgm:prSet presAssocID="{1A6B1209-7CE6-4715-B2CC-A8E06E1DE148}" presName="hierRoot2" presStyleCnt="0">
        <dgm:presLayoutVars>
          <dgm:hierBranch val="init"/>
        </dgm:presLayoutVars>
      </dgm:prSet>
      <dgm:spPr/>
    </dgm:pt>
    <dgm:pt modelId="{CEEB39DA-CFD8-4DAE-ABC3-ACD721FBC3C3}" type="pres">
      <dgm:prSet presAssocID="{1A6B1209-7CE6-4715-B2CC-A8E06E1DE148}" presName="rootComposite" presStyleCnt="0"/>
      <dgm:spPr/>
    </dgm:pt>
    <dgm:pt modelId="{E7664307-F2DF-4FE5-BDC4-EBCC71E6408E}" type="pres">
      <dgm:prSet presAssocID="{1A6B1209-7CE6-4715-B2CC-A8E06E1DE148}" presName="rootText" presStyleLbl="node2" presStyleIdx="2" presStyleCnt="3">
        <dgm:presLayoutVars>
          <dgm:chPref val="3"/>
        </dgm:presLayoutVars>
      </dgm:prSet>
      <dgm:spPr/>
    </dgm:pt>
    <dgm:pt modelId="{3441D074-3AB6-4D0C-A1B2-516920B23EF6}" type="pres">
      <dgm:prSet presAssocID="{1A6B1209-7CE6-4715-B2CC-A8E06E1DE148}" presName="rootConnector" presStyleLbl="node2" presStyleIdx="2" presStyleCnt="3"/>
      <dgm:spPr/>
    </dgm:pt>
    <dgm:pt modelId="{0094AA79-E262-4A3B-BE89-7D78D8D09A85}" type="pres">
      <dgm:prSet presAssocID="{1A6B1209-7CE6-4715-B2CC-A8E06E1DE148}" presName="hierChild4" presStyleCnt="0"/>
      <dgm:spPr/>
    </dgm:pt>
    <dgm:pt modelId="{F4985CC8-7502-4868-9897-624F56A0B127}" type="pres">
      <dgm:prSet presAssocID="{879BD828-EEB4-47AB-B00B-86AF18482FDC}" presName="Name37" presStyleLbl="parChTrans1D3" presStyleIdx="4" presStyleCnt="6"/>
      <dgm:spPr/>
    </dgm:pt>
    <dgm:pt modelId="{F58E617C-E107-4496-818A-8C5194C92706}" type="pres">
      <dgm:prSet presAssocID="{EF494C1D-0A98-4769-B2B3-F53678A96B27}" presName="hierRoot2" presStyleCnt="0">
        <dgm:presLayoutVars>
          <dgm:hierBranch val="init"/>
        </dgm:presLayoutVars>
      </dgm:prSet>
      <dgm:spPr/>
    </dgm:pt>
    <dgm:pt modelId="{2D3FCD95-8890-4722-AF5F-C31C118E3C58}" type="pres">
      <dgm:prSet presAssocID="{EF494C1D-0A98-4769-B2B3-F53678A96B27}" presName="rootComposite" presStyleCnt="0"/>
      <dgm:spPr/>
    </dgm:pt>
    <dgm:pt modelId="{14538E85-39F1-45B4-BA86-A92CA3C663B0}" type="pres">
      <dgm:prSet presAssocID="{EF494C1D-0A98-4769-B2B3-F53678A96B27}" presName="rootText" presStyleLbl="node3" presStyleIdx="4" presStyleCnt="6">
        <dgm:presLayoutVars>
          <dgm:chPref val="3"/>
        </dgm:presLayoutVars>
      </dgm:prSet>
      <dgm:spPr/>
    </dgm:pt>
    <dgm:pt modelId="{E3B7A9D2-1468-4CD6-AB4C-46CDE1A3CAC7}" type="pres">
      <dgm:prSet presAssocID="{EF494C1D-0A98-4769-B2B3-F53678A96B27}" presName="rootConnector" presStyleLbl="node3" presStyleIdx="4" presStyleCnt="6"/>
      <dgm:spPr/>
    </dgm:pt>
    <dgm:pt modelId="{AA80E15B-41E4-4EA4-96CA-F278E5B2EFA5}" type="pres">
      <dgm:prSet presAssocID="{EF494C1D-0A98-4769-B2B3-F53678A96B27}" presName="hierChild4" presStyleCnt="0"/>
      <dgm:spPr/>
    </dgm:pt>
    <dgm:pt modelId="{C8CFE9DC-683F-47B3-9407-95B804F52870}" type="pres">
      <dgm:prSet presAssocID="{EF494C1D-0A98-4769-B2B3-F53678A96B27}" presName="hierChild5" presStyleCnt="0"/>
      <dgm:spPr/>
    </dgm:pt>
    <dgm:pt modelId="{7AC4547C-B83F-46FF-B3BD-45E3C475756D}" type="pres">
      <dgm:prSet presAssocID="{CAABE000-ED19-4C32-9359-BEB4233073C6}" presName="Name37" presStyleLbl="parChTrans1D3" presStyleIdx="5" presStyleCnt="6"/>
      <dgm:spPr/>
    </dgm:pt>
    <dgm:pt modelId="{68FC46B0-2D14-461E-9A7F-A2BAB8C7C4D4}" type="pres">
      <dgm:prSet presAssocID="{6009A7E3-2171-4BCB-A1F5-309472FBA224}" presName="hierRoot2" presStyleCnt="0">
        <dgm:presLayoutVars>
          <dgm:hierBranch val="init"/>
        </dgm:presLayoutVars>
      </dgm:prSet>
      <dgm:spPr/>
    </dgm:pt>
    <dgm:pt modelId="{93B8FE60-07F2-40E0-8D2E-7834E069849D}" type="pres">
      <dgm:prSet presAssocID="{6009A7E3-2171-4BCB-A1F5-309472FBA224}" presName="rootComposite" presStyleCnt="0"/>
      <dgm:spPr/>
    </dgm:pt>
    <dgm:pt modelId="{9B34CF9C-5AD8-429F-B575-D27D4B03FAD4}" type="pres">
      <dgm:prSet presAssocID="{6009A7E3-2171-4BCB-A1F5-309472FBA224}" presName="rootText" presStyleLbl="node3" presStyleIdx="5" presStyleCnt="6">
        <dgm:presLayoutVars>
          <dgm:chPref val="3"/>
        </dgm:presLayoutVars>
      </dgm:prSet>
      <dgm:spPr/>
    </dgm:pt>
    <dgm:pt modelId="{ED6E137D-9B91-4B9B-92C4-4053D8E13F21}" type="pres">
      <dgm:prSet presAssocID="{6009A7E3-2171-4BCB-A1F5-309472FBA224}" presName="rootConnector" presStyleLbl="node3" presStyleIdx="5" presStyleCnt="6"/>
      <dgm:spPr/>
    </dgm:pt>
    <dgm:pt modelId="{5A56410D-A23B-432D-8661-A899F7FD2C75}" type="pres">
      <dgm:prSet presAssocID="{6009A7E3-2171-4BCB-A1F5-309472FBA224}" presName="hierChild4" presStyleCnt="0"/>
      <dgm:spPr/>
    </dgm:pt>
    <dgm:pt modelId="{8C108DEE-EDDF-4A77-9036-20D335DD27F4}" type="pres">
      <dgm:prSet presAssocID="{6009A7E3-2171-4BCB-A1F5-309472FBA224}" presName="hierChild5" presStyleCnt="0"/>
      <dgm:spPr/>
    </dgm:pt>
    <dgm:pt modelId="{717FC5D9-C8D1-499C-BC90-266F1DDF85A0}" type="pres">
      <dgm:prSet presAssocID="{1A6B1209-7CE6-4715-B2CC-A8E06E1DE148}" presName="hierChild5" presStyleCnt="0"/>
      <dgm:spPr/>
    </dgm:pt>
    <dgm:pt modelId="{6AB2C511-5EA0-4B22-8FA8-FB9E2642E2A6}" type="pres">
      <dgm:prSet presAssocID="{F51D0E16-2E9D-42EC-8059-E7BCD9171A2C}" presName="hierChild3" presStyleCnt="0"/>
      <dgm:spPr/>
    </dgm:pt>
  </dgm:ptLst>
  <dgm:cxnLst>
    <dgm:cxn modelId="{86924917-8829-4804-B5D5-A4848DEF817E}" type="presOf" srcId="{A5A805C9-A349-4D8C-834E-90C45CFE0B6A}" destId="{630D65CC-B57F-4C9B-BD7D-BB68F0B85633}" srcOrd="0" destOrd="0" presId="urn:microsoft.com/office/officeart/2005/8/layout/orgChart1"/>
    <dgm:cxn modelId="{E647F319-3AB1-493E-A173-DCC836419744}" type="presOf" srcId="{EF494C1D-0A98-4769-B2B3-F53678A96B27}" destId="{14538E85-39F1-45B4-BA86-A92CA3C663B0}" srcOrd="0" destOrd="0" presId="urn:microsoft.com/office/officeart/2005/8/layout/orgChart1"/>
    <dgm:cxn modelId="{C063821D-8189-449D-B276-98B9E7675A25}" type="presOf" srcId="{C43F28FA-30E1-4C1E-ADBD-43AFBD7712D6}" destId="{8CD28A17-35CD-46E2-8E42-57E883F8F177}" srcOrd="0" destOrd="0" presId="urn:microsoft.com/office/officeart/2005/8/layout/orgChart1"/>
    <dgm:cxn modelId="{ABF2AD22-FE48-4240-B82A-A556AC9A65AA}" type="presOf" srcId="{38C97F02-D5C4-4A03-A72D-5B1BC9DFA7C6}" destId="{C615A46A-68F3-424A-8C73-DD55969F8724}" srcOrd="0" destOrd="0" presId="urn:microsoft.com/office/officeart/2005/8/layout/orgChart1"/>
    <dgm:cxn modelId="{0D30C22A-CF82-43EE-A133-D123C28161CD}" srcId="{F51D0E16-2E9D-42EC-8059-E7BCD9171A2C}" destId="{C43F28FA-30E1-4C1E-ADBD-43AFBD7712D6}" srcOrd="1" destOrd="0" parTransId="{38C97F02-D5C4-4A03-A72D-5B1BC9DFA7C6}" sibTransId="{C209AE13-FC53-4C67-BA7C-CB20B7901194}"/>
    <dgm:cxn modelId="{9E86DC2B-F7C4-44A5-BEF6-E1FD3EBDDE6D}" type="presOf" srcId="{E9B29EE3-92A4-4422-83C4-64E11007C27A}" destId="{2BAA92E8-3140-44B6-B636-83C4053EE11E}" srcOrd="0" destOrd="0" presId="urn:microsoft.com/office/officeart/2005/8/layout/orgChart1"/>
    <dgm:cxn modelId="{8217E02E-86B7-4B7E-87B8-D691D4BB7E88}" type="presOf" srcId="{7D73C4A2-A127-4590-9EC0-8EBA67504AA0}" destId="{DED1BE9D-660D-4A51-A644-BE068AF69A8B}" srcOrd="1" destOrd="0" presId="urn:microsoft.com/office/officeart/2005/8/layout/orgChart1"/>
    <dgm:cxn modelId="{CDBFC532-183A-4E56-821E-D0BB848D5D02}" type="presOf" srcId="{1A6B1209-7CE6-4715-B2CC-A8E06E1DE148}" destId="{E7664307-F2DF-4FE5-BDC4-EBCC71E6408E}" srcOrd="0" destOrd="0" presId="urn:microsoft.com/office/officeart/2005/8/layout/orgChart1"/>
    <dgm:cxn modelId="{0FDD453A-05C6-4441-BCF6-D0360139CB08}" type="presOf" srcId="{C43F28FA-30E1-4C1E-ADBD-43AFBD7712D6}" destId="{38934829-CE07-4DE2-8134-39B3DC1D172F}" srcOrd="1" destOrd="0" presId="urn:microsoft.com/office/officeart/2005/8/layout/orgChart1"/>
    <dgm:cxn modelId="{E29E533A-D8A5-4D5D-8F83-AD65E3CD6650}" srcId="{7D73C4A2-A127-4590-9EC0-8EBA67504AA0}" destId="{DF3BCAF7-2294-44C4-B954-A0E29A0DD675}" srcOrd="0" destOrd="0" parTransId="{315FA943-4964-4773-B5E3-83975ACB897B}" sibTransId="{0CCF15E2-FFD6-4A67-B01F-3A8F96563D1E}"/>
    <dgm:cxn modelId="{1458675D-68B2-4E4B-8AFF-E0DCA6E74CA5}" type="presOf" srcId="{A81A742B-7C8C-42C4-A752-590B6E27B921}" destId="{9F485CE8-8376-4A3A-BCA6-EC4EE3E136B3}" srcOrd="1" destOrd="0" presId="urn:microsoft.com/office/officeart/2005/8/layout/orgChart1"/>
    <dgm:cxn modelId="{9E050D60-5A17-462A-849A-51310082652E}" srcId="{C43F28FA-30E1-4C1E-ADBD-43AFBD7712D6}" destId="{E301E324-4E65-41C6-BF74-40E2D24A690E}" srcOrd="0" destOrd="0" parTransId="{386CD4EC-BBB3-47EE-A500-1008210DF8D3}" sibTransId="{8BCD895E-AE07-48D9-9B7D-7BA0F3E869F9}"/>
    <dgm:cxn modelId="{1569F363-09F9-49FD-8F18-FAECB9DB5FBD}" type="presOf" srcId="{EABDB95E-8C6A-4DA0-9C9B-4FD83208830B}" destId="{0F033630-5AFC-4C2C-9935-7288FDADA8B1}" srcOrd="0" destOrd="0" presId="urn:microsoft.com/office/officeart/2005/8/layout/orgChart1"/>
    <dgm:cxn modelId="{7D9FEB44-212D-4D42-8436-1A9D5462B439}" type="presOf" srcId="{E301E324-4E65-41C6-BF74-40E2D24A690E}" destId="{D0A9966B-0965-478E-B3F2-03D48C4CAF93}" srcOrd="0" destOrd="0" presId="urn:microsoft.com/office/officeart/2005/8/layout/orgChart1"/>
    <dgm:cxn modelId="{462EF965-DDBE-4CF7-9D13-9CC9878F314C}" type="presOf" srcId="{DF3BCAF7-2294-44C4-B954-A0E29A0DD675}" destId="{1AACC76E-7E2B-43E8-B7C9-2C1AB248198E}" srcOrd="0" destOrd="0" presId="urn:microsoft.com/office/officeart/2005/8/layout/orgChart1"/>
    <dgm:cxn modelId="{7DB34868-7382-46A7-8F0C-D1261D523701}" type="presOf" srcId="{A81A742B-7C8C-42C4-A752-590B6E27B921}" destId="{71A306D8-E2C4-4D23-B771-D22FA7DA8576}" srcOrd="0" destOrd="0" presId="urn:microsoft.com/office/officeart/2005/8/layout/orgChart1"/>
    <dgm:cxn modelId="{90D28369-02D5-4C4B-8A6C-6F193BE0A32D}" srcId="{F51D0E16-2E9D-42EC-8059-E7BCD9171A2C}" destId="{7D73C4A2-A127-4590-9EC0-8EBA67504AA0}" srcOrd="0" destOrd="0" parTransId="{D19D0074-BBC4-4583-BB4F-BF5007C3F8AF}" sibTransId="{0A3C6875-F226-4804-8CF4-25B917D96E03}"/>
    <dgm:cxn modelId="{A305C96A-2FC9-4404-A0FB-28EF5129F9E6}" srcId="{C43F28FA-30E1-4C1E-ADBD-43AFBD7712D6}" destId="{A81A742B-7C8C-42C4-A752-590B6E27B921}" srcOrd="1" destOrd="0" parTransId="{E9B29EE3-92A4-4422-83C4-64E11007C27A}" sibTransId="{CF67F790-F747-4A62-A3FF-7658F4B2D1D4}"/>
    <dgm:cxn modelId="{8BE7DF6E-2FD9-432B-9BE0-755442E2061F}" type="presOf" srcId="{6009A7E3-2171-4BCB-A1F5-309472FBA224}" destId="{ED6E137D-9B91-4B9B-92C4-4053D8E13F21}" srcOrd="1" destOrd="0" presId="urn:microsoft.com/office/officeart/2005/8/layout/orgChart1"/>
    <dgm:cxn modelId="{FB99AE50-3326-44C8-9FD9-FF7A9EAB7DB9}" type="presOf" srcId="{BBCF51EE-E4CA-46DD-BAA9-B4EC334AF0B8}" destId="{5F2B890B-9992-40FD-8F1E-975A798992A2}" srcOrd="0" destOrd="0" presId="urn:microsoft.com/office/officeart/2005/8/layout/orgChart1"/>
    <dgm:cxn modelId="{483EAA74-4B3B-4064-980D-053EFA26E59A}" type="presOf" srcId="{6009A7E3-2171-4BCB-A1F5-309472FBA224}" destId="{9B34CF9C-5AD8-429F-B575-D27D4B03FAD4}" srcOrd="0" destOrd="0" presId="urn:microsoft.com/office/officeart/2005/8/layout/orgChart1"/>
    <dgm:cxn modelId="{C5011E57-717F-4D14-A640-FFCD6F0B5387}" srcId="{1A6B1209-7CE6-4715-B2CC-A8E06E1DE148}" destId="{EF494C1D-0A98-4769-B2B3-F53678A96B27}" srcOrd="0" destOrd="0" parTransId="{879BD828-EEB4-47AB-B00B-86AF18482FDC}" sibTransId="{565CF775-1235-44E6-AEF3-06840DAAC656}"/>
    <dgm:cxn modelId="{5D1CEF7C-B958-41EC-837D-1AEE4CA5648A}" srcId="{7D73C4A2-A127-4590-9EC0-8EBA67504AA0}" destId="{BBCF51EE-E4CA-46DD-BAA9-B4EC334AF0B8}" srcOrd="1" destOrd="0" parTransId="{EABDB95E-8C6A-4DA0-9C9B-4FD83208830B}" sibTransId="{A98496E1-3CC0-4ADD-9123-4374E06EDAE2}"/>
    <dgm:cxn modelId="{63B2077E-CFB1-43FF-860E-F3E38640D916}" type="presOf" srcId="{EF494C1D-0A98-4769-B2B3-F53678A96B27}" destId="{E3B7A9D2-1468-4CD6-AB4C-46CDE1A3CAC7}" srcOrd="1" destOrd="0" presId="urn:microsoft.com/office/officeart/2005/8/layout/orgChart1"/>
    <dgm:cxn modelId="{4EA9FB9F-6770-4567-9800-C4A32C6B1130}" srcId="{6D46192D-308B-419A-A710-9C2C7D871D57}" destId="{F51D0E16-2E9D-42EC-8059-E7BCD9171A2C}" srcOrd="0" destOrd="0" parTransId="{B8818C69-B2B4-4339-BEEA-DC27E5785DE9}" sibTransId="{59EEA611-9BFC-4F1C-87D9-B1E8A88646E5}"/>
    <dgm:cxn modelId="{BA328CA4-307C-44E9-9983-B8A014E033A4}" type="presOf" srcId="{CAABE000-ED19-4C32-9359-BEB4233073C6}" destId="{7AC4547C-B83F-46FF-B3BD-45E3C475756D}" srcOrd="0" destOrd="0" presId="urn:microsoft.com/office/officeart/2005/8/layout/orgChart1"/>
    <dgm:cxn modelId="{2BBA5CAB-1139-43FB-A326-4A8E3ABCD2CB}" type="presOf" srcId="{DF3BCAF7-2294-44C4-B954-A0E29A0DD675}" destId="{6C6AA97A-E35C-4A90-A954-77EB0C2EA05C}" srcOrd="1" destOrd="0" presId="urn:microsoft.com/office/officeart/2005/8/layout/orgChart1"/>
    <dgm:cxn modelId="{DEFF49B0-3ABF-48CA-B7F5-81DD58BAC868}" type="presOf" srcId="{879BD828-EEB4-47AB-B00B-86AF18482FDC}" destId="{F4985CC8-7502-4868-9897-624F56A0B127}" srcOrd="0" destOrd="0" presId="urn:microsoft.com/office/officeart/2005/8/layout/orgChart1"/>
    <dgm:cxn modelId="{DA3B47BA-AD8B-4B9E-8CF9-E005AEE6FFB1}" srcId="{F51D0E16-2E9D-42EC-8059-E7BCD9171A2C}" destId="{1A6B1209-7CE6-4715-B2CC-A8E06E1DE148}" srcOrd="2" destOrd="0" parTransId="{A5A805C9-A349-4D8C-834E-90C45CFE0B6A}" sibTransId="{665559A2-A0C9-4784-B656-9A66AAE2D7CD}"/>
    <dgm:cxn modelId="{73C2C1BE-0C3D-4F9A-AED1-D7427EE5490C}" type="presOf" srcId="{D19D0074-BBC4-4583-BB4F-BF5007C3F8AF}" destId="{0584F468-E83E-4F69-B624-318B3FCED2C1}" srcOrd="0" destOrd="0" presId="urn:microsoft.com/office/officeart/2005/8/layout/orgChart1"/>
    <dgm:cxn modelId="{05E982C0-921C-461E-AEA7-2D28417FBECE}" type="presOf" srcId="{6D46192D-308B-419A-A710-9C2C7D871D57}" destId="{073474AD-11DB-4CAE-99A8-A12C1C708E76}" srcOrd="0" destOrd="0" presId="urn:microsoft.com/office/officeart/2005/8/layout/orgChart1"/>
    <dgm:cxn modelId="{207BA4C9-8EF0-4ECC-A974-CAFE4D4A2B03}" srcId="{1A6B1209-7CE6-4715-B2CC-A8E06E1DE148}" destId="{6009A7E3-2171-4BCB-A1F5-309472FBA224}" srcOrd="1" destOrd="0" parTransId="{CAABE000-ED19-4C32-9359-BEB4233073C6}" sibTransId="{8BB2EA25-F41C-414F-85E7-3ECE8AF1F09E}"/>
    <dgm:cxn modelId="{7E6449CA-5A7A-44B1-9980-93995965DABA}" type="presOf" srcId="{F51D0E16-2E9D-42EC-8059-E7BCD9171A2C}" destId="{DE0085E1-40A1-4A1D-954F-4FA87E0AEF7E}" srcOrd="1" destOrd="0" presId="urn:microsoft.com/office/officeart/2005/8/layout/orgChart1"/>
    <dgm:cxn modelId="{3A10E3D3-E06F-4EE3-AF6E-36B229042167}" type="presOf" srcId="{315FA943-4964-4773-B5E3-83975ACB897B}" destId="{DAABDBDA-E3E6-4C95-B9A5-EDCE7FC4FE3C}" srcOrd="0" destOrd="0" presId="urn:microsoft.com/office/officeart/2005/8/layout/orgChart1"/>
    <dgm:cxn modelId="{287F3FD7-09A7-4415-95B5-4263074B3187}" type="presOf" srcId="{F51D0E16-2E9D-42EC-8059-E7BCD9171A2C}" destId="{E6110CA1-1121-4125-90E1-0268C4E5004D}" srcOrd="0" destOrd="0" presId="urn:microsoft.com/office/officeart/2005/8/layout/orgChart1"/>
    <dgm:cxn modelId="{D67D13ED-2CB9-4B80-B89E-0D2B0A53103B}" type="presOf" srcId="{386CD4EC-BBB3-47EE-A500-1008210DF8D3}" destId="{14629D63-7DC3-465A-98D1-91E97FB8E018}" srcOrd="0" destOrd="0" presId="urn:microsoft.com/office/officeart/2005/8/layout/orgChart1"/>
    <dgm:cxn modelId="{4C81CAED-A62B-4FE5-BF55-B29AF5043FAA}" type="presOf" srcId="{BBCF51EE-E4CA-46DD-BAA9-B4EC334AF0B8}" destId="{5EC48EB1-D77E-49FD-A996-6454CEFAE8AB}" srcOrd="1" destOrd="0" presId="urn:microsoft.com/office/officeart/2005/8/layout/orgChart1"/>
    <dgm:cxn modelId="{712114EE-6A26-476E-93B1-D0C05E6B6158}" type="presOf" srcId="{E301E324-4E65-41C6-BF74-40E2D24A690E}" destId="{254A1D59-504F-4961-8829-21208FB6537E}" srcOrd="1" destOrd="0" presId="urn:microsoft.com/office/officeart/2005/8/layout/orgChart1"/>
    <dgm:cxn modelId="{CA488CF1-8BAD-4919-9503-ADEA049ECCB7}" type="presOf" srcId="{1A6B1209-7CE6-4715-B2CC-A8E06E1DE148}" destId="{3441D074-3AB6-4D0C-A1B2-516920B23EF6}" srcOrd="1" destOrd="0" presId="urn:microsoft.com/office/officeart/2005/8/layout/orgChart1"/>
    <dgm:cxn modelId="{991AA7F7-9135-4B6C-B623-76C6B4CB23D5}" type="presOf" srcId="{7D73C4A2-A127-4590-9EC0-8EBA67504AA0}" destId="{7595042A-3699-4000-A82F-72D5FFE09210}" srcOrd="0" destOrd="0" presId="urn:microsoft.com/office/officeart/2005/8/layout/orgChart1"/>
    <dgm:cxn modelId="{91CA67A1-824C-4FDE-AEB5-D38DFE2F454C}" type="presParOf" srcId="{073474AD-11DB-4CAE-99A8-A12C1C708E76}" destId="{1CF0EA88-045C-4461-A290-8D3813702E0E}" srcOrd="0" destOrd="0" presId="urn:microsoft.com/office/officeart/2005/8/layout/orgChart1"/>
    <dgm:cxn modelId="{65080114-6EBD-4A3F-BE12-88CDD7967698}" type="presParOf" srcId="{1CF0EA88-045C-4461-A290-8D3813702E0E}" destId="{3B88107C-0323-4116-9D96-76DD7524B967}" srcOrd="0" destOrd="0" presId="urn:microsoft.com/office/officeart/2005/8/layout/orgChart1"/>
    <dgm:cxn modelId="{2BBA67F9-7357-428C-B494-F7C8610A5185}" type="presParOf" srcId="{3B88107C-0323-4116-9D96-76DD7524B967}" destId="{E6110CA1-1121-4125-90E1-0268C4E5004D}" srcOrd="0" destOrd="0" presId="urn:microsoft.com/office/officeart/2005/8/layout/orgChart1"/>
    <dgm:cxn modelId="{0D04EDF1-981C-43E9-BDE8-A6112E45F772}" type="presParOf" srcId="{3B88107C-0323-4116-9D96-76DD7524B967}" destId="{DE0085E1-40A1-4A1D-954F-4FA87E0AEF7E}" srcOrd="1" destOrd="0" presId="urn:microsoft.com/office/officeart/2005/8/layout/orgChart1"/>
    <dgm:cxn modelId="{F3886EC2-D71C-45FC-A56C-959711442F32}" type="presParOf" srcId="{1CF0EA88-045C-4461-A290-8D3813702E0E}" destId="{FCD13E70-ECBC-4B96-A13E-B04900A182A5}" srcOrd="1" destOrd="0" presId="urn:microsoft.com/office/officeart/2005/8/layout/orgChart1"/>
    <dgm:cxn modelId="{898D99D1-1237-4696-B75D-E7BA6C0AACA6}" type="presParOf" srcId="{FCD13E70-ECBC-4B96-A13E-B04900A182A5}" destId="{0584F468-E83E-4F69-B624-318B3FCED2C1}" srcOrd="0" destOrd="0" presId="urn:microsoft.com/office/officeart/2005/8/layout/orgChart1"/>
    <dgm:cxn modelId="{29DFF073-1929-4E26-B0AC-D5533EE77260}" type="presParOf" srcId="{FCD13E70-ECBC-4B96-A13E-B04900A182A5}" destId="{76CBC9B4-86CB-47E8-BDBC-87B6F15D8E7E}" srcOrd="1" destOrd="0" presId="urn:microsoft.com/office/officeart/2005/8/layout/orgChart1"/>
    <dgm:cxn modelId="{3FE604A0-D7AE-4C2B-B3B4-7223A97BDAF3}" type="presParOf" srcId="{76CBC9B4-86CB-47E8-BDBC-87B6F15D8E7E}" destId="{DAC23153-6518-438E-99C8-AF0E4AFE1608}" srcOrd="0" destOrd="0" presId="urn:microsoft.com/office/officeart/2005/8/layout/orgChart1"/>
    <dgm:cxn modelId="{7771E113-717F-4595-99F5-3B54B858D585}" type="presParOf" srcId="{DAC23153-6518-438E-99C8-AF0E4AFE1608}" destId="{7595042A-3699-4000-A82F-72D5FFE09210}" srcOrd="0" destOrd="0" presId="urn:microsoft.com/office/officeart/2005/8/layout/orgChart1"/>
    <dgm:cxn modelId="{8DAC85C3-9B1D-4996-B5F2-48C47141F084}" type="presParOf" srcId="{DAC23153-6518-438E-99C8-AF0E4AFE1608}" destId="{DED1BE9D-660D-4A51-A644-BE068AF69A8B}" srcOrd="1" destOrd="0" presId="urn:microsoft.com/office/officeart/2005/8/layout/orgChart1"/>
    <dgm:cxn modelId="{8BDDC024-CC1C-4336-91C3-8430FCD74A6C}" type="presParOf" srcId="{76CBC9B4-86CB-47E8-BDBC-87B6F15D8E7E}" destId="{DD1A703C-BAF3-4C5B-A801-B225E58F16F2}" srcOrd="1" destOrd="0" presId="urn:microsoft.com/office/officeart/2005/8/layout/orgChart1"/>
    <dgm:cxn modelId="{B72EFC82-3839-464B-9DBE-6B30106CA500}" type="presParOf" srcId="{DD1A703C-BAF3-4C5B-A801-B225E58F16F2}" destId="{DAABDBDA-E3E6-4C95-B9A5-EDCE7FC4FE3C}" srcOrd="0" destOrd="0" presId="urn:microsoft.com/office/officeart/2005/8/layout/orgChart1"/>
    <dgm:cxn modelId="{30741E07-1E08-4C07-B98C-25E884A0A0C4}" type="presParOf" srcId="{DD1A703C-BAF3-4C5B-A801-B225E58F16F2}" destId="{01D1F7F5-B60C-470B-8E07-928554B6C47E}" srcOrd="1" destOrd="0" presId="urn:microsoft.com/office/officeart/2005/8/layout/orgChart1"/>
    <dgm:cxn modelId="{F4EA66DD-29E9-4FAE-9D66-AD834CC859D3}" type="presParOf" srcId="{01D1F7F5-B60C-470B-8E07-928554B6C47E}" destId="{CBA78A3A-DA92-4091-B4D2-B2458C71422C}" srcOrd="0" destOrd="0" presId="urn:microsoft.com/office/officeart/2005/8/layout/orgChart1"/>
    <dgm:cxn modelId="{3EFDBA86-6DEB-4113-ADD0-2FAA50B5800A}" type="presParOf" srcId="{CBA78A3A-DA92-4091-B4D2-B2458C71422C}" destId="{1AACC76E-7E2B-43E8-B7C9-2C1AB248198E}" srcOrd="0" destOrd="0" presId="urn:microsoft.com/office/officeart/2005/8/layout/orgChart1"/>
    <dgm:cxn modelId="{90E5FC20-3050-4607-B838-3A92C159591D}" type="presParOf" srcId="{CBA78A3A-DA92-4091-B4D2-B2458C71422C}" destId="{6C6AA97A-E35C-4A90-A954-77EB0C2EA05C}" srcOrd="1" destOrd="0" presId="urn:microsoft.com/office/officeart/2005/8/layout/orgChart1"/>
    <dgm:cxn modelId="{31FB8329-5790-4443-9BFC-FE00B26C6F1F}" type="presParOf" srcId="{01D1F7F5-B60C-470B-8E07-928554B6C47E}" destId="{97D84B94-E68D-4C1E-8CD9-08C43184B0E5}" srcOrd="1" destOrd="0" presId="urn:microsoft.com/office/officeart/2005/8/layout/orgChart1"/>
    <dgm:cxn modelId="{6D1BB42D-B651-4676-927C-86C702E1B675}" type="presParOf" srcId="{01D1F7F5-B60C-470B-8E07-928554B6C47E}" destId="{E687E2E0-F309-483E-9195-BDEA006BBB28}" srcOrd="2" destOrd="0" presId="urn:microsoft.com/office/officeart/2005/8/layout/orgChart1"/>
    <dgm:cxn modelId="{6445A8A4-E12D-40F8-B2EA-18E9EA503376}" type="presParOf" srcId="{DD1A703C-BAF3-4C5B-A801-B225E58F16F2}" destId="{0F033630-5AFC-4C2C-9935-7288FDADA8B1}" srcOrd="2" destOrd="0" presId="urn:microsoft.com/office/officeart/2005/8/layout/orgChart1"/>
    <dgm:cxn modelId="{8F126285-C0C4-4FA9-ADBD-66FBB42E54BB}" type="presParOf" srcId="{DD1A703C-BAF3-4C5B-A801-B225E58F16F2}" destId="{F68EBBBC-AA4A-4F86-A20C-ABC10F8B11EF}" srcOrd="3" destOrd="0" presId="urn:microsoft.com/office/officeart/2005/8/layout/orgChart1"/>
    <dgm:cxn modelId="{53E6A1EF-49F1-47F9-B64E-29639D065F75}" type="presParOf" srcId="{F68EBBBC-AA4A-4F86-A20C-ABC10F8B11EF}" destId="{06028387-B74B-454C-9636-AADE572B1C1F}" srcOrd="0" destOrd="0" presId="urn:microsoft.com/office/officeart/2005/8/layout/orgChart1"/>
    <dgm:cxn modelId="{1A8486F0-94B6-4031-B456-8C8A28FE6645}" type="presParOf" srcId="{06028387-B74B-454C-9636-AADE572B1C1F}" destId="{5F2B890B-9992-40FD-8F1E-975A798992A2}" srcOrd="0" destOrd="0" presId="urn:microsoft.com/office/officeart/2005/8/layout/orgChart1"/>
    <dgm:cxn modelId="{0FD7EDAE-9822-4296-B80E-A061BF6EE8DC}" type="presParOf" srcId="{06028387-B74B-454C-9636-AADE572B1C1F}" destId="{5EC48EB1-D77E-49FD-A996-6454CEFAE8AB}" srcOrd="1" destOrd="0" presId="urn:microsoft.com/office/officeart/2005/8/layout/orgChart1"/>
    <dgm:cxn modelId="{9CE6945D-20A0-4776-B8BB-5CA64D1EA0EC}" type="presParOf" srcId="{F68EBBBC-AA4A-4F86-A20C-ABC10F8B11EF}" destId="{18C9839E-0675-4B23-AAA2-9BF788347DDA}" srcOrd="1" destOrd="0" presId="urn:microsoft.com/office/officeart/2005/8/layout/orgChart1"/>
    <dgm:cxn modelId="{0DEED3EE-1AAD-4F42-A067-04C295722AA2}" type="presParOf" srcId="{F68EBBBC-AA4A-4F86-A20C-ABC10F8B11EF}" destId="{A86077BF-850E-442E-9373-7200371C4BE6}" srcOrd="2" destOrd="0" presId="urn:microsoft.com/office/officeart/2005/8/layout/orgChart1"/>
    <dgm:cxn modelId="{6F8F4C49-B693-4162-B591-729923EBC386}" type="presParOf" srcId="{76CBC9B4-86CB-47E8-BDBC-87B6F15D8E7E}" destId="{79875AB4-E03A-4633-B6FF-C1717EE53699}" srcOrd="2" destOrd="0" presId="urn:microsoft.com/office/officeart/2005/8/layout/orgChart1"/>
    <dgm:cxn modelId="{59EFD373-67CA-43F4-8D78-601F808B9B28}" type="presParOf" srcId="{FCD13E70-ECBC-4B96-A13E-B04900A182A5}" destId="{C615A46A-68F3-424A-8C73-DD55969F8724}" srcOrd="2" destOrd="0" presId="urn:microsoft.com/office/officeart/2005/8/layout/orgChart1"/>
    <dgm:cxn modelId="{E82935E4-73B9-4A9D-A8AC-816007D3DA73}" type="presParOf" srcId="{FCD13E70-ECBC-4B96-A13E-B04900A182A5}" destId="{7F37588F-982B-45E1-885E-F2A27EBC0E36}" srcOrd="3" destOrd="0" presId="urn:microsoft.com/office/officeart/2005/8/layout/orgChart1"/>
    <dgm:cxn modelId="{FC6FF3FA-9D1A-4FD8-A161-39E4F33F2288}" type="presParOf" srcId="{7F37588F-982B-45E1-885E-F2A27EBC0E36}" destId="{917B9B73-94AF-4113-832C-BA930C2DAD80}" srcOrd="0" destOrd="0" presId="urn:microsoft.com/office/officeart/2005/8/layout/orgChart1"/>
    <dgm:cxn modelId="{17C8B990-AAA7-4719-BD87-C8F3607DFE46}" type="presParOf" srcId="{917B9B73-94AF-4113-832C-BA930C2DAD80}" destId="{8CD28A17-35CD-46E2-8E42-57E883F8F177}" srcOrd="0" destOrd="0" presId="urn:microsoft.com/office/officeart/2005/8/layout/orgChart1"/>
    <dgm:cxn modelId="{36260DEA-76BA-44CB-94B0-B8AFBAEDF8A8}" type="presParOf" srcId="{917B9B73-94AF-4113-832C-BA930C2DAD80}" destId="{38934829-CE07-4DE2-8134-39B3DC1D172F}" srcOrd="1" destOrd="0" presId="urn:microsoft.com/office/officeart/2005/8/layout/orgChart1"/>
    <dgm:cxn modelId="{C2080135-1AAF-4215-A969-072104B9516A}" type="presParOf" srcId="{7F37588F-982B-45E1-885E-F2A27EBC0E36}" destId="{DC84521E-4B54-40A4-8A34-4B065E7A7057}" srcOrd="1" destOrd="0" presId="urn:microsoft.com/office/officeart/2005/8/layout/orgChart1"/>
    <dgm:cxn modelId="{71C13DE1-DB62-4FD3-9135-9563B2A69677}" type="presParOf" srcId="{DC84521E-4B54-40A4-8A34-4B065E7A7057}" destId="{14629D63-7DC3-465A-98D1-91E97FB8E018}" srcOrd="0" destOrd="0" presId="urn:microsoft.com/office/officeart/2005/8/layout/orgChart1"/>
    <dgm:cxn modelId="{A70CED7E-9061-4240-A440-4F4D38E7FE83}" type="presParOf" srcId="{DC84521E-4B54-40A4-8A34-4B065E7A7057}" destId="{CE7079E2-11C7-4AA2-ACE8-3D64ACA53A88}" srcOrd="1" destOrd="0" presId="urn:microsoft.com/office/officeart/2005/8/layout/orgChart1"/>
    <dgm:cxn modelId="{8A79B6E4-9794-47BF-BC18-B7ECCF58BED1}" type="presParOf" srcId="{CE7079E2-11C7-4AA2-ACE8-3D64ACA53A88}" destId="{F1071846-0129-46FC-A32A-78C637AEBBD9}" srcOrd="0" destOrd="0" presId="urn:microsoft.com/office/officeart/2005/8/layout/orgChart1"/>
    <dgm:cxn modelId="{7F78EF38-EC6F-49A9-8E9D-D55A98EA6EE0}" type="presParOf" srcId="{F1071846-0129-46FC-A32A-78C637AEBBD9}" destId="{D0A9966B-0965-478E-B3F2-03D48C4CAF93}" srcOrd="0" destOrd="0" presId="urn:microsoft.com/office/officeart/2005/8/layout/orgChart1"/>
    <dgm:cxn modelId="{11E08579-1AF3-48D3-B1BD-C2F4DEC9096E}" type="presParOf" srcId="{F1071846-0129-46FC-A32A-78C637AEBBD9}" destId="{254A1D59-504F-4961-8829-21208FB6537E}" srcOrd="1" destOrd="0" presId="urn:microsoft.com/office/officeart/2005/8/layout/orgChart1"/>
    <dgm:cxn modelId="{EF735C83-7E8A-4EC5-9565-0E3D6FE7B4DA}" type="presParOf" srcId="{CE7079E2-11C7-4AA2-ACE8-3D64ACA53A88}" destId="{F9FC59D6-13A9-4C74-8801-264328F66069}" srcOrd="1" destOrd="0" presId="urn:microsoft.com/office/officeart/2005/8/layout/orgChart1"/>
    <dgm:cxn modelId="{8346434D-096E-46F6-8661-151890A93D2C}" type="presParOf" srcId="{CE7079E2-11C7-4AA2-ACE8-3D64ACA53A88}" destId="{B062DAB0-34FD-49C9-A0AC-6E0726C646E9}" srcOrd="2" destOrd="0" presId="urn:microsoft.com/office/officeart/2005/8/layout/orgChart1"/>
    <dgm:cxn modelId="{173B6E23-FC6D-4135-AD90-A547CD8F9F55}" type="presParOf" srcId="{DC84521E-4B54-40A4-8A34-4B065E7A7057}" destId="{2BAA92E8-3140-44B6-B636-83C4053EE11E}" srcOrd="2" destOrd="0" presId="urn:microsoft.com/office/officeart/2005/8/layout/orgChart1"/>
    <dgm:cxn modelId="{76CCE3A8-96ED-4071-83FE-7CCDFD1B5788}" type="presParOf" srcId="{DC84521E-4B54-40A4-8A34-4B065E7A7057}" destId="{2BB2B399-C2B4-4489-85FE-9739ADC0F8F9}" srcOrd="3" destOrd="0" presId="urn:microsoft.com/office/officeart/2005/8/layout/orgChart1"/>
    <dgm:cxn modelId="{FA18070A-413D-4B68-9E48-8E8002BCEF20}" type="presParOf" srcId="{2BB2B399-C2B4-4489-85FE-9739ADC0F8F9}" destId="{4A733D8D-1DFA-4EC3-9D5C-34EF4ED2B1E3}" srcOrd="0" destOrd="0" presId="urn:microsoft.com/office/officeart/2005/8/layout/orgChart1"/>
    <dgm:cxn modelId="{9D62137A-BD48-40DC-A42D-037FD7072E38}" type="presParOf" srcId="{4A733D8D-1DFA-4EC3-9D5C-34EF4ED2B1E3}" destId="{71A306D8-E2C4-4D23-B771-D22FA7DA8576}" srcOrd="0" destOrd="0" presId="urn:microsoft.com/office/officeart/2005/8/layout/orgChart1"/>
    <dgm:cxn modelId="{BCDA0EF4-CD19-4E72-8F4F-E2DA041F084D}" type="presParOf" srcId="{4A733D8D-1DFA-4EC3-9D5C-34EF4ED2B1E3}" destId="{9F485CE8-8376-4A3A-BCA6-EC4EE3E136B3}" srcOrd="1" destOrd="0" presId="urn:microsoft.com/office/officeart/2005/8/layout/orgChart1"/>
    <dgm:cxn modelId="{D4DB89C9-4E20-4CBA-9B76-758FBE2EDDA5}" type="presParOf" srcId="{2BB2B399-C2B4-4489-85FE-9739ADC0F8F9}" destId="{D699AAE3-0321-4F20-A27D-C459293BAC52}" srcOrd="1" destOrd="0" presId="urn:microsoft.com/office/officeart/2005/8/layout/orgChart1"/>
    <dgm:cxn modelId="{A80B8258-8980-46BC-8473-105950E320B4}" type="presParOf" srcId="{2BB2B399-C2B4-4489-85FE-9739ADC0F8F9}" destId="{B0DBC35A-D9D9-41F8-9EE4-E41A3DFCA835}" srcOrd="2" destOrd="0" presId="urn:microsoft.com/office/officeart/2005/8/layout/orgChart1"/>
    <dgm:cxn modelId="{36CE2139-66C1-4D0D-9D18-005F2DF7A82D}" type="presParOf" srcId="{7F37588F-982B-45E1-885E-F2A27EBC0E36}" destId="{0AD65C83-022B-4FFD-AE2A-C9B71039A6CE}" srcOrd="2" destOrd="0" presId="urn:microsoft.com/office/officeart/2005/8/layout/orgChart1"/>
    <dgm:cxn modelId="{3DE97F2D-40A1-491D-AC92-FB6A4713D411}" type="presParOf" srcId="{FCD13E70-ECBC-4B96-A13E-B04900A182A5}" destId="{630D65CC-B57F-4C9B-BD7D-BB68F0B85633}" srcOrd="4" destOrd="0" presId="urn:microsoft.com/office/officeart/2005/8/layout/orgChart1"/>
    <dgm:cxn modelId="{6632AA8F-B2C4-438F-9D84-779B48F6ECD3}" type="presParOf" srcId="{FCD13E70-ECBC-4B96-A13E-B04900A182A5}" destId="{356392D9-05AF-4B7E-8DD4-C5FBBDBC7D33}" srcOrd="5" destOrd="0" presId="urn:microsoft.com/office/officeart/2005/8/layout/orgChart1"/>
    <dgm:cxn modelId="{1B2989D4-A24F-4504-9948-CE486972E920}" type="presParOf" srcId="{356392D9-05AF-4B7E-8DD4-C5FBBDBC7D33}" destId="{CEEB39DA-CFD8-4DAE-ABC3-ACD721FBC3C3}" srcOrd="0" destOrd="0" presId="urn:microsoft.com/office/officeart/2005/8/layout/orgChart1"/>
    <dgm:cxn modelId="{AB406B33-04B0-482A-A3C8-DC8E77BE538F}" type="presParOf" srcId="{CEEB39DA-CFD8-4DAE-ABC3-ACD721FBC3C3}" destId="{E7664307-F2DF-4FE5-BDC4-EBCC71E6408E}" srcOrd="0" destOrd="0" presId="urn:microsoft.com/office/officeart/2005/8/layout/orgChart1"/>
    <dgm:cxn modelId="{D26F44EF-E9A0-4C72-8FC5-19C317AA55C7}" type="presParOf" srcId="{CEEB39DA-CFD8-4DAE-ABC3-ACD721FBC3C3}" destId="{3441D074-3AB6-4D0C-A1B2-516920B23EF6}" srcOrd="1" destOrd="0" presId="urn:microsoft.com/office/officeart/2005/8/layout/orgChart1"/>
    <dgm:cxn modelId="{A39B121C-967F-4533-86D8-40D78D7C0EFF}" type="presParOf" srcId="{356392D9-05AF-4B7E-8DD4-C5FBBDBC7D33}" destId="{0094AA79-E262-4A3B-BE89-7D78D8D09A85}" srcOrd="1" destOrd="0" presId="urn:microsoft.com/office/officeart/2005/8/layout/orgChart1"/>
    <dgm:cxn modelId="{16BB0AFA-F258-433D-80B4-D4BACF4D08F9}" type="presParOf" srcId="{0094AA79-E262-4A3B-BE89-7D78D8D09A85}" destId="{F4985CC8-7502-4868-9897-624F56A0B127}" srcOrd="0" destOrd="0" presId="urn:microsoft.com/office/officeart/2005/8/layout/orgChart1"/>
    <dgm:cxn modelId="{2872117F-8618-4736-9968-49B275815D48}" type="presParOf" srcId="{0094AA79-E262-4A3B-BE89-7D78D8D09A85}" destId="{F58E617C-E107-4496-818A-8C5194C92706}" srcOrd="1" destOrd="0" presId="urn:microsoft.com/office/officeart/2005/8/layout/orgChart1"/>
    <dgm:cxn modelId="{026728E3-3F31-41D6-AA9C-B31B0664288F}" type="presParOf" srcId="{F58E617C-E107-4496-818A-8C5194C92706}" destId="{2D3FCD95-8890-4722-AF5F-C31C118E3C58}" srcOrd="0" destOrd="0" presId="urn:microsoft.com/office/officeart/2005/8/layout/orgChart1"/>
    <dgm:cxn modelId="{F84CA31F-846F-49E2-A587-CE3836629DF1}" type="presParOf" srcId="{2D3FCD95-8890-4722-AF5F-C31C118E3C58}" destId="{14538E85-39F1-45B4-BA86-A92CA3C663B0}" srcOrd="0" destOrd="0" presId="urn:microsoft.com/office/officeart/2005/8/layout/orgChart1"/>
    <dgm:cxn modelId="{CD733A2A-2E72-46BC-B748-6A59E26CB886}" type="presParOf" srcId="{2D3FCD95-8890-4722-AF5F-C31C118E3C58}" destId="{E3B7A9D2-1468-4CD6-AB4C-46CDE1A3CAC7}" srcOrd="1" destOrd="0" presId="urn:microsoft.com/office/officeart/2005/8/layout/orgChart1"/>
    <dgm:cxn modelId="{A5ABF423-09CF-4765-BC79-FCB7A3E6C3E8}" type="presParOf" srcId="{F58E617C-E107-4496-818A-8C5194C92706}" destId="{AA80E15B-41E4-4EA4-96CA-F278E5B2EFA5}" srcOrd="1" destOrd="0" presId="urn:microsoft.com/office/officeart/2005/8/layout/orgChart1"/>
    <dgm:cxn modelId="{BFBAC265-2D4C-496E-9FE8-6940ECF4C9BF}" type="presParOf" srcId="{F58E617C-E107-4496-818A-8C5194C92706}" destId="{C8CFE9DC-683F-47B3-9407-95B804F52870}" srcOrd="2" destOrd="0" presId="urn:microsoft.com/office/officeart/2005/8/layout/orgChart1"/>
    <dgm:cxn modelId="{268903C7-FF58-4A39-8C97-E1C7461F14E1}" type="presParOf" srcId="{0094AA79-E262-4A3B-BE89-7D78D8D09A85}" destId="{7AC4547C-B83F-46FF-B3BD-45E3C475756D}" srcOrd="2" destOrd="0" presId="urn:microsoft.com/office/officeart/2005/8/layout/orgChart1"/>
    <dgm:cxn modelId="{BEC6E0B1-F717-4565-822A-FDCAB49BD4E3}" type="presParOf" srcId="{0094AA79-E262-4A3B-BE89-7D78D8D09A85}" destId="{68FC46B0-2D14-461E-9A7F-A2BAB8C7C4D4}" srcOrd="3" destOrd="0" presId="urn:microsoft.com/office/officeart/2005/8/layout/orgChart1"/>
    <dgm:cxn modelId="{1565E599-628F-4E3C-8ED1-DD417A8BFAB2}" type="presParOf" srcId="{68FC46B0-2D14-461E-9A7F-A2BAB8C7C4D4}" destId="{93B8FE60-07F2-40E0-8D2E-7834E069849D}" srcOrd="0" destOrd="0" presId="urn:microsoft.com/office/officeart/2005/8/layout/orgChart1"/>
    <dgm:cxn modelId="{8F06207F-37DB-43BE-9E34-1F8A39FBFFF3}" type="presParOf" srcId="{93B8FE60-07F2-40E0-8D2E-7834E069849D}" destId="{9B34CF9C-5AD8-429F-B575-D27D4B03FAD4}" srcOrd="0" destOrd="0" presId="urn:microsoft.com/office/officeart/2005/8/layout/orgChart1"/>
    <dgm:cxn modelId="{47EBDEBE-E829-4F8C-A357-E2CA66847E37}" type="presParOf" srcId="{93B8FE60-07F2-40E0-8D2E-7834E069849D}" destId="{ED6E137D-9B91-4B9B-92C4-4053D8E13F21}" srcOrd="1" destOrd="0" presId="urn:microsoft.com/office/officeart/2005/8/layout/orgChart1"/>
    <dgm:cxn modelId="{11EE121F-A798-4EF3-A136-8E40ACC27762}" type="presParOf" srcId="{68FC46B0-2D14-461E-9A7F-A2BAB8C7C4D4}" destId="{5A56410D-A23B-432D-8661-A899F7FD2C75}" srcOrd="1" destOrd="0" presId="urn:microsoft.com/office/officeart/2005/8/layout/orgChart1"/>
    <dgm:cxn modelId="{5A4F03EB-5543-4B9E-9933-C32E0C33E413}" type="presParOf" srcId="{68FC46B0-2D14-461E-9A7F-A2BAB8C7C4D4}" destId="{8C108DEE-EDDF-4A77-9036-20D335DD27F4}" srcOrd="2" destOrd="0" presId="urn:microsoft.com/office/officeart/2005/8/layout/orgChart1"/>
    <dgm:cxn modelId="{0F2D75EE-022A-4768-9A28-DA2ECE93435D}" type="presParOf" srcId="{356392D9-05AF-4B7E-8DD4-C5FBBDBC7D33}" destId="{717FC5D9-C8D1-499C-BC90-266F1DDF85A0}" srcOrd="2" destOrd="0" presId="urn:microsoft.com/office/officeart/2005/8/layout/orgChart1"/>
    <dgm:cxn modelId="{F879AAFB-75F6-45A9-980B-3E4707E07AD4}" type="presParOf" srcId="{1CF0EA88-045C-4461-A290-8D3813702E0E}" destId="{6AB2C511-5EA0-4B22-8FA8-FB9E2642E2A6}" srcOrd="2" destOrd="0" presId="urn:microsoft.com/office/officeart/2005/8/layout/orgChart1"/>
  </dgm:cxnLst>
  <dgm:bg/>
  <dgm:whole>
    <a:ln w="76200">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C4547C-B83F-46FF-B3BD-45E3C475756D}">
      <dsp:nvSpPr>
        <dsp:cNvPr id="0" name=""/>
        <dsp:cNvSpPr/>
      </dsp:nvSpPr>
      <dsp:spPr>
        <a:xfrm>
          <a:off x="3575854" y="1472566"/>
          <a:ext cx="182333" cy="1422197"/>
        </a:xfrm>
        <a:custGeom>
          <a:avLst/>
          <a:gdLst/>
          <a:ahLst/>
          <a:cxnLst/>
          <a:rect l="0" t="0" r="0" b="0"/>
          <a:pathLst>
            <a:path>
              <a:moveTo>
                <a:pt x="0" y="0"/>
              </a:moveTo>
              <a:lnTo>
                <a:pt x="0" y="1422197"/>
              </a:lnTo>
              <a:lnTo>
                <a:pt x="182333" y="1422197"/>
              </a:lnTo>
            </a:path>
          </a:pathLst>
        </a:custGeom>
        <a:noFill/>
        <a:ln w="25400" cap="flat" cmpd="sng" algn="ctr">
          <a:solidFill>
            <a:srgbClr val="1F497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4985CC8-7502-4868-9897-624F56A0B127}">
      <dsp:nvSpPr>
        <dsp:cNvPr id="0" name=""/>
        <dsp:cNvSpPr/>
      </dsp:nvSpPr>
      <dsp:spPr>
        <a:xfrm>
          <a:off x="3575854" y="1472566"/>
          <a:ext cx="182333" cy="559154"/>
        </a:xfrm>
        <a:custGeom>
          <a:avLst/>
          <a:gdLst/>
          <a:ahLst/>
          <a:cxnLst/>
          <a:rect l="0" t="0" r="0" b="0"/>
          <a:pathLst>
            <a:path>
              <a:moveTo>
                <a:pt x="0" y="0"/>
              </a:moveTo>
              <a:lnTo>
                <a:pt x="0" y="559154"/>
              </a:lnTo>
              <a:lnTo>
                <a:pt x="182333" y="559154"/>
              </a:lnTo>
            </a:path>
          </a:pathLst>
        </a:custGeom>
        <a:noFill/>
        <a:ln w="25400" cap="flat" cmpd="sng" algn="ctr">
          <a:solidFill>
            <a:srgbClr val="1F497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30D65CC-B57F-4C9B-BD7D-BB68F0B85633}">
      <dsp:nvSpPr>
        <dsp:cNvPr id="0" name=""/>
        <dsp:cNvSpPr/>
      </dsp:nvSpPr>
      <dsp:spPr>
        <a:xfrm>
          <a:off x="2591255" y="609523"/>
          <a:ext cx="1470819" cy="255266"/>
        </a:xfrm>
        <a:custGeom>
          <a:avLst/>
          <a:gdLst/>
          <a:ahLst/>
          <a:cxnLst/>
          <a:rect l="0" t="0" r="0" b="0"/>
          <a:pathLst>
            <a:path>
              <a:moveTo>
                <a:pt x="0" y="0"/>
              </a:moveTo>
              <a:lnTo>
                <a:pt x="0" y="127633"/>
              </a:lnTo>
              <a:lnTo>
                <a:pt x="1470819" y="127633"/>
              </a:lnTo>
              <a:lnTo>
                <a:pt x="1470819" y="255266"/>
              </a:lnTo>
            </a:path>
          </a:pathLst>
        </a:custGeom>
        <a:noFill/>
        <a:ln w="25400" cap="flat" cmpd="sng" algn="ctr">
          <a:solidFill>
            <a:srgbClr val="1F497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BAA92E8-3140-44B6-B636-83C4053EE11E}">
      <dsp:nvSpPr>
        <dsp:cNvPr id="0" name=""/>
        <dsp:cNvSpPr/>
      </dsp:nvSpPr>
      <dsp:spPr>
        <a:xfrm>
          <a:off x="2105034" y="1472566"/>
          <a:ext cx="182333" cy="1422197"/>
        </a:xfrm>
        <a:custGeom>
          <a:avLst/>
          <a:gdLst/>
          <a:ahLst/>
          <a:cxnLst/>
          <a:rect l="0" t="0" r="0" b="0"/>
          <a:pathLst>
            <a:path>
              <a:moveTo>
                <a:pt x="0" y="0"/>
              </a:moveTo>
              <a:lnTo>
                <a:pt x="0" y="1422197"/>
              </a:lnTo>
              <a:lnTo>
                <a:pt x="182333" y="1422197"/>
              </a:lnTo>
            </a:path>
          </a:pathLst>
        </a:custGeom>
        <a:noFill/>
        <a:ln w="25400" cap="flat" cmpd="sng" algn="ctr">
          <a:solidFill>
            <a:srgbClr val="1F497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4629D63-7DC3-465A-98D1-91E97FB8E018}">
      <dsp:nvSpPr>
        <dsp:cNvPr id="0" name=""/>
        <dsp:cNvSpPr/>
      </dsp:nvSpPr>
      <dsp:spPr>
        <a:xfrm>
          <a:off x="2105034" y="1472566"/>
          <a:ext cx="182333" cy="559154"/>
        </a:xfrm>
        <a:custGeom>
          <a:avLst/>
          <a:gdLst/>
          <a:ahLst/>
          <a:cxnLst/>
          <a:rect l="0" t="0" r="0" b="0"/>
          <a:pathLst>
            <a:path>
              <a:moveTo>
                <a:pt x="0" y="0"/>
              </a:moveTo>
              <a:lnTo>
                <a:pt x="0" y="559154"/>
              </a:lnTo>
              <a:lnTo>
                <a:pt x="182333" y="559154"/>
              </a:lnTo>
            </a:path>
          </a:pathLst>
        </a:custGeom>
        <a:noFill/>
        <a:ln w="25400" cap="flat" cmpd="sng" algn="ctr">
          <a:solidFill>
            <a:srgbClr val="1F497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615A46A-68F3-424A-8C73-DD55969F8724}">
      <dsp:nvSpPr>
        <dsp:cNvPr id="0" name=""/>
        <dsp:cNvSpPr/>
      </dsp:nvSpPr>
      <dsp:spPr>
        <a:xfrm>
          <a:off x="2545535" y="609523"/>
          <a:ext cx="91440" cy="255266"/>
        </a:xfrm>
        <a:custGeom>
          <a:avLst/>
          <a:gdLst/>
          <a:ahLst/>
          <a:cxnLst/>
          <a:rect l="0" t="0" r="0" b="0"/>
          <a:pathLst>
            <a:path>
              <a:moveTo>
                <a:pt x="45720" y="0"/>
              </a:moveTo>
              <a:lnTo>
                <a:pt x="45720" y="255266"/>
              </a:lnTo>
            </a:path>
          </a:pathLst>
        </a:custGeom>
        <a:noFill/>
        <a:ln w="25400" cap="flat" cmpd="sng" algn="ctr">
          <a:solidFill>
            <a:srgbClr val="1F497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F033630-5AFC-4C2C-9935-7288FDADA8B1}">
      <dsp:nvSpPr>
        <dsp:cNvPr id="0" name=""/>
        <dsp:cNvSpPr/>
      </dsp:nvSpPr>
      <dsp:spPr>
        <a:xfrm>
          <a:off x="634214" y="1472566"/>
          <a:ext cx="182333" cy="1422197"/>
        </a:xfrm>
        <a:custGeom>
          <a:avLst/>
          <a:gdLst/>
          <a:ahLst/>
          <a:cxnLst/>
          <a:rect l="0" t="0" r="0" b="0"/>
          <a:pathLst>
            <a:path>
              <a:moveTo>
                <a:pt x="0" y="0"/>
              </a:moveTo>
              <a:lnTo>
                <a:pt x="0" y="1422197"/>
              </a:lnTo>
              <a:lnTo>
                <a:pt x="182333" y="1422197"/>
              </a:lnTo>
            </a:path>
          </a:pathLst>
        </a:custGeom>
        <a:noFill/>
        <a:ln w="25400" cap="flat" cmpd="sng" algn="ctr">
          <a:solidFill>
            <a:srgbClr val="1F497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AABDBDA-E3E6-4C95-B9A5-EDCE7FC4FE3C}">
      <dsp:nvSpPr>
        <dsp:cNvPr id="0" name=""/>
        <dsp:cNvSpPr/>
      </dsp:nvSpPr>
      <dsp:spPr>
        <a:xfrm>
          <a:off x="634214" y="1472566"/>
          <a:ext cx="182333" cy="559154"/>
        </a:xfrm>
        <a:custGeom>
          <a:avLst/>
          <a:gdLst/>
          <a:ahLst/>
          <a:cxnLst/>
          <a:rect l="0" t="0" r="0" b="0"/>
          <a:pathLst>
            <a:path>
              <a:moveTo>
                <a:pt x="0" y="0"/>
              </a:moveTo>
              <a:lnTo>
                <a:pt x="0" y="559154"/>
              </a:lnTo>
              <a:lnTo>
                <a:pt x="182333" y="559154"/>
              </a:lnTo>
            </a:path>
          </a:pathLst>
        </a:custGeom>
        <a:noFill/>
        <a:ln w="25400" cap="flat" cmpd="sng" algn="ctr">
          <a:solidFill>
            <a:srgbClr val="1F497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584F468-E83E-4F69-B624-318B3FCED2C1}">
      <dsp:nvSpPr>
        <dsp:cNvPr id="0" name=""/>
        <dsp:cNvSpPr/>
      </dsp:nvSpPr>
      <dsp:spPr>
        <a:xfrm>
          <a:off x="1120435" y="609523"/>
          <a:ext cx="1470819" cy="255266"/>
        </a:xfrm>
        <a:custGeom>
          <a:avLst/>
          <a:gdLst/>
          <a:ahLst/>
          <a:cxnLst/>
          <a:rect l="0" t="0" r="0" b="0"/>
          <a:pathLst>
            <a:path>
              <a:moveTo>
                <a:pt x="1470819" y="0"/>
              </a:moveTo>
              <a:lnTo>
                <a:pt x="1470819" y="127633"/>
              </a:lnTo>
              <a:lnTo>
                <a:pt x="0" y="127633"/>
              </a:lnTo>
              <a:lnTo>
                <a:pt x="0" y="255266"/>
              </a:lnTo>
            </a:path>
          </a:pathLst>
        </a:custGeom>
        <a:noFill/>
        <a:ln w="25400" cap="flat" cmpd="sng" algn="ctr">
          <a:solidFill>
            <a:srgbClr val="1F497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110CA1-1121-4125-90E1-0268C4E5004D}">
      <dsp:nvSpPr>
        <dsp:cNvPr id="0" name=""/>
        <dsp:cNvSpPr/>
      </dsp:nvSpPr>
      <dsp:spPr>
        <a:xfrm>
          <a:off x="1983478" y="1746"/>
          <a:ext cx="1215553" cy="607776"/>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1F497D">
                  <a:hueOff val="0"/>
                  <a:satOff val="0"/>
                  <a:lumOff val="0"/>
                  <a:alphaOff val="0"/>
                </a:srgbClr>
              </a:solidFill>
              <a:latin typeface="Calibri"/>
              <a:ea typeface="+mn-ea"/>
              <a:cs typeface="+mn-cs"/>
            </a:rPr>
            <a:t>Project States</a:t>
          </a:r>
        </a:p>
      </dsp:txBody>
      <dsp:txXfrm>
        <a:off x="1983478" y="1746"/>
        <a:ext cx="1215553" cy="607776"/>
      </dsp:txXfrm>
    </dsp:sp>
    <dsp:sp modelId="{7595042A-3699-4000-A82F-72D5FFE09210}">
      <dsp:nvSpPr>
        <dsp:cNvPr id="0" name=""/>
        <dsp:cNvSpPr/>
      </dsp:nvSpPr>
      <dsp:spPr>
        <a:xfrm>
          <a:off x="512658" y="864790"/>
          <a:ext cx="1215553" cy="607776"/>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1F497D">
                  <a:hueOff val="0"/>
                  <a:satOff val="0"/>
                  <a:lumOff val="0"/>
                  <a:alphaOff val="0"/>
                </a:srgbClr>
              </a:solidFill>
              <a:latin typeface="Calibri"/>
              <a:ea typeface="+mn-ea"/>
              <a:cs typeface="+mn-cs"/>
            </a:rPr>
            <a:t>Nasarawa:</a:t>
          </a:r>
        </a:p>
        <a:p>
          <a:pPr marL="0" lvl="0" indent="0" algn="ctr" defTabSz="488950">
            <a:lnSpc>
              <a:spcPct val="90000"/>
            </a:lnSpc>
            <a:spcBef>
              <a:spcPct val="0"/>
            </a:spcBef>
            <a:spcAft>
              <a:spcPct val="35000"/>
            </a:spcAft>
            <a:buNone/>
          </a:pPr>
          <a:r>
            <a:rPr lang="en-US" sz="1100" kern="1200">
              <a:solidFill>
                <a:srgbClr val="1F497D">
                  <a:hueOff val="0"/>
                  <a:satOff val="0"/>
                  <a:lumOff val="0"/>
                  <a:alphaOff val="0"/>
                </a:srgbClr>
              </a:solidFill>
              <a:latin typeface="Calibri"/>
              <a:ea typeface="+mn-ea"/>
              <a:cs typeface="+mn-cs"/>
            </a:rPr>
            <a:t>13 LGAs,</a:t>
          </a:r>
        </a:p>
        <a:p>
          <a:pPr marL="0" lvl="0" indent="0" algn="ctr" defTabSz="488950">
            <a:lnSpc>
              <a:spcPct val="90000"/>
            </a:lnSpc>
            <a:spcBef>
              <a:spcPct val="0"/>
            </a:spcBef>
            <a:spcAft>
              <a:spcPct val="35000"/>
            </a:spcAft>
            <a:buNone/>
          </a:pPr>
          <a:r>
            <a:rPr lang="en-US" sz="1100" kern="1200">
              <a:solidFill>
                <a:srgbClr val="1F497D">
                  <a:hueOff val="0"/>
                  <a:satOff val="0"/>
                  <a:lumOff val="0"/>
                  <a:alphaOff val="0"/>
                </a:srgbClr>
              </a:solidFill>
              <a:latin typeface="Calibri"/>
              <a:ea typeface="+mn-ea"/>
              <a:cs typeface="+mn-cs"/>
            </a:rPr>
            <a:t>154 wards</a:t>
          </a:r>
        </a:p>
      </dsp:txBody>
      <dsp:txXfrm>
        <a:off x="512658" y="864790"/>
        <a:ext cx="1215553" cy="607776"/>
      </dsp:txXfrm>
    </dsp:sp>
    <dsp:sp modelId="{1AACC76E-7E2B-43E8-B7C9-2C1AB248198E}">
      <dsp:nvSpPr>
        <dsp:cNvPr id="0" name=""/>
        <dsp:cNvSpPr/>
      </dsp:nvSpPr>
      <dsp:spPr>
        <a:xfrm>
          <a:off x="816547" y="1727833"/>
          <a:ext cx="1215553" cy="607776"/>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1F497D">
                  <a:hueOff val="0"/>
                  <a:satOff val="0"/>
                  <a:lumOff val="0"/>
                  <a:alphaOff val="0"/>
                </a:srgbClr>
              </a:solidFill>
              <a:latin typeface="Calibri"/>
              <a:ea typeface="+mn-ea"/>
              <a:cs typeface="+mn-cs"/>
            </a:rPr>
            <a:t>6 LGAs PBF pilot</a:t>
          </a:r>
        </a:p>
      </dsp:txBody>
      <dsp:txXfrm>
        <a:off x="816547" y="1727833"/>
        <a:ext cx="1215553" cy="607776"/>
      </dsp:txXfrm>
    </dsp:sp>
    <dsp:sp modelId="{5F2B890B-9992-40FD-8F1E-975A798992A2}">
      <dsp:nvSpPr>
        <dsp:cNvPr id="0" name=""/>
        <dsp:cNvSpPr/>
      </dsp:nvSpPr>
      <dsp:spPr>
        <a:xfrm>
          <a:off x="816547" y="2590876"/>
          <a:ext cx="1215553" cy="607776"/>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1F497D">
                  <a:hueOff val="0"/>
                  <a:satOff val="0"/>
                  <a:lumOff val="0"/>
                  <a:alphaOff val="0"/>
                </a:srgbClr>
              </a:solidFill>
              <a:latin typeface="Calibri"/>
              <a:ea typeface="+mn-ea"/>
              <a:cs typeface="+mn-cs"/>
            </a:rPr>
            <a:t>6 LGAs DFF pilot</a:t>
          </a:r>
        </a:p>
      </dsp:txBody>
      <dsp:txXfrm>
        <a:off x="816547" y="2590876"/>
        <a:ext cx="1215553" cy="607776"/>
      </dsp:txXfrm>
    </dsp:sp>
    <dsp:sp modelId="{8CD28A17-35CD-46E2-8E42-57E883F8F177}">
      <dsp:nvSpPr>
        <dsp:cNvPr id="0" name=""/>
        <dsp:cNvSpPr/>
      </dsp:nvSpPr>
      <dsp:spPr>
        <a:xfrm>
          <a:off x="1983478" y="864790"/>
          <a:ext cx="1215553" cy="607776"/>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1F497D">
                  <a:hueOff val="0"/>
                  <a:satOff val="0"/>
                  <a:lumOff val="0"/>
                  <a:alphaOff val="0"/>
                </a:srgbClr>
              </a:solidFill>
              <a:latin typeface="Calibri"/>
              <a:ea typeface="+mn-ea"/>
              <a:cs typeface="+mn-cs"/>
            </a:rPr>
            <a:t>Adamawa:</a:t>
          </a:r>
        </a:p>
        <a:p>
          <a:pPr marL="0" lvl="0" indent="0" algn="ctr" defTabSz="488950">
            <a:lnSpc>
              <a:spcPct val="90000"/>
            </a:lnSpc>
            <a:spcBef>
              <a:spcPct val="0"/>
            </a:spcBef>
            <a:spcAft>
              <a:spcPct val="35000"/>
            </a:spcAft>
            <a:buNone/>
          </a:pPr>
          <a:r>
            <a:rPr lang="en-US" sz="1100" kern="1200">
              <a:solidFill>
                <a:srgbClr val="1F497D">
                  <a:hueOff val="0"/>
                  <a:satOff val="0"/>
                  <a:lumOff val="0"/>
                  <a:alphaOff val="0"/>
                </a:srgbClr>
              </a:solidFill>
              <a:latin typeface="Calibri"/>
              <a:ea typeface="+mn-ea"/>
              <a:cs typeface="+mn-cs"/>
            </a:rPr>
            <a:t>21 LGAs,</a:t>
          </a:r>
        </a:p>
        <a:p>
          <a:pPr marL="0" lvl="0" indent="0" algn="ctr" defTabSz="488950">
            <a:lnSpc>
              <a:spcPct val="90000"/>
            </a:lnSpc>
            <a:spcBef>
              <a:spcPct val="0"/>
            </a:spcBef>
            <a:spcAft>
              <a:spcPct val="35000"/>
            </a:spcAft>
            <a:buNone/>
          </a:pPr>
          <a:r>
            <a:rPr lang="en-US" sz="1100" kern="1200">
              <a:solidFill>
                <a:srgbClr val="1F497D">
                  <a:hueOff val="0"/>
                  <a:satOff val="0"/>
                  <a:lumOff val="0"/>
                  <a:alphaOff val="0"/>
                </a:srgbClr>
              </a:solidFill>
              <a:latin typeface="Calibri"/>
              <a:ea typeface="+mn-ea"/>
              <a:cs typeface="+mn-cs"/>
            </a:rPr>
            <a:t>223 wards</a:t>
          </a:r>
        </a:p>
      </dsp:txBody>
      <dsp:txXfrm>
        <a:off x="1983478" y="864790"/>
        <a:ext cx="1215553" cy="607776"/>
      </dsp:txXfrm>
    </dsp:sp>
    <dsp:sp modelId="{D0A9966B-0965-478E-B3F2-03D48C4CAF93}">
      <dsp:nvSpPr>
        <dsp:cNvPr id="0" name=""/>
        <dsp:cNvSpPr/>
      </dsp:nvSpPr>
      <dsp:spPr>
        <a:xfrm>
          <a:off x="2287367" y="1727833"/>
          <a:ext cx="1215553" cy="607776"/>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1F497D">
                  <a:hueOff val="0"/>
                  <a:satOff val="0"/>
                  <a:lumOff val="0"/>
                  <a:alphaOff val="0"/>
                </a:srgbClr>
              </a:solidFill>
              <a:latin typeface="Calibri"/>
              <a:ea typeface="+mn-ea"/>
              <a:cs typeface="+mn-cs"/>
            </a:rPr>
            <a:t>10 LGAs PBF Pilot</a:t>
          </a:r>
        </a:p>
      </dsp:txBody>
      <dsp:txXfrm>
        <a:off x="2287367" y="1727833"/>
        <a:ext cx="1215553" cy="607776"/>
      </dsp:txXfrm>
    </dsp:sp>
    <dsp:sp modelId="{71A306D8-E2C4-4D23-B771-D22FA7DA8576}">
      <dsp:nvSpPr>
        <dsp:cNvPr id="0" name=""/>
        <dsp:cNvSpPr/>
      </dsp:nvSpPr>
      <dsp:spPr>
        <a:xfrm>
          <a:off x="2287367" y="2590876"/>
          <a:ext cx="1215553" cy="607776"/>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1F497D">
                  <a:hueOff val="0"/>
                  <a:satOff val="0"/>
                  <a:lumOff val="0"/>
                  <a:alphaOff val="0"/>
                </a:srgbClr>
              </a:solidFill>
              <a:latin typeface="Calibri"/>
              <a:ea typeface="+mn-ea"/>
              <a:cs typeface="+mn-cs"/>
            </a:rPr>
            <a:t>10 LGAs DFF Pilot</a:t>
          </a:r>
        </a:p>
      </dsp:txBody>
      <dsp:txXfrm>
        <a:off x="2287367" y="2590876"/>
        <a:ext cx="1215553" cy="607776"/>
      </dsp:txXfrm>
    </dsp:sp>
    <dsp:sp modelId="{E7664307-F2DF-4FE5-BDC4-EBCC71E6408E}">
      <dsp:nvSpPr>
        <dsp:cNvPr id="0" name=""/>
        <dsp:cNvSpPr/>
      </dsp:nvSpPr>
      <dsp:spPr>
        <a:xfrm>
          <a:off x="3454298" y="864790"/>
          <a:ext cx="1215553" cy="607776"/>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1F497D">
                  <a:hueOff val="0"/>
                  <a:satOff val="0"/>
                  <a:lumOff val="0"/>
                  <a:alphaOff val="0"/>
                </a:srgbClr>
              </a:solidFill>
              <a:latin typeface="Calibri"/>
              <a:ea typeface="+mn-ea"/>
              <a:cs typeface="+mn-cs"/>
            </a:rPr>
            <a:t>Ondo: </a:t>
          </a:r>
        </a:p>
        <a:p>
          <a:pPr marL="0" lvl="0" indent="0" algn="ctr" defTabSz="488950">
            <a:lnSpc>
              <a:spcPct val="90000"/>
            </a:lnSpc>
            <a:spcBef>
              <a:spcPct val="0"/>
            </a:spcBef>
            <a:spcAft>
              <a:spcPct val="35000"/>
            </a:spcAft>
            <a:buNone/>
          </a:pPr>
          <a:r>
            <a:rPr lang="en-US" sz="1100" kern="1200">
              <a:solidFill>
                <a:srgbClr val="1F497D">
                  <a:hueOff val="0"/>
                  <a:satOff val="0"/>
                  <a:lumOff val="0"/>
                  <a:alphaOff val="0"/>
                </a:srgbClr>
              </a:solidFill>
              <a:latin typeface="Calibri"/>
              <a:ea typeface="+mn-ea"/>
              <a:cs typeface="+mn-cs"/>
            </a:rPr>
            <a:t>18LGAs, </a:t>
          </a:r>
        </a:p>
        <a:p>
          <a:pPr marL="0" lvl="0" indent="0" algn="ctr" defTabSz="488950">
            <a:lnSpc>
              <a:spcPct val="90000"/>
            </a:lnSpc>
            <a:spcBef>
              <a:spcPct val="0"/>
            </a:spcBef>
            <a:spcAft>
              <a:spcPct val="35000"/>
            </a:spcAft>
            <a:buNone/>
          </a:pPr>
          <a:r>
            <a:rPr lang="en-US" sz="1100" kern="1200">
              <a:solidFill>
                <a:srgbClr val="1F497D">
                  <a:hueOff val="0"/>
                  <a:satOff val="0"/>
                  <a:lumOff val="0"/>
                  <a:alphaOff val="0"/>
                </a:srgbClr>
              </a:solidFill>
              <a:latin typeface="Calibri"/>
              <a:ea typeface="+mn-ea"/>
              <a:cs typeface="+mn-cs"/>
            </a:rPr>
            <a:t>204 wards</a:t>
          </a:r>
        </a:p>
      </dsp:txBody>
      <dsp:txXfrm>
        <a:off x="3454298" y="864790"/>
        <a:ext cx="1215553" cy="607776"/>
      </dsp:txXfrm>
    </dsp:sp>
    <dsp:sp modelId="{14538E85-39F1-45B4-BA86-A92CA3C663B0}">
      <dsp:nvSpPr>
        <dsp:cNvPr id="0" name=""/>
        <dsp:cNvSpPr/>
      </dsp:nvSpPr>
      <dsp:spPr>
        <a:xfrm>
          <a:off x="3758187" y="1727833"/>
          <a:ext cx="1215553" cy="607776"/>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1F497D">
                  <a:hueOff val="0"/>
                  <a:satOff val="0"/>
                  <a:lumOff val="0"/>
                  <a:alphaOff val="0"/>
                </a:srgbClr>
              </a:solidFill>
              <a:latin typeface="Calibri"/>
              <a:ea typeface="+mn-ea"/>
              <a:cs typeface="+mn-cs"/>
            </a:rPr>
            <a:t>9 LGAs PBF Pilot</a:t>
          </a:r>
        </a:p>
      </dsp:txBody>
      <dsp:txXfrm>
        <a:off x="3758187" y="1727833"/>
        <a:ext cx="1215553" cy="607776"/>
      </dsp:txXfrm>
    </dsp:sp>
    <dsp:sp modelId="{9B34CF9C-5AD8-429F-B575-D27D4B03FAD4}">
      <dsp:nvSpPr>
        <dsp:cNvPr id="0" name=""/>
        <dsp:cNvSpPr/>
      </dsp:nvSpPr>
      <dsp:spPr>
        <a:xfrm>
          <a:off x="3758187" y="2590876"/>
          <a:ext cx="1215553" cy="607776"/>
        </a:xfrm>
        <a:prstGeom prst="rect">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rgbClr val="1F497D">
                  <a:hueOff val="0"/>
                  <a:satOff val="0"/>
                  <a:lumOff val="0"/>
                  <a:alphaOff val="0"/>
                </a:srgbClr>
              </a:solidFill>
              <a:latin typeface="Calibri"/>
              <a:ea typeface="+mn-ea"/>
              <a:cs typeface="+mn-cs"/>
            </a:rPr>
            <a:t>9 LGAs DFF Pilot</a:t>
          </a:r>
        </a:p>
      </dsp:txBody>
      <dsp:txXfrm>
        <a:off x="3758187" y="2590876"/>
        <a:ext cx="1215553" cy="6077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a4117c50-33ca-4e49-9a5c-4b51d291b3ff" ContentTypeId="0x01010054E0FEF4951F9D49A6F48A35419983C7" PreviousValue="false"/>
</file>

<file path=customXml/item4.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35AA5501D796F2448282225C9143315B" ma:contentTypeVersion="3" ma:contentTypeDescription="" ma:contentTypeScope="" ma:versionID="ab0cba9bee1fd32b43d03e51cd0736ec">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ortOrder xmlns="b99a068c-3844-4a16-badd-77233eea0529" xsi:nil="true"/>
    <DocStatus xmlns="b99a068c-3844-4a16-badd-77233eea0529">23</DocStatus>
    <DocAuthors xmlns="b99a068c-3844-4a16-badd-77233eea0529">000199035:Benjamin Loevinsohn:bloevinsohn@worldbank.org;</DocAuthors>
    <RefreshDate xmlns="b99a068c-3844-4a16-badd-77233eea0529" xsi:nil="true"/>
    <Abstract xmlns="b99a068c-3844-4a16-badd-77233eea0529" xsi:nil="true"/>
    <Authors xmlns="b99a068c-3844-4a16-badd-77233eea0529">
      <UserInfo>
        <DisplayName>i:0#.w|wb\wb199035</DisplayName>
        <AccountId>12211</AccountId>
        <AccountType/>
      </UserInfo>
    </Authors>
    <SequenceNum xmlns="b99a068c-3844-4a16-badd-77233eea0529" xsi:nil="true"/>
    <Cordis_x0020_ID xmlns="b99a068c-3844-4a16-badd-77233eea0529">ITM00270</Cordis_x0020_ID>
    <Stage xmlns="b99a068c-3844-4a16-badd-77233eea0529">IMP</Stage>
    <PolicyExceptions xmlns="b99a068c-3844-4a16-badd-77233eea0529" xsi:nil="true"/>
    <IsHidden xmlns="b99a068c-3844-4a16-badd-77233eea0529">false</IsHidden>
    <IsTemplate xmlns="b99a068c-3844-4a16-badd-77233eea0529">false</IsTemplate>
    <WBDocType xmlns="b99a068c-3844-4a16-badd-77233eea0529">Report</WBDocType>
    <DisclosedVersion xmlns="b99a068c-3844-4a16-badd-77233eea0529">:6.0,:10.0</DisclosedVersion>
    <SecurityClassification xmlns="b99a068c-3844-4a16-badd-77233eea0529">Public</SecurityClassification>
    <DeliverableID xmlns="b99a068c-3844-4a16-badd-77233eea0529">DLV0277392</DeliverableID>
    <IsMandatory xmlns="b99a068c-3844-4a16-badd-77233eea0529">false</IsMandatory>
    <DocumentAction xmlns="b99a068c-3844-4a16-badd-77233eea0529" xsi:nil="true"/>
    <ProjectID xmlns="b99a068c-3844-4a16-badd-77233eea0529">P128175</ProjectID>
    <AttachmentType xmlns="b99a068c-3844-4a16-badd-77233eea0529" xsi:nil="true"/>
    <LockStatus xmlns="b99a068c-3844-4a16-badd-77233eea0529" xsi:nil="true"/>
    <TemplateDocVersion xmlns="b99a068c-3844-4a16-badd-77233eea0529" xsi:nil="true"/>
    <DependentDoc xmlns="b99a068c-3844-4a16-badd-77233eea0529" xsi:nil="true"/>
    <ApprovedVersion xmlns="b99a068c-3844-4a16-badd-77233eea0529">:5.0,:9.0</ApprovedVersion>
    <DocumentType xmlns="b99a068c-3844-4a16-badd-77233eea0529" xsi:nil="true"/>
    <Task_x0020_ID xmlns="b99a068c-3844-4a16-badd-77233eea0529" xsi:nil="true"/>
    <Package xmlns="b99a068c-3844-4a16-badd-77233eea0529">true</Package>
    <SAPStage xmlns="b99a068c-3844-4a16-badd-77233eea0529" xsi:nil="true"/>
    <HasUserUploaded xmlns="b99a068c-3844-4a16-badd-77233eea0529">true</HasUserUploaded>
    <DocumentDate xmlns="b99a068c-3844-4a16-badd-77233eea0529">2018-12-21T05:00:00+00:00</DocumentDate>
  </documentManagement>
</p:properties>
</file>

<file path=customXml/itemProps1.xml><?xml version="1.0" encoding="utf-8"?>
<ds:datastoreItem xmlns:ds="http://schemas.openxmlformats.org/officeDocument/2006/customXml" ds:itemID="{92F8A299-9462-4AF1-83FD-DC8A01B372D7}"/>
</file>

<file path=customXml/itemProps2.xml><?xml version="1.0" encoding="utf-8"?>
<ds:datastoreItem xmlns:ds="http://schemas.openxmlformats.org/officeDocument/2006/customXml" ds:itemID="{43402743-63EB-4811-8F64-46BEE87EA654}"/>
</file>

<file path=customXml/itemProps3.xml><?xml version="1.0" encoding="utf-8"?>
<ds:datastoreItem xmlns:ds="http://schemas.openxmlformats.org/officeDocument/2006/customXml" ds:itemID="{5F25C051-DC6B-45A8-A907-90CCDC641015}"/>
</file>

<file path=customXml/itemProps4.xml><?xml version="1.0" encoding="utf-8"?>
<ds:datastoreItem xmlns:ds="http://schemas.openxmlformats.org/officeDocument/2006/customXml" ds:itemID="{8D2520AB-56F6-41FF-9A60-0B08E49E5E55}"/>
</file>

<file path=customXml/itemProps5.xml><?xml version="1.0" encoding="utf-8"?>
<ds:datastoreItem xmlns:ds="http://schemas.openxmlformats.org/officeDocument/2006/customXml" ds:itemID="{771EC673-3744-4349-B400-D43522E9AB96}"/>
</file>

<file path=docProps/app.xml><?xml version="1.0" encoding="utf-8"?>
<Properties xmlns="http://schemas.openxmlformats.org/officeDocument/2006/extended-properties" xmlns:vt="http://schemas.openxmlformats.org/officeDocument/2006/docPropsVTypes">
  <Template>Normal.dotm</Template>
  <TotalTime>1</TotalTime>
  <Pages>95</Pages>
  <Words>27570</Words>
  <Characters>157150</Characters>
  <Application>Microsoft Office Word</Application>
  <DocSecurity>0</DocSecurity>
  <Lines>1309</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NSHIP IE Report</dc:title>
  <dc:subject/>
  <dc:creator>Madhulika Khanna</dc:creator>
  <cp:keywords/>
  <dc:description/>
  <cp:lastModifiedBy>Karine Noelle Mouketo-Mikolo</cp:lastModifiedBy>
  <cp:revision>2</cp:revision>
  <dcterms:created xsi:type="dcterms:W3CDTF">2018-12-21T19:39:00Z</dcterms:created>
  <dcterms:modified xsi:type="dcterms:W3CDTF">2018-12-21T19:39:00Z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4" name="ContentTypeId">
    <vt:lpwstr>0x01010054E0FEF4951F9D49A6F48A35419983C70035AA5501D796F2448282225C9143315B</vt:lpwstr>
  </property>
  <property fmtid="{D5CDD505-2E9C-101B-9397-08002B2CF9AE}" pid="5" name="RatedBy">
    <vt:lpwstr/>
  </property>
  <property fmtid="{D5CDD505-2E9C-101B-9397-08002B2CF9AE}" pid="8" name="LikedBy">
    <vt:lpwstr/>
  </property>
</Properties>
</file>