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9B" w:rsidRPr="00127D75" w:rsidRDefault="00047DD5" w:rsidP="00EF229B">
      <w:pPr>
        <w:ind w:right="-180"/>
        <w:rPr>
          <w:rFonts w:asciiTheme="majorHAnsi" w:hAnsiTheme="majorHAnsi"/>
          <w:b/>
          <w:smallCaps/>
          <w:sz w:val="18"/>
          <w:szCs w:val="18"/>
          <w:lang w:val="fr-FR"/>
        </w:rPr>
      </w:pPr>
      <w:r>
        <w:rPr>
          <w:rFonts w:asciiTheme="majorHAnsi" w:hAnsiTheme="majorHAnsi"/>
          <w:b/>
          <w:smallCaps/>
          <w:noProof/>
          <w:sz w:val="18"/>
          <w:szCs w:val="18"/>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-136525</wp:posOffset>
                </wp:positionV>
                <wp:extent cx="6029325" cy="87630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76300"/>
                        </a:xfrm>
                        <a:prstGeom prst="rect">
                          <a:avLst/>
                        </a:prstGeom>
                        <a:solidFill>
                          <a:srgbClr val="C0C0C0"/>
                        </a:solidFill>
                        <a:ln w="57150" cmpd="thickThin">
                          <a:solidFill>
                            <a:srgbClr val="0000FF"/>
                          </a:solidFill>
                          <a:miter lim="800000"/>
                          <a:headEnd/>
                          <a:tailEnd/>
                        </a:ln>
                      </wps:spPr>
                      <wps:txbx>
                        <w:txbxContent>
                          <w:p w:rsidR="00EA5C8E" w:rsidRDefault="00EA5C8E" w:rsidP="00EF229B">
                            <w:pPr>
                              <w:jc w:val="center"/>
                              <w:rPr>
                                <w:rFonts w:ascii="Arial Rounded MT Bold" w:hAnsi="Arial Rounded MT Bold"/>
                                <w:b/>
                                <w:caps/>
                                <w:color w:val="000000"/>
                                <w:sz w:val="28"/>
                                <w:szCs w:val="28"/>
                                <w:lang w:val="fr-FR"/>
                              </w:rPr>
                            </w:pPr>
                            <w:r w:rsidRPr="00D83456">
                              <w:rPr>
                                <w:rFonts w:ascii="Arial Rounded MT Bold" w:hAnsi="Arial Rounded MT Bold"/>
                                <w:b/>
                                <w:caps/>
                                <w:color w:val="000000"/>
                                <w:sz w:val="28"/>
                                <w:szCs w:val="28"/>
                                <w:lang w:val="fr-FR"/>
                              </w:rPr>
                              <w:t xml:space="preserve">Cameroun – </w:t>
                            </w:r>
                            <w:r>
                              <w:rPr>
                                <w:rFonts w:ascii="Arial Rounded MT Bold" w:hAnsi="Arial Rounded MT Bold"/>
                                <w:b/>
                                <w:caps/>
                                <w:color w:val="000000"/>
                                <w:sz w:val="28"/>
                                <w:szCs w:val="28"/>
                                <w:lang w:val="fr-FR"/>
                              </w:rPr>
                              <w:t>P112635</w:t>
                            </w:r>
                            <w:r w:rsidRPr="00D83456">
                              <w:rPr>
                                <w:rFonts w:ascii="Arial Rounded MT Bold" w:hAnsi="Arial Rounded MT Bold"/>
                                <w:b/>
                                <w:caps/>
                                <w:color w:val="000000"/>
                                <w:sz w:val="28"/>
                                <w:szCs w:val="28"/>
                                <w:lang w:val="fr-FR"/>
                              </w:rPr>
                              <w:t xml:space="preserve"> – Projet </w:t>
                            </w:r>
                            <w:r>
                              <w:rPr>
                                <w:rFonts w:ascii="Arial Rounded MT Bold" w:hAnsi="Arial Rounded MT Bold"/>
                                <w:b/>
                                <w:caps/>
                                <w:color w:val="000000"/>
                                <w:sz w:val="28"/>
                                <w:szCs w:val="28"/>
                                <w:lang w:val="fr-FR"/>
                              </w:rPr>
                              <w:t>d’aMELIORATION DE LA COMPETITIVITÉ AGRICOLE  (paca)</w:t>
                            </w:r>
                          </w:p>
                          <w:p w:rsidR="00EA5C8E" w:rsidRPr="000D30D4" w:rsidRDefault="00EA5C8E" w:rsidP="00EF229B">
                            <w:pPr>
                              <w:jc w:val="center"/>
                              <w:rPr>
                                <w:rFonts w:ascii="Arial" w:hAnsi="Arial" w:cs="Arial"/>
                                <w:b/>
                                <w:caps/>
                                <w:sz w:val="20"/>
                                <w:szCs w:val="28"/>
                                <w:lang w:val="fr-FR"/>
                              </w:rPr>
                            </w:pPr>
                          </w:p>
                          <w:p w:rsidR="00EA5C8E" w:rsidRPr="00BA2F80" w:rsidRDefault="00EA5C8E" w:rsidP="00EF229B">
                            <w:pPr>
                              <w:jc w:val="center"/>
                              <w:rPr>
                                <w:rFonts w:ascii="Copperplate Gothic Light" w:hAnsi="Copperplate Gothic Light"/>
                                <w:b/>
                                <w:caps/>
                                <w:sz w:val="28"/>
                                <w:szCs w:val="28"/>
                                <w:lang w:val="fr-FR"/>
                              </w:rPr>
                            </w:pPr>
                            <w:r w:rsidRPr="00BA2F80">
                              <w:rPr>
                                <w:rFonts w:ascii="Arial" w:hAnsi="Arial" w:cs="Arial"/>
                                <w:b/>
                                <w:caps/>
                                <w:sz w:val="28"/>
                                <w:szCs w:val="28"/>
                                <w:lang w:val="fr-FR"/>
                              </w:rPr>
                              <w:t xml:space="preserve">Plan DE PASSATION DES MARCHES – </w:t>
                            </w:r>
                            <w:r>
                              <w:rPr>
                                <w:rFonts w:ascii="Arial" w:hAnsi="Arial" w:cs="Arial"/>
                                <w:b/>
                                <w:caps/>
                                <w:sz w:val="28"/>
                                <w:szCs w:val="28"/>
                                <w:lang w:val="fr-FR"/>
                              </w:rPr>
                              <w:t>Fevrier  2013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5pt;margin-top:-10.75pt;width:474.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" fillcolor="silver" strokecolor="blue" strokeweight="4.5pt">
                <v:stroke linestyle="thickThin"/>
                <v:textbox>
                  <w:txbxContent>
                    <w:p w:rsidR="00EA5C8E" w:rsidRDefault="00EA5C8E" w:rsidP="00EF229B">
                      <w:pPr>
                        <w:jc w:val="center"/>
                        <w:rPr>
                          <w:rFonts w:ascii="Arial Rounded MT Bold" w:hAnsi="Arial Rounded MT Bold"/>
                          <w:b/>
                          <w:caps/>
                          <w:color w:val="000000"/>
                          <w:sz w:val="28"/>
                          <w:szCs w:val="28"/>
                          <w:lang w:val="fr-FR"/>
                        </w:rPr>
                      </w:pPr>
                      <w:r w:rsidRPr="00D83456">
                        <w:rPr>
                          <w:rFonts w:ascii="Arial Rounded MT Bold" w:hAnsi="Arial Rounded MT Bold"/>
                          <w:b/>
                          <w:caps/>
                          <w:color w:val="000000"/>
                          <w:sz w:val="28"/>
                          <w:szCs w:val="28"/>
                          <w:lang w:val="fr-FR"/>
                        </w:rPr>
                        <w:t xml:space="preserve">Cameroun – </w:t>
                      </w:r>
                      <w:r>
                        <w:rPr>
                          <w:rFonts w:ascii="Arial Rounded MT Bold" w:hAnsi="Arial Rounded MT Bold"/>
                          <w:b/>
                          <w:caps/>
                          <w:color w:val="000000"/>
                          <w:sz w:val="28"/>
                          <w:szCs w:val="28"/>
                          <w:lang w:val="fr-FR"/>
                        </w:rPr>
                        <w:t>P112635</w:t>
                      </w:r>
                      <w:r w:rsidRPr="00D83456">
                        <w:rPr>
                          <w:rFonts w:ascii="Arial Rounded MT Bold" w:hAnsi="Arial Rounded MT Bold"/>
                          <w:b/>
                          <w:caps/>
                          <w:color w:val="000000"/>
                          <w:sz w:val="28"/>
                          <w:szCs w:val="28"/>
                          <w:lang w:val="fr-FR"/>
                        </w:rPr>
                        <w:t xml:space="preserve"> – Projet </w:t>
                      </w:r>
                      <w:r>
                        <w:rPr>
                          <w:rFonts w:ascii="Arial Rounded MT Bold" w:hAnsi="Arial Rounded MT Bold"/>
                          <w:b/>
                          <w:caps/>
                          <w:color w:val="000000"/>
                          <w:sz w:val="28"/>
                          <w:szCs w:val="28"/>
                          <w:lang w:val="fr-FR"/>
                        </w:rPr>
                        <w:t>d’aMELIORATION DE LA COMPETITIVITÉ AGRICOLE  (paca)</w:t>
                      </w:r>
                    </w:p>
                    <w:p w:rsidR="00EA5C8E" w:rsidRPr="000D30D4" w:rsidRDefault="00EA5C8E" w:rsidP="00EF229B">
                      <w:pPr>
                        <w:jc w:val="center"/>
                        <w:rPr>
                          <w:rFonts w:ascii="Arial" w:hAnsi="Arial" w:cs="Arial"/>
                          <w:b/>
                          <w:caps/>
                          <w:sz w:val="20"/>
                          <w:szCs w:val="28"/>
                          <w:lang w:val="fr-FR"/>
                        </w:rPr>
                      </w:pPr>
                    </w:p>
                    <w:p w:rsidR="00EA5C8E" w:rsidRPr="00BA2F80" w:rsidRDefault="00EA5C8E" w:rsidP="00EF229B">
                      <w:pPr>
                        <w:jc w:val="center"/>
                        <w:rPr>
                          <w:rFonts w:ascii="Copperplate Gothic Light" w:hAnsi="Copperplate Gothic Light"/>
                          <w:b/>
                          <w:caps/>
                          <w:sz w:val="28"/>
                          <w:szCs w:val="28"/>
                          <w:lang w:val="fr-FR"/>
                        </w:rPr>
                      </w:pPr>
                      <w:r w:rsidRPr="00BA2F80">
                        <w:rPr>
                          <w:rFonts w:ascii="Arial" w:hAnsi="Arial" w:cs="Arial"/>
                          <w:b/>
                          <w:caps/>
                          <w:sz w:val="28"/>
                          <w:szCs w:val="28"/>
                          <w:lang w:val="fr-FR"/>
                        </w:rPr>
                        <w:t xml:space="preserve">Plan DE PASSATION DES MARCHES – </w:t>
                      </w:r>
                      <w:r>
                        <w:rPr>
                          <w:rFonts w:ascii="Arial" w:hAnsi="Arial" w:cs="Arial"/>
                          <w:b/>
                          <w:caps/>
                          <w:sz w:val="28"/>
                          <w:szCs w:val="28"/>
                          <w:lang w:val="fr-FR"/>
                        </w:rPr>
                        <w:t>Fevrier  2013</w:t>
                      </w:r>
                    </w:p>
                  </w:txbxContent>
                </v:textbox>
              </v:shape>
            </w:pict>
          </mc:Fallback>
        </mc:AlternateContent>
      </w:r>
    </w:p>
    <w:p w:rsidR="00EF229B" w:rsidRPr="00127D75" w:rsidRDefault="00EF229B" w:rsidP="00EF229B">
      <w:pPr>
        <w:ind w:right="-180"/>
        <w:rPr>
          <w:rFonts w:asciiTheme="majorHAnsi" w:hAnsiTheme="majorHAnsi"/>
          <w:b/>
          <w:smallCaps/>
          <w:sz w:val="18"/>
          <w:szCs w:val="18"/>
          <w:lang w:val="fr-FR"/>
        </w:rPr>
      </w:pPr>
    </w:p>
    <w:p w:rsidR="00EF229B" w:rsidRPr="00127D75" w:rsidRDefault="00EF229B" w:rsidP="00EF229B">
      <w:pPr>
        <w:ind w:right="-180"/>
        <w:rPr>
          <w:rFonts w:asciiTheme="majorHAnsi" w:hAnsiTheme="majorHAnsi"/>
          <w:b/>
          <w:smallCaps/>
          <w:sz w:val="18"/>
          <w:szCs w:val="18"/>
          <w:lang w:val="fr-FR"/>
        </w:rPr>
      </w:pPr>
    </w:p>
    <w:p w:rsidR="00EF229B" w:rsidRPr="00127D75" w:rsidRDefault="00EF229B" w:rsidP="00EF229B">
      <w:pPr>
        <w:ind w:right="-180"/>
        <w:rPr>
          <w:rFonts w:asciiTheme="majorHAnsi" w:hAnsiTheme="majorHAnsi"/>
          <w:b/>
          <w:smallCaps/>
          <w:sz w:val="18"/>
          <w:szCs w:val="18"/>
          <w:lang w:val="fr-FR"/>
        </w:rPr>
      </w:pPr>
    </w:p>
    <w:p w:rsidR="00EF229B" w:rsidRPr="00127D75" w:rsidRDefault="00EF229B" w:rsidP="00EF229B">
      <w:pPr>
        <w:ind w:right="-180"/>
        <w:rPr>
          <w:rFonts w:asciiTheme="majorHAnsi" w:hAnsiTheme="majorHAnsi"/>
          <w:b/>
          <w:smallCaps/>
          <w:sz w:val="18"/>
          <w:szCs w:val="18"/>
          <w:lang w:val="fr-FR"/>
        </w:rPr>
      </w:pPr>
    </w:p>
    <w:p w:rsidR="00EF229B" w:rsidRPr="00127D75" w:rsidRDefault="00EF229B" w:rsidP="00EF229B">
      <w:pPr>
        <w:ind w:right="-180"/>
        <w:rPr>
          <w:rFonts w:asciiTheme="majorHAnsi" w:hAnsiTheme="majorHAnsi"/>
          <w:b/>
          <w:smallCaps/>
          <w:sz w:val="18"/>
          <w:szCs w:val="18"/>
          <w:lang w:val="fr-FR"/>
        </w:rPr>
      </w:pPr>
    </w:p>
    <w:p w:rsidR="00EF229B" w:rsidRPr="00127D75" w:rsidRDefault="008704CC" w:rsidP="00EF229B">
      <w:pPr>
        <w:ind w:right="-180"/>
        <w:rPr>
          <w:rFonts w:asciiTheme="majorHAnsi" w:hAnsiTheme="majorHAnsi"/>
          <w:b/>
          <w:smallCaps/>
          <w:sz w:val="18"/>
          <w:szCs w:val="18"/>
          <w:lang w:val="fr-FR"/>
        </w:rPr>
      </w:pPr>
      <w:r>
        <w:rPr>
          <w:rFonts w:asciiTheme="majorHAnsi" w:hAnsiTheme="majorHAnsi"/>
          <w:b/>
          <w:smallCaps/>
          <w:noProof/>
          <w:sz w:val="18"/>
          <w:szCs w:val="18"/>
        </w:rPr>
        <mc:AlternateContent>
          <mc:Choice Requires="wps">
            <w:drawing>
              <wp:anchor distT="0" distB="0" distL="114300" distR="114300" simplePos="0" relativeHeight="251659264" behindDoc="0" locked="0" layoutInCell="1" allowOverlap="1">
                <wp:simplePos x="0" y="0"/>
                <wp:positionH relativeFrom="column">
                  <wp:posOffset>4909276</wp:posOffset>
                </wp:positionH>
                <wp:positionV relativeFrom="paragraph">
                  <wp:posOffset>47150</wp:posOffset>
                </wp:positionV>
                <wp:extent cx="1390810" cy="41493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90810" cy="4149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CC" w:rsidRPr="008704CC" w:rsidRDefault="008704CC">
                            <w:pPr>
                              <w:rPr>
                                <w:rFonts w:ascii="Arial" w:hAnsi="Arial" w:cs="Arial"/>
                                <w:sz w:val="44"/>
                                <w:szCs w:val="44"/>
                              </w:rPr>
                            </w:pPr>
                            <w:bookmarkStart w:id="0" w:name="_GoBack"/>
                            <w:r>
                              <w:rPr>
                                <w:rFonts w:ascii="Arial" w:hAnsi="Arial" w:cs="Arial"/>
                                <w:sz w:val="44"/>
                                <w:szCs w:val="44"/>
                              </w:rPr>
                              <w:t>76372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6.55pt;margin-top:3.7pt;width:109.5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UvjAIAAJEFAAAOAAAAZHJzL2Uyb0RvYy54bWysVEtPGzEQvlfqf7B8L5uEQEP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" fillcolor="white [3201]" stroked="f" strokeweight=".5pt">
                <v:textbox>
                  <w:txbxContent>
                    <w:p w:rsidR="008704CC" w:rsidRPr="008704CC" w:rsidRDefault="008704CC">
                      <w:pPr>
                        <w:rPr>
                          <w:rFonts w:ascii="Arial" w:hAnsi="Arial" w:cs="Arial"/>
                          <w:sz w:val="44"/>
                          <w:szCs w:val="44"/>
                        </w:rPr>
                      </w:pPr>
                      <w:bookmarkStart w:id="1" w:name="_GoBack"/>
                      <w:r>
                        <w:rPr>
                          <w:rFonts w:ascii="Arial" w:hAnsi="Arial" w:cs="Arial"/>
                          <w:sz w:val="44"/>
                          <w:szCs w:val="44"/>
                        </w:rPr>
                        <w:t>76372</w:t>
                      </w:r>
                      <w:bookmarkEnd w:id="1"/>
                    </w:p>
                  </w:txbxContent>
                </v:textbox>
              </v:shape>
            </w:pict>
          </mc:Fallback>
        </mc:AlternateContent>
      </w:r>
    </w:p>
    <w:p w:rsidR="00EF229B" w:rsidRPr="00127D75" w:rsidRDefault="00EF229B" w:rsidP="00EF229B">
      <w:pPr>
        <w:pStyle w:val="Heading2"/>
        <w:tabs>
          <w:tab w:val="num" w:pos="360"/>
          <w:tab w:val="num" w:pos="600"/>
        </w:tabs>
        <w:ind w:left="1080" w:hanging="1080"/>
        <w:jc w:val="left"/>
        <w:rPr>
          <w:smallCaps/>
          <w:sz w:val="24"/>
          <w:szCs w:val="22"/>
          <w:u w:val="single"/>
          <w:lang w:val="fr-FR"/>
        </w:rPr>
      </w:pPr>
      <w:r w:rsidRPr="00127D75">
        <w:rPr>
          <w:smallCaps/>
          <w:sz w:val="24"/>
          <w:szCs w:val="22"/>
          <w:lang w:val="fr-FR"/>
        </w:rPr>
        <w:t xml:space="preserve">I. </w:t>
      </w:r>
      <w:r w:rsidRPr="00127D75">
        <w:rPr>
          <w:smallCaps/>
          <w:sz w:val="24"/>
          <w:szCs w:val="22"/>
          <w:lang w:val="fr-FR"/>
        </w:rPr>
        <w:tab/>
      </w:r>
      <w:r w:rsidRPr="00127D75">
        <w:rPr>
          <w:smallCaps/>
          <w:sz w:val="24"/>
          <w:szCs w:val="22"/>
          <w:u w:val="single"/>
          <w:lang w:val="fr-FR"/>
        </w:rPr>
        <w:t>General</w:t>
      </w:r>
    </w:p>
    <w:p w:rsidR="00EF229B" w:rsidRPr="00127D75" w:rsidRDefault="00EF229B" w:rsidP="00EF229B">
      <w:pPr>
        <w:jc w:val="center"/>
        <w:rPr>
          <w:b/>
          <w:sz w:val="12"/>
          <w:u w:val="single"/>
        </w:rPr>
      </w:pPr>
    </w:p>
    <w:p w:rsidR="00EF229B" w:rsidRPr="00E00854" w:rsidRDefault="00EF229B" w:rsidP="00EF229B">
      <w:pPr>
        <w:jc w:val="both"/>
        <w:rPr>
          <w:b/>
          <w:sz w:val="18"/>
          <w:u w:val="single"/>
        </w:rPr>
      </w:pPr>
    </w:p>
    <w:p w:rsidR="00EF229B" w:rsidRPr="00127D75" w:rsidRDefault="00EF229B" w:rsidP="00EF229B">
      <w:pPr>
        <w:numPr>
          <w:ilvl w:val="0"/>
          <w:numId w:val="2"/>
        </w:numPr>
        <w:tabs>
          <w:tab w:val="clear" w:pos="540"/>
          <w:tab w:val="num" w:pos="1080"/>
        </w:tabs>
        <w:autoSpaceDE w:val="0"/>
        <w:autoSpaceDN w:val="0"/>
        <w:adjustRightInd w:val="0"/>
        <w:spacing w:line="240" w:lineRule="atLeast"/>
        <w:ind w:left="1080" w:right="-180" w:hanging="540"/>
        <w:jc w:val="both"/>
        <w:rPr>
          <w:lang w:val="fr-FR"/>
        </w:rPr>
      </w:pPr>
      <w:r w:rsidRPr="00127D75">
        <w:rPr>
          <w:b/>
          <w:bCs/>
          <w:lang w:val="fr-FR"/>
        </w:rPr>
        <w:t xml:space="preserve">Titre du Projet </w:t>
      </w:r>
      <w:r w:rsidRPr="00127D75">
        <w:rPr>
          <w:b/>
          <w:lang w:val="fr-FR"/>
        </w:rPr>
        <w:t xml:space="preserve">: Projet d’Amélioration de la Compétitivité Agricole (PACA) </w:t>
      </w:r>
      <w:r w:rsidR="00374752" w:rsidRPr="00127D75">
        <w:rPr>
          <w:b/>
          <w:lang w:val="fr-FR"/>
        </w:rPr>
        <w:t>–</w:t>
      </w:r>
      <w:r w:rsidRPr="00127D75">
        <w:rPr>
          <w:b/>
          <w:lang w:val="fr-FR"/>
        </w:rPr>
        <w:t xml:space="preserve"> Cameroun</w:t>
      </w:r>
      <w:r w:rsidR="00374752" w:rsidRPr="00127D75">
        <w:rPr>
          <w:b/>
          <w:lang w:val="fr-FR"/>
        </w:rPr>
        <w:t xml:space="preserve"> - </w:t>
      </w:r>
      <w:r w:rsidRPr="00127D75">
        <w:rPr>
          <w:b/>
          <w:bCs/>
          <w:lang w:val="fr-FR"/>
        </w:rPr>
        <w:t>Crédit IDA Numéro</w:t>
      </w:r>
      <w:r w:rsidRPr="00127D75">
        <w:rPr>
          <w:b/>
          <w:smallCaps/>
          <w:lang w:val="fr-FR"/>
        </w:rPr>
        <w:t xml:space="preserve"> : </w:t>
      </w:r>
      <w:r w:rsidRPr="00127D75">
        <w:rPr>
          <w:b/>
          <w:lang w:val="fr-FR"/>
        </w:rPr>
        <w:t>4612-CM – P 112635</w:t>
      </w:r>
    </w:p>
    <w:p w:rsidR="00EF229B" w:rsidRPr="00F0517C" w:rsidRDefault="00EF229B" w:rsidP="00E00854">
      <w:pPr>
        <w:jc w:val="both"/>
        <w:rPr>
          <w:b/>
          <w:sz w:val="18"/>
          <w:u w:val="single"/>
          <w:lang w:val="fr-FR"/>
        </w:rPr>
      </w:pPr>
    </w:p>
    <w:p w:rsidR="00EF229B" w:rsidRPr="00127D75" w:rsidRDefault="00EF229B" w:rsidP="00EF229B">
      <w:pPr>
        <w:autoSpaceDE w:val="0"/>
        <w:autoSpaceDN w:val="0"/>
        <w:adjustRightInd w:val="0"/>
        <w:spacing w:line="240" w:lineRule="atLeast"/>
        <w:ind w:left="1080" w:hanging="540"/>
        <w:jc w:val="both"/>
        <w:rPr>
          <w:bCs/>
          <w:lang w:val="fr-FR"/>
        </w:rPr>
      </w:pPr>
      <w:r w:rsidRPr="00127D75">
        <w:rPr>
          <w:b/>
          <w:lang w:val="fr-FR"/>
        </w:rPr>
        <w:t>2.</w:t>
      </w:r>
      <w:r w:rsidRPr="00127D75">
        <w:rPr>
          <w:b/>
          <w:lang w:val="fr-FR"/>
        </w:rPr>
        <w:tab/>
        <w:t xml:space="preserve">Date d’approbation par la Banque du PPM: </w:t>
      </w:r>
      <w:r w:rsidRPr="00127D75">
        <w:rPr>
          <w:lang w:val="fr-FR"/>
        </w:rPr>
        <w:t>Mai 2010, Mai 2011, Juillet 2012 et Février 2013</w:t>
      </w:r>
    </w:p>
    <w:p w:rsidR="00EF229B" w:rsidRPr="00F0517C" w:rsidRDefault="00EF229B" w:rsidP="00E00854">
      <w:pPr>
        <w:jc w:val="both"/>
        <w:rPr>
          <w:b/>
          <w:sz w:val="18"/>
          <w:u w:val="single"/>
          <w:lang w:val="fr-FR"/>
        </w:rPr>
      </w:pPr>
    </w:p>
    <w:p w:rsidR="00EF229B" w:rsidRPr="00127D75" w:rsidRDefault="00EF229B" w:rsidP="00EF229B">
      <w:pPr>
        <w:numPr>
          <w:ilvl w:val="0"/>
          <w:numId w:val="1"/>
        </w:numPr>
        <w:tabs>
          <w:tab w:val="clear" w:pos="720"/>
          <w:tab w:val="num" w:pos="1080"/>
        </w:tabs>
        <w:autoSpaceDE w:val="0"/>
        <w:autoSpaceDN w:val="0"/>
        <w:adjustRightInd w:val="0"/>
        <w:spacing w:line="240" w:lineRule="atLeast"/>
        <w:ind w:left="1080" w:hanging="540"/>
        <w:jc w:val="both"/>
        <w:rPr>
          <w:lang w:val="fr-FR"/>
        </w:rPr>
      </w:pPr>
      <w:r w:rsidRPr="00127D75">
        <w:rPr>
          <w:b/>
          <w:lang w:val="fr-FR"/>
        </w:rPr>
        <w:t xml:space="preserve">Date de publication de l’avis Général de Passation des Marchés : </w:t>
      </w:r>
      <w:r w:rsidRPr="00127D75">
        <w:rPr>
          <w:lang w:val="fr-FR"/>
        </w:rPr>
        <w:t>25 août 2009</w:t>
      </w:r>
    </w:p>
    <w:p w:rsidR="00EF229B" w:rsidRPr="00F0517C" w:rsidRDefault="00EF229B" w:rsidP="00E00854">
      <w:pPr>
        <w:jc w:val="both"/>
        <w:rPr>
          <w:b/>
          <w:sz w:val="18"/>
          <w:u w:val="single"/>
          <w:lang w:val="fr-FR"/>
        </w:rPr>
      </w:pPr>
    </w:p>
    <w:p w:rsidR="00EF229B" w:rsidRPr="00127D75" w:rsidRDefault="00EF229B" w:rsidP="00EF229B">
      <w:pPr>
        <w:numPr>
          <w:ilvl w:val="0"/>
          <w:numId w:val="1"/>
        </w:numPr>
        <w:tabs>
          <w:tab w:val="clear" w:pos="720"/>
          <w:tab w:val="num" w:pos="1080"/>
        </w:tabs>
        <w:autoSpaceDE w:val="0"/>
        <w:autoSpaceDN w:val="0"/>
        <w:adjustRightInd w:val="0"/>
        <w:spacing w:line="240" w:lineRule="atLeast"/>
        <w:ind w:left="1080" w:hanging="540"/>
        <w:jc w:val="both"/>
        <w:rPr>
          <w:b/>
          <w:lang w:val="fr-FR"/>
        </w:rPr>
      </w:pPr>
      <w:r w:rsidRPr="00127D75">
        <w:rPr>
          <w:b/>
          <w:bCs/>
          <w:lang w:val="fr-FR"/>
        </w:rPr>
        <w:t xml:space="preserve">Période couverte par le PPM : </w:t>
      </w:r>
      <w:r w:rsidRPr="00127D75">
        <w:rPr>
          <w:lang w:val="fr-FR"/>
        </w:rPr>
        <w:t>18 mois</w:t>
      </w:r>
    </w:p>
    <w:p w:rsidR="00EF229B" w:rsidRPr="00127D75" w:rsidRDefault="00EF229B" w:rsidP="00EF229B">
      <w:pPr>
        <w:autoSpaceDE w:val="0"/>
        <w:autoSpaceDN w:val="0"/>
        <w:adjustRightInd w:val="0"/>
        <w:spacing w:line="240" w:lineRule="atLeast"/>
        <w:rPr>
          <w:lang w:val="fr-FR"/>
        </w:rPr>
      </w:pPr>
    </w:p>
    <w:p w:rsidR="00374752" w:rsidRPr="00127D75" w:rsidRDefault="00374752" w:rsidP="00374752">
      <w:pPr>
        <w:pStyle w:val="Heading2"/>
        <w:tabs>
          <w:tab w:val="num" w:pos="360"/>
          <w:tab w:val="num" w:pos="600"/>
        </w:tabs>
        <w:ind w:left="1080" w:hanging="1080"/>
        <w:jc w:val="left"/>
        <w:rPr>
          <w:smallCaps/>
          <w:sz w:val="24"/>
          <w:szCs w:val="22"/>
          <w:u w:val="single"/>
          <w:lang w:val="fr-FR"/>
        </w:rPr>
      </w:pPr>
      <w:r w:rsidRPr="00127D75">
        <w:rPr>
          <w:smallCaps/>
          <w:sz w:val="24"/>
          <w:szCs w:val="22"/>
          <w:lang w:val="fr-FR"/>
        </w:rPr>
        <w:t xml:space="preserve">II. </w:t>
      </w:r>
      <w:r w:rsidRPr="00127D75">
        <w:rPr>
          <w:smallCaps/>
          <w:sz w:val="24"/>
          <w:szCs w:val="22"/>
          <w:lang w:val="fr-FR"/>
        </w:rPr>
        <w:tab/>
      </w:r>
      <w:r w:rsidRPr="00127D75">
        <w:rPr>
          <w:smallCaps/>
          <w:sz w:val="24"/>
          <w:szCs w:val="22"/>
          <w:u w:val="single"/>
          <w:lang w:val="fr-FR"/>
        </w:rPr>
        <w:t>Travaux, Fournitures et Services non Intellectuels</w:t>
      </w:r>
    </w:p>
    <w:p w:rsidR="00374752" w:rsidRPr="00127D75" w:rsidRDefault="00374752" w:rsidP="00374752">
      <w:pPr>
        <w:pStyle w:val="Default"/>
        <w:rPr>
          <w:b/>
          <w:bCs/>
          <w:color w:val="auto"/>
          <w:lang w:val="fr-FR"/>
        </w:rPr>
      </w:pPr>
    </w:p>
    <w:p w:rsidR="00374752" w:rsidRPr="00127D75" w:rsidRDefault="00374752" w:rsidP="00374752">
      <w:pPr>
        <w:pStyle w:val="Default"/>
        <w:numPr>
          <w:ilvl w:val="0"/>
          <w:numId w:val="7"/>
        </w:numPr>
        <w:jc w:val="both"/>
        <w:rPr>
          <w:color w:val="auto"/>
          <w:lang w:val="fr-FR"/>
        </w:rPr>
      </w:pPr>
      <w:r w:rsidRPr="00127D75">
        <w:rPr>
          <w:b/>
          <w:bCs/>
          <w:color w:val="auto"/>
          <w:lang w:val="fr-FR"/>
        </w:rPr>
        <w:t xml:space="preserve">Dispositions relatives aux seuils de revue préalable </w:t>
      </w:r>
      <w:r w:rsidRPr="00127D75">
        <w:rPr>
          <w:color w:val="auto"/>
          <w:lang w:val="fr-FR"/>
        </w:rPr>
        <w:t xml:space="preserve">: Seuils requis pour les décisions de marchés soumis à la revue préalable de la Banque, tel que prévu dans l’annexe 1 des "Directives de Passation des Marchés de fournitures, de travaux et de services (autres que les services de consultants) par les Emprunteurs de la Banque mondiale dans le cadre des prêts de la BIRD et des crédits de l’AID" </w:t>
      </w:r>
    </w:p>
    <w:p w:rsidR="00374752" w:rsidRPr="00127D75" w:rsidRDefault="00374752" w:rsidP="00374752">
      <w:pPr>
        <w:autoSpaceDE w:val="0"/>
        <w:autoSpaceDN w:val="0"/>
        <w:adjustRightInd w:val="0"/>
        <w:ind w:left="218" w:right="74"/>
        <w:jc w:val="both"/>
        <w:rPr>
          <w:sz w:val="20"/>
          <w:lang w:val="fr-FR"/>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600"/>
        <w:gridCol w:w="2549"/>
        <w:gridCol w:w="2761"/>
      </w:tblGrid>
      <w:tr w:rsidR="00374752" w:rsidRPr="00127D75" w:rsidTr="00525F56">
        <w:tc>
          <w:tcPr>
            <w:tcW w:w="630" w:type="dxa"/>
            <w:shd w:val="clear" w:color="auto" w:fill="D9D9D9"/>
            <w:vAlign w:val="center"/>
          </w:tcPr>
          <w:p w:rsidR="00374752" w:rsidRPr="00127D75" w:rsidRDefault="00374752" w:rsidP="00525F56">
            <w:pPr>
              <w:jc w:val="center"/>
              <w:rPr>
                <w:lang w:val="fr-FR"/>
              </w:rPr>
            </w:pPr>
          </w:p>
        </w:tc>
        <w:tc>
          <w:tcPr>
            <w:tcW w:w="3600" w:type="dxa"/>
            <w:shd w:val="clear" w:color="auto" w:fill="D9D9D9"/>
            <w:vAlign w:val="center"/>
          </w:tcPr>
          <w:p w:rsidR="00374752" w:rsidRPr="00127D75" w:rsidRDefault="00374752" w:rsidP="00525F56">
            <w:pPr>
              <w:jc w:val="center"/>
              <w:rPr>
                <w:b/>
                <w:bCs/>
                <w:lang w:val="fr-FR"/>
              </w:rPr>
            </w:pPr>
            <w:r w:rsidRPr="00127D75">
              <w:rPr>
                <w:b/>
                <w:bCs/>
                <w:lang w:val="fr-FR"/>
              </w:rPr>
              <w:t>Méthode de Passation des Marchés</w:t>
            </w:r>
          </w:p>
        </w:tc>
        <w:tc>
          <w:tcPr>
            <w:tcW w:w="2549" w:type="dxa"/>
            <w:shd w:val="clear" w:color="auto" w:fill="D9D9D9"/>
            <w:vAlign w:val="center"/>
          </w:tcPr>
          <w:p w:rsidR="00374752" w:rsidRPr="00127D75" w:rsidRDefault="00374752" w:rsidP="00525F56">
            <w:pPr>
              <w:jc w:val="center"/>
              <w:rPr>
                <w:b/>
                <w:bCs/>
                <w:lang w:val="fr-FR"/>
              </w:rPr>
            </w:pPr>
            <w:r w:rsidRPr="00127D75">
              <w:rPr>
                <w:b/>
                <w:bCs/>
                <w:lang w:val="fr-FR"/>
              </w:rPr>
              <w:t>Seuils pour la revue préalable</w:t>
            </w:r>
          </w:p>
          <w:p w:rsidR="00374752" w:rsidRPr="00127D75" w:rsidRDefault="00374752" w:rsidP="00525F56">
            <w:pPr>
              <w:jc w:val="center"/>
              <w:rPr>
                <w:b/>
                <w:bCs/>
                <w:lang w:val="fr-FR"/>
              </w:rPr>
            </w:pPr>
            <w:r w:rsidRPr="00127D75">
              <w:rPr>
                <w:b/>
                <w:bCs/>
                <w:lang w:val="fr-FR"/>
              </w:rPr>
              <w:t>(US$ équivalent)</w:t>
            </w:r>
          </w:p>
        </w:tc>
        <w:tc>
          <w:tcPr>
            <w:tcW w:w="2761" w:type="dxa"/>
            <w:shd w:val="clear" w:color="auto" w:fill="D9D9D9"/>
            <w:vAlign w:val="center"/>
          </w:tcPr>
          <w:p w:rsidR="00374752" w:rsidRPr="00127D75" w:rsidRDefault="00374752" w:rsidP="00525F56">
            <w:pPr>
              <w:jc w:val="center"/>
              <w:rPr>
                <w:b/>
                <w:bCs/>
              </w:rPr>
            </w:pPr>
            <w:r w:rsidRPr="00127D75">
              <w:rPr>
                <w:b/>
                <w:bCs/>
              </w:rPr>
              <w:t>Observations</w:t>
            </w:r>
          </w:p>
        </w:tc>
      </w:tr>
      <w:tr w:rsidR="00374752" w:rsidRPr="00D66CFB" w:rsidTr="00525F56">
        <w:tc>
          <w:tcPr>
            <w:tcW w:w="630" w:type="dxa"/>
            <w:vAlign w:val="center"/>
          </w:tcPr>
          <w:p w:rsidR="00374752" w:rsidRPr="00127D75" w:rsidRDefault="00374752" w:rsidP="00525F56">
            <w:r w:rsidRPr="00127D75">
              <w:rPr>
                <w:sz w:val="22"/>
              </w:rPr>
              <w:t>1</w:t>
            </w:r>
          </w:p>
        </w:tc>
        <w:tc>
          <w:tcPr>
            <w:tcW w:w="3600" w:type="dxa"/>
            <w:vAlign w:val="center"/>
          </w:tcPr>
          <w:p w:rsidR="00374752" w:rsidRPr="00127D75" w:rsidRDefault="00374752" w:rsidP="00525F56">
            <w:pPr>
              <w:rPr>
                <w:lang w:val="fr-FR"/>
              </w:rPr>
            </w:pPr>
            <w:r w:rsidRPr="00127D75">
              <w:rPr>
                <w:sz w:val="22"/>
                <w:lang w:val="fr-FR"/>
              </w:rPr>
              <w:t>Appel d’offres international (Fournitures et Equipements)</w:t>
            </w:r>
          </w:p>
        </w:tc>
        <w:tc>
          <w:tcPr>
            <w:tcW w:w="2549" w:type="dxa"/>
            <w:vAlign w:val="center"/>
          </w:tcPr>
          <w:p w:rsidR="00374752" w:rsidRPr="00127D75" w:rsidRDefault="00374752" w:rsidP="00525F56">
            <w:pPr>
              <w:jc w:val="center"/>
            </w:pPr>
            <w:r w:rsidRPr="00127D75">
              <w:rPr>
                <w:sz w:val="22"/>
              </w:rPr>
              <w:sym w:font="Symbol" w:char="F0B3"/>
            </w:r>
            <w:r w:rsidRPr="00127D75">
              <w:rPr>
                <w:sz w:val="22"/>
              </w:rPr>
              <w:t>500,000</w:t>
            </w:r>
          </w:p>
        </w:tc>
        <w:tc>
          <w:tcPr>
            <w:tcW w:w="2761" w:type="dxa"/>
            <w:vAlign w:val="center"/>
          </w:tcPr>
          <w:p w:rsidR="00374752" w:rsidRPr="00127D75" w:rsidRDefault="00374752" w:rsidP="00525F56">
            <w:pPr>
              <w:rPr>
                <w:lang w:val="fr-FR"/>
              </w:rPr>
            </w:pPr>
            <w:r w:rsidRPr="00127D75">
              <w:rPr>
                <w:sz w:val="22"/>
                <w:lang w:val="fr-FR"/>
              </w:rPr>
              <w:t>Tous les contrats d’une valeur équivalente ou supérieure à US$500,000</w:t>
            </w:r>
          </w:p>
        </w:tc>
      </w:tr>
      <w:tr w:rsidR="00374752" w:rsidRPr="00D66CFB" w:rsidTr="00525F56">
        <w:tc>
          <w:tcPr>
            <w:tcW w:w="630" w:type="dxa"/>
            <w:vAlign w:val="center"/>
          </w:tcPr>
          <w:p w:rsidR="00374752" w:rsidRPr="00127D75" w:rsidRDefault="00374752" w:rsidP="00525F56">
            <w:r w:rsidRPr="00127D75">
              <w:rPr>
                <w:sz w:val="22"/>
              </w:rPr>
              <w:t>2</w:t>
            </w:r>
          </w:p>
        </w:tc>
        <w:tc>
          <w:tcPr>
            <w:tcW w:w="3600" w:type="dxa"/>
            <w:vAlign w:val="center"/>
          </w:tcPr>
          <w:p w:rsidR="00374752" w:rsidRPr="00127D75" w:rsidRDefault="00374752" w:rsidP="00525F56">
            <w:pPr>
              <w:rPr>
                <w:lang w:val="fr-FR"/>
              </w:rPr>
            </w:pPr>
            <w:r w:rsidRPr="00127D75">
              <w:rPr>
                <w:sz w:val="22"/>
                <w:lang w:val="fr-FR"/>
              </w:rPr>
              <w:t>Appel d’offres national (Fournitures et Equipements)</w:t>
            </w:r>
          </w:p>
        </w:tc>
        <w:tc>
          <w:tcPr>
            <w:tcW w:w="2549" w:type="dxa"/>
            <w:vAlign w:val="center"/>
          </w:tcPr>
          <w:p w:rsidR="00374752" w:rsidRPr="00127D75" w:rsidRDefault="00374752" w:rsidP="00525F56">
            <w:pPr>
              <w:jc w:val="center"/>
            </w:pPr>
            <w:r w:rsidRPr="00127D75">
              <w:rPr>
                <w:sz w:val="22"/>
              </w:rPr>
              <w:sym w:font="Symbol" w:char="F03C"/>
            </w:r>
            <w:r w:rsidRPr="00127D75">
              <w:rPr>
                <w:sz w:val="22"/>
              </w:rPr>
              <w:t xml:space="preserve"> 500,000</w:t>
            </w:r>
          </w:p>
        </w:tc>
        <w:tc>
          <w:tcPr>
            <w:tcW w:w="2761" w:type="dxa"/>
            <w:vAlign w:val="center"/>
          </w:tcPr>
          <w:p w:rsidR="00374752" w:rsidRPr="00127D75" w:rsidRDefault="00374752" w:rsidP="00525F56">
            <w:pPr>
              <w:rPr>
                <w:lang w:val="fr-FR"/>
              </w:rPr>
            </w:pPr>
            <w:r w:rsidRPr="00127D75">
              <w:rPr>
                <w:sz w:val="22"/>
                <w:lang w:val="fr-FR"/>
              </w:rPr>
              <w:t>Premier contrat et tout autre contrat identifié dans le Plan de Passation des Marchés (PPM)</w:t>
            </w:r>
          </w:p>
        </w:tc>
      </w:tr>
      <w:tr w:rsidR="00374752" w:rsidRPr="00127D75" w:rsidTr="00525F56">
        <w:tc>
          <w:tcPr>
            <w:tcW w:w="630" w:type="dxa"/>
            <w:vAlign w:val="center"/>
          </w:tcPr>
          <w:p w:rsidR="00374752" w:rsidRPr="00127D75" w:rsidRDefault="00374752" w:rsidP="00525F56">
            <w:r w:rsidRPr="00127D75">
              <w:rPr>
                <w:sz w:val="22"/>
              </w:rPr>
              <w:t>3</w:t>
            </w:r>
          </w:p>
        </w:tc>
        <w:tc>
          <w:tcPr>
            <w:tcW w:w="3600" w:type="dxa"/>
            <w:vAlign w:val="center"/>
          </w:tcPr>
          <w:p w:rsidR="00374752" w:rsidRPr="00127D75" w:rsidRDefault="00374752" w:rsidP="00525F56">
            <w:pPr>
              <w:rPr>
                <w:lang w:val="fr-FR"/>
              </w:rPr>
            </w:pPr>
            <w:r w:rsidRPr="00127D75">
              <w:rPr>
                <w:sz w:val="22"/>
                <w:lang w:val="fr-FR"/>
              </w:rPr>
              <w:t>Appel d’offres International (Travaux,  Contrats clé en main et Contrats de Fourniture et Montage d’Installations)</w:t>
            </w:r>
          </w:p>
        </w:tc>
        <w:tc>
          <w:tcPr>
            <w:tcW w:w="2549" w:type="dxa"/>
            <w:vAlign w:val="center"/>
          </w:tcPr>
          <w:p w:rsidR="00374752" w:rsidRPr="00127D75" w:rsidRDefault="00374752" w:rsidP="00525F56">
            <w:pPr>
              <w:jc w:val="center"/>
            </w:pPr>
            <w:r w:rsidRPr="00127D75">
              <w:rPr>
                <w:sz w:val="22"/>
              </w:rPr>
              <w:sym w:font="Symbol" w:char="F0B3"/>
            </w:r>
            <w:r w:rsidRPr="00127D75">
              <w:rPr>
                <w:sz w:val="22"/>
              </w:rPr>
              <w:t xml:space="preserve"> 5,000,000</w:t>
            </w:r>
          </w:p>
        </w:tc>
        <w:tc>
          <w:tcPr>
            <w:tcW w:w="2761" w:type="dxa"/>
            <w:vAlign w:val="center"/>
          </w:tcPr>
          <w:p w:rsidR="00374752" w:rsidRPr="00127D75" w:rsidRDefault="00374752" w:rsidP="00525F56">
            <w:pPr>
              <w:rPr>
                <w:lang w:val="fr-FR"/>
              </w:rPr>
            </w:pPr>
            <w:r w:rsidRPr="00127D75">
              <w:rPr>
                <w:sz w:val="22"/>
                <w:lang w:val="fr-FR"/>
              </w:rPr>
              <w:t xml:space="preserve">Tous les contrats d’une valeur équivalente ou supérieure </w:t>
            </w:r>
          </w:p>
          <w:p w:rsidR="00374752" w:rsidRPr="00127D75" w:rsidRDefault="00374752" w:rsidP="00525F56">
            <w:pPr>
              <w:rPr>
                <w:lang w:val="fr-FR"/>
              </w:rPr>
            </w:pPr>
            <w:r w:rsidRPr="00127D75">
              <w:rPr>
                <w:sz w:val="22"/>
                <w:lang w:val="fr-FR"/>
              </w:rPr>
              <w:t>à US$5, 000,000</w:t>
            </w:r>
          </w:p>
        </w:tc>
      </w:tr>
      <w:tr w:rsidR="00374752" w:rsidRPr="00D66CFB" w:rsidTr="00525F56">
        <w:tc>
          <w:tcPr>
            <w:tcW w:w="630" w:type="dxa"/>
          </w:tcPr>
          <w:p w:rsidR="00374752" w:rsidRPr="00127D75" w:rsidRDefault="00374752" w:rsidP="00525F56">
            <w:r w:rsidRPr="00127D75">
              <w:rPr>
                <w:sz w:val="22"/>
              </w:rPr>
              <w:t>4</w:t>
            </w:r>
          </w:p>
        </w:tc>
        <w:tc>
          <w:tcPr>
            <w:tcW w:w="3600" w:type="dxa"/>
          </w:tcPr>
          <w:p w:rsidR="00374752" w:rsidRPr="00127D75" w:rsidRDefault="00374752" w:rsidP="00525F56">
            <w:pPr>
              <w:rPr>
                <w:lang w:val="fr-FR"/>
              </w:rPr>
            </w:pPr>
            <w:r w:rsidRPr="00127D75">
              <w:rPr>
                <w:sz w:val="22"/>
                <w:lang w:val="fr-FR"/>
              </w:rPr>
              <w:t>Appel d’offres national (Travaux,  Contrats clé en main et Contrats de Fourniture et Montage d’Installations)</w:t>
            </w:r>
          </w:p>
        </w:tc>
        <w:tc>
          <w:tcPr>
            <w:tcW w:w="2549" w:type="dxa"/>
            <w:vAlign w:val="center"/>
          </w:tcPr>
          <w:p w:rsidR="00374752" w:rsidRPr="00127D75" w:rsidRDefault="00374752" w:rsidP="00525F56">
            <w:pPr>
              <w:jc w:val="center"/>
            </w:pPr>
            <w:r w:rsidRPr="00127D75">
              <w:rPr>
                <w:sz w:val="22"/>
              </w:rPr>
              <w:sym w:font="Symbol" w:char="F03C"/>
            </w:r>
            <w:r w:rsidRPr="00127D75">
              <w:rPr>
                <w:sz w:val="22"/>
              </w:rPr>
              <w:t xml:space="preserve"> 5,000,000</w:t>
            </w:r>
          </w:p>
        </w:tc>
        <w:tc>
          <w:tcPr>
            <w:tcW w:w="2761" w:type="dxa"/>
          </w:tcPr>
          <w:p w:rsidR="00374752" w:rsidRPr="00127D75" w:rsidRDefault="00374752" w:rsidP="00525F56">
            <w:pPr>
              <w:rPr>
                <w:lang w:val="fr-FR"/>
              </w:rPr>
            </w:pPr>
            <w:r w:rsidRPr="00127D75">
              <w:rPr>
                <w:sz w:val="22"/>
                <w:lang w:val="fr-FR"/>
              </w:rPr>
              <w:t>Premier contrat et tout autre contrat identifié dans le PPM</w:t>
            </w:r>
          </w:p>
        </w:tc>
      </w:tr>
      <w:tr w:rsidR="00374752" w:rsidRPr="00127D75" w:rsidTr="00525F56">
        <w:tc>
          <w:tcPr>
            <w:tcW w:w="630" w:type="dxa"/>
          </w:tcPr>
          <w:p w:rsidR="00374752" w:rsidRPr="00127D75" w:rsidRDefault="00374752" w:rsidP="00525F56">
            <w:r w:rsidRPr="00127D75">
              <w:rPr>
                <w:sz w:val="22"/>
              </w:rPr>
              <w:t>5</w:t>
            </w:r>
          </w:p>
        </w:tc>
        <w:tc>
          <w:tcPr>
            <w:tcW w:w="3600" w:type="dxa"/>
          </w:tcPr>
          <w:p w:rsidR="00374752" w:rsidRPr="00127D75" w:rsidRDefault="00374752" w:rsidP="00525F56">
            <w:pPr>
              <w:rPr>
                <w:lang w:val="fr-FR"/>
              </w:rPr>
            </w:pPr>
            <w:r w:rsidRPr="00127D75">
              <w:rPr>
                <w:sz w:val="22"/>
                <w:lang w:val="fr-FR"/>
              </w:rPr>
              <w:t>Consultation de fournisseurs (Fournitures et Produits de base disponibles dans le commerce)</w:t>
            </w:r>
          </w:p>
        </w:tc>
        <w:tc>
          <w:tcPr>
            <w:tcW w:w="2549" w:type="dxa"/>
            <w:vAlign w:val="center"/>
          </w:tcPr>
          <w:p w:rsidR="00374752" w:rsidRPr="00127D75" w:rsidRDefault="00374752" w:rsidP="00525F56">
            <w:pPr>
              <w:jc w:val="center"/>
            </w:pPr>
            <w:r w:rsidRPr="00127D75">
              <w:rPr>
                <w:sz w:val="22"/>
              </w:rPr>
              <w:t>&lt; 100 000</w:t>
            </w:r>
          </w:p>
        </w:tc>
        <w:tc>
          <w:tcPr>
            <w:tcW w:w="2761" w:type="dxa"/>
          </w:tcPr>
          <w:p w:rsidR="00374752" w:rsidRPr="00127D75" w:rsidRDefault="00374752" w:rsidP="00525F56">
            <w:r w:rsidRPr="00127D75">
              <w:rPr>
                <w:sz w:val="22"/>
              </w:rPr>
              <w:t>Revue  a posteriori</w:t>
            </w:r>
          </w:p>
        </w:tc>
      </w:tr>
      <w:tr w:rsidR="00374752" w:rsidRPr="00127D75" w:rsidTr="00525F56">
        <w:tc>
          <w:tcPr>
            <w:tcW w:w="630" w:type="dxa"/>
          </w:tcPr>
          <w:p w:rsidR="00374752" w:rsidRPr="00127D75" w:rsidRDefault="00374752" w:rsidP="00525F56">
            <w:r w:rsidRPr="00127D75">
              <w:rPr>
                <w:sz w:val="22"/>
              </w:rPr>
              <w:t>6</w:t>
            </w:r>
          </w:p>
        </w:tc>
        <w:tc>
          <w:tcPr>
            <w:tcW w:w="3600" w:type="dxa"/>
          </w:tcPr>
          <w:p w:rsidR="00374752" w:rsidRPr="00127D75" w:rsidRDefault="00374752" w:rsidP="00525F56">
            <w:pPr>
              <w:rPr>
                <w:lang w:val="fr-FR"/>
              </w:rPr>
            </w:pPr>
            <w:r w:rsidRPr="00127D75">
              <w:rPr>
                <w:sz w:val="22"/>
                <w:lang w:val="fr-FR"/>
              </w:rPr>
              <w:t>Consultation de fournisseurs (Travaux de génie civil simples)</w:t>
            </w:r>
          </w:p>
        </w:tc>
        <w:tc>
          <w:tcPr>
            <w:tcW w:w="2549" w:type="dxa"/>
            <w:vAlign w:val="center"/>
          </w:tcPr>
          <w:p w:rsidR="00374752" w:rsidRPr="00127D75" w:rsidRDefault="00374752" w:rsidP="00525F56">
            <w:pPr>
              <w:jc w:val="center"/>
              <w:rPr>
                <w:lang w:val="fr-FR"/>
              </w:rPr>
            </w:pPr>
            <w:r w:rsidRPr="00127D75">
              <w:rPr>
                <w:sz w:val="22"/>
              </w:rPr>
              <w:t>&lt; 200 000</w:t>
            </w:r>
          </w:p>
        </w:tc>
        <w:tc>
          <w:tcPr>
            <w:tcW w:w="2761" w:type="dxa"/>
          </w:tcPr>
          <w:p w:rsidR="00374752" w:rsidRPr="00127D75" w:rsidRDefault="00374752" w:rsidP="00525F56">
            <w:pPr>
              <w:rPr>
                <w:lang w:val="fr-FR"/>
              </w:rPr>
            </w:pPr>
            <w:r w:rsidRPr="00127D75">
              <w:rPr>
                <w:sz w:val="22"/>
              </w:rPr>
              <w:t>Revue  a posteriori</w:t>
            </w:r>
          </w:p>
        </w:tc>
      </w:tr>
      <w:tr w:rsidR="00374752" w:rsidRPr="00127D75" w:rsidTr="00525F56">
        <w:tc>
          <w:tcPr>
            <w:tcW w:w="630" w:type="dxa"/>
          </w:tcPr>
          <w:p w:rsidR="00374752" w:rsidRPr="00127D75" w:rsidRDefault="00374752" w:rsidP="00525F56">
            <w:r w:rsidRPr="00127D75">
              <w:rPr>
                <w:sz w:val="22"/>
              </w:rPr>
              <w:t>7</w:t>
            </w:r>
          </w:p>
        </w:tc>
        <w:tc>
          <w:tcPr>
            <w:tcW w:w="3600" w:type="dxa"/>
          </w:tcPr>
          <w:p w:rsidR="00374752" w:rsidRPr="00127D75" w:rsidRDefault="00374752" w:rsidP="00525F56">
            <w:pPr>
              <w:rPr>
                <w:lang w:val="fr-FR"/>
              </w:rPr>
            </w:pPr>
            <w:r w:rsidRPr="00127D75">
              <w:rPr>
                <w:sz w:val="22"/>
                <w:lang w:val="fr-FR"/>
              </w:rPr>
              <w:t xml:space="preserve">Entente directe [Travaux, Fournitures et Services (autres que les services de consultants)] </w:t>
            </w:r>
          </w:p>
        </w:tc>
        <w:tc>
          <w:tcPr>
            <w:tcW w:w="2549" w:type="dxa"/>
            <w:vAlign w:val="center"/>
          </w:tcPr>
          <w:p w:rsidR="00374752" w:rsidRPr="00127D75" w:rsidRDefault="00374752" w:rsidP="00525F56">
            <w:pPr>
              <w:jc w:val="center"/>
            </w:pPr>
            <w:proofErr w:type="spellStart"/>
            <w:r w:rsidRPr="00127D75">
              <w:rPr>
                <w:sz w:val="22"/>
              </w:rPr>
              <w:t>Tous</w:t>
            </w:r>
            <w:proofErr w:type="spellEnd"/>
          </w:p>
        </w:tc>
        <w:tc>
          <w:tcPr>
            <w:tcW w:w="2761" w:type="dxa"/>
          </w:tcPr>
          <w:p w:rsidR="00374752" w:rsidRPr="00127D75" w:rsidRDefault="00374752" w:rsidP="00525F56">
            <w:proofErr w:type="spellStart"/>
            <w:r w:rsidRPr="00127D75">
              <w:rPr>
                <w:sz w:val="22"/>
              </w:rPr>
              <w:t>Tous</w:t>
            </w:r>
            <w:proofErr w:type="spellEnd"/>
            <w:r w:rsidRPr="00127D75">
              <w:rPr>
                <w:sz w:val="22"/>
              </w:rPr>
              <w:t xml:space="preserve"> les </w:t>
            </w:r>
            <w:proofErr w:type="spellStart"/>
            <w:r w:rsidRPr="00127D75">
              <w:rPr>
                <w:sz w:val="22"/>
              </w:rPr>
              <w:t>contrats</w:t>
            </w:r>
            <w:proofErr w:type="spellEnd"/>
          </w:p>
        </w:tc>
      </w:tr>
    </w:tbl>
    <w:p w:rsidR="00374752" w:rsidRPr="00127D75" w:rsidRDefault="00374752" w:rsidP="00374752">
      <w:pPr>
        <w:tabs>
          <w:tab w:val="left" w:pos="4310"/>
          <w:tab w:val="left" w:pos="7247"/>
          <w:tab w:val="left" w:pos="11037"/>
          <w:tab w:val="left" w:pos="14280"/>
        </w:tabs>
        <w:autoSpaceDE w:val="0"/>
        <w:autoSpaceDN w:val="0"/>
        <w:adjustRightInd w:val="0"/>
        <w:rPr>
          <w:sz w:val="2"/>
        </w:rPr>
      </w:pPr>
    </w:p>
    <w:p w:rsidR="00374752" w:rsidRPr="00127D75" w:rsidRDefault="00374752" w:rsidP="00374752">
      <w:pPr>
        <w:numPr>
          <w:ilvl w:val="0"/>
          <w:numId w:val="7"/>
        </w:numPr>
        <w:autoSpaceDE w:val="0"/>
        <w:autoSpaceDN w:val="0"/>
        <w:adjustRightInd w:val="0"/>
        <w:ind w:right="-7"/>
        <w:jc w:val="both"/>
        <w:rPr>
          <w:b/>
          <w:lang w:val="fr-FR"/>
        </w:rPr>
      </w:pPr>
      <w:r w:rsidRPr="00127D75">
        <w:rPr>
          <w:b/>
          <w:bCs/>
          <w:lang w:val="fr-FR"/>
        </w:rPr>
        <w:t>Pré qualification :</w:t>
      </w:r>
      <w:r w:rsidRPr="00127D75">
        <w:rPr>
          <w:lang w:val="fr-FR"/>
        </w:rPr>
        <w:t xml:space="preserve"> </w:t>
      </w:r>
      <w:r w:rsidR="0076791A">
        <w:rPr>
          <w:lang w:val="fr-FR"/>
        </w:rPr>
        <w:t>Elle n’est pas normalement envisagée. Toutefois, au cas où elle le serait, l</w:t>
      </w:r>
      <w:r w:rsidRPr="00127D75">
        <w:rPr>
          <w:lang w:val="fr-FR"/>
        </w:rPr>
        <w:t>es soumissionnaires seront pré qualifiées en accord avec les dispositions des paragraphes 2.9 et 2.10</w:t>
      </w:r>
      <w:r w:rsidR="0076791A">
        <w:rPr>
          <w:lang w:val="fr-FR"/>
        </w:rPr>
        <w:t xml:space="preserve"> des directives.</w:t>
      </w:r>
      <w:r w:rsidRPr="00127D75">
        <w:rPr>
          <w:lang w:val="fr-FR"/>
        </w:rPr>
        <w:t xml:space="preserve"> </w:t>
      </w:r>
    </w:p>
    <w:p w:rsidR="00374752" w:rsidRPr="00127D75" w:rsidRDefault="00374752" w:rsidP="00374752">
      <w:pPr>
        <w:autoSpaceDE w:val="0"/>
        <w:autoSpaceDN w:val="0"/>
        <w:adjustRightInd w:val="0"/>
        <w:ind w:right="-7"/>
        <w:jc w:val="both"/>
        <w:rPr>
          <w:b/>
          <w:lang w:val="fr-FR"/>
        </w:rPr>
      </w:pPr>
    </w:p>
    <w:p w:rsidR="00374752" w:rsidRPr="00127D75" w:rsidRDefault="00374752" w:rsidP="00374752">
      <w:pPr>
        <w:numPr>
          <w:ilvl w:val="0"/>
          <w:numId w:val="7"/>
        </w:numPr>
        <w:autoSpaceDE w:val="0"/>
        <w:autoSpaceDN w:val="0"/>
        <w:adjustRightInd w:val="0"/>
        <w:ind w:right="-7"/>
        <w:jc w:val="both"/>
        <w:rPr>
          <w:b/>
          <w:lang w:val="fr-FR"/>
        </w:rPr>
      </w:pPr>
      <w:r w:rsidRPr="00127D75">
        <w:rPr>
          <w:b/>
          <w:bCs/>
          <w:lang w:val="fr-FR"/>
        </w:rPr>
        <w:t xml:space="preserve">Seuils pour les méthodes de passation des marchés : </w:t>
      </w:r>
      <w:r w:rsidRPr="00127D75">
        <w:rPr>
          <w:lang w:val="fr-FR"/>
        </w:rPr>
        <w:t>Les seuils de passation des marchés se présentent comme suit au vu des conditions du marché :</w:t>
      </w:r>
    </w:p>
    <w:p w:rsidR="00374752" w:rsidRPr="00127D75" w:rsidRDefault="00374752" w:rsidP="00374752">
      <w:pPr>
        <w:autoSpaceDE w:val="0"/>
        <w:autoSpaceDN w:val="0"/>
        <w:adjustRightInd w:val="0"/>
        <w:ind w:right="623"/>
        <w:jc w:val="both"/>
        <w:rPr>
          <w:b/>
          <w:lang w:val="fr-FR"/>
        </w:rPr>
      </w:pPr>
    </w:p>
    <w:tbl>
      <w:tblPr>
        <w:tblW w:w="0" w:type="auto"/>
        <w:tblInd w:w="558" w:type="dxa"/>
        <w:tblLook w:val="04A0" w:firstRow="1" w:lastRow="0" w:firstColumn="1" w:lastColumn="0" w:noHBand="0" w:noVBand="1"/>
      </w:tblPr>
      <w:tblGrid>
        <w:gridCol w:w="1980"/>
        <w:gridCol w:w="1800"/>
        <w:gridCol w:w="1800"/>
        <w:gridCol w:w="2970"/>
      </w:tblGrid>
      <w:tr w:rsidR="00374752" w:rsidRPr="00D66CFB" w:rsidTr="00525F56">
        <w:trPr>
          <w:trHeight w:val="340"/>
        </w:trPr>
        <w:tc>
          <w:tcPr>
            <w:tcW w:w="3780" w:type="dxa"/>
            <w:gridSpan w:val="2"/>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4752" w:rsidRPr="00127D75" w:rsidRDefault="00374752" w:rsidP="00525F56">
            <w:pPr>
              <w:tabs>
                <w:tab w:val="left" w:pos="3492"/>
              </w:tabs>
              <w:autoSpaceDE w:val="0"/>
              <w:autoSpaceDN w:val="0"/>
              <w:adjustRightInd w:val="0"/>
              <w:ind w:right="72"/>
              <w:jc w:val="center"/>
              <w:rPr>
                <w:lang w:val="fr-FR"/>
              </w:rPr>
            </w:pPr>
            <w:r w:rsidRPr="00127D75">
              <w:rPr>
                <w:lang w:val="fr-FR"/>
              </w:rPr>
              <w:t>TRAVAUX (US$ équivalent)</w:t>
            </w:r>
          </w:p>
        </w:tc>
        <w:tc>
          <w:tcPr>
            <w:tcW w:w="4770" w:type="dxa"/>
            <w:gridSpan w:val="2"/>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4752" w:rsidRPr="00127D75" w:rsidRDefault="00374752" w:rsidP="0076791A">
            <w:pPr>
              <w:autoSpaceDE w:val="0"/>
              <w:autoSpaceDN w:val="0"/>
              <w:adjustRightInd w:val="0"/>
              <w:ind w:left="540" w:right="72"/>
              <w:jc w:val="center"/>
              <w:rPr>
                <w:lang w:val="fr-FR"/>
              </w:rPr>
            </w:pPr>
            <w:r w:rsidRPr="00127D75">
              <w:rPr>
                <w:lang w:val="fr-FR"/>
              </w:rPr>
              <w:t xml:space="preserve">FOURNITURES </w:t>
            </w:r>
            <w:r w:rsidR="0076791A">
              <w:rPr>
                <w:lang w:val="fr-FR"/>
              </w:rPr>
              <w:t xml:space="preserve">ET PRESTATIONS NON INTELLECTUELS </w:t>
            </w:r>
            <w:r w:rsidRPr="00127D75">
              <w:rPr>
                <w:lang w:val="fr-FR"/>
              </w:rPr>
              <w:t>(US$ équivalent)</w:t>
            </w:r>
          </w:p>
        </w:tc>
      </w:tr>
      <w:tr w:rsidR="00374752" w:rsidRPr="00127D75" w:rsidTr="00525F56">
        <w:trPr>
          <w:trHeight w:val="332"/>
        </w:trPr>
        <w:tc>
          <w:tcPr>
            <w:tcW w:w="1980" w:type="dxa"/>
            <w:tcBorders>
              <w:top w:val="nil"/>
              <w:left w:val="single" w:sz="4" w:space="0" w:color="auto"/>
              <w:bottom w:val="single" w:sz="4" w:space="0" w:color="auto"/>
              <w:right w:val="single" w:sz="4" w:space="0" w:color="auto"/>
            </w:tcBorders>
            <w:shd w:val="clear" w:color="auto" w:fill="FBD4B4"/>
            <w:noWrap/>
            <w:vAlign w:val="center"/>
            <w:hideMark/>
          </w:tcPr>
          <w:p w:rsidR="00374752" w:rsidRPr="00127D75" w:rsidRDefault="00374752" w:rsidP="00525F56">
            <w:pPr>
              <w:jc w:val="center"/>
              <w:rPr>
                <w:rFonts w:cs="Calibri"/>
                <w:b/>
                <w:bCs/>
              </w:rPr>
            </w:pPr>
            <w:r w:rsidRPr="00127D75">
              <w:rPr>
                <w:rFonts w:cs="Calibri"/>
                <w:b/>
                <w:bCs/>
              </w:rPr>
              <w:t>AOI</w:t>
            </w:r>
          </w:p>
        </w:tc>
        <w:tc>
          <w:tcPr>
            <w:tcW w:w="1800" w:type="dxa"/>
            <w:tcBorders>
              <w:top w:val="nil"/>
              <w:left w:val="nil"/>
              <w:bottom w:val="single" w:sz="4" w:space="0" w:color="auto"/>
              <w:right w:val="single" w:sz="4" w:space="0" w:color="auto"/>
            </w:tcBorders>
            <w:shd w:val="clear" w:color="auto" w:fill="FBD4B4"/>
            <w:noWrap/>
            <w:vAlign w:val="center"/>
            <w:hideMark/>
          </w:tcPr>
          <w:p w:rsidR="00374752" w:rsidRPr="00127D75" w:rsidRDefault="00374752" w:rsidP="00525F56">
            <w:pPr>
              <w:ind w:right="72"/>
              <w:jc w:val="center"/>
              <w:rPr>
                <w:rFonts w:cs="Calibri"/>
                <w:b/>
                <w:bCs/>
              </w:rPr>
            </w:pPr>
            <w:r w:rsidRPr="00127D75">
              <w:rPr>
                <w:rFonts w:cs="Calibri"/>
                <w:b/>
                <w:bCs/>
              </w:rPr>
              <w:t>AON</w:t>
            </w:r>
          </w:p>
        </w:tc>
        <w:tc>
          <w:tcPr>
            <w:tcW w:w="1800" w:type="dxa"/>
            <w:tcBorders>
              <w:top w:val="nil"/>
              <w:left w:val="nil"/>
              <w:bottom w:val="single" w:sz="4" w:space="0" w:color="auto"/>
              <w:right w:val="single" w:sz="4" w:space="0" w:color="auto"/>
            </w:tcBorders>
            <w:shd w:val="clear" w:color="auto" w:fill="FBD4B4"/>
            <w:noWrap/>
            <w:vAlign w:val="center"/>
            <w:hideMark/>
          </w:tcPr>
          <w:p w:rsidR="00374752" w:rsidRPr="00127D75" w:rsidRDefault="00374752" w:rsidP="00525F56">
            <w:pPr>
              <w:ind w:right="72"/>
              <w:jc w:val="center"/>
              <w:rPr>
                <w:rFonts w:cs="Calibri"/>
                <w:b/>
                <w:bCs/>
              </w:rPr>
            </w:pPr>
            <w:r w:rsidRPr="00127D75">
              <w:rPr>
                <w:rFonts w:cs="Calibri"/>
                <w:b/>
                <w:bCs/>
              </w:rPr>
              <w:t>AOI</w:t>
            </w:r>
          </w:p>
        </w:tc>
        <w:tc>
          <w:tcPr>
            <w:tcW w:w="2970" w:type="dxa"/>
            <w:tcBorders>
              <w:top w:val="nil"/>
              <w:left w:val="nil"/>
              <w:bottom w:val="single" w:sz="4" w:space="0" w:color="auto"/>
              <w:right w:val="single" w:sz="4" w:space="0" w:color="auto"/>
            </w:tcBorders>
            <w:shd w:val="clear" w:color="auto" w:fill="FBD4B4"/>
            <w:noWrap/>
            <w:vAlign w:val="center"/>
            <w:hideMark/>
          </w:tcPr>
          <w:p w:rsidR="00374752" w:rsidRPr="00127D75" w:rsidRDefault="00374752" w:rsidP="00525F56">
            <w:pPr>
              <w:ind w:right="72"/>
              <w:jc w:val="center"/>
              <w:rPr>
                <w:rFonts w:cs="Calibri"/>
                <w:b/>
                <w:bCs/>
              </w:rPr>
            </w:pPr>
            <w:r w:rsidRPr="00127D75">
              <w:rPr>
                <w:rFonts w:cs="Calibri"/>
                <w:b/>
                <w:bCs/>
              </w:rPr>
              <w:t>AON</w:t>
            </w:r>
          </w:p>
        </w:tc>
      </w:tr>
      <w:tr w:rsidR="00374752" w:rsidRPr="00127D75" w:rsidTr="00525F56">
        <w:trPr>
          <w:trHeight w:val="43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4752" w:rsidRPr="00127D75" w:rsidRDefault="00374752" w:rsidP="00525F56">
            <w:pPr>
              <w:jc w:val="center"/>
              <w:rPr>
                <w:rFonts w:cs="Calibri"/>
              </w:rPr>
            </w:pPr>
            <w:r w:rsidRPr="00127D75">
              <w:rPr>
                <w:rFonts w:cs="Calibri"/>
              </w:rPr>
              <w:t>≥10.000.000</w:t>
            </w:r>
          </w:p>
        </w:tc>
        <w:tc>
          <w:tcPr>
            <w:tcW w:w="1800" w:type="dxa"/>
            <w:tcBorders>
              <w:top w:val="nil"/>
              <w:left w:val="nil"/>
              <w:bottom w:val="single" w:sz="4" w:space="0" w:color="auto"/>
              <w:right w:val="single" w:sz="4" w:space="0" w:color="auto"/>
            </w:tcBorders>
            <w:shd w:val="clear" w:color="auto" w:fill="auto"/>
            <w:noWrap/>
            <w:vAlign w:val="center"/>
            <w:hideMark/>
          </w:tcPr>
          <w:p w:rsidR="00374752" w:rsidRPr="00127D75" w:rsidRDefault="00374752" w:rsidP="00525F56">
            <w:pPr>
              <w:ind w:right="57"/>
              <w:jc w:val="center"/>
              <w:rPr>
                <w:rFonts w:cs="Calibri"/>
              </w:rPr>
            </w:pPr>
            <w:r w:rsidRPr="00127D75">
              <w:rPr>
                <w:rFonts w:cs="Calibri"/>
              </w:rPr>
              <w:t>&lt;10.000.000</w:t>
            </w:r>
          </w:p>
        </w:tc>
        <w:tc>
          <w:tcPr>
            <w:tcW w:w="1800" w:type="dxa"/>
            <w:tcBorders>
              <w:top w:val="nil"/>
              <w:left w:val="nil"/>
              <w:bottom w:val="single" w:sz="4" w:space="0" w:color="auto"/>
              <w:right w:val="single" w:sz="4" w:space="0" w:color="auto"/>
            </w:tcBorders>
            <w:shd w:val="clear" w:color="auto" w:fill="auto"/>
            <w:noWrap/>
            <w:vAlign w:val="center"/>
            <w:hideMark/>
          </w:tcPr>
          <w:p w:rsidR="00374752" w:rsidRPr="00127D75" w:rsidRDefault="00374752" w:rsidP="00525F56">
            <w:pPr>
              <w:ind w:right="72"/>
              <w:jc w:val="center"/>
              <w:rPr>
                <w:rFonts w:cs="Calibri"/>
              </w:rPr>
            </w:pPr>
            <w:r w:rsidRPr="00127D75">
              <w:rPr>
                <w:rFonts w:cs="Calibri"/>
              </w:rPr>
              <w:t>≥1.000.000</w:t>
            </w:r>
          </w:p>
        </w:tc>
        <w:tc>
          <w:tcPr>
            <w:tcW w:w="2970" w:type="dxa"/>
            <w:tcBorders>
              <w:top w:val="nil"/>
              <w:left w:val="nil"/>
              <w:bottom w:val="single" w:sz="4" w:space="0" w:color="auto"/>
              <w:right w:val="single" w:sz="4" w:space="0" w:color="auto"/>
            </w:tcBorders>
            <w:shd w:val="clear" w:color="auto" w:fill="auto"/>
            <w:noWrap/>
            <w:vAlign w:val="center"/>
            <w:hideMark/>
          </w:tcPr>
          <w:p w:rsidR="00374752" w:rsidRPr="00127D75" w:rsidRDefault="00374752" w:rsidP="00525F56">
            <w:pPr>
              <w:ind w:right="72"/>
              <w:jc w:val="center"/>
              <w:rPr>
                <w:rFonts w:cs="Calibri"/>
              </w:rPr>
            </w:pPr>
            <w:r w:rsidRPr="00127D75">
              <w:rPr>
                <w:rFonts w:cs="Calibri"/>
              </w:rPr>
              <w:t>&lt;1.000.000</w:t>
            </w:r>
          </w:p>
        </w:tc>
      </w:tr>
    </w:tbl>
    <w:p w:rsidR="00374752" w:rsidRPr="00127D75" w:rsidRDefault="00374752" w:rsidP="00374752">
      <w:pPr>
        <w:autoSpaceDE w:val="0"/>
        <w:autoSpaceDN w:val="0"/>
        <w:adjustRightInd w:val="0"/>
        <w:ind w:left="142" w:right="623" w:hanging="284"/>
        <w:jc w:val="both"/>
        <w:rPr>
          <w:sz w:val="14"/>
          <w:lang w:val="fr-FR"/>
        </w:rPr>
      </w:pPr>
    </w:p>
    <w:p w:rsidR="00374752" w:rsidRPr="00127D75" w:rsidRDefault="00374752" w:rsidP="00374752">
      <w:pPr>
        <w:pStyle w:val="ListParagraph"/>
        <w:numPr>
          <w:ilvl w:val="0"/>
          <w:numId w:val="7"/>
        </w:numPr>
        <w:spacing w:after="200" w:line="276" w:lineRule="auto"/>
        <w:ind w:right="623"/>
        <w:jc w:val="both"/>
        <w:rPr>
          <w:lang w:val="fr-FR"/>
        </w:rPr>
      </w:pPr>
      <w:r w:rsidRPr="00127D75">
        <w:rPr>
          <w:b/>
          <w:bCs/>
          <w:lang w:val="fr-FR"/>
        </w:rPr>
        <w:t xml:space="preserve">Dispositions spéciales sur les marchés </w:t>
      </w:r>
      <w:r w:rsidRPr="00127D75">
        <w:rPr>
          <w:lang w:val="fr-FR"/>
        </w:rPr>
        <w:t xml:space="preserve">: </w:t>
      </w:r>
      <w:r w:rsidRPr="00127D75">
        <w:rPr>
          <w:rFonts w:cs="Calibri"/>
          <w:lang w:val="fr-FR"/>
        </w:rPr>
        <w:t>Concernant</w:t>
      </w:r>
      <w:r w:rsidRPr="00127D75">
        <w:rPr>
          <w:lang w:val="fr-FR"/>
        </w:rPr>
        <w:t xml:space="preserve"> les acquisitions de véhicules et de carburant, en fonction des circonstances et des besoins spécifiques du pays, le seuil pour la consultation de fournisseurs pourrait être porté à la contre-valeur </w:t>
      </w:r>
      <w:proofErr w:type="gramStart"/>
      <w:r w:rsidRPr="00127D75">
        <w:rPr>
          <w:lang w:val="fr-FR"/>
        </w:rPr>
        <w:t>de USD</w:t>
      </w:r>
      <w:proofErr w:type="gramEnd"/>
      <w:r w:rsidRPr="00127D75">
        <w:rPr>
          <w:lang w:val="fr-FR"/>
        </w:rPr>
        <w:t xml:space="preserve"> 500,000 (en prenant soin de consulter tous les principaux concessionnaires de marque ou distributeurs de produits pétroliers). </w:t>
      </w:r>
    </w:p>
    <w:p w:rsidR="00EF3D76" w:rsidRPr="00127D75" w:rsidRDefault="00374752" w:rsidP="0039322B">
      <w:pPr>
        <w:numPr>
          <w:ilvl w:val="0"/>
          <w:numId w:val="7"/>
        </w:numPr>
        <w:autoSpaceDE w:val="0"/>
        <w:autoSpaceDN w:val="0"/>
        <w:adjustRightInd w:val="0"/>
        <w:spacing w:after="200" w:line="276" w:lineRule="auto"/>
        <w:ind w:right="-637"/>
        <w:rPr>
          <w:rFonts w:asciiTheme="majorHAnsi" w:hAnsiTheme="majorHAnsi"/>
          <w:sz w:val="18"/>
          <w:szCs w:val="18"/>
          <w:lang w:val="fr-FR"/>
        </w:rPr>
      </w:pPr>
      <w:r w:rsidRPr="00127D75">
        <w:rPr>
          <w:b/>
          <w:bCs/>
          <w:lang w:val="fr-FR"/>
        </w:rPr>
        <w:lastRenderedPageBreak/>
        <w:t>Liste des marchés avec les méthodes de passation et les dates de mise en œuvre</w:t>
      </w:r>
    </w:p>
    <w:p w:rsidR="00374752" w:rsidRPr="00127D75" w:rsidRDefault="00374752" w:rsidP="0039322B">
      <w:pPr>
        <w:spacing w:after="200" w:line="276" w:lineRule="auto"/>
        <w:rPr>
          <w:rFonts w:asciiTheme="majorHAnsi" w:hAnsiTheme="majorHAnsi"/>
          <w:sz w:val="18"/>
          <w:szCs w:val="18"/>
          <w:lang w:val="fr-FR"/>
        </w:rPr>
      </w:pPr>
      <w:r w:rsidRPr="00127D75">
        <w:rPr>
          <w:b/>
          <w:u w:val="single"/>
          <w:lang w:val="fr-FR"/>
        </w:rPr>
        <w:t xml:space="preserve">Travaux </w:t>
      </w:r>
    </w:p>
    <w:tbl>
      <w:tblPr>
        <w:tblW w:w="10276" w:type="dxa"/>
        <w:tblInd w:w="-380" w:type="dxa"/>
        <w:tblLayout w:type="fixed"/>
        <w:tblCellMar>
          <w:left w:w="70" w:type="dxa"/>
          <w:right w:w="70" w:type="dxa"/>
        </w:tblCellMar>
        <w:tblLook w:val="04A0" w:firstRow="1" w:lastRow="0" w:firstColumn="1" w:lastColumn="0" w:noHBand="0" w:noVBand="1"/>
      </w:tblPr>
      <w:tblGrid>
        <w:gridCol w:w="582"/>
        <w:gridCol w:w="2748"/>
        <w:gridCol w:w="1134"/>
        <w:gridCol w:w="993"/>
        <w:gridCol w:w="1134"/>
        <w:gridCol w:w="1134"/>
        <w:gridCol w:w="1134"/>
        <w:gridCol w:w="1417"/>
      </w:tblGrid>
      <w:tr w:rsidR="00D66CFB" w:rsidRPr="00127D75" w:rsidTr="00D66CFB">
        <w:trPr>
          <w:trHeight w:val="255"/>
        </w:trPr>
        <w:tc>
          <w:tcPr>
            <w:tcW w:w="582" w:type="dxa"/>
            <w:tcBorders>
              <w:top w:val="single" w:sz="8" w:space="0" w:color="auto"/>
              <w:left w:val="single" w:sz="8" w:space="0" w:color="auto"/>
              <w:bottom w:val="single" w:sz="4" w:space="0" w:color="auto"/>
              <w:right w:val="single" w:sz="4" w:space="0" w:color="auto"/>
            </w:tcBorders>
            <w:shd w:val="clear" w:color="auto" w:fill="DDD9C3" w:themeFill="background2" w:themeFillShade="E6"/>
            <w:hideMark/>
          </w:tcPr>
          <w:p w:rsidR="00D66CFB" w:rsidRPr="00127D75" w:rsidRDefault="00D66CFB" w:rsidP="0077613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1</w:t>
            </w:r>
          </w:p>
        </w:tc>
        <w:tc>
          <w:tcPr>
            <w:tcW w:w="2748" w:type="dxa"/>
            <w:tcBorders>
              <w:top w:val="single" w:sz="8" w:space="0" w:color="auto"/>
              <w:left w:val="nil"/>
              <w:bottom w:val="single" w:sz="4" w:space="0" w:color="auto"/>
              <w:right w:val="single" w:sz="4" w:space="0" w:color="auto"/>
            </w:tcBorders>
            <w:shd w:val="clear" w:color="auto" w:fill="DDD9C3" w:themeFill="background2" w:themeFillShade="E6"/>
            <w:hideMark/>
          </w:tcPr>
          <w:p w:rsidR="00D66CFB" w:rsidRPr="00127D75" w:rsidRDefault="00D66CFB" w:rsidP="0077613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2</w:t>
            </w:r>
          </w:p>
        </w:tc>
        <w:tc>
          <w:tcPr>
            <w:tcW w:w="1134" w:type="dxa"/>
            <w:tcBorders>
              <w:top w:val="single" w:sz="8" w:space="0" w:color="auto"/>
              <w:left w:val="nil"/>
              <w:bottom w:val="single" w:sz="4" w:space="0" w:color="auto"/>
              <w:right w:val="single" w:sz="4" w:space="0" w:color="auto"/>
            </w:tcBorders>
            <w:shd w:val="clear" w:color="auto" w:fill="DDD9C3" w:themeFill="background2" w:themeFillShade="E6"/>
            <w:hideMark/>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3</w:t>
            </w:r>
          </w:p>
        </w:tc>
        <w:tc>
          <w:tcPr>
            <w:tcW w:w="993" w:type="dxa"/>
            <w:tcBorders>
              <w:top w:val="single" w:sz="8" w:space="0" w:color="auto"/>
              <w:left w:val="nil"/>
              <w:bottom w:val="single" w:sz="4" w:space="0" w:color="auto"/>
              <w:right w:val="single" w:sz="4" w:space="0" w:color="auto"/>
            </w:tcBorders>
            <w:shd w:val="clear" w:color="auto" w:fill="DDD9C3" w:themeFill="background2" w:themeFillShade="E6"/>
            <w:hideMark/>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4</w:t>
            </w:r>
          </w:p>
        </w:tc>
        <w:tc>
          <w:tcPr>
            <w:tcW w:w="1134" w:type="dxa"/>
            <w:tcBorders>
              <w:top w:val="single" w:sz="8" w:space="0" w:color="auto"/>
              <w:left w:val="nil"/>
              <w:bottom w:val="single" w:sz="4" w:space="0" w:color="auto"/>
              <w:right w:val="single" w:sz="4" w:space="0" w:color="auto"/>
            </w:tcBorders>
            <w:shd w:val="clear" w:color="auto" w:fill="DDD9C3" w:themeFill="background2" w:themeFillShade="E6"/>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5</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6</w:t>
            </w:r>
          </w:p>
        </w:tc>
        <w:tc>
          <w:tcPr>
            <w:tcW w:w="1134" w:type="dxa"/>
            <w:tcBorders>
              <w:top w:val="single" w:sz="8" w:space="0" w:color="auto"/>
              <w:left w:val="nil"/>
              <w:bottom w:val="single" w:sz="4" w:space="0" w:color="auto"/>
              <w:right w:val="single" w:sz="4" w:space="0" w:color="auto"/>
            </w:tcBorders>
            <w:shd w:val="clear" w:color="auto" w:fill="DDD9C3" w:themeFill="background2" w:themeFillShade="E6"/>
            <w:hideMark/>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7</w:t>
            </w:r>
          </w:p>
        </w:tc>
        <w:tc>
          <w:tcPr>
            <w:tcW w:w="1417" w:type="dxa"/>
            <w:tcBorders>
              <w:top w:val="single" w:sz="8" w:space="0" w:color="auto"/>
              <w:left w:val="nil"/>
              <w:bottom w:val="single" w:sz="4" w:space="0" w:color="auto"/>
              <w:right w:val="single" w:sz="8" w:space="0" w:color="auto"/>
            </w:tcBorders>
            <w:shd w:val="clear" w:color="auto" w:fill="DDD9C3" w:themeFill="background2" w:themeFillShade="E6"/>
            <w:hideMark/>
          </w:tcPr>
          <w:p w:rsidR="00D66CFB" w:rsidRPr="00127D75" w:rsidRDefault="00D66CFB" w:rsidP="00525F56">
            <w:pPr>
              <w:jc w:val="center"/>
              <w:rPr>
                <w:rFonts w:asciiTheme="majorHAnsi" w:hAnsiTheme="majorHAnsi"/>
                <w:b/>
                <w:bCs/>
                <w:sz w:val="18"/>
                <w:szCs w:val="18"/>
                <w:lang w:val="fr-FR" w:eastAsia="fr-FR"/>
              </w:rPr>
            </w:pPr>
            <w:r>
              <w:rPr>
                <w:rFonts w:asciiTheme="majorHAnsi" w:hAnsiTheme="majorHAnsi"/>
                <w:b/>
                <w:bCs/>
                <w:sz w:val="18"/>
                <w:szCs w:val="18"/>
                <w:lang w:val="fr-FR" w:eastAsia="fr-FR"/>
              </w:rPr>
              <w:t>8</w:t>
            </w:r>
          </w:p>
        </w:tc>
      </w:tr>
      <w:tr w:rsidR="00D66CFB" w:rsidRPr="00127D75" w:rsidTr="00D66CFB">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proofErr w:type="spellStart"/>
            <w:r w:rsidRPr="00127D75">
              <w:rPr>
                <w:rFonts w:asciiTheme="majorHAnsi" w:hAnsiTheme="majorHAnsi"/>
                <w:b/>
                <w:bCs/>
                <w:sz w:val="18"/>
                <w:szCs w:val="18"/>
                <w:lang w:val="fr-FR" w:eastAsia="fr-FR"/>
              </w:rPr>
              <w:t>Ref</w:t>
            </w:r>
            <w:proofErr w:type="spellEnd"/>
            <w:r w:rsidRPr="00127D75">
              <w:rPr>
                <w:rFonts w:asciiTheme="majorHAnsi" w:hAnsiTheme="majorHAnsi"/>
                <w:b/>
                <w:bCs/>
                <w:sz w:val="18"/>
                <w:szCs w:val="18"/>
                <w:lang w:val="fr-FR" w:eastAsia="fr-FR"/>
              </w:rPr>
              <w:t>. No.</w:t>
            </w:r>
          </w:p>
        </w:tc>
        <w:tc>
          <w:tcPr>
            <w:tcW w:w="27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Description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 xml:space="preserve">Méthode de passation </w:t>
            </w:r>
            <w:proofErr w:type="gramStart"/>
            <w:r w:rsidRPr="00127D75">
              <w:rPr>
                <w:rFonts w:asciiTheme="majorHAnsi" w:hAnsiTheme="majorHAnsi"/>
                <w:b/>
                <w:bCs/>
                <w:sz w:val="18"/>
                <w:szCs w:val="18"/>
                <w:lang w:val="fr-FR" w:eastAsia="fr-FR"/>
              </w:rPr>
              <w:t>marché</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Pré-</w:t>
            </w:r>
            <w:proofErr w:type="spellStart"/>
            <w:r w:rsidRPr="00127D75">
              <w:rPr>
                <w:rFonts w:asciiTheme="majorHAnsi" w:hAnsiTheme="majorHAnsi"/>
                <w:b/>
                <w:bCs/>
                <w:sz w:val="18"/>
                <w:szCs w:val="18"/>
                <w:lang w:val="fr-FR" w:eastAsia="fr-FR"/>
              </w:rPr>
              <w:t>qualifica</w:t>
            </w:r>
            <w:proofErr w:type="spellEnd"/>
            <w:r w:rsidRPr="00127D75">
              <w:rPr>
                <w:rFonts w:asciiTheme="majorHAnsi" w:hAnsiTheme="majorHAnsi"/>
                <w:b/>
                <w:bCs/>
                <w:sz w:val="18"/>
                <w:szCs w:val="18"/>
                <w:lang w:val="fr-FR" w:eastAsia="fr-FR"/>
              </w:rPr>
              <w:t>-</w:t>
            </w:r>
            <w:proofErr w:type="spellStart"/>
            <w:r w:rsidRPr="00127D75">
              <w:rPr>
                <w:rFonts w:asciiTheme="majorHAnsi" w:hAnsiTheme="majorHAnsi"/>
                <w:b/>
                <w:bCs/>
                <w:sz w:val="18"/>
                <w:szCs w:val="18"/>
                <w:lang w:val="fr-FR" w:eastAsia="fr-FR"/>
              </w:rPr>
              <w:t>tion</w:t>
            </w:r>
            <w:proofErr w:type="spellEnd"/>
            <w:r w:rsidRPr="00127D75">
              <w:rPr>
                <w:rFonts w:asciiTheme="majorHAnsi" w:hAnsiTheme="majorHAnsi"/>
                <w:b/>
                <w:bCs/>
                <w:sz w:val="18"/>
                <w:szCs w:val="18"/>
                <w:lang w:val="fr-FR" w:eastAsia="fr-FR"/>
              </w:rPr>
              <w:t xml:space="preserve"> (oui/non)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Préférence nationale (oui/non)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Revue de la Banque (Pré/ Post)</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Date prévue de l'ouverture</w:t>
            </w:r>
          </w:p>
        </w:tc>
        <w:tc>
          <w:tcPr>
            <w:tcW w:w="141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66CFB" w:rsidRPr="00127D75" w:rsidRDefault="00D66CFB" w:rsidP="00316995">
            <w:pPr>
              <w:jc w:val="center"/>
              <w:rPr>
                <w:rFonts w:asciiTheme="majorHAnsi" w:hAnsiTheme="majorHAnsi"/>
                <w:b/>
                <w:bCs/>
                <w:sz w:val="18"/>
                <w:szCs w:val="18"/>
                <w:lang w:val="fr-FR" w:eastAsia="fr-FR"/>
              </w:rPr>
            </w:pPr>
            <w:r w:rsidRPr="00127D75">
              <w:rPr>
                <w:rFonts w:asciiTheme="majorHAnsi" w:hAnsiTheme="majorHAnsi"/>
                <w:b/>
                <w:bCs/>
                <w:sz w:val="18"/>
                <w:szCs w:val="18"/>
                <w:lang w:val="fr-FR" w:eastAsia="fr-FR"/>
              </w:rPr>
              <w:t>Commentaires/ fin de prestations</w:t>
            </w:r>
          </w:p>
        </w:tc>
      </w:tr>
      <w:tr w:rsidR="00D66CFB" w:rsidRPr="00127D75" w:rsidTr="00D66CFB">
        <w:trPr>
          <w:trHeight w:val="746"/>
        </w:trPr>
        <w:tc>
          <w:tcPr>
            <w:tcW w:w="582"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2D38BC">
            <w:pPr>
              <w:rPr>
                <w:rFonts w:asciiTheme="majorHAnsi" w:hAnsiTheme="majorHAnsi"/>
                <w:sz w:val="20"/>
                <w:szCs w:val="20"/>
                <w:lang w:val="fr-FR" w:eastAsia="fr-FR"/>
              </w:rPr>
            </w:pPr>
            <w:r w:rsidRPr="00127D75">
              <w:rPr>
                <w:rFonts w:asciiTheme="majorHAnsi" w:hAnsiTheme="majorHAnsi"/>
                <w:sz w:val="20"/>
                <w:szCs w:val="20"/>
                <w:lang w:val="fr-FR" w:eastAsia="fr-FR"/>
              </w:rPr>
              <w:t>T1</w:t>
            </w:r>
          </w:p>
        </w:tc>
        <w:tc>
          <w:tcPr>
            <w:tcW w:w="2748" w:type="dxa"/>
            <w:tcBorders>
              <w:top w:val="nil"/>
              <w:left w:val="nil"/>
              <w:bottom w:val="single" w:sz="4" w:space="0" w:color="auto"/>
              <w:right w:val="single" w:sz="4" w:space="0" w:color="auto"/>
            </w:tcBorders>
            <w:shd w:val="clear" w:color="auto" w:fill="auto"/>
            <w:vAlign w:val="center"/>
          </w:tcPr>
          <w:p w:rsidR="00D66CFB" w:rsidRPr="00127D75" w:rsidRDefault="00D66CFB" w:rsidP="00D21E12">
            <w:pPr>
              <w:rPr>
                <w:sz w:val="20"/>
                <w:szCs w:val="20"/>
                <w:lang w:val="fr-FR" w:eastAsia="fr-FR"/>
              </w:rPr>
            </w:pPr>
            <w:r w:rsidRPr="00127D75">
              <w:rPr>
                <w:sz w:val="20"/>
                <w:szCs w:val="20"/>
                <w:lang w:val="fr-FR" w:eastAsia="fr-FR"/>
              </w:rPr>
              <w:t>Travaux réhabilitation bureau pour la mise en œuvre du plan de renforcement des capacités des OP de la SEMRY</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lang w:val="fr-FR" w:eastAsia="fr-FR"/>
              </w:rPr>
            </w:pPr>
            <w:r w:rsidRPr="00127D75">
              <w:rPr>
                <w:sz w:val="20"/>
                <w:szCs w:val="20"/>
                <w:lang w:val="fr-FR" w:eastAsia="fr-FR"/>
              </w:rPr>
              <w:t>Cotation</w:t>
            </w:r>
          </w:p>
        </w:tc>
        <w:tc>
          <w:tcPr>
            <w:tcW w:w="993"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rPr>
            </w:pPr>
            <w:r w:rsidRPr="00127D75">
              <w:rPr>
                <w:rFonts w:asciiTheme="majorHAnsi" w:hAnsiTheme="majorHAnsi"/>
                <w:sz w:val="20"/>
                <w:szCs w:val="20"/>
                <w:lang w:val="fr-FR" w:eastAsia="fr-FR"/>
              </w:rPr>
              <w:t>Non</w:t>
            </w:r>
          </w:p>
        </w:tc>
        <w:tc>
          <w:tcPr>
            <w:tcW w:w="1134" w:type="dxa"/>
            <w:tcBorders>
              <w:top w:val="nil"/>
              <w:left w:val="nil"/>
              <w:bottom w:val="single" w:sz="4" w:space="0" w:color="auto"/>
              <w:right w:val="single" w:sz="4" w:space="0" w:color="auto"/>
            </w:tcBorders>
            <w:vAlign w:val="center"/>
          </w:tcPr>
          <w:p w:rsidR="00D66CFB" w:rsidRPr="00127D75" w:rsidRDefault="00D66CFB" w:rsidP="00525F56">
            <w:pPr>
              <w:jc w:val="center"/>
              <w:rPr>
                <w:sz w:val="20"/>
                <w:szCs w:val="20"/>
              </w:rPr>
            </w:pPr>
            <w:r w:rsidRPr="00127D75">
              <w:rPr>
                <w:rFonts w:asciiTheme="majorHAnsi" w:hAnsiTheme="majorHAnsi"/>
                <w:sz w:val="20"/>
                <w:szCs w:val="20"/>
                <w:lang w:val="fr-FR" w:eastAsia="fr-FR"/>
              </w:rPr>
              <w:t>Non</w:t>
            </w:r>
          </w:p>
        </w:tc>
        <w:tc>
          <w:tcPr>
            <w:tcW w:w="1134" w:type="dxa"/>
            <w:tcBorders>
              <w:top w:val="nil"/>
              <w:left w:val="single" w:sz="4" w:space="0" w:color="auto"/>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lang w:val="fr-FR" w:eastAsia="fr-FR"/>
              </w:rPr>
            </w:pPr>
            <w:r w:rsidRPr="00127D75">
              <w:rPr>
                <w:sz w:val="20"/>
                <w:szCs w:val="20"/>
                <w:lang w:val="fr-FR" w:eastAsia="fr-FR"/>
              </w:rPr>
              <w:t xml:space="preserve">Post </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lang w:val="fr-FR" w:eastAsia="fr-FR"/>
              </w:rPr>
            </w:pPr>
            <w:r>
              <w:rPr>
                <w:sz w:val="20"/>
                <w:szCs w:val="20"/>
                <w:lang w:val="fr-FR" w:eastAsia="fr-FR"/>
              </w:rPr>
              <w:t>10 juin</w:t>
            </w:r>
            <w:r w:rsidRPr="00127D75">
              <w:rPr>
                <w:sz w:val="20"/>
                <w:szCs w:val="20"/>
                <w:lang w:val="fr-FR" w:eastAsia="fr-FR"/>
              </w:rPr>
              <w:t xml:space="preserve"> 2013</w:t>
            </w:r>
          </w:p>
        </w:tc>
        <w:tc>
          <w:tcPr>
            <w:tcW w:w="1417" w:type="dxa"/>
            <w:tcBorders>
              <w:top w:val="nil"/>
              <w:left w:val="nil"/>
              <w:bottom w:val="single" w:sz="4" w:space="0" w:color="auto"/>
              <w:right w:val="single" w:sz="8" w:space="0" w:color="auto"/>
            </w:tcBorders>
            <w:shd w:val="clear" w:color="auto" w:fill="auto"/>
            <w:vAlign w:val="center"/>
          </w:tcPr>
          <w:p w:rsidR="00D66CFB" w:rsidRPr="00127D75" w:rsidRDefault="00D66CFB" w:rsidP="00B71BBB">
            <w:pPr>
              <w:jc w:val="center"/>
              <w:rPr>
                <w:sz w:val="20"/>
                <w:szCs w:val="20"/>
                <w:lang w:val="fr-FR" w:eastAsia="fr-FR"/>
              </w:rPr>
            </w:pPr>
            <w:r w:rsidRPr="00127D75">
              <w:rPr>
                <w:sz w:val="20"/>
                <w:szCs w:val="20"/>
                <w:lang w:val="fr-FR" w:eastAsia="fr-FR"/>
              </w:rPr>
              <w:t>30/0</w:t>
            </w:r>
            <w:r>
              <w:rPr>
                <w:sz w:val="20"/>
                <w:szCs w:val="20"/>
                <w:lang w:val="fr-FR" w:eastAsia="fr-FR"/>
              </w:rPr>
              <w:t>9</w:t>
            </w:r>
            <w:r w:rsidRPr="00127D75">
              <w:rPr>
                <w:sz w:val="20"/>
                <w:szCs w:val="20"/>
                <w:lang w:val="fr-FR" w:eastAsia="fr-FR"/>
              </w:rPr>
              <w:t>/13</w:t>
            </w:r>
          </w:p>
        </w:tc>
      </w:tr>
      <w:tr w:rsidR="00D66CFB" w:rsidRPr="00D66CFB" w:rsidTr="00D66CFB">
        <w:trPr>
          <w:trHeight w:val="746"/>
        </w:trPr>
        <w:tc>
          <w:tcPr>
            <w:tcW w:w="582"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2D38BC">
            <w:pPr>
              <w:rPr>
                <w:rFonts w:asciiTheme="majorHAnsi" w:hAnsiTheme="majorHAnsi"/>
                <w:sz w:val="20"/>
                <w:szCs w:val="20"/>
                <w:lang w:val="fr-FR" w:eastAsia="fr-FR"/>
              </w:rPr>
            </w:pPr>
            <w:r w:rsidRPr="00127D75">
              <w:rPr>
                <w:rFonts w:asciiTheme="majorHAnsi" w:hAnsiTheme="majorHAnsi"/>
                <w:sz w:val="20"/>
                <w:szCs w:val="20"/>
                <w:lang w:val="fr-FR" w:eastAsia="fr-FR"/>
              </w:rPr>
              <w:t xml:space="preserve">T2 </w:t>
            </w:r>
          </w:p>
        </w:tc>
        <w:tc>
          <w:tcPr>
            <w:tcW w:w="2748" w:type="dxa"/>
            <w:tcBorders>
              <w:top w:val="nil"/>
              <w:left w:val="nil"/>
              <w:bottom w:val="single" w:sz="4" w:space="0" w:color="auto"/>
              <w:right w:val="single" w:sz="4" w:space="0" w:color="auto"/>
            </w:tcBorders>
            <w:shd w:val="clear" w:color="auto" w:fill="auto"/>
            <w:vAlign w:val="center"/>
          </w:tcPr>
          <w:p w:rsidR="00D66CFB" w:rsidRPr="00127D75" w:rsidRDefault="00D66CFB" w:rsidP="0039322B">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 xml:space="preserve">Travaux de réhabilitation de 150 kms de routes rurales </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AON</w:t>
            </w:r>
          </w:p>
        </w:tc>
        <w:tc>
          <w:tcPr>
            <w:tcW w:w="993"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lang w:val="fr-FR"/>
              </w:rPr>
            </w:pPr>
            <w:r w:rsidRPr="00127D75">
              <w:rPr>
                <w:rFonts w:asciiTheme="majorHAnsi" w:hAnsiTheme="majorHAnsi"/>
                <w:sz w:val="20"/>
                <w:szCs w:val="20"/>
                <w:lang w:val="fr-FR" w:eastAsia="fr-FR"/>
              </w:rPr>
              <w:t>Non</w:t>
            </w:r>
          </w:p>
        </w:tc>
        <w:tc>
          <w:tcPr>
            <w:tcW w:w="1134" w:type="dxa"/>
            <w:tcBorders>
              <w:top w:val="nil"/>
              <w:left w:val="nil"/>
              <w:bottom w:val="single" w:sz="4" w:space="0" w:color="auto"/>
              <w:right w:val="single" w:sz="4" w:space="0" w:color="auto"/>
            </w:tcBorders>
            <w:vAlign w:val="center"/>
          </w:tcPr>
          <w:p w:rsidR="00D66CFB" w:rsidRPr="00127D75" w:rsidRDefault="00D66CFB" w:rsidP="00525F56">
            <w:pPr>
              <w:jc w:val="center"/>
              <w:rPr>
                <w:sz w:val="20"/>
                <w:szCs w:val="20"/>
                <w:lang w:val="fr-FR"/>
              </w:rPr>
            </w:pPr>
            <w:r w:rsidRPr="00127D75">
              <w:rPr>
                <w:rFonts w:asciiTheme="majorHAnsi" w:hAnsiTheme="majorHAnsi"/>
                <w:sz w:val="20"/>
                <w:szCs w:val="20"/>
                <w:lang w:val="fr-FR" w:eastAsia="fr-FR"/>
              </w:rPr>
              <w:t>Non</w:t>
            </w:r>
          </w:p>
        </w:tc>
        <w:tc>
          <w:tcPr>
            <w:tcW w:w="1134" w:type="dxa"/>
            <w:tcBorders>
              <w:top w:val="nil"/>
              <w:left w:val="single" w:sz="4" w:space="0" w:color="auto"/>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Priori</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Pr>
                <w:rFonts w:asciiTheme="majorHAnsi" w:hAnsiTheme="majorHAnsi"/>
                <w:sz w:val="20"/>
                <w:szCs w:val="20"/>
                <w:lang w:val="fr-FR" w:eastAsia="fr-FR"/>
              </w:rPr>
              <w:t>24 juin</w:t>
            </w:r>
            <w:r w:rsidRPr="00127D75">
              <w:rPr>
                <w:rFonts w:asciiTheme="majorHAnsi" w:hAnsiTheme="majorHAnsi"/>
                <w:sz w:val="20"/>
                <w:szCs w:val="20"/>
                <w:lang w:val="fr-FR" w:eastAsia="fr-FR"/>
              </w:rPr>
              <w:t xml:space="preserve"> 2013</w:t>
            </w:r>
          </w:p>
        </w:tc>
        <w:tc>
          <w:tcPr>
            <w:tcW w:w="1417" w:type="dxa"/>
            <w:tcBorders>
              <w:top w:val="nil"/>
              <w:left w:val="nil"/>
              <w:bottom w:val="single" w:sz="4" w:space="0" w:color="auto"/>
              <w:right w:val="single" w:sz="8" w:space="0" w:color="auto"/>
            </w:tcBorders>
            <w:shd w:val="clear" w:color="auto" w:fill="auto"/>
            <w:vAlign w:val="center"/>
          </w:tcPr>
          <w:p w:rsidR="00D66CFB" w:rsidRDefault="00D66CFB" w:rsidP="00525F56">
            <w:pPr>
              <w:jc w:val="center"/>
              <w:rPr>
                <w:rFonts w:asciiTheme="majorHAnsi" w:hAnsiTheme="majorHAnsi"/>
                <w:sz w:val="20"/>
                <w:szCs w:val="20"/>
                <w:lang w:val="fr-FR" w:eastAsia="fr-FR"/>
              </w:rPr>
            </w:pPr>
            <w:r>
              <w:rPr>
                <w:rFonts w:asciiTheme="majorHAnsi" w:hAnsiTheme="majorHAnsi"/>
                <w:sz w:val="20"/>
                <w:szCs w:val="20"/>
                <w:lang w:val="fr-FR" w:eastAsia="fr-FR"/>
              </w:rPr>
              <w:t>1</w:t>
            </w:r>
            <w:r w:rsidRPr="00EA5C8E">
              <w:rPr>
                <w:rFonts w:asciiTheme="majorHAnsi" w:hAnsiTheme="majorHAnsi"/>
                <w:sz w:val="20"/>
                <w:szCs w:val="20"/>
                <w:vertAlign w:val="superscript"/>
                <w:lang w:val="fr-FR" w:eastAsia="fr-FR"/>
              </w:rPr>
              <w:t>er</w:t>
            </w:r>
            <w:r>
              <w:rPr>
                <w:rFonts w:asciiTheme="majorHAnsi" w:hAnsiTheme="majorHAnsi"/>
                <w:sz w:val="20"/>
                <w:szCs w:val="20"/>
                <w:lang w:val="fr-FR" w:eastAsia="fr-FR"/>
              </w:rPr>
              <w:t xml:space="preserve"> contrat par AON</w:t>
            </w:r>
          </w:p>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31 déc. 2013</w:t>
            </w:r>
          </w:p>
        </w:tc>
      </w:tr>
      <w:tr w:rsidR="00D66CFB" w:rsidRPr="00127D75" w:rsidTr="00D66CFB">
        <w:trPr>
          <w:trHeight w:val="746"/>
        </w:trPr>
        <w:tc>
          <w:tcPr>
            <w:tcW w:w="582"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6876EC">
            <w:pPr>
              <w:rPr>
                <w:rFonts w:asciiTheme="majorHAnsi" w:hAnsiTheme="majorHAnsi"/>
                <w:sz w:val="20"/>
                <w:szCs w:val="20"/>
                <w:lang w:val="fr-FR" w:eastAsia="fr-FR"/>
              </w:rPr>
            </w:pPr>
            <w:r w:rsidRPr="00127D75">
              <w:rPr>
                <w:rFonts w:asciiTheme="majorHAnsi" w:hAnsiTheme="majorHAnsi"/>
                <w:sz w:val="20"/>
                <w:szCs w:val="20"/>
                <w:lang w:val="fr-FR" w:eastAsia="fr-FR"/>
              </w:rPr>
              <w:t>T</w:t>
            </w:r>
            <w:r>
              <w:rPr>
                <w:rFonts w:asciiTheme="majorHAnsi" w:hAnsiTheme="majorHAnsi"/>
                <w:sz w:val="20"/>
                <w:szCs w:val="20"/>
                <w:lang w:val="fr-FR" w:eastAsia="fr-FR"/>
              </w:rPr>
              <w:t>3</w:t>
            </w:r>
          </w:p>
        </w:tc>
        <w:tc>
          <w:tcPr>
            <w:tcW w:w="2748" w:type="dxa"/>
            <w:tcBorders>
              <w:top w:val="nil"/>
              <w:left w:val="nil"/>
              <w:bottom w:val="single" w:sz="4" w:space="0" w:color="auto"/>
              <w:right w:val="single" w:sz="4" w:space="0" w:color="auto"/>
            </w:tcBorders>
            <w:shd w:val="clear" w:color="auto" w:fill="auto"/>
            <w:vAlign w:val="center"/>
          </w:tcPr>
          <w:p w:rsidR="00D66CFB" w:rsidRPr="00127D75" w:rsidRDefault="00D66CFB" w:rsidP="0039322B">
            <w:pPr>
              <w:rPr>
                <w:rFonts w:asciiTheme="majorHAnsi" w:hAnsiTheme="majorHAnsi"/>
                <w:sz w:val="20"/>
                <w:szCs w:val="20"/>
                <w:lang w:val="fr-FR" w:eastAsia="fr-FR"/>
              </w:rPr>
            </w:pPr>
            <w:r w:rsidRPr="00127D75">
              <w:rPr>
                <w:rFonts w:asciiTheme="majorHAnsi" w:hAnsiTheme="majorHAnsi" w:cs="Andalus"/>
                <w:iCs/>
                <w:sz w:val="20"/>
                <w:szCs w:val="20"/>
                <w:lang w:val="fr-FR"/>
              </w:rPr>
              <w:t>Aménagement  de 10 points d’eau</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993"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sz w:val="20"/>
                <w:szCs w:val="20"/>
                <w:lang w:val="fr-FR"/>
              </w:rPr>
            </w:pPr>
            <w:r w:rsidRPr="00127D75">
              <w:rPr>
                <w:rFonts w:asciiTheme="majorHAnsi" w:hAnsiTheme="majorHAnsi"/>
                <w:sz w:val="20"/>
                <w:szCs w:val="20"/>
                <w:lang w:val="fr-FR" w:eastAsia="fr-FR"/>
              </w:rPr>
              <w:t>Non</w:t>
            </w:r>
          </w:p>
        </w:tc>
        <w:tc>
          <w:tcPr>
            <w:tcW w:w="1134" w:type="dxa"/>
            <w:tcBorders>
              <w:top w:val="nil"/>
              <w:left w:val="nil"/>
              <w:bottom w:val="single" w:sz="4" w:space="0" w:color="auto"/>
              <w:right w:val="single" w:sz="4" w:space="0" w:color="auto"/>
            </w:tcBorders>
            <w:vAlign w:val="center"/>
          </w:tcPr>
          <w:p w:rsidR="00D66CFB" w:rsidRPr="00127D75" w:rsidRDefault="00D66CFB" w:rsidP="00525F56">
            <w:pPr>
              <w:jc w:val="center"/>
              <w:rPr>
                <w:sz w:val="20"/>
                <w:szCs w:val="20"/>
                <w:lang w:val="fr-FR"/>
              </w:rPr>
            </w:pPr>
            <w:r w:rsidRPr="00127D75">
              <w:rPr>
                <w:rFonts w:asciiTheme="majorHAnsi" w:hAnsiTheme="majorHAnsi"/>
                <w:sz w:val="20"/>
                <w:szCs w:val="20"/>
                <w:lang w:val="fr-FR" w:eastAsia="fr-FR"/>
              </w:rPr>
              <w:t>Non</w:t>
            </w:r>
          </w:p>
        </w:tc>
        <w:tc>
          <w:tcPr>
            <w:tcW w:w="1134" w:type="dxa"/>
            <w:tcBorders>
              <w:top w:val="nil"/>
              <w:left w:val="single" w:sz="4" w:space="0" w:color="auto"/>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Post</w:t>
            </w:r>
          </w:p>
        </w:tc>
        <w:tc>
          <w:tcPr>
            <w:tcW w:w="1134" w:type="dxa"/>
            <w:tcBorders>
              <w:top w:val="nil"/>
              <w:left w:val="nil"/>
              <w:bottom w:val="single" w:sz="4" w:space="0" w:color="auto"/>
              <w:right w:val="single" w:sz="4"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17 Mai 2013</w:t>
            </w:r>
          </w:p>
        </w:tc>
        <w:tc>
          <w:tcPr>
            <w:tcW w:w="1417" w:type="dxa"/>
            <w:tcBorders>
              <w:top w:val="nil"/>
              <w:left w:val="nil"/>
              <w:bottom w:val="single" w:sz="4" w:space="0" w:color="auto"/>
              <w:right w:val="single" w:sz="8" w:space="0" w:color="auto"/>
            </w:tcBorders>
            <w:shd w:val="clear" w:color="auto" w:fill="auto"/>
            <w:vAlign w:val="center"/>
          </w:tcPr>
          <w:p w:rsidR="00D66CFB" w:rsidRPr="00127D75" w:rsidRDefault="00D66CFB" w:rsidP="00525F56">
            <w:pPr>
              <w:jc w:val="center"/>
              <w:rPr>
                <w:rFonts w:asciiTheme="majorHAnsi" w:hAnsiTheme="majorHAnsi"/>
                <w:sz w:val="20"/>
                <w:szCs w:val="20"/>
                <w:lang w:val="fr-FR" w:eastAsia="fr-FR"/>
              </w:rPr>
            </w:pPr>
            <w:r w:rsidRPr="00127D75">
              <w:rPr>
                <w:rFonts w:asciiTheme="majorHAnsi" w:hAnsiTheme="majorHAnsi"/>
                <w:sz w:val="20"/>
                <w:szCs w:val="20"/>
                <w:lang w:val="fr-FR" w:eastAsia="fr-FR"/>
              </w:rPr>
              <w:t>30 déc. 2013</w:t>
            </w:r>
          </w:p>
        </w:tc>
      </w:tr>
    </w:tbl>
    <w:p w:rsidR="005514F5" w:rsidRPr="00127D75" w:rsidRDefault="005514F5" w:rsidP="005514F5">
      <w:pPr>
        <w:rPr>
          <w:b/>
          <w:u w:val="single"/>
          <w:lang w:val="fr-FR"/>
        </w:rPr>
      </w:pPr>
    </w:p>
    <w:p w:rsidR="005514F5" w:rsidRPr="00127D75" w:rsidRDefault="005514F5" w:rsidP="005514F5">
      <w:pPr>
        <w:rPr>
          <w:b/>
          <w:u w:val="single"/>
          <w:lang w:val="fr-FR"/>
        </w:rPr>
      </w:pPr>
      <w:r w:rsidRPr="00127D75">
        <w:rPr>
          <w:b/>
          <w:u w:val="single"/>
          <w:lang w:val="fr-FR"/>
        </w:rPr>
        <w:t>Fournitures et Services non Intellectuels</w:t>
      </w:r>
    </w:p>
    <w:p w:rsidR="005514F5" w:rsidRPr="00127D75" w:rsidRDefault="005514F5" w:rsidP="005514F5">
      <w:pPr>
        <w:rPr>
          <w:b/>
          <w:sz w:val="14"/>
          <w:u w:val="single"/>
          <w:lang w:val="fr-FR"/>
        </w:rPr>
      </w:pPr>
    </w:p>
    <w:p w:rsidR="005514F5" w:rsidRPr="00127D75" w:rsidRDefault="005514F5" w:rsidP="005514F5">
      <w:pPr>
        <w:rPr>
          <w:b/>
          <w:sz w:val="2"/>
          <w:u w:val="single"/>
          <w:lang w:val="fr-FR"/>
        </w:rPr>
      </w:pPr>
    </w:p>
    <w:tbl>
      <w:tblPr>
        <w:tblW w:w="100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238"/>
        <w:gridCol w:w="1170"/>
        <w:gridCol w:w="1079"/>
        <w:gridCol w:w="181"/>
        <w:gridCol w:w="719"/>
        <w:gridCol w:w="181"/>
        <w:gridCol w:w="699"/>
        <w:gridCol w:w="20"/>
        <w:gridCol w:w="181"/>
        <w:gridCol w:w="809"/>
        <w:gridCol w:w="181"/>
        <w:gridCol w:w="992"/>
        <w:gridCol w:w="11"/>
      </w:tblGrid>
      <w:tr w:rsidR="00D66CFB" w:rsidRPr="00127D75" w:rsidTr="00D66CFB">
        <w:trPr>
          <w:gridAfter w:val="1"/>
          <w:wAfter w:w="8" w:type="dxa"/>
          <w:trHeight w:val="211"/>
        </w:trPr>
        <w:tc>
          <w:tcPr>
            <w:tcW w:w="630" w:type="dxa"/>
            <w:shd w:val="clear" w:color="auto" w:fill="F2F2F2"/>
          </w:tcPr>
          <w:p w:rsidR="00D66CFB" w:rsidRPr="00127D75" w:rsidRDefault="00D66CFB" w:rsidP="00525F56">
            <w:pPr>
              <w:spacing w:before="40" w:after="40"/>
              <w:jc w:val="center"/>
              <w:rPr>
                <w:b/>
                <w:bCs/>
                <w:lang w:val="fr-FR"/>
              </w:rPr>
            </w:pPr>
            <w:r w:rsidRPr="00127D75">
              <w:rPr>
                <w:b/>
                <w:bCs/>
                <w:lang w:val="fr-FR"/>
              </w:rPr>
              <w:t>1</w:t>
            </w:r>
          </w:p>
        </w:tc>
        <w:tc>
          <w:tcPr>
            <w:tcW w:w="3240" w:type="dxa"/>
            <w:shd w:val="clear" w:color="auto" w:fill="F2F2F2"/>
          </w:tcPr>
          <w:p w:rsidR="00D66CFB" w:rsidRPr="00127D75" w:rsidRDefault="00D66CFB" w:rsidP="00525F56">
            <w:pPr>
              <w:spacing w:before="40" w:after="40"/>
              <w:jc w:val="center"/>
              <w:rPr>
                <w:b/>
                <w:bCs/>
                <w:lang w:val="fr-FR"/>
              </w:rPr>
            </w:pPr>
            <w:r w:rsidRPr="00127D75">
              <w:rPr>
                <w:b/>
                <w:bCs/>
                <w:lang w:val="fr-FR"/>
              </w:rPr>
              <w:t>2</w:t>
            </w:r>
          </w:p>
        </w:tc>
        <w:tc>
          <w:tcPr>
            <w:tcW w:w="1170" w:type="dxa"/>
            <w:shd w:val="clear" w:color="auto" w:fill="F2F2F2"/>
          </w:tcPr>
          <w:p w:rsidR="00D66CFB" w:rsidRPr="00127D75" w:rsidRDefault="00D66CFB" w:rsidP="001646A6">
            <w:pPr>
              <w:spacing w:before="40" w:after="40"/>
              <w:jc w:val="center"/>
              <w:rPr>
                <w:b/>
                <w:bCs/>
                <w:lang w:val="fr-FR"/>
              </w:rPr>
            </w:pPr>
            <w:r>
              <w:rPr>
                <w:b/>
                <w:bCs/>
                <w:lang w:val="fr-FR"/>
              </w:rPr>
              <w:t>3</w:t>
            </w:r>
          </w:p>
        </w:tc>
        <w:tc>
          <w:tcPr>
            <w:tcW w:w="1079" w:type="dxa"/>
            <w:shd w:val="clear" w:color="auto" w:fill="F2F2F2"/>
          </w:tcPr>
          <w:p w:rsidR="00D66CFB" w:rsidRPr="00127D75" w:rsidRDefault="00D66CFB" w:rsidP="001646A6">
            <w:pPr>
              <w:spacing w:before="40" w:after="40"/>
              <w:jc w:val="center"/>
              <w:rPr>
                <w:b/>
                <w:bCs/>
                <w:lang w:val="fr-FR"/>
              </w:rPr>
            </w:pPr>
            <w:r>
              <w:rPr>
                <w:b/>
                <w:bCs/>
                <w:lang w:val="fr-FR"/>
              </w:rPr>
              <w:t>4</w:t>
            </w:r>
          </w:p>
        </w:tc>
        <w:tc>
          <w:tcPr>
            <w:tcW w:w="900" w:type="dxa"/>
            <w:gridSpan w:val="2"/>
            <w:shd w:val="clear" w:color="auto" w:fill="F2F2F2"/>
          </w:tcPr>
          <w:p w:rsidR="00D66CFB" w:rsidRPr="00127D75" w:rsidRDefault="00D66CFB" w:rsidP="001646A6">
            <w:pPr>
              <w:spacing w:before="40" w:after="40"/>
              <w:jc w:val="center"/>
              <w:rPr>
                <w:b/>
                <w:bCs/>
                <w:lang w:val="fr-FR"/>
              </w:rPr>
            </w:pPr>
            <w:r>
              <w:rPr>
                <w:b/>
                <w:bCs/>
                <w:lang w:val="fr-FR"/>
              </w:rPr>
              <w:t>5</w:t>
            </w:r>
          </w:p>
        </w:tc>
        <w:tc>
          <w:tcPr>
            <w:tcW w:w="880" w:type="dxa"/>
            <w:gridSpan w:val="2"/>
            <w:shd w:val="clear" w:color="auto" w:fill="F2F2F2"/>
          </w:tcPr>
          <w:p w:rsidR="00D66CFB" w:rsidRPr="00127D75" w:rsidRDefault="00D66CFB" w:rsidP="001646A6">
            <w:pPr>
              <w:spacing w:before="40" w:after="40"/>
              <w:jc w:val="center"/>
              <w:rPr>
                <w:b/>
                <w:bCs/>
                <w:lang w:val="fr-FR"/>
              </w:rPr>
            </w:pPr>
            <w:r>
              <w:rPr>
                <w:b/>
                <w:bCs/>
                <w:lang w:val="fr-FR"/>
              </w:rPr>
              <w:t>6</w:t>
            </w:r>
          </w:p>
        </w:tc>
        <w:tc>
          <w:tcPr>
            <w:tcW w:w="1010" w:type="dxa"/>
            <w:gridSpan w:val="3"/>
            <w:shd w:val="clear" w:color="auto" w:fill="F2F2F2"/>
          </w:tcPr>
          <w:p w:rsidR="00D66CFB" w:rsidRPr="00127D75" w:rsidRDefault="00D66CFB" w:rsidP="001646A6">
            <w:pPr>
              <w:spacing w:before="40" w:after="40"/>
              <w:jc w:val="center"/>
              <w:rPr>
                <w:b/>
                <w:bCs/>
                <w:lang w:val="fr-FR"/>
              </w:rPr>
            </w:pPr>
            <w:r>
              <w:rPr>
                <w:b/>
                <w:bCs/>
                <w:lang w:val="fr-FR"/>
              </w:rPr>
              <w:t>7</w:t>
            </w:r>
          </w:p>
        </w:tc>
        <w:tc>
          <w:tcPr>
            <w:tcW w:w="1173" w:type="dxa"/>
            <w:gridSpan w:val="2"/>
            <w:shd w:val="clear" w:color="auto" w:fill="F2F2F2"/>
          </w:tcPr>
          <w:p w:rsidR="00D66CFB" w:rsidRPr="00127D75" w:rsidRDefault="00D66CFB" w:rsidP="001646A6">
            <w:pPr>
              <w:spacing w:before="40" w:after="40"/>
              <w:jc w:val="center"/>
              <w:rPr>
                <w:b/>
                <w:bCs/>
                <w:lang w:val="fr-FR"/>
              </w:rPr>
            </w:pPr>
            <w:r>
              <w:rPr>
                <w:b/>
                <w:bCs/>
                <w:lang w:val="fr-FR"/>
              </w:rPr>
              <w:t>8</w:t>
            </w:r>
          </w:p>
        </w:tc>
      </w:tr>
      <w:tr w:rsidR="00D66CFB" w:rsidRPr="00127D75" w:rsidTr="00D66CFB">
        <w:trPr>
          <w:gridAfter w:val="1"/>
          <w:wAfter w:w="8" w:type="dxa"/>
          <w:trHeight w:val="777"/>
        </w:trPr>
        <w:tc>
          <w:tcPr>
            <w:tcW w:w="630" w:type="dxa"/>
            <w:shd w:val="clear" w:color="auto" w:fill="F2F2F2"/>
            <w:vAlign w:val="center"/>
          </w:tcPr>
          <w:p w:rsidR="00D66CFB" w:rsidRPr="00127D75" w:rsidRDefault="00D66CFB" w:rsidP="00316995">
            <w:pPr>
              <w:spacing w:before="40" w:after="40"/>
              <w:ind w:left="-108" w:right="-16"/>
              <w:jc w:val="center"/>
              <w:rPr>
                <w:b/>
                <w:bCs/>
                <w:sz w:val="18"/>
                <w:szCs w:val="18"/>
                <w:lang w:val="fr-FR"/>
              </w:rPr>
            </w:pPr>
            <w:proofErr w:type="spellStart"/>
            <w:r w:rsidRPr="00127D75">
              <w:rPr>
                <w:b/>
                <w:bCs/>
                <w:sz w:val="18"/>
                <w:szCs w:val="18"/>
                <w:lang w:val="fr-FR"/>
              </w:rPr>
              <w:t>Ref</w:t>
            </w:r>
            <w:proofErr w:type="spellEnd"/>
            <w:r w:rsidRPr="00127D75">
              <w:rPr>
                <w:b/>
                <w:bCs/>
                <w:sz w:val="18"/>
                <w:szCs w:val="18"/>
                <w:lang w:val="fr-FR"/>
              </w:rPr>
              <w:t>. No.</w:t>
            </w:r>
          </w:p>
        </w:tc>
        <w:tc>
          <w:tcPr>
            <w:tcW w:w="3240" w:type="dxa"/>
            <w:shd w:val="clear" w:color="auto" w:fill="F2F2F2"/>
            <w:vAlign w:val="center"/>
          </w:tcPr>
          <w:p w:rsidR="00D66CFB" w:rsidRPr="00127D75" w:rsidRDefault="00D66CFB" w:rsidP="00316995">
            <w:pPr>
              <w:spacing w:before="40" w:after="40"/>
              <w:ind w:right="-250"/>
              <w:jc w:val="center"/>
              <w:rPr>
                <w:b/>
                <w:bCs/>
                <w:sz w:val="18"/>
                <w:szCs w:val="18"/>
                <w:lang w:val="fr-FR"/>
              </w:rPr>
            </w:pPr>
            <w:r w:rsidRPr="00127D75">
              <w:rPr>
                <w:b/>
                <w:bCs/>
                <w:sz w:val="18"/>
                <w:szCs w:val="18"/>
                <w:lang w:val="fr-FR"/>
              </w:rPr>
              <w:t>Description</w:t>
            </w:r>
          </w:p>
        </w:tc>
        <w:tc>
          <w:tcPr>
            <w:tcW w:w="1170" w:type="dxa"/>
            <w:shd w:val="clear" w:color="auto" w:fill="F2F2F2"/>
            <w:vAlign w:val="center"/>
          </w:tcPr>
          <w:p w:rsidR="00D66CFB" w:rsidRPr="00127D75" w:rsidRDefault="00D66CFB" w:rsidP="00316995">
            <w:pPr>
              <w:spacing w:before="40" w:after="40"/>
              <w:jc w:val="center"/>
              <w:rPr>
                <w:b/>
                <w:bCs/>
                <w:sz w:val="18"/>
                <w:szCs w:val="18"/>
                <w:lang w:val="fr-FR"/>
              </w:rPr>
            </w:pPr>
            <w:r w:rsidRPr="00127D75">
              <w:rPr>
                <w:b/>
                <w:bCs/>
                <w:sz w:val="18"/>
                <w:szCs w:val="18"/>
                <w:lang w:val="fr-FR"/>
              </w:rPr>
              <w:t>Méthode passation des marchés</w:t>
            </w:r>
          </w:p>
        </w:tc>
        <w:tc>
          <w:tcPr>
            <w:tcW w:w="1079" w:type="dxa"/>
            <w:shd w:val="clear" w:color="auto" w:fill="F2F2F2"/>
            <w:vAlign w:val="center"/>
          </w:tcPr>
          <w:p w:rsidR="00D66CFB" w:rsidRPr="00127D75" w:rsidRDefault="00D66CFB" w:rsidP="00316995">
            <w:pPr>
              <w:spacing w:before="40" w:after="40"/>
              <w:jc w:val="center"/>
              <w:rPr>
                <w:b/>
                <w:bCs/>
                <w:sz w:val="18"/>
                <w:szCs w:val="18"/>
                <w:lang w:val="fr-FR"/>
              </w:rPr>
            </w:pPr>
            <w:r w:rsidRPr="00127D75">
              <w:rPr>
                <w:b/>
                <w:bCs/>
                <w:sz w:val="18"/>
                <w:szCs w:val="18"/>
                <w:lang w:val="fr-FR"/>
              </w:rPr>
              <w:t>Pré qualification (oui/non)</w:t>
            </w:r>
          </w:p>
        </w:tc>
        <w:tc>
          <w:tcPr>
            <w:tcW w:w="900" w:type="dxa"/>
            <w:gridSpan w:val="2"/>
            <w:shd w:val="clear" w:color="auto" w:fill="F2F2F2"/>
            <w:vAlign w:val="center"/>
          </w:tcPr>
          <w:p w:rsidR="00D66CFB" w:rsidRPr="00127D75" w:rsidRDefault="00D66CFB" w:rsidP="00316995">
            <w:pPr>
              <w:spacing w:before="40" w:after="40"/>
              <w:ind w:left="-93" w:right="-74"/>
              <w:jc w:val="center"/>
              <w:rPr>
                <w:b/>
                <w:bCs/>
                <w:sz w:val="18"/>
                <w:szCs w:val="18"/>
                <w:lang w:val="fr-FR"/>
              </w:rPr>
            </w:pPr>
            <w:r w:rsidRPr="00127D75">
              <w:rPr>
                <w:b/>
                <w:bCs/>
                <w:sz w:val="18"/>
                <w:szCs w:val="18"/>
                <w:lang w:val="fr-FR"/>
              </w:rPr>
              <w:t>Préférence nationale (oui/non)</w:t>
            </w:r>
          </w:p>
        </w:tc>
        <w:tc>
          <w:tcPr>
            <w:tcW w:w="880" w:type="dxa"/>
            <w:gridSpan w:val="2"/>
            <w:shd w:val="clear" w:color="auto" w:fill="F2F2F2"/>
            <w:vAlign w:val="center"/>
          </w:tcPr>
          <w:p w:rsidR="00D66CFB" w:rsidRPr="00127D75" w:rsidRDefault="00D66CFB" w:rsidP="00316995">
            <w:pPr>
              <w:spacing w:before="40" w:after="40"/>
              <w:ind w:left="-108" w:right="-108"/>
              <w:jc w:val="center"/>
              <w:rPr>
                <w:b/>
                <w:bCs/>
                <w:sz w:val="18"/>
                <w:szCs w:val="18"/>
                <w:lang w:val="fr-FR"/>
              </w:rPr>
            </w:pPr>
            <w:r w:rsidRPr="00127D75">
              <w:rPr>
                <w:b/>
                <w:bCs/>
                <w:sz w:val="18"/>
                <w:szCs w:val="18"/>
                <w:lang w:val="fr-FR"/>
              </w:rPr>
              <w:t xml:space="preserve">Revue de la Banque </w:t>
            </w:r>
            <w:r w:rsidRPr="00127D75">
              <w:rPr>
                <w:b/>
                <w:sz w:val="18"/>
                <w:szCs w:val="18"/>
                <w:lang w:val="fr-FR"/>
              </w:rPr>
              <w:t>(à priori / à posteriori)</w:t>
            </w:r>
          </w:p>
        </w:tc>
        <w:tc>
          <w:tcPr>
            <w:tcW w:w="1010" w:type="dxa"/>
            <w:gridSpan w:val="3"/>
            <w:shd w:val="clear" w:color="auto" w:fill="F2F2F2"/>
            <w:vAlign w:val="center"/>
          </w:tcPr>
          <w:p w:rsidR="00D66CFB" w:rsidRPr="00127D75" w:rsidRDefault="00D66CFB" w:rsidP="00316995">
            <w:pPr>
              <w:spacing w:before="40" w:after="40"/>
              <w:ind w:left="-111"/>
              <w:jc w:val="center"/>
              <w:rPr>
                <w:b/>
                <w:bCs/>
                <w:sz w:val="18"/>
                <w:szCs w:val="18"/>
                <w:lang w:val="fr-FR"/>
              </w:rPr>
            </w:pPr>
            <w:r w:rsidRPr="00127D75">
              <w:rPr>
                <w:b/>
                <w:bCs/>
                <w:sz w:val="18"/>
                <w:szCs w:val="18"/>
                <w:lang w:val="fr-FR"/>
              </w:rPr>
              <w:t>Date prévue de l’ouverture des offres</w:t>
            </w:r>
          </w:p>
        </w:tc>
        <w:tc>
          <w:tcPr>
            <w:tcW w:w="1173" w:type="dxa"/>
            <w:gridSpan w:val="2"/>
            <w:shd w:val="clear" w:color="auto" w:fill="F2F2F2"/>
            <w:vAlign w:val="center"/>
          </w:tcPr>
          <w:p w:rsidR="00D66CFB" w:rsidRPr="00127D75" w:rsidRDefault="00D66CFB" w:rsidP="00316995">
            <w:pPr>
              <w:spacing w:before="40" w:after="40"/>
              <w:ind w:left="-108" w:right="-108"/>
              <w:jc w:val="center"/>
              <w:rPr>
                <w:b/>
                <w:bCs/>
                <w:sz w:val="18"/>
                <w:szCs w:val="18"/>
                <w:lang w:val="fr-FR"/>
              </w:rPr>
            </w:pPr>
            <w:r w:rsidRPr="00127D75">
              <w:rPr>
                <w:b/>
                <w:bCs/>
                <w:sz w:val="18"/>
                <w:szCs w:val="18"/>
                <w:lang w:val="fr-FR"/>
              </w:rPr>
              <w:t>Commentaires/ Fin de prestations</w:t>
            </w:r>
          </w:p>
        </w:tc>
      </w:tr>
      <w:tr w:rsidR="001646A6" w:rsidRPr="00D66CFB"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18"/>
        </w:trPr>
        <w:tc>
          <w:tcPr>
            <w:tcW w:w="630" w:type="dxa"/>
            <w:tcBorders>
              <w:top w:val="single" w:sz="4" w:space="0" w:color="auto"/>
              <w:left w:val="single" w:sz="8" w:space="0" w:color="auto"/>
              <w:bottom w:val="single" w:sz="4" w:space="0" w:color="auto"/>
              <w:right w:val="nil"/>
            </w:tcBorders>
            <w:shd w:val="clear" w:color="auto" w:fill="DDD9C3" w:themeFill="background2" w:themeFillShade="E6"/>
            <w:vAlign w:val="center"/>
          </w:tcPr>
          <w:p w:rsidR="001646A6" w:rsidRPr="00127D75" w:rsidRDefault="001646A6" w:rsidP="001646A6">
            <w:pPr>
              <w:rPr>
                <w:rFonts w:asciiTheme="majorHAnsi" w:hAnsiTheme="majorHAnsi"/>
                <w:b/>
                <w:sz w:val="20"/>
                <w:szCs w:val="18"/>
                <w:lang w:val="fr-FR" w:eastAsia="fr-FR"/>
              </w:rPr>
            </w:pPr>
            <w:r w:rsidRPr="00127D75">
              <w:rPr>
                <w:rFonts w:asciiTheme="majorHAnsi" w:hAnsiTheme="majorHAnsi"/>
                <w:b/>
                <w:sz w:val="20"/>
                <w:szCs w:val="18"/>
                <w:lang w:val="fr-FR" w:eastAsia="fr-FR"/>
              </w:rPr>
              <w:t>III.1</w:t>
            </w:r>
          </w:p>
        </w:tc>
        <w:tc>
          <w:tcPr>
            <w:tcW w:w="9452" w:type="dxa"/>
            <w:gridSpan w:val="12"/>
            <w:tcBorders>
              <w:top w:val="single" w:sz="4" w:space="0" w:color="auto"/>
              <w:left w:val="single" w:sz="4" w:space="0" w:color="auto"/>
              <w:bottom w:val="single" w:sz="4" w:space="0" w:color="auto"/>
              <w:right w:val="single" w:sz="8" w:space="0" w:color="auto"/>
            </w:tcBorders>
            <w:shd w:val="clear" w:color="auto" w:fill="DDD9C3" w:themeFill="background2" w:themeFillShade="E6"/>
            <w:vAlign w:val="center"/>
          </w:tcPr>
          <w:p w:rsidR="001646A6" w:rsidRPr="00127D75" w:rsidRDefault="001646A6" w:rsidP="001646A6">
            <w:pPr>
              <w:jc w:val="center"/>
              <w:rPr>
                <w:rFonts w:asciiTheme="majorHAnsi" w:hAnsiTheme="majorHAnsi"/>
                <w:b/>
                <w:sz w:val="20"/>
                <w:szCs w:val="18"/>
                <w:lang w:val="fr-FR" w:eastAsia="fr-FR"/>
              </w:rPr>
            </w:pPr>
            <w:r w:rsidRPr="00127D75">
              <w:rPr>
                <w:rFonts w:asciiTheme="majorHAnsi" w:hAnsiTheme="majorHAnsi"/>
                <w:b/>
                <w:sz w:val="20"/>
                <w:szCs w:val="18"/>
                <w:lang w:val="fr-FR" w:eastAsia="fr-FR"/>
              </w:rPr>
              <w:t>Renforcement des Capacités des OP</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591"/>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 xml:space="preserve">Fourniture des engins de labour et équipement d’entretien des canaux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AOI</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Priori</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F44C7C">
            <w:pPr>
              <w:jc w:val="center"/>
              <w:rPr>
                <w:rFonts w:asciiTheme="majorHAnsi" w:hAnsiTheme="majorHAnsi"/>
                <w:sz w:val="20"/>
                <w:szCs w:val="20"/>
                <w:lang w:val="fr-FR" w:eastAsia="fr-FR"/>
              </w:rPr>
            </w:pPr>
            <w:r w:rsidRPr="00127D75">
              <w:rPr>
                <w:rFonts w:asciiTheme="majorHAnsi" w:hAnsiTheme="majorHAnsi"/>
                <w:sz w:val="20"/>
                <w:szCs w:val="20"/>
                <w:lang w:val="fr-FR" w:eastAsia="fr-FR"/>
              </w:rPr>
              <w:t>02 mai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31/12/13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710"/>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Fourniture, paramétrage et maintenance  de  la  cartographie des Sous/projets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C82EFD">
            <w:pPr>
              <w:jc w:val="center"/>
              <w:rPr>
                <w:rFonts w:asciiTheme="majorHAnsi" w:hAnsiTheme="majorHAnsi"/>
                <w:sz w:val="20"/>
                <w:szCs w:val="20"/>
              </w:rPr>
            </w:pPr>
            <w:r w:rsidRPr="00127D75">
              <w:rPr>
                <w:rFonts w:asciiTheme="majorHAnsi" w:hAnsiTheme="majorHAnsi"/>
                <w:sz w:val="20"/>
                <w:szCs w:val="20"/>
                <w:lang w:val="fr-FR" w:eastAsia="fr-FR"/>
              </w:rPr>
              <w:t>02 mai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rPr>
            </w:pPr>
            <w:r w:rsidRPr="00127D75">
              <w:rPr>
                <w:rFonts w:asciiTheme="majorHAnsi" w:hAnsiTheme="majorHAnsi"/>
                <w:sz w:val="20"/>
                <w:szCs w:val="20"/>
                <w:lang w:val="fr-FR" w:eastAsia="fr-FR"/>
              </w:rPr>
              <w:t>30/06/2013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710"/>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 xml:space="preserve">Fourniture de géniteurs porcelets de race pure (Convention avec Station de </w:t>
            </w:r>
            <w:proofErr w:type="spellStart"/>
            <w:r w:rsidRPr="00127D75">
              <w:rPr>
                <w:rFonts w:asciiTheme="majorHAnsi" w:hAnsiTheme="majorHAnsi" w:cs="Arial"/>
                <w:sz w:val="20"/>
                <w:szCs w:val="20"/>
                <w:lang w:val="fr-FR" w:eastAsia="fr-FR"/>
              </w:rPr>
              <w:t>Nkounden</w:t>
            </w:r>
            <w:proofErr w:type="spellEnd"/>
            <w:r w:rsidRPr="00127D75">
              <w:rPr>
                <w:rFonts w:asciiTheme="majorHAnsi" w:hAnsiTheme="majorHAnsi" w:cs="Arial"/>
                <w:sz w:val="20"/>
                <w:szCs w:val="20"/>
                <w:lang w:val="fr-FR" w:eastAsia="fr-FR"/>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06 sept. 2012</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En cours d’attribution</w:t>
            </w:r>
          </w:p>
        </w:tc>
      </w:tr>
      <w:tr w:rsidR="00D66CFB" w:rsidRPr="00D66CFB"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710"/>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 xml:space="preserve">Fourniture de matières premières et intrants alimentaires pour porcs (Convention avec Station de </w:t>
            </w:r>
            <w:proofErr w:type="spellStart"/>
            <w:r w:rsidRPr="00127D75">
              <w:rPr>
                <w:rFonts w:asciiTheme="majorHAnsi" w:hAnsiTheme="majorHAnsi" w:cs="Arial"/>
                <w:sz w:val="20"/>
                <w:szCs w:val="20"/>
                <w:lang w:val="fr-FR" w:eastAsia="fr-FR"/>
              </w:rPr>
              <w:t>Nkounden</w:t>
            </w:r>
            <w:proofErr w:type="spellEnd"/>
            <w:r w:rsidRPr="00127D75">
              <w:rPr>
                <w:rFonts w:asciiTheme="majorHAnsi" w:hAnsiTheme="majorHAnsi" w:cs="Arial"/>
                <w:sz w:val="20"/>
                <w:szCs w:val="20"/>
                <w:lang w:val="fr-FR" w:eastAsia="fr-FR"/>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66CFB" w:rsidRPr="00127D75" w:rsidRDefault="00D66CFB" w:rsidP="00C82EFD">
            <w:pPr>
              <w:jc w:val="center"/>
              <w:rPr>
                <w:rFonts w:asciiTheme="majorHAnsi" w:hAnsiTheme="majorHAnsi"/>
                <w:sz w:val="20"/>
                <w:szCs w:val="20"/>
                <w:lang w:val="fr-FR"/>
              </w:rPr>
            </w:pPr>
            <w:r w:rsidRPr="00127D75">
              <w:rPr>
                <w:rFonts w:asciiTheme="majorHAnsi" w:hAnsiTheme="majorHAnsi"/>
                <w:sz w:val="20"/>
                <w:szCs w:val="20"/>
                <w:lang w:val="fr-FR" w:eastAsia="fr-FR"/>
              </w:rPr>
              <w:t>03 juin 2012</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Contrat de</w:t>
            </w:r>
          </w:p>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clientèle pour 1 an</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710"/>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F5</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 xml:space="preserve">Fourniture d’équipements : 01 broyeur mélangeur et d’un Groupe Electrogène (Convention avec Station de </w:t>
            </w:r>
            <w:proofErr w:type="spellStart"/>
            <w:r w:rsidRPr="00127D75">
              <w:rPr>
                <w:rFonts w:asciiTheme="majorHAnsi" w:hAnsiTheme="majorHAnsi" w:cs="Arial"/>
                <w:sz w:val="20"/>
                <w:szCs w:val="20"/>
                <w:lang w:val="fr-FR" w:eastAsia="fr-FR"/>
              </w:rPr>
              <w:t>Nkunden</w:t>
            </w:r>
            <w:proofErr w:type="spellEnd"/>
            <w:r w:rsidRPr="00127D75">
              <w:rPr>
                <w:rFonts w:asciiTheme="majorHAnsi" w:hAnsiTheme="majorHAnsi" w:cs="Arial"/>
                <w:sz w:val="20"/>
                <w:szCs w:val="20"/>
                <w:lang w:val="fr-FR" w:eastAsia="fr-FR"/>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66CFB" w:rsidRPr="00127D75" w:rsidRDefault="00D66CFB" w:rsidP="00C82EFD">
            <w:pPr>
              <w:jc w:val="center"/>
              <w:rPr>
                <w:rFonts w:asciiTheme="majorHAnsi" w:hAnsiTheme="majorHAnsi"/>
                <w:sz w:val="20"/>
                <w:szCs w:val="20"/>
                <w:lang w:val="fr-FR"/>
              </w:rPr>
            </w:pPr>
            <w:r w:rsidRPr="00127D75">
              <w:rPr>
                <w:rFonts w:asciiTheme="majorHAnsi" w:hAnsiTheme="majorHAnsi"/>
                <w:sz w:val="20"/>
                <w:szCs w:val="20"/>
                <w:lang w:val="fr-FR" w:eastAsia="fr-FR"/>
              </w:rPr>
              <w:t>04 avril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En cours d’attribution</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710"/>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F6</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127D75" w:rsidRDefault="00D66CFB" w:rsidP="001646A6">
            <w:pPr>
              <w:rPr>
                <w:rFonts w:asciiTheme="majorHAnsi" w:hAnsiTheme="majorHAnsi" w:cs="Arial"/>
                <w:sz w:val="20"/>
                <w:szCs w:val="20"/>
                <w:lang w:val="fr-FR" w:eastAsia="fr-FR"/>
              </w:rPr>
            </w:pPr>
            <w:r w:rsidRPr="00127D75">
              <w:rPr>
                <w:rFonts w:asciiTheme="majorHAnsi" w:hAnsiTheme="majorHAnsi" w:cs="Arial"/>
                <w:sz w:val="20"/>
                <w:szCs w:val="20"/>
                <w:lang w:val="fr-FR" w:eastAsia="fr-FR"/>
              </w:rPr>
              <w:t>Fourniture de réactifs pour analyse des échantillons (Convention avec LANAVET)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20 sept. 2012</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En cours d’attribution</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hideMark/>
          </w:tcPr>
          <w:p w:rsidR="00D66CFB" w:rsidRPr="00BB69EE" w:rsidRDefault="00D66CFB" w:rsidP="009E26E0">
            <w:pPr>
              <w:rPr>
                <w:rFonts w:asciiTheme="majorHAnsi" w:hAnsiTheme="majorHAnsi"/>
                <w:color w:val="000000" w:themeColor="text1"/>
                <w:sz w:val="20"/>
                <w:szCs w:val="20"/>
                <w:lang w:val="fr-FR" w:eastAsia="fr-FR"/>
              </w:rPr>
            </w:pPr>
            <w:r w:rsidRPr="00BB69EE">
              <w:rPr>
                <w:rFonts w:asciiTheme="majorHAnsi" w:hAnsiTheme="majorHAnsi"/>
                <w:color w:val="000000" w:themeColor="text1"/>
                <w:sz w:val="20"/>
                <w:szCs w:val="20"/>
                <w:lang w:val="fr-FR" w:eastAsia="fr-FR"/>
              </w:rPr>
              <w:t>F7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CFB" w:rsidRPr="00BB69EE" w:rsidRDefault="00D66CFB" w:rsidP="001646A6">
            <w:pPr>
              <w:rPr>
                <w:rFonts w:asciiTheme="majorHAnsi" w:hAnsiTheme="majorHAnsi" w:cs="Arial"/>
                <w:color w:val="000000" w:themeColor="text1"/>
                <w:sz w:val="20"/>
                <w:szCs w:val="20"/>
                <w:lang w:val="fr-FR" w:eastAsia="fr-FR"/>
              </w:rPr>
            </w:pPr>
            <w:r w:rsidRPr="00BB69EE">
              <w:rPr>
                <w:rFonts w:asciiTheme="majorHAnsi" w:hAnsiTheme="majorHAnsi" w:cs="Arial"/>
                <w:color w:val="000000" w:themeColor="text1"/>
                <w:sz w:val="20"/>
                <w:szCs w:val="20"/>
                <w:lang w:val="fr-FR" w:eastAsia="fr-FR"/>
              </w:rPr>
              <w:t xml:space="preserve">Fourniture d’un véhicule station wagon tout terrain à la SEMRY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6CFB" w:rsidRPr="00BB69EE" w:rsidRDefault="00D66CFB" w:rsidP="001646A6">
            <w:pPr>
              <w:jc w:val="center"/>
              <w:rPr>
                <w:rFonts w:asciiTheme="majorHAnsi" w:hAnsiTheme="majorHAnsi"/>
                <w:color w:val="000000" w:themeColor="text1"/>
                <w:sz w:val="20"/>
                <w:szCs w:val="20"/>
                <w:lang w:val="fr-FR" w:eastAsia="fr-FR"/>
              </w:rPr>
            </w:pPr>
            <w:r>
              <w:rPr>
                <w:rFonts w:asciiTheme="majorHAnsi" w:hAnsiTheme="majorHAnsi"/>
                <w:color w:val="000000" w:themeColor="text1"/>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66CFB" w:rsidRPr="00BB69EE" w:rsidRDefault="00D66CFB" w:rsidP="001646A6">
            <w:pPr>
              <w:jc w:val="center"/>
              <w:rPr>
                <w:color w:val="000000" w:themeColor="text1"/>
                <w:sz w:val="20"/>
                <w:szCs w:val="20"/>
                <w:lang w:val="fr-FR"/>
              </w:rPr>
            </w:pPr>
            <w:r w:rsidRPr="00BB69EE">
              <w:rPr>
                <w:rFonts w:asciiTheme="majorHAnsi" w:hAnsiTheme="majorHAnsi"/>
                <w:color w:val="000000" w:themeColor="text1"/>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BB69EE" w:rsidRDefault="00D66CFB" w:rsidP="001646A6">
            <w:pPr>
              <w:jc w:val="center"/>
              <w:rPr>
                <w:color w:val="000000" w:themeColor="text1"/>
                <w:sz w:val="20"/>
                <w:szCs w:val="20"/>
                <w:lang w:val="fr-FR"/>
              </w:rPr>
            </w:pPr>
            <w:r w:rsidRPr="00BB69EE">
              <w:rPr>
                <w:rFonts w:asciiTheme="majorHAnsi" w:hAnsiTheme="majorHAnsi"/>
                <w:color w:val="000000" w:themeColor="text1"/>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66CFB" w:rsidRPr="00BB69EE" w:rsidRDefault="00D66CFB" w:rsidP="001646A6">
            <w:pPr>
              <w:jc w:val="center"/>
              <w:rPr>
                <w:rFonts w:asciiTheme="majorHAnsi" w:hAnsiTheme="majorHAnsi"/>
                <w:color w:val="000000" w:themeColor="text1"/>
                <w:sz w:val="20"/>
                <w:szCs w:val="20"/>
                <w:lang w:val="fr-FR" w:eastAsia="fr-FR"/>
              </w:rPr>
            </w:pPr>
            <w:r>
              <w:rPr>
                <w:rFonts w:asciiTheme="majorHAnsi" w:hAnsiTheme="majorHAnsi"/>
                <w:color w:val="000000" w:themeColor="text1"/>
                <w:sz w:val="20"/>
                <w:szCs w:val="20"/>
                <w:lang w:val="fr-FR" w:eastAsia="fr-FR"/>
              </w:rPr>
              <w:t>Priori</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D66CFB" w:rsidRPr="00BB69EE" w:rsidRDefault="00D66CFB" w:rsidP="009C7CBF">
            <w:pPr>
              <w:jc w:val="center"/>
              <w:rPr>
                <w:rFonts w:asciiTheme="majorHAnsi" w:hAnsiTheme="majorHAnsi"/>
                <w:color w:val="000000" w:themeColor="text1"/>
                <w:sz w:val="20"/>
                <w:szCs w:val="20"/>
                <w:lang w:val="fr-FR" w:eastAsia="fr-FR"/>
              </w:rPr>
            </w:pPr>
            <w:r w:rsidRPr="00BB69EE">
              <w:rPr>
                <w:rFonts w:asciiTheme="majorHAnsi" w:hAnsiTheme="majorHAnsi"/>
                <w:color w:val="000000" w:themeColor="text1"/>
                <w:sz w:val="20"/>
                <w:szCs w:val="20"/>
                <w:lang w:val="fr-FR" w:eastAsia="fr-FR"/>
              </w:rPr>
              <w:t>07 mars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D66CFB" w:rsidRPr="00211BBE" w:rsidRDefault="00D66CFB" w:rsidP="001646A6">
            <w:pPr>
              <w:jc w:val="center"/>
              <w:rPr>
                <w:rFonts w:asciiTheme="majorHAnsi" w:hAnsiTheme="majorHAnsi"/>
                <w:color w:val="FF0000"/>
                <w:sz w:val="20"/>
                <w:szCs w:val="20"/>
                <w:lang w:val="fr-FR" w:eastAsia="fr-FR"/>
              </w:rPr>
            </w:pPr>
            <w:r>
              <w:rPr>
                <w:rFonts w:asciiTheme="majorHAnsi" w:hAnsiTheme="majorHAnsi"/>
                <w:color w:val="FF0000"/>
                <w:sz w:val="20"/>
                <w:szCs w:val="20"/>
                <w:lang w:val="fr-FR" w:eastAsia="fr-FR"/>
              </w:rPr>
              <w:t>En cours de passation</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9E26E0">
            <w:pPr>
              <w:pStyle w:val="NoSpacing"/>
              <w:rPr>
                <w:rFonts w:asciiTheme="majorHAnsi" w:hAnsiTheme="majorHAnsi"/>
                <w:sz w:val="20"/>
                <w:szCs w:val="20"/>
                <w:lang w:val="fr-FR" w:eastAsia="fr-FR"/>
              </w:rPr>
            </w:pPr>
            <w:r w:rsidRPr="00127D75">
              <w:rPr>
                <w:rFonts w:asciiTheme="majorHAnsi" w:hAnsiTheme="majorHAnsi"/>
                <w:sz w:val="20"/>
                <w:szCs w:val="20"/>
                <w:lang w:val="fr-FR" w:eastAsia="fr-FR"/>
              </w:rPr>
              <w:t>F8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9E26E0">
            <w:pPr>
              <w:pStyle w:val="NoSpacing"/>
              <w:rPr>
                <w:rFonts w:asciiTheme="majorHAnsi" w:hAnsiTheme="majorHAnsi"/>
                <w:sz w:val="20"/>
                <w:szCs w:val="20"/>
                <w:lang w:val="fr-FR" w:eastAsia="fr-FR"/>
              </w:rPr>
            </w:pPr>
            <w:r w:rsidRPr="00127D75">
              <w:rPr>
                <w:rFonts w:asciiTheme="majorHAnsi" w:hAnsiTheme="majorHAnsi" w:cstheme="minorHAnsi"/>
                <w:sz w:val="20"/>
                <w:szCs w:val="20"/>
                <w:lang w:val="fr-FR"/>
              </w:rPr>
              <w:t>Acquisition de onze (11)</w:t>
            </w:r>
            <w:r>
              <w:rPr>
                <w:rFonts w:asciiTheme="majorHAnsi" w:hAnsiTheme="majorHAnsi" w:cstheme="minorHAnsi"/>
                <w:sz w:val="20"/>
                <w:szCs w:val="20"/>
                <w:lang w:val="fr-FR"/>
              </w:rPr>
              <w:t xml:space="preserve"> </w:t>
            </w:r>
            <w:r w:rsidRPr="00127D75">
              <w:rPr>
                <w:rFonts w:asciiTheme="majorHAnsi" w:hAnsiTheme="majorHAnsi" w:cstheme="minorHAnsi"/>
                <w:sz w:val="20"/>
                <w:szCs w:val="20"/>
                <w:lang w:val="fr-FR"/>
              </w:rPr>
              <w:t xml:space="preserve">motos : (06) six pour le comité de suivi du CAFPP et </w:t>
            </w:r>
            <w:r w:rsidRPr="00127D75">
              <w:rPr>
                <w:sz w:val="20"/>
                <w:szCs w:val="20"/>
                <w:lang w:val="fr-FR" w:eastAsia="fr-FR"/>
              </w:rPr>
              <w:t>cinq (05) motos pour les OP de la SEMRY</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11 Avril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9E26E0">
            <w:pPr>
              <w:pStyle w:val="NoSpacing"/>
              <w:rPr>
                <w:rFonts w:asciiTheme="majorHAnsi" w:hAnsiTheme="majorHAnsi"/>
                <w:sz w:val="20"/>
                <w:szCs w:val="20"/>
                <w:lang w:val="fr-FR" w:eastAsia="fr-FR"/>
              </w:rPr>
            </w:pPr>
            <w:r w:rsidRPr="00127D75">
              <w:rPr>
                <w:rFonts w:asciiTheme="majorHAnsi" w:hAnsiTheme="majorHAnsi"/>
                <w:sz w:val="20"/>
                <w:szCs w:val="20"/>
                <w:lang w:val="fr-FR" w:eastAsia="fr-FR"/>
              </w:rPr>
              <w:t>F9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9E26E0">
            <w:pPr>
              <w:shd w:val="clear" w:color="auto" w:fill="FFFFFF" w:themeFill="background1"/>
              <w:rPr>
                <w:rFonts w:asciiTheme="majorHAnsi" w:hAnsiTheme="majorHAnsi"/>
                <w:sz w:val="20"/>
                <w:szCs w:val="20"/>
                <w:lang w:val="fr-FR" w:eastAsia="fr-FR"/>
              </w:rPr>
            </w:pPr>
            <w:r w:rsidRPr="00127D75">
              <w:rPr>
                <w:rFonts w:asciiTheme="majorHAnsi" w:hAnsiTheme="majorHAnsi"/>
                <w:sz w:val="20"/>
                <w:szCs w:val="20"/>
                <w:lang w:val="fr-FR" w:eastAsia="fr-FR"/>
              </w:rPr>
              <w:t>Editer et diffuser des fiches techniques sur:-la biosécurité en élevage et le cadre de BPE, - la production compétitives et intégrée des filières animales</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rPr>
            </w:pPr>
            <w:r w:rsidRPr="00127D75">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shd w:val="clear" w:color="auto" w:fill="FFFFFF" w:themeFill="background1"/>
              <w:jc w:val="center"/>
              <w:rPr>
                <w:rFonts w:asciiTheme="majorHAnsi" w:hAnsiTheme="majorHAnsi"/>
                <w:sz w:val="20"/>
                <w:szCs w:val="20"/>
                <w:lang w:eastAsia="fr-FR"/>
              </w:rPr>
            </w:pPr>
            <w:r w:rsidRPr="00127D75">
              <w:rPr>
                <w:rFonts w:asciiTheme="majorHAnsi" w:hAnsiTheme="majorHAnsi"/>
                <w:sz w:val="20"/>
                <w:szCs w:val="20"/>
                <w:lang w:eastAsia="fr-FR"/>
              </w:rPr>
              <w:t>02 Mai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pStyle w:val="NoSpacing"/>
              <w:rPr>
                <w:rFonts w:asciiTheme="majorHAnsi" w:hAnsiTheme="majorHAnsi"/>
                <w:sz w:val="20"/>
                <w:szCs w:val="20"/>
                <w:lang w:val="fr-FR" w:eastAsia="fr-FR"/>
              </w:rPr>
            </w:pPr>
            <w:r w:rsidRPr="00127D75">
              <w:rPr>
                <w:rFonts w:asciiTheme="majorHAnsi" w:hAnsiTheme="majorHAnsi"/>
                <w:sz w:val="20"/>
                <w:szCs w:val="20"/>
                <w:lang w:val="fr-FR" w:eastAsia="fr-FR"/>
              </w:rPr>
              <w:t>F10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shd w:val="clear" w:color="auto" w:fill="FFFFFF" w:themeFill="background1"/>
              <w:rPr>
                <w:rFonts w:asciiTheme="majorHAnsi" w:hAnsiTheme="majorHAnsi"/>
                <w:sz w:val="20"/>
                <w:szCs w:val="20"/>
                <w:lang w:val="fr-FR" w:eastAsia="fr-FR"/>
              </w:rPr>
            </w:pPr>
            <w:r w:rsidRPr="00127D75">
              <w:rPr>
                <w:rFonts w:asciiTheme="majorHAnsi" w:hAnsiTheme="majorHAnsi"/>
                <w:sz w:val="20"/>
                <w:szCs w:val="20"/>
                <w:lang w:val="fr-FR" w:eastAsia="fr-FR"/>
              </w:rPr>
              <w:t>Préparer et produire le recueil des outils du spécialiste des filières</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shd w:val="clear" w:color="auto" w:fill="FFFFFF" w:themeFill="background1"/>
              <w:jc w:val="center"/>
              <w:rPr>
                <w:rFonts w:asciiTheme="majorHAnsi" w:hAnsiTheme="majorHAnsi"/>
                <w:sz w:val="20"/>
                <w:szCs w:val="20"/>
                <w:lang w:eastAsia="fr-FR"/>
              </w:rPr>
            </w:pPr>
            <w:r>
              <w:rPr>
                <w:rFonts w:asciiTheme="majorHAnsi" w:hAnsiTheme="majorHAnsi"/>
                <w:sz w:val="20"/>
                <w:szCs w:val="20"/>
                <w:lang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rPr>
            </w:pPr>
            <w:r w:rsidRPr="00127D75">
              <w:rPr>
                <w:rFonts w:asciiTheme="majorHAnsi" w:hAnsiTheme="majorHAnsi"/>
                <w:sz w:val="20"/>
                <w:szCs w:val="20"/>
                <w:lang w:eastAsia="fr-FR"/>
              </w:rPr>
              <w:t>Mai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rPr>
                <w:rFonts w:asciiTheme="majorHAnsi" w:hAnsiTheme="majorHAnsi"/>
                <w:sz w:val="20"/>
                <w:szCs w:val="20"/>
                <w:lang w:val="fr-FR" w:eastAsia="fr-FR"/>
              </w:rPr>
            </w:pPr>
            <w:r w:rsidRPr="00127D75">
              <w:rPr>
                <w:rFonts w:asciiTheme="majorHAnsi" w:hAnsiTheme="majorHAnsi"/>
                <w:sz w:val="20"/>
                <w:szCs w:val="20"/>
                <w:lang w:val="fr-FR" w:eastAsia="fr-FR"/>
              </w:rPr>
              <w:t>F11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sz w:val="20"/>
                <w:szCs w:val="20"/>
                <w:lang w:val="fr-FR" w:eastAsia="fr-FR"/>
              </w:rPr>
            </w:pPr>
            <w:r w:rsidRPr="00127D75">
              <w:rPr>
                <w:sz w:val="20"/>
                <w:szCs w:val="20"/>
                <w:lang w:val="fr-FR" w:eastAsia="fr-FR"/>
              </w:rPr>
              <w:t xml:space="preserve"> Mobilier et équipement pour la mise en œuvre du plan de renforcement des capacités des OP de la SEMRY </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30 avril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30 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F12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sz w:val="20"/>
                <w:szCs w:val="20"/>
                <w:lang w:val="fr-FR" w:eastAsia="fr-FR"/>
              </w:rPr>
            </w:pPr>
            <w:r w:rsidRPr="00127D75">
              <w:rPr>
                <w:sz w:val="20"/>
                <w:szCs w:val="20"/>
                <w:lang w:val="fr-FR" w:eastAsia="fr-FR"/>
              </w:rPr>
              <w:t xml:space="preserve"> Fourniture de bureau et pour la mise en œuvre du plan de renforcement des capacités des OP de la SEMRY consommables bureautiques </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pStyle w:val="NoSpacing"/>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30 avril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30 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rPr>
                <w:rFonts w:asciiTheme="majorHAnsi" w:hAnsiTheme="majorHAnsi"/>
                <w:sz w:val="20"/>
                <w:szCs w:val="20"/>
                <w:lang w:val="fr-FR" w:eastAsia="fr-FR"/>
              </w:rPr>
            </w:pPr>
            <w:r w:rsidRPr="00127D75">
              <w:rPr>
                <w:rFonts w:asciiTheme="majorHAnsi" w:hAnsiTheme="majorHAnsi"/>
                <w:sz w:val="20"/>
                <w:szCs w:val="20"/>
                <w:lang w:val="fr-FR" w:eastAsia="fr-FR"/>
              </w:rPr>
              <w:t>F13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2E2443">
            <w:pPr>
              <w:rPr>
                <w:sz w:val="20"/>
                <w:szCs w:val="20"/>
                <w:lang w:val="fr-FR" w:eastAsia="fr-FR"/>
              </w:rPr>
            </w:pPr>
            <w:r w:rsidRPr="00127D75">
              <w:rPr>
                <w:sz w:val="20"/>
                <w:szCs w:val="20"/>
                <w:lang w:val="fr-FR" w:eastAsia="fr-FR"/>
              </w:rPr>
              <w:t xml:space="preserve">Acquisition </w:t>
            </w:r>
            <w:r w:rsidRPr="00B71BBB">
              <w:rPr>
                <w:sz w:val="20"/>
                <w:szCs w:val="20"/>
                <w:lang w:val="fr-FR" w:eastAsia="fr-FR"/>
              </w:rPr>
              <w:t>d’un porte-char  pour la SEMRY</w:t>
            </w:r>
            <w:r w:rsidRPr="00127D75">
              <w:rPr>
                <w:sz w:val="20"/>
                <w:szCs w:val="20"/>
                <w:lang w:val="fr-FR" w:eastAsia="fr-FR"/>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76791A">
            <w:pPr>
              <w:jc w:val="center"/>
              <w:rPr>
                <w:sz w:val="20"/>
                <w:szCs w:val="20"/>
                <w:lang w:val="fr-FR" w:eastAsia="fr-FR"/>
              </w:rPr>
            </w:pPr>
            <w:r>
              <w:rPr>
                <w:sz w:val="20"/>
                <w:szCs w:val="20"/>
                <w:lang w:val="fr-FR" w:eastAsia="fr-FR"/>
              </w:rPr>
              <w:t xml:space="preserve">Cotation </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FC7F85">
            <w:pPr>
              <w:jc w:val="center"/>
              <w:rPr>
                <w:sz w:val="20"/>
                <w:szCs w:val="20"/>
                <w:lang w:val="fr-FR" w:eastAsia="fr-FR"/>
              </w:rPr>
            </w:pPr>
            <w:r>
              <w:rPr>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sidRPr="00127D75">
              <w:rPr>
                <w:sz w:val="20"/>
                <w:szCs w:val="20"/>
                <w:lang w:val="fr-FR" w:eastAsia="fr-FR"/>
              </w:rPr>
              <w:t>30 avril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pStyle w:val="NoSpacing"/>
              <w:jc w:val="center"/>
              <w:rPr>
                <w:sz w:val="20"/>
                <w:szCs w:val="20"/>
                <w:lang w:val="fr-FR" w:eastAsia="fr-FR"/>
              </w:rPr>
            </w:pPr>
            <w:r w:rsidRPr="00127D75">
              <w:rPr>
                <w:sz w:val="20"/>
                <w:szCs w:val="20"/>
                <w:lang w:val="fr-FR" w:eastAsia="fr-FR"/>
              </w:rPr>
              <w:t>31 déc. 2013</w:t>
            </w:r>
          </w:p>
        </w:tc>
      </w:tr>
      <w:tr w:rsidR="00D66CFB" w:rsidRPr="002E2443"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8"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rPr>
                <w:rFonts w:asciiTheme="majorHAnsi" w:hAnsiTheme="majorHAnsi"/>
                <w:sz w:val="20"/>
                <w:szCs w:val="20"/>
                <w:lang w:val="fr-FR" w:eastAsia="fr-FR"/>
              </w:rPr>
            </w:pPr>
            <w:r>
              <w:rPr>
                <w:rFonts w:asciiTheme="majorHAnsi" w:hAnsiTheme="majorHAnsi"/>
                <w:sz w:val="20"/>
                <w:szCs w:val="20"/>
                <w:lang w:val="fr-FR" w:eastAsia="fr-FR"/>
              </w:rPr>
              <w:t>F14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4A5BFF">
            <w:pPr>
              <w:rPr>
                <w:sz w:val="20"/>
                <w:szCs w:val="20"/>
                <w:lang w:val="fr-FR" w:eastAsia="fr-FR"/>
              </w:rPr>
            </w:pPr>
            <w:r>
              <w:rPr>
                <w:sz w:val="20"/>
                <w:szCs w:val="20"/>
                <w:lang w:val="fr-FR" w:eastAsia="fr-FR"/>
              </w:rPr>
              <w:t xml:space="preserve">Acquisition d’un véhicule </w:t>
            </w:r>
            <w:proofErr w:type="spellStart"/>
            <w:r>
              <w:rPr>
                <w:sz w:val="20"/>
                <w:szCs w:val="20"/>
                <w:lang w:val="fr-FR" w:eastAsia="fr-FR"/>
              </w:rPr>
              <w:t>pick</w:t>
            </w:r>
            <w:proofErr w:type="spellEnd"/>
            <w:r>
              <w:rPr>
                <w:sz w:val="20"/>
                <w:szCs w:val="20"/>
                <w:lang w:val="fr-FR" w:eastAsia="fr-FR"/>
              </w:rPr>
              <w:t xml:space="preserve"> up pour la SEMRY</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Del="00AF7D39" w:rsidRDefault="00D66CFB" w:rsidP="0076791A">
            <w:pPr>
              <w:jc w:val="center"/>
              <w:rPr>
                <w:sz w:val="20"/>
                <w:szCs w:val="20"/>
                <w:lang w:val="fr-FR" w:eastAsia="fr-FR"/>
              </w:rPr>
            </w:pPr>
            <w:r>
              <w:rPr>
                <w:sz w:val="20"/>
                <w:szCs w:val="20"/>
                <w:lang w:val="fr-FR" w:eastAsia="fr-FR"/>
              </w:rPr>
              <w:t xml:space="preserve">Cotation </w:t>
            </w:r>
          </w:p>
        </w:tc>
        <w:tc>
          <w:tcPr>
            <w:tcW w:w="107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 xml:space="preserve">Non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Del="0076791A" w:rsidRDefault="00D66CFB" w:rsidP="001646A6">
            <w:pPr>
              <w:jc w:val="center"/>
              <w:rPr>
                <w:sz w:val="20"/>
                <w:szCs w:val="20"/>
                <w:lang w:val="fr-FR" w:eastAsia="fr-FR"/>
              </w:rPr>
            </w:pPr>
            <w:r>
              <w:rPr>
                <w:sz w:val="20"/>
                <w:szCs w:val="20"/>
                <w:lang w:val="fr-FR" w:eastAsia="fr-FR"/>
              </w:rPr>
              <w:t xml:space="preserve">Non </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Del="0076791A" w:rsidRDefault="00D66CFB" w:rsidP="001646A6">
            <w:pPr>
              <w:jc w:val="center"/>
              <w:rPr>
                <w:sz w:val="20"/>
                <w:szCs w:val="20"/>
                <w:lang w:val="fr-FR" w:eastAsia="fr-FR"/>
              </w:rPr>
            </w:pPr>
            <w:r>
              <w:rPr>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sz w:val="20"/>
                <w:szCs w:val="20"/>
                <w:lang w:val="fr-FR" w:eastAsia="fr-FR"/>
              </w:rPr>
            </w:pPr>
            <w:r>
              <w:rPr>
                <w:sz w:val="20"/>
                <w:szCs w:val="20"/>
                <w:lang w:val="fr-FR" w:eastAsia="fr-FR"/>
              </w:rPr>
              <w:t>06 mai 2013</w:t>
            </w:r>
          </w:p>
        </w:tc>
        <w:tc>
          <w:tcPr>
            <w:tcW w:w="1173" w:type="dxa"/>
            <w:gridSpan w:val="2"/>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pStyle w:val="NoSpacing"/>
              <w:jc w:val="center"/>
              <w:rPr>
                <w:sz w:val="20"/>
                <w:szCs w:val="20"/>
                <w:lang w:val="fr-FR" w:eastAsia="fr-FR"/>
              </w:rPr>
            </w:pPr>
            <w:r>
              <w:rPr>
                <w:sz w:val="20"/>
                <w:szCs w:val="20"/>
                <w:lang w:val="fr-FR" w:eastAsia="fr-FR"/>
              </w:rPr>
              <w:t>Juillet 2013</w:t>
            </w:r>
          </w:p>
        </w:tc>
      </w:tr>
      <w:tr w:rsidR="001646A6" w:rsidRPr="00D66CFB"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5"/>
        </w:trPr>
        <w:tc>
          <w:tcPr>
            <w:tcW w:w="630" w:type="dxa"/>
            <w:tcBorders>
              <w:top w:val="single" w:sz="4" w:space="0" w:color="auto"/>
              <w:left w:val="single" w:sz="8" w:space="0" w:color="auto"/>
              <w:bottom w:val="single" w:sz="4" w:space="0" w:color="auto"/>
              <w:right w:val="nil"/>
            </w:tcBorders>
            <w:shd w:val="clear" w:color="auto" w:fill="DDD9C3" w:themeFill="background2" w:themeFillShade="E6"/>
            <w:vAlign w:val="center"/>
          </w:tcPr>
          <w:p w:rsidR="001646A6" w:rsidRPr="00127D75" w:rsidRDefault="00831B2F" w:rsidP="00831B2F">
            <w:pPr>
              <w:jc w:val="center"/>
              <w:rPr>
                <w:rFonts w:asciiTheme="majorHAnsi" w:hAnsiTheme="majorHAnsi"/>
                <w:b/>
                <w:sz w:val="20"/>
                <w:szCs w:val="20"/>
                <w:lang w:val="fr-FR" w:eastAsia="fr-FR"/>
              </w:rPr>
            </w:pPr>
            <w:r w:rsidRPr="00127D75">
              <w:rPr>
                <w:rFonts w:asciiTheme="majorHAnsi" w:hAnsiTheme="majorHAnsi"/>
                <w:b/>
                <w:sz w:val="20"/>
                <w:szCs w:val="20"/>
                <w:lang w:val="fr-FR" w:eastAsia="fr-FR"/>
              </w:rPr>
              <w:t>IV.</w:t>
            </w:r>
          </w:p>
        </w:tc>
        <w:tc>
          <w:tcPr>
            <w:tcW w:w="9460" w:type="dxa"/>
            <w:gridSpan w:val="13"/>
            <w:tcBorders>
              <w:top w:val="single" w:sz="4" w:space="0" w:color="auto"/>
              <w:left w:val="single" w:sz="4" w:space="0" w:color="auto"/>
              <w:bottom w:val="single" w:sz="4" w:space="0" w:color="auto"/>
              <w:right w:val="single" w:sz="8" w:space="0" w:color="auto"/>
            </w:tcBorders>
            <w:shd w:val="clear" w:color="auto" w:fill="DDD9C3" w:themeFill="background2" w:themeFillShade="E6"/>
            <w:vAlign w:val="center"/>
          </w:tcPr>
          <w:p w:rsidR="001646A6" w:rsidRPr="00127D75" w:rsidRDefault="001646A6" w:rsidP="00831B2F">
            <w:pPr>
              <w:jc w:val="center"/>
              <w:rPr>
                <w:rFonts w:asciiTheme="majorHAnsi" w:hAnsiTheme="majorHAnsi"/>
                <w:b/>
                <w:sz w:val="20"/>
                <w:szCs w:val="20"/>
                <w:lang w:val="fr-FR" w:eastAsia="fr-FR"/>
              </w:rPr>
            </w:pPr>
            <w:r w:rsidRPr="00127D75">
              <w:rPr>
                <w:rFonts w:asciiTheme="majorHAnsi" w:hAnsiTheme="majorHAnsi"/>
                <w:b/>
                <w:sz w:val="20"/>
                <w:szCs w:val="20"/>
                <w:lang w:val="fr-FR" w:eastAsia="fr-FR"/>
              </w:rPr>
              <w:t>Coordination, Suivi et Evaluation du Projet</w:t>
            </w:r>
          </w:p>
        </w:tc>
      </w:tr>
      <w:tr w:rsidR="001646A6"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5"/>
        </w:trPr>
        <w:tc>
          <w:tcPr>
            <w:tcW w:w="630" w:type="dxa"/>
            <w:tcBorders>
              <w:top w:val="single" w:sz="4" w:space="0" w:color="auto"/>
              <w:left w:val="single" w:sz="8" w:space="0" w:color="auto"/>
              <w:bottom w:val="single" w:sz="4" w:space="0" w:color="auto"/>
              <w:right w:val="nil"/>
            </w:tcBorders>
            <w:shd w:val="clear" w:color="auto" w:fill="EEECE1" w:themeFill="background2"/>
            <w:vAlign w:val="center"/>
          </w:tcPr>
          <w:p w:rsidR="001646A6" w:rsidRPr="00127D75" w:rsidRDefault="00831B2F" w:rsidP="00831B2F">
            <w:pPr>
              <w:rPr>
                <w:rFonts w:asciiTheme="majorHAnsi" w:hAnsiTheme="majorHAnsi"/>
                <w:b/>
                <w:sz w:val="20"/>
                <w:szCs w:val="18"/>
                <w:lang w:val="fr-FR" w:eastAsia="fr-FR"/>
              </w:rPr>
            </w:pPr>
            <w:r w:rsidRPr="00127D75">
              <w:rPr>
                <w:rFonts w:asciiTheme="majorHAnsi" w:hAnsiTheme="majorHAnsi"/>
                <w:b/>
                <w:sz w:val="20"/>
                <w:szCs w:val="18"/>
                <w:lang w:val="fr-FR" w:eastAsia="fr-FR"/>
              </w:rPr>
              <w:t>IV.1</w:t>
            </w:r>
          </w:p>
        </w:tc>
        <w:tc>
          <w:tcPr>
            <w:tcW w:w="9460" w:type="dxa"/>
            <w:gridSpan w:val="13"/>
            <w:tcBorders>
              <w:top w:val="single" w:sz="4" w:space="0" w:color="auto"/>
              <w:left w:val="single" w:sz="4" w:space="0" w:color="auto"/>
              <w:bottom w:val="single" w:sz="4" w:space="0" w:color="auto"/>
              <w:right w:val="single" w:sz="8" w:space="0" w:color="auto"/>
            </w:tcBorders>
            <w:shd w:val="clear" w:color="auto" w:fill="EEECE1" w:themeFill="background2"/>
            <w:vAlign w:val="center"/>
          </w:tcPr>
          <w:p w:rsidR="001646A6" w:rsidRPr="00127D75" w:rsidRDefault="00831B2F" w:rsidP="00831B2F">
            <w:pPr>
              <w:rPr>
                <w:rFonts w:asciiTheme="majorHAnsi" w:hAnsiTheme="majorHAnsi"/>
                <w:b/>
                <w:sz w:val="20"/>
                <w:szCs w:val="18"/>
                <w:lang w:val="fr-FR" w:eastAsia="fr-FR"/>
              </w:rPr>
            </w:pPr>
            <w:r w:rsidRPr="00127D75">
              <w:rPr>
                <w:rFonts w:asciiTheme="majorHAnsi" w:hAnsiTheme="majorHAnsi"/>
                <w:b/>
                <w:sz w:val="20"/>
                <w:szCs w:val="18"/>
                <w:lang w:val="fr-FR" w:eastAsia="fr-FR"/>
              </w:rPr>
              <w:t>Equipements, Mobilier et L</w:t>
            </w:r>
            <w:r w:rsidR="001646A6" w:rsidRPr="00127D75">
              <w:rPr>
                <w:rFonts w:asciiTheme="majorHAnsi" w:hAnsiTheme="majorHAnsi"/>
                <w:b/>
                <w:sz w:val="20"/>
                <w:szCs w:val="18"/>
                <w:lang w:val="fr-FR" w:eastAsia="fr-FR"/>
              </w:rPr>
              <w:t>ogistique</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pStyle w:val="NoSpacing"/>
              <w:rPr>
                <w:rFonts w:asciiTheme="majorHAnsi" w:hAnsiTheme="majorHAnsi"/>
                <w:sz w:val="20"/>
                <w:szCs w:val="18"/>
                <w:lang w:val="fr-FR" w:eastAsia="fr-FR"/>
              </w:rPr>
            </w:pPr>
            <w:r w:rsidRPr="00127D75">
              <w:rPr>
                <w:rFonts w:asciiTheme="majorHAnsi" w:hAnsiTheme="majorHAnsi"/>
                <w:sz w:val="20"/>
                <w:szCs w:val="18"/>
                <w:lang w:val="fr-FR" w:eastAsia="fr-FR"/>
              </w:rPr>
              <w:t>F14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cs="Arial"/>
                <w:sz w:val="20"/>
                <w:szCs w:val="18"/>
                <w:lang w:val="fr-FR" w:eastAsia="fr-FR"/>
              </w:rPr>
            </w:pPr>
            <w:r w:rsidRPr="00127D75">
              <w:rPr>
                <w:rFonts w:asciiTheme="majorHAnsi" w:hAnsiTheme="majorHAnsi" w:cs="Arial"/>
                <w:sz w:val="20"/>
                <w:szCs w:val="18"/>
                <w:lang w:val="fr-FR" w:eastAsia="fr-FR"/>
              </w:rPr>
              <w:t xml:space="preserve">Fournitures d’équipements de sécurité et de prévention d’incendie : extincteurs, détecteurs </w:t>
            </w:r>
            <w:r w:rsidRPr="00127D75">
              <w:rPr>
                <w:rFonts w:asciiTheme="majorHAnsi" w:hAnsiTheme="majorHAnsi" w:cs="Arial"/>
                <w:sz w:val="20"/>
                <w:szCs w:val="18"/>
                <w:lang w:val="fr-FR" w:eastAsia="fr-FR"/>
              </w:rPr>
              <w:lastRenderedPageBreak/>
              <w:t>de fumée, etc.</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sidRPr="00127D75">
              <w:rPr>
                <w:rFonts w:asciiTheme="majorHAnsi" w:hAnsiTheme="majorHAnsi"/>
                <w:sz w:val="20"/>
                <w:szCs w:val="18"/>
                <w:lang w:val="fr-FR" w:eastAsia="fr-FR"/>
              </w:rPr>
              <w:lastRenderedPageBreak/>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sidRPr="00127D75">
              <w:rPr>
                <w:rFonts w:asciiTheme="majorHAnsi" w:hAnsiTheme="majorHAnsi"/>
                <w:sz w:val="20"/>
                <w:szCs w:val="18"/>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Pr>
                <w:rFonts w:asciiTheme="majorHAnsi" w:hAnsiTheme="majorHAnsi"/>
                <w:sz w:val="20"/>
                <w:szCs w:val="18"/>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Pr>
                <w:rFonts w:asciiTheme="majorHAnsi" w:hAnsiTheme="majorHAnsi"/>
                <w:sz w:val="20"/>
                <w:szCs w:val="18"/>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rPr>
            </w:pPr>
            <w:r w:rsidRPr="00127D75">
              <w:rPr>
                <w:sz w:val="20"/>
                <w:szCs w:val="20"/>
                <w:lang w:val="fr-FR" w:eastAsia="fr-FR"/>
              </w:rPr>
              <w:t>30 avril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rPr>
            </w:pPr>
            <w:r w:rsidRPr="00127D75">
              <w:rPr>
                <w:rFonts w:asciiTheme="majorHAnsi" w:hAnsiTheme="majorHAnsi"/>
                <w:sz w:val="20"/>
                <w:szCs w:val="18"/>
                <w:lang w:val="fr-FR" w:eastAsia="fr-FR"/>
              </w:rPr>
              <w:t>30 avril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A5BFF">
            <w:pPr>
              <w:rPr>
                <w:rFonts w:asciiTheme="majorHAnsi" w:hAnsiTheme="majorHAnsi"/>
                <w:sz w:val="20"/>
                <w:szCs w:val="18"/>
                <w:lang w:val="fr-FR" w:eastAsia="fr-FR"/>
              </w:rPr>
            </w:pPr>
            <w:r w:rsidRPr="00127D75">
              <w:rPr>
                <w:rFonts w:asciiTheme="majorHAnsi" w:hAnsiTheme="majorHAnsi"/>
                <w:sz w:val="20"/>
                <w:szCs w:val="18"/>
                <w:lang w:val="fr-FR" w:eastAsia="fr-FR"/>
              </w:rPr>
              <w:lastRenderedPageBreak/>
              <w:t>F15</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cs="Arial"/>
                <w:sz w:val="20"/>
                <w:szCs w:val="18"/>
                <w:lang w:val="fr-FR" w:eastAsia="fr-FR"/>
              </w:rPr>
            </w:pPr>
            <w:r w:rsidRPr="00127D75">
              <w:rPr>
                <w:rFonts w:asciiTheme="majorHAnsi" w:hAnsiTheme="majorHAnsi" w:cs="Arial"/>
                <w:sz w:val="20"/>
                <w:szCs w:val="18"/>
                <w:lang w:val="fr-FR" w:eastAsia="fr-FR"/>
              </w:rPr>
              <w:t xml:space="preserve">Fourniture d’équipements  informatiques à l’UCP/PACA: imprimantes, onduleurs et </w:t>
            </w:r>
            <w:proofErr w:type="spellStart"/>
            <w:r w:rsidRPr="00127D75">
              <w:rPr>
                <w:rFonts w:asciiTheme="majorHAnsi" w:hAnsiTheme="majorHAnsi" w:cs="Arial"/>
                <w:sz w:val="20"/>
                <w:szCs w:val="18"/>
                <w:lang w:val="fr-FR" w:eastAsia="fr-FR"/>
              </w:rPr>
              <w:t>laptop</w:t>
            </w:r>
            <w:proofErr w:type="spellEnd"/>
            <w:r w:rsidRPr="00127D75">
              <w:rPr>
                <w:rFonts w:asciiTheme="majorHAnsi" w:hAnsiTheme="majorHAnsi" w:cs="Arial"/>
                <w:sz w:val="20"/>
                <w:szCs w:val="18"/>
                <w:lang w:val="fr-FR" w:eastAsia="fr-FR"/>
              </w:rPr>
              <w:t> </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sidRPr="00127D75">
              <w:rPr>
                <w:rFonts w:asciiTheme="majorHAnsi" w:hAnsiTheme="majorHAnsi"/>
                <w:sz w:val="20"/>
                <w:szCs w:val="18"/>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sidRPr="00127D75">
              <w:rPr>
                <w:rFonts w:asciiTheme="majorHAnsi" w:hAnsiTheme="majorHAnsi"/>
                <w:sz w:val="20"/>
                <w:szCs w:val="18"/>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Pr>
                <w:rFonts w:asciiTheme="majorHAnsi" w:hAnsiTheme="majorHAnsi"/>
                <w:sz w:val="20"/>
                <w:szCs w:val="18"/>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lang w:val="fr-FR" w:eastAsia="fr-FR"/>
              </w:rPr>
            </w:pPr>
            <w:r>
              <w:rPr>
                <w:rFonts w:asciiTheme="majorHAnsi" w:hAnsiTheme="majorHAnsi"/>
                <w:sz w:val="20"/>
                <w:szCs w:val="18"/>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18"/>
              </w:rPr>
            </w:pPr>
            <w:r>
              <w:rPr>
                <w:rFonts w:asciiTheme="majorHAnsi" w:hAnsiTheme="majorHAnsi"/>
                <w:sz w:val="20"/>
                <w:szCs w:val="18"/>
                <w:lang w:val="fr-FR" w:eastAsia="fr-FR"/>
              </w:rPr>
              <w:t>25 avril</w:t>
            </w:r>
            <w:r w:rsidRPr="00127D75">
              <w:rPr>
                <w:rFonts w:asciiTheme="majorHAnsi" w:hAnsiTheme="majorHAnsi"/>
                <w:sz w:val="20"/>
                <w:szCs w:val="18"/>
                <w:lang w:val="fr-FR" w:eastAsia="fr-FR"/>
              </w:rPr>
              <w:t xml:space="preserve">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18"/>
              </w:rPr>
            </w:pPr>
            <w:r>
              <w:rPr>
                <w:rFonts w:asciiTheme="majorHAnsi" w:hAnsiTheme="majorHAnsi"/>
                <w:sz w:val="20"/>
                <w:szCs w:val="18"/>
                <w:lang w:val="fr-FR" w:eastAsia="fr-FR"/>
              </w:rPr>
              <w:t>6 mai</w:t>
            </w:r>
            <w:r w:rsidRPr="00127D75">
              <w:rPr>
                <w:rFonts w:asciiTheme="majorHAnsi" w:hAnsiTheme="majorHAnsi"/>
                <w:sz w:val="20"/>
                <w:szCs w:val="18"/>
                <w:lang w:val="fr-FR" w:eastAsia="fr-FR"/>
              </w:rPr>
              <w:t xml:space="preserve"> 2013</w:t>
            </w:r>
          </w:p>
        </w:tc>
      </w:tr>
      <w:tr w:rsidR="00831B2F"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1"/>
        </w:trPr>
        <w:tc>
          <w:tcPr>
            <w:tcW w:w="630" w:type="dxa"/>
            <w:tcBorders>
              <w:top w:val="single" w:sz="4" w:space="0" w:color="auto"/>
              <w:left w:val="single" w:sz="8" w:space="0" w:color="auto"/>
              <w:bottom w:val="single" w:sz="4" w:space="0" w:color="auto"/>
              <w:right w:val="nil"/>
            </w:tcBorders>
            <w:shd w:val="clear" w:color="auto" w:fill="EEECE1" w:themeFill="background2"/>
            <w:vAlign w:val="center"/>
          </w:tcPr>
          <w:p w:rsidR="00831B2F" w:rsidRPr="00127D75" w:rsidRDefault="00831B2F" w:rsidP="001646A6">
            <w:pPr>
              <w:rPr>
                <w:rFonts w:asciiTheme="majorHAnsi" w:hAnsiTheme="majorHAnsi"/>
                <w:b/>
                <w:sz w:val="20"/>
                <w:szCs w:val="18"/>
                <w:lang w:val="fr-FR" w:eastAsia="fr-FR"/>
              </w:rPr>
            </w:pPr>
            <w:r w:rsidRPr="00127D75">
              <w:rPr>
                <w:rFonts w:asciiTheme="majorHAnsi" w:hAnsiTheme="majorHAnsi"/>
                <w:b/>
                <w:sz w:val="20"/>
                <w:szCs w:val="18"/>
                <w:lang w:val="fr-FR" w:eastAsia="fr-FR"/>
              </w:rPr>
              <w:t>IV.2</w:t>
            </w:r>
          </w:p>
        </w:tc>
        <w:tc>
          <w:tcPr>
            <w:tcW w:w="9460" w:type="dxa"/>
            <w:gridSpan w:val="13"/>
            <w:tcBorders>
              <w:top w:val="single" w:sz="4" w:space="0" w:color="auto"/>
              <w:left w:val="single" w:sz="4" w:space="0" w:color="auto"/>
              <w:bottom w:val="single" w:sz="4" w:space="0" w:color="auto"/>
              <w:right w:val="single" w:sz="8" w:space="0" w:color="auto"/>
            </w:tcBorders>
            <w:shd w:val="clear" w:color="auto" w:fill="EEECE1" w:themeFill="background2"/>
            <w:vAlign w:val="center"/>
          </w:tcPr>
          <w:p w:rsidR="00831B2F" w:rsidRPr="00127D75" w:rsidRDefault="00831B2F" w:rsidP="00831B2F">
            <w:pPr>
              <w:rPr>
                <w:rFonts w:asciiTheme="majorHAnsi" w:hAnsiTheme="majorHAnsi"/>
                <w:b/>
                <w:sz w:val="20"/>
                <w:szCs w:val="18"/>
                <w:lang w:val="fr-FR" w:eastAsia="fr-FR"/>
              </w:rPr>
            </w:pPr>
            <w:r w:rsidRPr="00127D75">
              <w:rPr>
                <w:rFonts w:asciiTheme="majorHAnsi" w:hAnsiTheme="majorHAnsi"/>
                <w:b/>
                <w:sz w:val="20"/>
                <w:szCs w:val="18"/>
                <w:lang w:val="fr-FR" w:eastAsia="fr-FR"/>
              </w:rPr>
              <w:t>Fonctionnement</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D3999">
            <w:pPr>
              <w:rPr>
                <w:rFonts w:asciiTheme="majorHAnsi" w:hAnsiTheme="majorHAnsi"/>
                <w:sz w:val="20"/>
                <w:szCs w:val="20"/>
                <w:lang w:val="fr-FR" w:eastAsia="fr-FR"/>
              </w:rPr>
            </w:pPr>
            <w:r w:rsidRPr="00127D75">
              <w:rPr>
                <w:rFonts w:asciiTheme="majorHAnsi" w:hAnsiTheme="majorHAnsi"/>
                <w:sz w:val="20"/>
                <w:szCs w:val="20"/>
                <w:lang w:val="fr-FR" w:eastAsia="fr-FR"/>
              </w:rPr>
              <w:t>F16</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Fournitures de bureaux</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 xml:space="preserve">6 mai </w:t>
            </w:r>
            <w:r w:rsidRPr="00127D75">
              <w:rPr>
                <w:rFonts w:asciiTheme="majorHAnsi" w:hAnsiTheme="majorHAnsi"/>
                <w:sz w:val="20"/>
                <w:szCs w:val="20"/>
                <w:lang w:val="fr-FR" w:eastAsia="fr-FR"/>
              </w:rPr>
              <w:t xml:space="preserve">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B71BBB">
            <w:pPr>
              <w:jc w:val="center"/>
              <w:rPr>
                <w:rFonts w:asciiTheme="majorHAnsi" w:hAnsiTheme="majorHAnsi"/>
                <w:sz w:val="20"/>
                <w:szCs w:val="20"/>
                <w:lang w:val="fr-FR" w:eastAsia="fr-FR"/>
              </w:rPr>
            </w:pPr>
            <w:r w:rsidRPr="00127D75">
              <w:rPr>
                <w:rFonts w:asciiTheme="majorHAnsi" w:hAnsiTheme="majorHAnsi"/>
                <w:sz w:val="20"/>
                <w:szCs w:val="20"/>
                <w:lang w:val="fr-FR" w:eastAsia="fr-FR"/>
              </w:rPr>
              <w:t xml:space="preserve">30 </w:t>
            </w:r>
            <w:r>
              <w:rPr>
                <w:rFonts w:asciiTheme="majorHAnsi" w:hAnsiTheme="majorHAnsi"/>
                <w:sz w:val="20"/>
                <w:szCs w:val="20"/>
                <w:lang w:val="fr-FR" w:eastAsia="fr-FR"/>
              </w:rPr>
              <w:t>mai</w:t>
            </w:r>
            <w:r w:rsidRPr="00127D75">
              <w:rPr>
                <w:rFonts w:asciiTheme="majorHAnsi" w:hAnsiTheme="majorHAnsi"/>
                <w:sz w:val="20"/>
                <w:szCs w:val="20"/>
                <w:lang w:val="fr-FR" w:eastAsia="fr-FR"/>
              </w:rPr>
              <w:t xml:space="preserve">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D3999">
            <w:pPr>
              <w:rPr>
                <w:rFonts w:asciiTheme="majorHAnsi" w:hAnsiTheme="majorHAnsi"/>
                <w:sz w:val="20"/>
                <w:szCs w:val="20"/>
                <w:lang w:val="fr-FR" w:eastAsia="fr-FR"/>
              </w:rPr>
            </w:pPr>
            <w:r w:rsidRPr="00127D75">
              <w:rPr>
                <w:rFonts w:asciiTheme="majorHAnsi" w:hAnsiTheme="majorHAnsi"/>
                <w:sz w:val="20"/>
                <w:szCs w:val="20"/>
                <w:lang w:val="fr-FR" w:eastAsia="fr-FR"/>
              </w:rPr>
              <w:t>F17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Consommables informatiques</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06 mai</w:t>
            </w:r>
            <w:r w:rsidRPr="00127D75">
              <w:rPr>
                <w:rFonts w:asciiTheme="majorHAnsi" w:hAnsiTheme="majorHAnsi"/>
                <w:sz w:val="20"/>
                <w:szCs w:val="20"/>
                <w:lang w:val="fr-FR" w:eastAsia="fr-FR"/>
              </w:rPr>
              <w:t xml:space="preserve">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B71BBB">
            <w:pPr>
              <w:jc w:val="center"/>
              <w:rPr>
                <w:rFonts w:asciiTheme="majorHAnsi" w:hAnsiTheme="majorHAnsi"/>
                <w:sz w:val="20"/>
                <w:szCs w:val="20"/>
                <w:lang w:val="fr-FR" w:eastAsia="fr-FR"/>
              </w:rPr>
            </w:pPr>
            <w:r w:rsidRPr="00127D75">
              <w:rPr>
                <w:rFonts w:asciiTheme="majorHAnsi" w:hAnsiTheme="majorHAnsi"/>
                <w:sz w:val="20"/>
                <w:szCs w:val="20"/>
                <w:lang w:val="fr-FR" w:eastAsia="fr-FR"/>
              </w:rPr>
              <w:t xml:space="preserve">30 </w:t>
            </w:r>
            <w:r>
              <w:rPr>
                <w:rFonts w:asciiTheme="majorHAnsi" w:hAnsiTheme="majorHAnsi"/>
                <w:sz w:val="20"/>
                <w:szCs w:val="20"/>
                <w:lang w:val="fr-FR" w:eastAsia="fr-FR"/>
              </w:rPr>
              <w:t xml:space="preserve">mai </w:t>
            </w:r>
            <w:r w:rsidRPr="00127D75">
              <w:rPr>
                <w:rFonts w:asciiTheme="majorHAnsi" w:hAnsiTheme="majorHAnsi"/>
                <w:sz w:val="20"/>
                <w:szCs w:val="20"/>
                <w:lang w:val="fr-FR" w:eastAsia="fr-FR"/>
              </w:rPr>
              <w:t>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D3999">
            <w:pPr>
              <w:rPr>
                <w:rFonts w:asciiTheme="majorHAnsi" w:hAnsiTheme="majorHAnsi"/>
                <w:sz w:val="20"/>
                <w:szCs w:val="20"/>
                <w:lang w:val="fr-FR" w:eastAsia="fr-FR"/>
              </w:rPr>
            </w:pPr>
            <w:r w:rsidRPr="00127D75">
              <w:rPr>
                <w:rFonts w:asciiTheme="majorHAnsi" w:hAnsiTheme="majorHAnsi"/>
                <w:sz w:val="20"/>
                <w:szCs w:val="20"/>
                <w:lang w:val="fr-FR" w:eastAsia="fr-FR"/>
              </w:rPr>
              <w:t>F18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4D3999">
            <w:pPr>
              <w:rPr>
                <w:rFonts w:asciiTheme="majorHAnsi" w:hAnsiTheme="majorHAnsi"/>
                <w:sz w:val="20"/>
                <w:szCs w:val="20"/>
                <w:lang w:val="fr-FR" w:eastAsia="fr-FR"/>
              </w:rPr>
            </w:pPr>
            <w:r w:rsidRPr="00FB000E">
              <w:rPr>
                <w:rFonts w:asciiTheme="majorHAnsi" w:hAnsiTheme="majorHAnsi"/>
                <w:sz w:val="18"/>
                <w:szCs w:val="18"/>
                <w:lang w:val="fr-FR" w:eastAsia="fr-FR"/>
              </w:rPr>
              <w:t>Maintenance en informatique (serveur, logiciels, applications de gestion et suivi-évaluation)</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rPr>
            </w:pPr>
            <w:r>
              <w:rPr>
                <w:rFonts w:asciiTheme="majorHAnsi" w:hAnsiTheme="majorHAnsi"/>
                <w:sz w:val="20"/>
                <w:szCs w:val="20"/>
                <w:lang w:val="fr-FR" w:eastAsia="fr-FR"/>
              </w:rPr>
              <w:t>15 mai</w:t>
            </w:r>
            <w:r w:rsidRPr="00127D75">
              <w:rPr>
                <w:rFonts w:asciiTheme="majorHAnsi" w:hAnsiTheme="majorHAnsi"/>
                <w:sz w:val="20"/>
                <w:szCs w:val="20"/>
                <w:lang w:val="fr-FR" w:eastAsia="fr-FR"/>
              </w:rPr>
              <w:t xml:space="preserve">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Contrat de 2 ans</w:t>
            </w:r>
          </w:p>
        </w:tc>
      </w:tr>
      <w:tr w:rsidR="00D66CFB" w:rsidRPr="00FC7F8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4D3999">
            <w:pPr>
              <w:rPr>
                <w:rFonts w:asciiTheme="majorHAnsi" w:hAnsiTheme="majorHAnsi"/>
                <w:sz w:val="20"/>
                <w:szCs w:val="20"/>
                <w:lang w:val="fr-FR" w:eastAsia="fr-FR"/>
              </w:rPr>
            </w:pPr>
            <w:r>
              <w:rPr>
                <w:rFonts w:asciiTheme="majorHAnsi" w:hAnsiTheme="majorHAnsi"/>
                <w:sz w:val="20"/>
                <w:szCs w:val="20"/>
                <w:lang w:val="fr-FR" w:eastAsia="fr-FR"/>
              </w:rPr>
              <w:t>F19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35495" w:rsidRDefault="00D66CFB" w:rsidP="004D3999">
            <w:pPr>
              <w:rPr>
                <w:rFonts w:asciiTheme="majorHAnsi" w:hAnsiTheme="majorHAnsi"/>
                <w:sz w:val="20"/>
                <w:szCs w:val="20"/>
                <w:highlight w:val="yellow"/>
                <w:lang w:val="fr-FR" w:eastAsia="fr-FR"/>
              </w:rPr>
            </w:pPr>
            <w:r w:rsidRPr="00FB000E">
              <w:rPr>
                <w:rFonts w:asciiTheme="majorHAnsi" w:hAnsiTheme="majorHAnsi"/>
                <w:sz w:val="18"/>
                <w:szCs w:val="18"/>
                <w:lang w:val="fr-FR" w:eastAsia="fr-FR"/>
              </w:rPr>
              <w:t>Maintenance des applications de gestion et de suivi-évaluation (</w:t>
            </w:r>
            <w:proofErr w:type="spellStart"/>
            <w:r w:rsidRPr="00FB000E">
              <w:rPr>
                <w:rFonts w:asciiTheme="majorHAnsi" w:hAnsiTheme="majorHAnsi"/>
                <w:sz w:val="18"/>
                <w:szCs w:val="18"/>
                <w:lang w:val="fr-FR" w:eastAsia="fr-FR"/>
              </w:rPr>
              <w:t>tompro</w:t>
            </w:r>
            <w:proofErr w:type="spellEnd"/>
            <w:r w:rsidRPr="00FB000E">
              <w:rPr>
                <w:rFonts w:asciiTheme="majorHAnsi" w:hAnsiTheme="majorHAnsi"/>
                <w:sz w:val="18"/>
                <w:szCs w:val="18"/>
                <w:lang w:val="fr-FR" w:eastAsia="fr-FR"/>
              </w:rPr>
              <w:t xml:space="preserve">, </w:t>
            </w:r>
            <w:proofErr w:type="spellStart"/>
            <w:r w:rsidRPr="00FB000E">
              <w:rPr>
                <w:rFonts w:asciiTheme="majorHAnsi" w:hAnsiTheme="majorHAnsi"/>
                <w:sz w:val="18"/>
                <w:szCs w:val="18"/>
                <w:lang w:val="fr-FR" w:eastAsia="fr-FR"/>
              </w:rPr>
              <w:t>tecpro</w:t>
            </w:r>
            <w:proofErr w:type="spellEnd"/>
            <w:r w:rsidRPr="00FB000E">
              <w:rPr>
                <w:rFonts w:asciiTheme="majorHAnsi" w:hAnsiTheme="majorHAnsi"/>
                <w:sz w:val="18"/>
                <w:szCs w:val="18"/>
                <w:lang w:val="fr-FR" w:eastAsia="fr-FR"/>
              </w:rPr>
              <w:t xml:space="preserve">, </w:t>
            </w:r>
            <w:proofErr w:type="spellStart"/>
            <w:r w:rsidRPr="00FB000E">
              <w:rPr>
                <w:rFonts w:asciiTheme="majorHAnsi" w:hAnsiTheme="majorHAnsi"/>
                <w:sz w:val="18"/>
                <w:szCs w:val="18"/>
                <w:lang w:val="fr-FR" w:eastAsia="fr-FR"/>
              </w:rPr>
              <w:t>tomarché</w:t>
            </w:r>
            <w:proofErr w:type="spellEnd"/>
            <w:r w:rsidRPr="00FB000E">
              <w:rPr>
                <w:rFonts w:asciiTheme="majorHAnsi" w:hAnsiTheme="majorHAnsi"/>
                <w:sz w:val="18"/>
                <w:szCs w:val="18"/>
                <w:lang w:val="fr-FR" w:eastAsia="fr-FR"/>
              </w:rPr>
              <w:t xml:space="preserve"> et </w:t>
            </w:r>
            <w:proofErr w:type="spellStart"/>
            <w:r w:rsidRPr="00FB000E">
              <w:rPr>
                <w:rFonts w:asciiTheme="majorHAnsi" w:hAnsiTheme="majorHAnsi"/>
                <w:sz w:val="18"/>
                <w:szCs w:val="18"/>
                <w:lang w:val="fr-FR" w:eastAsia="fr-FR"/>
              </w:rPr>
              <w:t>tomprojet</w:t>
            </w:r>
            <w:proofErr w:type="spellEnd"/>
            <w:r w:rsidRPr="00FB000E">
              <w:rPr>
                <w:rFonts w:asciiTheme="majorHAnsi" w:hAnsiTheme="majorHAnsi"/>
                <w:sz w:val="18"/>
                <w:szCs w:val="18"/>
                <w:lang w:val="fr-FR" w:eastAsia="fr-FR"/>
              </w:rPr>
              <w:t>)</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Del="00281AF6"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Del="00281AF6"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15 mai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6E243B" w:rsidRDefault="00D66CFB" w:rsidP="001646A6">
            <w:pPr>
              <w:jc w:val="center"/>
              <w:rPr>
                <w:rFonts w:asciiTheme="majorHAnsi" w:hAnsiTheme="majorHAnsi"/>
                <w:sz w:val="20"/>
                <w:szCs w:val="20"/>
                <w:lang w:val="fr-FR" w:eastAsia="fr-FR"/>
              </w:rPr>
            </w:pPr>
            <w:r w:rsidRPr="006E243B">
              <w:rPr>
                <w:rFonts w:asciiTheme="majorHAnsi" w:hAnsiTheme="majorHAnsi"/>
                <w:sz w:val="18"/>
                <w:szCs w:val="18"/>
                <w:lang w:val="fr-FR" w:eastAsia="fr-FR"/>
              </w:rPr>
              <w:t>Contrat de 2 ans renouvelable</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391"/>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7E4006">
            <w:pPr>
              <w:rPr>
                <w:rFonts w:asciiTheme="majorHAnsi" w:hAnsiTheme="majorHAnsi"/>
                <w:sz w:val="20"/>
                <w:szCs w:val="20"/>
                <w:lang w:val="fr-FR" w:eastAsia="fr-FR"/>
              </w:rPr>
            </w:pPr>
            <w:r w:rsidRPr="00127D75">
              <w:rPr>
                <w:rFonts w:asciiTheme="majorHAnsi" w:hAnsiTheme="majorHAnsi"/>
                <w:sz w:val="20"/>
                <w:szCs w:val="20"/>
                <w:lang w:val="fr-FR" w:eastAsia="fr-FR"/>
              </w:rPr>
              <w:t>F</w:t>
            </w:r>
            <w:r>
              <w:rPr>
                <w:rFonts w:asciiTheme="majorHAnsi" w:hAnsiTheme="majorHAnsi"/>
                <w:sz w:val="20"/>
                <w:szCs w:val="20"/>
                <w:lang w:val="fr-FR" w:eastAsia="fr-FR"/>
              </w:rPr>
              <w:t>20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7E4006">
            <w:pPr>
              <w:rPr>
                <w:rFonts w:asciiTheme="majorHAnsi" w:hAnsiTheme="majorHAnsi"/>
                <w:sz w:val="20"/>
                <w:szCs w:val="20"/>
                <w:lang w:val="fr-FR" w:eastAsia="fr-FR"/>
              </w:rPr>
            </w:pPr>
            <w:r w:rsidRPr="00127D75">
              <w:rPr>
                <w:rFonts w:asciiTheme="majorHAnsi" w:hAnsiTheme="majorHAnsi"/>
                <w:sz w:val="20"/>
                <w:szCs w:val="20"/>
                <w:lang w:val="fr-FR" w:eastAsia="fr-FR"/>
              </w:rPr>
              <w:t xml:space="preserve">Productions d’outils de communication et  documents de  Prestige et Marketing: Plaquettes, dépliants, badges, Tee </w:t>
            </w:r>
            <w:proofErr w:type="spellStart"/>
            <w:r w:rsidRPr="00127D75">
              <w:rPr>
                <w:rFonts w:asciiTheme="majorHAnsi" w:hAnsiTheme="majorHAnsi"/>
                <w:sz w:val="20"/>
                <w:szCs w:val="20"/>
                <w:lang w:val="fr-FR" w:eastAsia="fr-FR"/>
              </w:rPr>
              <w:t>Shirt</w:t>
            </w:r>
            <w:proofErr w:type="spellEnd"/>
            <w:r w:rsidRPr="00127D75">
              <w:rPr>
                <w:rFonts w:asciiTheme="majorHAnsi" w:hAnsiTheme="majorHAnsi"/>
                <w:sz w:val="20"/>
                <w:szCs w:val="20"/>
                <w:lang w:val="fr-FR" w:eastAsia="fr-FR"/>
              </w:rPr>
              <w:t>, Banderoles, etc.</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rPr>
            </w:pPr>
            <w:r w:rsidRPr="00127D75">
              <w:rPr>
                <w:rFonts w:asciiTheme="majorHAnsi" w:hAnsiTheme="majorHAnsi"/>
                <w:sz w:val="20"/>
                <w:szCs w:val="20"/>
                <w:lang w:val="fr-FR" w:eastAsia="fr-FR"/>
              </w:rPr>
              <w:t>02 avril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05 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476"/>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7E4006">
            <w:pPr>
              <w:rPr>
                <w:rFonts w:asciiTheme="majorHAnsi" w:hAnsiTheme="majorHAnsi"/>
                <w:sz w:val="20"/>
                <w:szCs w:val="20"/>
                <w:lang w:val="fr-FR" w:eastAsia="fr-FR"/>
              </w:rPr>
            </w:pPr>
            <w:r w:rsidRPr="00127D75">
              <w:rPr>
                <w:rFonts w:asciiTheme="majorHAnsi" w:hAnsiTheme="majorHAnsi"/>
                <w:sz w:val="20"/>
                <w:szCs w:val="20"/>
                <w:lang w:val="fr-FR" w:eastAsia="fr-FR"/>
              </w:rPr>
              <w:t>F2</w:t>
            </w:r>
            <w:r>
              <w:rPr>
                <w:rFonts w:asciiTheme="majorHAnsi" w:hAnsiTheme="majorHAnsi"/>
                <w:sz w:val="20"/>
                <w:szCs w:val="20"/>
                <w:lang w:val="fr-FR" w:eastAsia="fr-FR"/>
              </w:rPr>
              <w:t>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Fournitures des équipements de travail des spécialistes (UCP et UCR) pour les descentes de visite de sous/projets : Blouses, bottes, casques et gants</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EA5C8E">
            <w:pPr>
              <w:jc w:val="center"/>
              <w:rPr>
                <w:rFonts w:asciiTheme="majorHAnsi" w:hAnsiTheme="majorHAnsi"/>
                <w:sz w:val="20"/>
                <w:szCs w:val="20"/>
              </w:rPr>
            </w:pPr>
            <w:r w:rsidRPr="00127D75">
              <w:rPr>
                <w:rFonts w:asciiTheme="majorHAnsi" w:hAnsiTheme="majorHAnsi"/>
                <w:sz w:val="20"/>
                <w:szCs w:val="20"/>
                <w:lang w:val="fr-FR" w:eastAsia="fr-FR"/>
              </w:rPr>
              <w:t>10 mai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20"/>
              </w:rPr>
            </w:pPr>
            <w:r w:rsidRPr="00127D75">
              <w:rPr>
                <w:rFonts w:asciiTheme="majorHAnsi" w:hAnsiTheme="majorHAnsi"/>
                <w:sz w:val="20"/>
                <w:szCs w:val="20"/>
                <w:lang w:val="fr-FR" w:eastAsia="fr-FR"/>
              </w:rPr>
              <w:t>31mai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708"/>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7E4006">
            <w:pPr>
              <w:rPr>
                <w:rFonts w:asciiTheme="majorHAnsi" w:hAnsiTheme="majorHAnsi"/>
                <w:sz w:val="20"/>
                <w:szCs w:val="20"/>
                <w:lang w:val="fr-FR" w:eastAsia="fr-FR"/>
              </w:rPr>
            </w:pPr>
            <w:r w:rsidRPr="00127D75">
              <w:rPr>
                <w:rFonts w:asciiTheme="majorHAnsi" w:hAnsiTheme="majorHAnsi"/>
                <w:sz w:val="20"/>
                <w:szCs w:val="20"/>
                <w:lang w:val="fr-FR" w:eastAsia="fr-FR"/>
              </w:rPr>
              <w:t>F2</w:t>
            </w:r>
            <w:r>
              <w:rPr>
                <w:rFonts w:asciiTheme="majorHAnsi" w:hAnsiTheme="majorHAnsi"/>
                <w:sz w:val="20"/>
                <w:szCs w:val="20"/>
                <w:lang w:val="fr-FR" w:eastAsia="fr-FR"/>
              </w:rP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Production des outils de communication (magazine, campagne d’information, édition….)</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Cotation</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Non</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Non</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 xml:space="preserve">10 </w:t>
            </w:r>
            <w:proofErr w:type="spellStart"/>
            <w:r w:rsidRPr="00127D75">
              <w:rPr>
                <w:rFonts w:asciiTheme="majorHAnsi" w:hAnsiTheme="majorHAnsi"/>
                <w:sz w:val="20"/>
                <w:szCs w:val="20"/>
                <w:lang w:val="fr-FR" w:eastAsia="fr-FR"/>
              </w:rPr>
              <w:t>juil</w:t>
            </w:r>
            <w:proofErr w:type="spellEnd"/>
            <w:r w:rsidRPr="00127D75">
              <w:rPr>
                <w:rFonts w:asciiTheme="majorHAnsi" w:hAnsiTheme="majorHAnsi"/>
                <w:sz w:val="20"/>
                <w:szCs w:val="20"/>
                <w:lang w:val="fr-FR" w:eastAsia="fr-FR"/>
              </w:rPr>
              <w:t xml:space="preserve">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rPr>
            </w:pPr>
            <w:r w:rsidRPr="00127D75">
              <w:rPr>
                <w:rFonts w:asciiTheme="majorHAnsi" w:hAnsiTheme="majorHAnsi"/>
                <w:sz w:val="20"/>
                <w:szCs w:val="20"/>
                <w:lang w:val="fr-FR" w:eastAsia="fr-FR"/>
              </w:rPr>
              <w:t xml:space="preserve">31 </w:t>
            </w:r>
            <w:r>
              <w:rPr>
                <w:rFonts w:asciiTheme="majorHAnsi" w:hAnsiTheme="majorHAnsi"/>
                <w:sz w:val="20"/>
                <w:szCs w:val="20"/>
                <w:lang w:val="fr-FR" w:eastAsia="fr-FR"/>
              </w:rPr>
              <w:t>s</w:t>
            </w:r>
            <w:r w:rsidRPr="00127D75">
              <w:rPr>
                <w:rFonts w:asciiTheme="majorHAnsi" w:hAnsiTheme="majorHAnsi"/>
                <w:sz w:val="20"/>
                <w:szCs w:val="20"/>
                <w:lang w:val="fr-FR" w:eastAsia="fr-FR"/>
              </w:rPr>
              <w:t>ept.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1" w:type="dxa"/>
          <w:trHeight w:val="562"/>
        </w:trPr>
        <w:tc>
          <w:tcPr>
            <w:tcW w:w="630" w:type="dxa"/>
            <w:tcBorders>
              <w:top w:val="single" w:sz="4" w:space="0" w:color="auto"/>
              <w:left w:val="single" w:sz="8" w:space="0" w:color="auto"/>
              <w:bottom w:val="single" w:sz="4" w:space="0" w:color="auto"/>
              <w:right w:val="nil"/>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F2</w:t>
            </w:r>
            <w:r>
              <w:rPr>
                <w:rFonts w:asciiTheme="majorHAnsi" w:hAnsiTheme="majorHAnsi"/>
                <w:sz w:val="20"/>
                <w:szCs w:val="20"/>
                <w:lang w:val="fr-FR" w:eastAsia="fr-FR"/>
              </w:rPr>
              <w:t>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1646A6">
            <w:pPr>
              <w:rPr>
                <w:rFonts w:asciiTheme="majorHAnsi" w:hAnsiTheme="majorHAnsi"/>
                <w:sz w:val="20"/>
                <w:szCs w:val="20"/>
                <w:lang w:val="fr-FR" w:eastAsia="fr-FR"/>
              </w:rPr>
            </w:pPr>
            <w:r w:rsidRPr="00127D75">
              <w:rPr>
                <w:rFonts w:asciiTheme="majorHAnsi" w:hAnsiTheme="majorHAnsi"/>
                <w:sz w:val="20"/>
                <w:szCs w:val="20"/>
                <w:lang w:val="fr-FR" w:eastAsia="fr-FR"/>
              </w:rPr>
              <w:t xml:space="preserve">Contrat de réparation des véhicules PACA </w:t>
            </w:r>
          </w:p>
        </w:tc>
        <w:tc>
          <w:tcPr>
            <w:tcW w:w="1170"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 xml:space="preserve">Cotation </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 xml:space="preserve">Non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Non</w:t>
            </w:r>
            <w:r w:rsidRPr="00127D75">
              <w:rPr>
                <w:rFonts w:asciiTheme="majorHAnsi" w:hAnsiTheme="majorHAnsi"/>
                <w:sz w:val="20"/>
                <w:szCs w:val="20"/>
                <w:lang w:val="fr-FR" w:eastAsia="fr-FR"/>
              </w:rPr>
              <w:t xml:space="preserve"> </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Post</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sidRPr="00127D75">
              <w:rPr>
                <w:rFonts w:asciiTheme="majorHAnsi" w:hAnsiTheme="majorHAnsi"/>
                <w:sz w:val="20"/>
                <w:szCs w:val="20"/>
                <w:lang w:val="fr-FR" w:eastAsia="fr-FR"/>
              </w:rPr>
              <w:t>05 mai 2013</w:t>
            </w:r>
          </w:p>
        </w:tc>
        <w:tc>
          <w:tcPr>
            <w:tcW w:w="989" w:type="dxa"/>
            <w:tcBorders>
              <w:top w:val="single" w:sz="4" w:space="0" w:color="auto"/>
              <w:left w:val="nil"/>
              <w:bottom w:val="single" w:sz="4" w:space="0" w:color="auto"/>
              <w:right w:val="single" w:sz="8" w:space="0" w:color="auto"/>
            </w:tcBorders>
            <w:shd w:val="clear" w:color="auto" w:fill="auto"/>
            <w:vAlign w:val="center"/>
          </w:tcPr>
          <w:p w:rsidR="00D66CFB" w:rsidRPr="00127D75" w:rsidRDefault="00D66CFB" w:rsidP="001646A6">
            <w:pPr>
              <w:jc w:val="center"/>
              <w:rPr>
                <w:rFonts w:asciiTheme="majorHAnsi" w:hAnsiTheme="majorHAnsi"/>
                <w:sz w:val="20"/>
                <w:szCs w:val="20"/>
                <w:lang w:val="fr-FR" w:eastAsia="fr-FR"/>
              </w:rPr>
            </w:pPr>
            <w:r>
              <w:rPr>
                <w:rFonts w:asciiTheme="majorHAnsi" w:hAnsiTheme="majorHAnsi"/>
                <w:sz w:val="20"/>
                <w:szCs w:val="20"/>
                <w:lang w:val="fr-FR" w:eastAsia="fr-FR"/>
              </w:rPr>
              <w:t>contrat d’un an</w:t>
            </w:r>
          </w:p>
        </w:tc>
      </w:tr>
    </w:tbl>
    <w:p w:rsidR="00973DA7" w:rsidRPr="00E00854" w:rsidRDefault="00973DA7" w:rsidP="00AE0D10">
      <w:pPr>
        <w:rPr>
          <w:b/>
          <w:sz w:val="20"/>
          <w:u w:val="single"/>
          <w:lang w:val="fr-FR"/>
        </w:rPr>
      </w:pPr>
    </w:p>
    <w:p w:rsidR="00AE0D10" w:rsidRPr="00127D75" w:rsidRDefault="00AE0D10" w:rsidP="00AE0D10">
      <w:pPr>
        <w:autoSpaceDE w:val="0"/>
        <w:autoSpaceDN w:val="0"/>
        <w:adjustRightInd w:val="0"/>
        <w:rPr>
          <w:b/>
          <w:bCs/>
          <w:sz w:val="2"/>
          <w:lang w:val="fr-FR"/>
        </w:rPr>
      </w:pPr>
    </w:p>
    <w:p w:rsidR="00AE0D10" w:rsidRPr="00127D75" w:rsidRDefault="00AE0D10" w:rsidP="00AE0D10">
      <w:pPr>
        <w:pStyle w:val="Heading2"/>
        <w:tabs>
          <w:tab w:val="num" w:pos="360"/>
          <w:tab w:val="num" w:pos="600"/>
        </w:tabs>
        <w:ind w:left="1080" w:hanging="1080"/>
        <w:jc w:val="left"/>
        <w:rPr>
          <w:rFonts w:ascii="Arial Narrow" w:hAnsi="Arial Narrow"/>
          <w:smallCaps/>
          <w:sz w:val="24"/>
          <w:szCs w:val="22"/>
          <w:lang w:val="fr-FR"/>
        </w:rPr>
      </w:pPr>
      <w:r w:rsidRPr="00127D75">
        <w:rPr>
          <w:rFonts w:ascii="Arial Narrow" w:hAnsi="Arial Narrow"/>
          <w:smallCaps/>
          <w:sz w:val="24"/>
          <w:szCs w:val="22"/>
          <w:lang w:val="fr-FR"/>
        </w:rPr>
        <w:t>III.</w:t>
      </w:r>
      <w:r w:rsidRPr="00127D75">
        <w:rPr>
          <w:rFonts w:ascii="Arial Narrow" w:hAnsi="Arial Narrow"/>
          <w:smallCaps/>
          <w:sz w:val="24"/>
          <w:szCs w:val="22"/>
          <w:lang w:val="fr-FR"/>
        </w:rPr>
        <w:tab/>
      </w:r>
      <w:proofErr w:type="spellStart"/>
      <w:r w:rsidRPr="00127D75">
        <w:rPr>
          <w:rFonts w:ascii="Arial Narrow" w:hAnsi="Arial Narrow"/>
          <w:smallCaps/>
          <w:sz w:val="24"/>
          <w:szCs w:val="22"/>
          <w:lang w:val="fr-FR"/>
        </w:rPr>
        <w:t>Selection</w:t>
      </w:r>
      <w:proofErr w:type="spellEnd"/>
      <w:r w:rsidRPr="00127D75">
        <w:rPr>
          <w:rFonts w:ascii="Arial Narrow" w:hAnsi="Arial Narrow"/>
          <w:smallCaps/>
          <w:sz w:val="24"/>
          <w:szCs w:val="22"/>
          <w:lang w:val="fr-FR"/>
        </w:rPr>
        <w:t xml:space="preserve"> des Consultants</w:t>
      </w:r>
    </w:p>
    <w:p w:rsidR="00AE0D10" w:rsidRPr="00127D75" w:rsidRDefault="00AE0D10" w:rsidP="00AE0D10">
      <w:pPr>
        <w:autoSpaceDE w:val="0"/>
        <w:autoSpaceDN w:val="0"/>
        <w:adjustRightInd w:val="0"/>
        <w:rPr>
          <w:b/>
          <w:bCs/>
          <w:sz w:val="20"/>
          <w:u w:val="single"/>
          <w:lang w:val="fr-FR"/>
        </w:rPr>
      </w:pPr>
    </w:p>
    <w:p w:rsidR="00AE0D10" w:rsidRDefault="00AE0D10" w:rsidP="00AE0D10">
      <w:pPr>
        <w:numPr>
          <w:ilvl w:val="0"/>
          <w:numId w:val="8"/>
        </w:numPr>
        <w:tabs>
          <w:tab w:val="clear" w:pos="1080"/>
        </w:tabs>
        <w:autoSpaceDE w:val="0"/>
        <w:autoSpaceDN w:val="0"/>
        <w:adjustRightInd w:val="0"/>
        <w:ind w:left="630" w:right="623" w:hanging="360"/>
        <w:jc w:val="both"/>
        <w:rPr>
          <w:sz w:val="22"/>
          <w:lang w:val="fr-FR"/>
        </w:rPr>
      </w:pPr>
      <w:r w:rsidRPr="00EA5C8E">
        <w:rPr>
          <w:b/>
          <w:bCs/>
          <w:sz w:val="22"/>
          <w:lang w:val="fr-FR"/>
        </w:rPr>
        <w:t xml:space="preserve">Dispositions relatives aux seuils de revue préalable des marchés </w:t>
      </w:r>
      <w:r w:rsidRPr="00EA5C8E">
        <w:rPr>
          <w:sz w:val="22"/>
          <w:lang w:val="fr-FR"/>
        </w:rPr>
        <w:t>: Décisions de sélection sujet à la revue préalable de la Banquet comme indiqué dans l’annexe 1 du Guide de Sélection et d’Emploi des Consultants par les Emprunteurs de la Banque Mondiale dans le cadre des Prêts de la BIRD et des Crédits et Dons de l’AID</w:t>
      </w:r>
    </w:p>
    <w:p w:rsidR="00EA5C8E" w:rsidRPr="00EA5C8E" w:rsidRDefault="00EA5C8E" w:rsidP="00EA5C8E">
      <w:pPr>
        <w:autoSpaceDE w:val="0"/>
        <w:autoSpaceDN w:val="0"/>
        <w:adjustRightInd w:val="0"/>
        <w:ind w:left="270" w:right="623"/>
        <w:jc w:val="both"/>
        <w:rPr>
          <w:sz w:val="22"/>
          <w:lang w:val="fr-FR"/>
        </w:rPr>
      </w:pPr>
    </w:p>
    <w:tbl>
      <w:tblPr>
        <w:tblW w:w="10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3317"/>
        <w:gridCol w:w="2400"/>
        <w:gridCol w:w="4512"/>
      </w:tblGrid>
      <w:tr w:rsidR="00AE0D10" w:rsidRPr="00127D75" w:rsidTr="00E00854">
        <w:tc>
          <w:tcPr>
            <w:tcW w:w="463" w:type="dxa"/>
            <w:shd w:val="clear" w:color="auto" w:fill="D9D9D9"/>
          </w:tcPr>
          <w:p w:rsidR="00AE0D10" w:rsidRPr="00127D75" w:rsidRDefault="00AE0D10" w:rsidP="00525F56">
            <w:pPr>
              <w:rPr>
                <w:lang w:val="fr-FR"/>
              </w:rPr>
            </w:pPr>
          </w:p>
        </w:tc>
        <w:tc>
          <w:tcPr>
            <w:tcW w:w="3317" w:type="dxa"/>
            <w:shd w:val="clear" w:color="auto" w:fill="D9D9D9"/>
          </w:tcPr>
          <w:p w:rsidR="00AE0D10" w:rsidRPr="00127D75" w:rsidRDefault="00AE0D10" w:rsidP="00525F56">
            <w:pPr>
              <w:jc w:val="center"/>
              <w:rPr>
                <w:b/>
                <w:bCs/>
                <w:lang w:val="fr-FR"/>
              </w:rPr>
            </w:pPr>
            <w:r w:rsidRPr="00127D75">
              <w:rPr>
                <w:b/>
                <w:bCs/>
                <w:lang w:val="fr-FR"/>
              </w:rPr>
              <w:t>Méthode de sélection</w:t>
            </w:r>
          </w:p>
        </w:tc>
        <w:tc>
          <w:tcPr>
            <w:tcW w:w="2400" w:type="dxa"/>
            <w:shd w:val="clear" w:color="auto" w:fill="D9D9D9"/>
          </w:tcPr>
          <w:p w:rsidR="00AE0D10" w:rsidRPr="00127D75" w:rsidRDefault="00AE0D10" w:rsidP="00525F56">
            <w:pPr>
              <w:ind w:left="-198"/>
              <w:jc w:val="center"/>
              <w:rPr>
                <w:b/>
                <w:bCs/>
                <w:lang w:val="fr-FR"/>
              </w:rPr>
            </w:pPr>
            <w:r w:rsidRPr="00127D75">
              <w:rPr>
                <w:b/>
                <w:bCs/>
                <w:lang w:val="fr-FR"/>
              </w:rPr>
              <w:t>Seuils de revue à priori</w:t>
            </w:r>
          </w:p>
          <w:p w:rsidR="00AE0D10" w:rsidRPr="00127D75" w:rsidRDefault="00AE0D10" w:rsidP="00525F56">
            <w:pPr>
              <w:ind w:left="-198"/>
              <w:jc w:val="center"/>
              <w:rPr>
                <w:b/>
                <w:bCs/>
                <w:lang w:val="fr-FR"/>
              </w:rPr>
            </w:pPr>
            <w:r w:rsidRPr="00127D75">
              <w:rPr>
                <w:b/>
                <w:bCs/>
                <w:lang w:val="fr-FR"/>
              </w:rPr>
              <w:t>(US$ équivalent)</w:t>
            </w:r>
          </w:p>
        </w:tc>
        <w:tc>
          <w:tcPr>
            <w:tcW w:w="4512" w:type="dxa"/>
            <w:shd w:val="clear" w:color="auto" w:fill="D9D9D9"/>
          </w:tcPr>
          <w:p w:rsidR="00AE0D10" w:rsidRPr="00127D75" w:rsidRDefault="00AE0D10" w:rsidP="00525F56">
            <w:pPr>
              <w:jc w:val="center"/>
              <w:rPr>
                <w:b/>
                <w:bCs/>
                <w:lang w:val="fr-FR"/>
              </w:rPr>
            </w:pPr>
          </w:p>
          <w:p w:rsidR="00AE0D10" w:rsidRPr="00127D75" w:rsidRDefault="00AE0D10" w:rsidP="00525F56">
            <w:pPr>
              <w:jc w:val="center"/>
              <w:rPr>
                <w:b/>
                <w:bCs/>
                <w:lang w:val="fr-FR"/>
              </w:rPr>
            </w:pPr>
            <w:r w:rsidRPr="00127D75">
              <w:rPr>
                <w:b/>
                <w:bCs/>
                <w:lang w:val="fr-FR"/>
              </w:rPr>
              <w:t xml:space="preserve">Observations  </w:t>
            </w:r>
          </w:p>
        </w:tc>
      </w:tr>
      <w:tr w:rsidR="00AE0D10" w:rsidRPr="00D66CFB" w:rsidTr="00E00854">
        <w:tc>
          <w:tcPr>
            <w:tcW w:w="463" w:type="dxa"/>
            <w:vAlign w:val="center"/>
          </w:tcPr>
          <w:p w:rsidR="00AE0D10" w:rsidRPr="00127D75" w:rsidRDefault="00AE0D10" w:rsidP="00525F56">
            <w:pPr>
              <w:rPr>
                <w:lang w:val="fr-FR"/>
              </w:rPr>
            </w:pPr>
            <w:r w:rsidRPr="00127D75">
              <w:rPr>
                <w:lang w:val="fr-FR"/>
              </w:rPr>
              <w:t>1.</w:t>
            </w:r>
          </w:p>
        </w:tc>
        <w:tc>
          <w:tcPr>
            <w:tcW w:w="3317" w:type="dxa"/>
            <w:vAlign w:val="center"/>
          </w:tcPr>
          <w:p w:rsidR="00AE0D10" w:rsidRPr="00127D75" w:rsidRDefault="00AE0D10" w:rsidP="00E00854">
            <w:pPr>
              <w:rPr>
                <w:sz w:val="8"/>
                <w:lang w:val="fr-FR"/>
              </w:rPr>
            </w:pPr>
            <w:r w:rsidRPr="00127D75">
              <w:rPr>
                <w:lang w:val="fr-FR"/>
              </w:rPr>
              <w:t>Méthode Compétitive / Consultations  (Firmes de Consultants)</w:t>
            </w:r>
          </w:p>
        </w:tc>
        <w:tc>
          <w:tcPr>
            <w:tcW w:w="2400" w:type="dxa"/>
            <w:vAlign w:val="center"/>
          </w:tcPr>
          <w:p w:rsidR="00AE0D10" w:rsidRPr="00127D75" w:rsidRDefault="00AE0D10" w:rsidP="00525F56">
            <w:pPr>
              <w:jc w:val="center"/>
              <w:rPr>
                <w:lang w:val="fr-FR"/>
              </w:rPr>
            </w:pPr>
            <w:r w:rsidRPr="00127D75">
              <w:rPr>
                <w:lang w:val="fr-FR"/>
              </w:rPr>
              <w:sym w:font="Symbol" w:char="F0B3"/>
            </w:r>
            <w:r w:rsidRPr="00127D75">
              <w:rPr>
                <w:lang w:val="fr-FR"/>
              </w:rPr>
              <w:t xml:space="preserve"> 200,000</w:t>
            </w:r>
          </w:p>
        </w:tc>
        <w:tc>
          <w:tcPr>
            <w:tcW w:w="4512" w:type="dxa"/>
            <w:vAlign w:val="center"/>
          </w:tcPr>
          <w:p w:rsidR="00AE0D10" w:rsidRPr="00127D75" w:rsidRDefault="00AE0D10" w:rsidP="00525F56">
            <w:pPr>
              <w:jc w:val="both"/>
              <w:rPr>
                <w:lang w:val="fr-FR"/>
              </w:rPr>
            </w:pPr>
            <w:r w:rsidRPr="00127D75">
              <w:rPr>
                <w:lang w:val="fr-FR"/>
              </w:rPr>
              <w:t>Tous les contrats, le premier contrat attribué dans chaque méthode de sélection, quel que soit le montant, tout contrat d’audit et tout autre contrat identifié dans le PPM</w:t>
            </w:r>
          </w:p>
        </w:tc>
      </w:tr>
      <w:tr w:rsidR="00AE0D10" w:rsidRPr="00D66CFB" w:rsidTr="00E00854">
        <w:tc>
          <w:tcPr>
            <w:tcW w:w="463" w:type="dxa"/>
            <w:vAlign w:val="center"/>
          </w:tcPr>
          <w:p w:rsidR="00AE0D10" w:rsidRPr="00127D75" w:rsidRDefault="00AE0D10" w:rsidP="00525F56">
            <w:pPr>
              <w:rPr>
                <w:lang w:val="fr-FR"/>
              </w:rPr>
            </w:pPr>
            <w:r w:rsidRPr="00127D75">
              <w:rPr>
                <w:lang w:val="fr-FR"/>
              </w:rPr>
              <w:t>2.</w:t>
            </w:r>
          </w:p>
        </w:tc>
        <w:tc>
          <w:tcPr>
            <w:tcW w:w="3317" w:type="dxa"/>
            <w:vAlign w:val="center"/>
          </w:tcPr>
          <w:p w:rsidR="00AE0D10" w:rsidRPr="00127D75" w:rsidRDefault="00AE0D10" w:rsidP="00525F56">
            <w:pPr>
              <w:rPr>
                <w:lang w:val="fr-FR"/>
              </w:rPr>
            </w:pPr>
            <w:r w:rsidRPr="00127D75">
              <w:rPr>
                <w:lang w:val="fr-FR"/>
              </w:rPr>
              <w:t>Méthode Compétitive / Consultations  (Consultants Individuels)</w:t>
            </w:r>
          </w:p>
        </w:tc>
        <w:tc>
          <w:tcPr>
            <w:tcW w:w="2400" w:type="dxa"/>
            <w:vAlign w:val="center"/>
          </w:tcPr>
          <w:p w:rsidR="00AE0D10" w:rsidRPr="00127D75" w:rsidRDefault="00AE0D10" w:rsidP="00525F56">
            <w:pPr>
              <w:jc w:val="center"/>
              <w:rPr>
                <w:lang w:val="fr-FR"/>
              </w:rPr>
            </w:pPr>
            <w:r w:rsidRPr="00127D75">
              <w:rPr>
                <w:lang w:val="fr-FR"/>
              </w:rPr>
              <w:sym w:font="Symbol" w:char="F0B3"/>
            </w:r>
            <w:r w:rsidRPr="00127D75">
              <w:rPr>
                <w:lang w:val="fr-FR"/>
              </w:rPr>
              <w:t xml:space="preserve"> 100,000</w:t>
            </w:r>
          </w:p>
        </w:tc>
        <w:tc>
          <w:tcPr>
            <w:tcW w:w="4512" w:type="dxa"/>
            <w:vAlign w:val="center"/>
          </w:tcPr>
          <w:p w:rsidR="00AE0D10" w:rsidRPr="00127D75" w:rsidRDefault="00AE0D10" w:rsidP="00525F56">
            <w:pPr>
              <w:jc w:val="both"/>
              <w:rPr>
                <w:lang w:val="fr-FR"/>
              </w:rPr>
            </w:pPr>
            <w:r w:rsidRPr="00127D75">
              <w:rPr>
                <w:lang w:val="fr-FR"/>
              </w:rPr>
              <w:t>Tous les contrats, le premier contrat de Consultant Individuel, quel que soit le montant, tout contrat d’audit et tout autre contrat identifié dans le PPM</w:t>
            </w:r>
          </w:p>
        </w:tc>
      </w:tr>
      <w:tr w:rsidR="00AE0D10" w:rsidRPr="00127D75" w:rsidTr="00E00854">
        <w:trPr>
          <w:trHeight w:val="503"/>
        </w:trPr>
        <w:tc>
          <w:tcPr>
            <w:tcW w:w="463" w:type="dxa"/>
            <w:vAlign w:val="center"/>
          </w:tcPr>
          <w:p w:rsidR="00AE0D10" w:rsidRPr="00127D75" w:rsidRDefault="00AE0D10" w:rsidP="00525F56">
            <w:pPr>
              <w:rPr>
                <w:lang w:val="fr-FR"/>
              </w:rPr>
            </w:pPr>
            <w:r w:rsidRPr="00127D75">
              <w:rPr>
                <w:lang w:val="fr-FR"/>
              </w:rPr>
              <w:t>3.</w:t>
            </w:r>
          </w:p>
        </w:tc>
        <w:tc>
          <w:tcPr>
            <w:tcW w:w="3317" w:type="dxa"/>
            <w:vAlign w:val="center"/>
          </w:tcPr>
          <w:p w:rsidR="00AE0D10" w:rsidRPr="00127D75" w:rsidRDefault="00AE0D10" w:rsidP="00525F56">
            <w:pPr>
              <w:rPr>
                <w:lang w:val="fr-FR"/>
              </w:rPr>
            </w:pPr>
            <w:r w:rsidRPr="00127D75">
              <w:rPr>
                <w:lang w:val="fr-FR"/>
              </w:rPr>
              <w:t>Entente directe (Firmes de Consultants et Consultants Individuel)</w:t>
            </w:r>
          </w:p>
        </w:tc>
        <w:tc>
          <w:tcPr>
            <w:tcW w:w="2400" w:type="dxa"/>
            <w:vAlign w:val="center"/>
          </w:tcPr>
          <w:p w:rsidR="00AE0D10" w:rsidRPr="00127D75" w:rsidRDefault="00AE0D10" w:rsidP="00525F56">
            <w:pPr>
              <w:jc w:val="center"/>
              <w:rPr>
                <w:lang w:val="fr-FR"/>
              </w:rPr>
            </w:pPr>
            <w:r w:rsidRPr="00127D75">
              <w:rPr>
                <w:lang w:val="fr-FR"/>
              </w:rPr>
              <w:t>Tous</w:t>
            </w:r>
          </w:p>
        </w:tc>
        <w:tc>
          <w:tcPr>
            <w:tcW w:w="4512" w:type="dxa"/>
            <w:vAlign w:val="center"/>
          </w:tcPr>
          <w:p w:rsidR="00AE0D10" w:rsidRPr="00127D75" w:rsidRDefault="00AE0D10" w:rsidP="00525F56">
            <w:pPr>
              <w:rPr>
                <w:lang w:val="fr-FR"/>
              </w:rPr>
            </w:pPr>
            <w:r w:rsidRPr="00127D75">
              <w:rPr>
                <w:lang w:val="fr-FR"/>
              </w:rPr>
              <w:t>Tous les contrats</w:t>
            </w:r>
          </w:p>
        </w:tc>
      </w:tr>
    </w:tbl>
    <w:p w:rsidR="00AE0D10" w:rsidRPr="00127D75" w:rsidRDefault="00AE0D10" w:rsidP="00AE0D10">
      <w:pPr>
        <w:autoSpaceDE w:val="0"/>
        <w:autoSpaceDN w:val="0"/>
        <w:adjustRightInd w:val="0"/>
      </w:pPr>
    </w:p>
    <w:p w:rsidR="00AE0D10" w:rsidRPr="00127D75" w:rsidRDefault="00AE0D10" w:rsidP="00AE0D10">
      <w:pPr>
        <w:numPr>
          <w:ilvl w:val="0"/>
          <w:numId w:val="8"/>
        </w:numPr>
        <w:tabs>
          <w:tab w:val="clear" w:pos="1080"/>
          <w:tab w:val="left" w:pos="142"/>
          <w:tab w:val="num" w:pos="720"/>
          <w:tab w:val="left" w:pos="7247"/>
          <w:tab w:val="left" w:pos="11037"/>
          <w:tab w:val="left" w:pos="14280"/>
        </w:tabs>
        <w:autoSpaceDE w:val="0"/>
        <w:autoSpaceDN w:val="0"/>
        <w:adjustRightInd w:val="0"/>
        <w:ind w:left="720" w:hanging="446"/>
        <w:jc w:val="both"/>
        <w:rPr>
          <w:lang w:val="fr-FR"/>
        </w:rPr>
      </w:pPr>
      <w:r w:rsidRPr="00127D75">
        <w:rPr>
          <w:b/>
          <w:bCs/>
          <w:lang w:val="fr-FR"/>
        </w:rPr>
        <w:t>Liste restreinte composée entièrement de firmes nationales:</w:t>
      </w:r>
      <w:r w:rsidRPr="00127D75">
        <w:rPr>
          <w:lang w:val="fr-FR"/>
        </w:rPr>
        <w:t xml:space="preserve"> La liste restreinte de consultants pour les prestations d’études d’ingénierie, de contrôle et de surveillance estimées à moins de 300,000 US$ par contrat, et pour tout autre type de prestations, estimées à moins de 100 000 US$ par contrat, peut comporter entièrement de consultants nationaux selon les dispositions du paragraphe 2.7 des Directives de Sélection et d’Emploi des Consultants, et l’Emprunteur ne procède pas à une publication dans UNDB.</w:t>
      </w:r>
    </w:p>
    <w:p w:rsidR="00AE0D10" w:rsidRPr="00127D75" w:rsidRDefault="00AE0D10" w:rsidP="00AE0D10">
      <w:pPr>
        <w:tabs>
          <w:tab w:val="left" w:pos="142"/>
          <w:tab w:val="left" w:pos="7247"/>
          <w:tab w:val="left" w:pos="11037"/>
          <w:tab w:val="left" w:pos="14280"/>
        </w:tabs>
        <w:autoSpaceDE w:val="0"/>
        <w:autoSpaceDN w:val="0"/>
        <w:adjustRightInd w:val="0"/>
        <w:ind w:left="274"/>
        <w:rPr>
          <w:lang w:val="fr-FR"/>
        </w:rPr>
      </w:pPr>
    </w:p>
    <w:p w:rsidR="00AE0D10" w:rsidRPr="00127D75" w:rsidRDefault="00AE0D10" w:rsidP="00AE0D10">
      <w:pPr>
        <w:numPr>
          <w:ilvl w:val="0"/>
          <w:numId w:val="8"/>
        </w:numPr>
        <w:tabs>
          <w:tab w:val="clear" w:pos="1080"/>
          <w:tab w:val="left" w:pos="142"/>
          <w:tab w:val="num" w:pos="720"/>
          <w:tab w:val="left" w:pos="7247"/>
          <w:tab w:val="left" w:pos="11037"/>
          <w:tab w:val="left" w:pos="14280"/>
        </w:tabs>
        <w:autoSpaceDE w:val="0"/>
        <w:autoSpaceDN w:val="0"/>
        <w:adjustRightInd w:val="0"/>
        <w:ind w:left="720" w:hanging="446"/>
        <w:jc w:val="both"/>
        <w:rPr>
          <w:lang w:val="fr-FR"/>
        </w:rPr>
      </w:pPr>
      <w:r w:rsidRPr="00127D75">
        <w:rPr>
          <w:b/>
          <w:bCs/>
          <w:lang w:val="fr-FR"/>
        </w:rPr>
        <w:t>Autre arrangement spécial de Sélection de consultants : Le seuil pour l’utilisation</w:t>
      </w:r>
      <w:r w:rsidRPr="00127D75">
        <w:rPr>
          <w:lang w:val="fr-FR"/>
        </w:rPr>
        <w:t xml:space="preserve"> de la méthode de sélection de consultant fondée sur les qualifications des consultants  est déterminé au cas par cas en tenant compte de la nature et de la complexité de la mission; cependant, ce seuil ne devrait pas dépasser la contre-valeur de USD 300,000 sauf dans des cas exceptionnels prévus  au paragraphe  3.7  des directives pour la sélection et l’emploi des consultants par les emprunteurs de la Banque Mondiale dans le cadre des Prêts de la BIRD et des Crédits et Dons de l’AID</w:t>
      </w:r>
    </w:p>
    <w:p w:rsidR="00D66CFB" w:rsidRDefault="00D66CFB">
      <w:pPr>
        <w:spacing w:after="200" w:line="276" w:lineRule="auto"/>
        <w:rPr>
          <w:b/>
          <w:bCs/>
          <w:lang w:val="fr-FR"/>
        </w:rPr>
      </w:pPr>
      <w:r>
        <w:rPr>
          <w:b/>
          <w:bCs/>
          <w:lang w:val="fr-FR"/>
        </w:rPr>
        <w:br w:type="page"/>
      </w:r>
    </w:p>
    <w:p w:rsidR="00AE0D10" w:rsidRPr="00127D75" w:rsidRDefault="00AE0D10" w:rsidP="00AE0D10">
      <w:pPr>
        <w:autoSpaceDE w:val="0"/>
        <w:autoSpaceDN w:val="0"/>
        <w:adjustRightInd w:val="0"/>
        <w:rPr>
          <w:b/>
          <w:bCs/>
          <w:lang w:val="fr-FR"/>
        </w:rPr>
      </w:pPr>
      <w:r w:rsidRPr="00127D75">
        <w:rPr>
          <w:b/>
          <w:bCs/>
          <w:lang w:val="fr-FR"/>
        </w:rPr>
        <w:lastRenderedPageBreak/>
        <w:t>4. Liste des Consultations, avec les méthodes de sélection et le calendrier de mise œuvre</w:t>
      </w:r>
    </w:p>
    <w:p w:rsidR="00AE0D10" w:rsidRPr="00127D75" w:rsidRDefault="00AE0D10" w:rsidP="00AE0D10">
      <w:pPr>
        <w:autoSpaceDE w:val="0"/>
        <w:autoSpaceDN w:val="0"/>
        <w:adjustRightInd w:val="0"/>
        <w:rPr>
          <w:b/>
          <w:bCs/>
          <w:lang w:val="fr-FR"/>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153"/>
        <w:gridCol w:w="1171"/>
        <w:gridCol w:w="1349"/>
        <w:gridCol w:w="1528"/>
        <w:gridCol w:w="15"/>
        <w:gridCol w:w="1427"/>
      </w:tblGrid>
      <w:tr w:rsidR="00D66CFB" w:rsidRPr="00127D75" w:rsidTr="00D66CFB">
        <w:trPr>
          <w:trHeight w:val="288"/>
          <w:tblHeader/>
        </w:trPr>
        <w:tc>
          <w:tcPr>
            <w:tcW w:w="617" w:type="dxa"/>
            <w:shd w:val="clear" w:color="auto" w:fill="F2F2F2"/>
          </w:tcPr>
          <w:p w:rsidR="00D66CFB" w:rsidRPr="00127D75" w:rsidRDefault="00D66CFB" w:rsidP="00525F56">
            <w:pPr>
              <w:spacing w:before="40" w:after="40"/>
              <w:jc w:val="center"/>
              <w:rPr>
                <w:b/>
                <w:bCs/>
                <w:lang w:val="fr-FR"/>
              </w:rPr>
            </w:pPr>
            <w:r w:rsidRPr="00127D75">
              <w:rPr>
                <w:b/>
                <w:bCs/>
                <w:lang w:val="fr-FR"/>
              </w:rPr>
              <w:t>1</w:t>
            </w:r>
          </w:p>
        </w:tc>
        <w:tc>
          <w:tcPr>
            <w:tcW w:w="4153" w:type="dxa"/>
            <w:shd w:val="clear" w:color="auto" w:fill="F2F2F2"/>
          </w:tcPr>
          <w:p w:rsidR="00D66CFB" w:rsidRPr="00127D75" w:rsidRDefault="00D66CFB" w:rsidP="00525F56">
            <w:pPr>
              <w:spacing w:before="40" w:after="40"/>
              <w:jc w:val="center"/>
              <w:rPr>
                <w:b/>
                <w:bCs/>
                <w:lang w:val="fr-FR"/>
              </w:rPr>
            </w:pPr>
            <w:r w:rsidRPr="00127D75">
              <w:rPr>
                <w:b/>
                <w:bCs/>
                <w:lang w:val="fr-FR"/>
              </w:rPr>
              <w:t>2</w:t>
            </w:r>
          </w:p>
        </w:tc>
        <w:tc>
          <w:tcPr>
            <w:tcW w:w="1171" w:type="dxa"/>
            <w:shd w:val="clear" w:color="auto" w:fill="F2F2F2"/>
          </w:tcPr>
          <w:p w:rsidR="00D66CFB" w:rsidRPr="00127D75" w:rsidRDefault="00D66CFB" w:rsidP="00525F56">
            <w:pPr>
              <w:spacing w:before="40" w:after="40"/>
              <w:jc w:val="center"/>
              <w:rPr>
                <w:b/>
                <w:bCs/>
                <w:lang w:val="fr-FR"/>
              </w:rPr>
            </w:pPr>
            <w:r>
              <w:rPr>
                <w:b/>
                <w:bCs/>
                <w:lang w:val="fr-FR"/>
              </w:rPr>
              <w:t>3</w:t>
            </w:r>
          </w:p>
        </w:tc>
        <w:tc>
          <w:tcPr>
            <w:tcW w:w="1349" w:type="dxa"/>
            <w:shd w:val="clear" w:color="auto" w:fill="F2F2F2"/>
          </w:tcPr>
          <w:p w:rsidR="00D66CFB" w:rsidRPr="00127D75" w:rsidRDefault="00D66CFB" w:rsidP="00525F56">
            <w:pPr>
              <w:spacing w:before="40" w:after="40"/>
              <w:jc w:val="center"/>
              <w:rPr>
                <w:b/>
                <w:bCs/>
                <w:lang w:val="fr-FR"/>
              </w:rPr>
            </w:pPr>
            <w:r>
              <w:rPr>
                <w:b/>
                <w:bCs/>
                <w:lang w:val="fr-FR"/>
              </w:rPr>
              <w:t>4</w:t>
            </w:r>
          </w:p>
        </w:tc>
        <w:tc>
          <w:tcPr>
            <w:tcW w:w="1528" w:type="dxa"/>
            <w:shd w:val="clear" w:color="auto" w:fill="F2F2F2"/>
          </w:tcPr>
          <w:p w:rsidR="00D66CFB" w:rsidRPr="00127D75" w:rsidRDefault="00D66CFB" w:rsidP="00525F56">
            <w:pPr>
              <w:spacing w:before="40" w:after="40"/>
              <w:jc w:val="center"/>
              <w:rPr>
                <w:b/>
                <w:bCs/>
                <w:lang w:val="fr-FR"/>
              </w:rPr>
            </w:pPr>
            <w:r>
              <w:rPr>
                <w:b/>
                <w:bCs/>
                <w:lang w:val="fr-FR"/>
              </w:rPr>
              <w:t>5</w:t>
            </w:r>
          </w:p>
        </w:tc>
        <w:tc>
          <w:tcPr>
            <w:tcW w:w="1442" w:type="dxa"/>
            <w:gridSpan w:val="2"/>
            <w:shd w:val="clear" w:color="auto" w:fill="F2F2F2"/>
          </w:tcPr>
          <w:p w:rsidR="00D66CFB" w:rsidRPr="00127D75" w:rsidRDefault="00D66CFB" w:rsidP="00525F56">
            <w:pPr>
              <w:spacing w:before="40" w:after="40"/>
              <w:jc w:val="center"/>
              <w:rPr>
                <w:b/>
                <w:bCs/>
                <w:lang w:val="fr-FR"/>
              </w:rPr>
            </w:pPr>
            <w:r>
              <w:rPr>
                <w:b/>
                <w:bCs/>
                <w:lang w:val="fr-FR"/>
              </w:rPr>
              <w:t>6</w:t>
            </w:r>
          </w:p>
        </w:tc>
      </w:tr>
      <w:tr w:rsidR="00D66CFB" w:rsidRPr="00127D75" w:rsidTr="00D66CFB">
        <w:trPr>
          <w:tblHeader/>
        </w:trPr>
        <w:tc>
          <w:tcPr>
            <w:tcW w:w="617" w:type="dxa"/>
            <w:shd w:val="clear" w:color="auto" w:fill="F2F2F2"/>
          </w:tcPr>
          <w:p w:rsidR="00D66CFB" w:rsidRPr="00127D75" w:rsidRDefault="00D66CFB" w:rsidP="00525F56">
            <w:pPr>
              <w:spacing w:before="40" w:after="40"/>
              <w:ind w:left="-108" w:right="-16"/>
              <w:jc w:val="center"/>
              <w:rPr>
                <w:b/>
                <w:bCs/>
                <w:sz w:val="18"/>
                <w:szCs w:val="18"/>
                <w:lang w:val="fr-FR"/>
              </w:rPr>
            </w:pPr>
            <w:proofErr w:type="spellStart"/>
            <w:r w:rsidRPr="00127D75">
              <w:rPr>
                <w:b/>
                <w:bCs/>
                <w:sz w:val="18"/>
                <w:szCs w:val="18"/>
                <w:lang w:val="fr-FR"/>
              </w:rPr>
              <w:t>Ref</w:t>
            </w:r>
            <w:proofErr w:type="spellEnd"/>
            <w:r w:rsidRPr="00127D75">
              <w:rPr>
                <w:b/>
                <w:bCs/>
                <w:sz w:val="18"/>
                <w:szCs w:val="18"/>
                <w:lang w:val="fr-FR"/>
              </w:rPr>
              <w:t>. No.</w:t>
            </w:r>
          </w:p>
        </w:tc>
        <w:tc>
          <w:tcPr>
            <w:tcW w:w="4153" w:type="dxa"/>
            <w:shd w:val="clear" w:color="auto" w:fill="F2F2F2"/>
          </w:tcPr>
          <w:p w:rsidR="00D66CFB" w:rsidRPr="00127D75" w:rsidRDefault="00D66CFB" w:rsidP="00525F56">
            <w:pPr>
              <w:spacing w:before="40" w:after="40"/>
              <w:ind w:right="-250"/>
              <w:jc w:val="center"/>
              <w:rPr>
                <w:b/>
                <w:bCs/>
                <w:sz w:val="18"/>
                <w:szCs w:val="18"/>
                <w:lang w:val="fr-FR"/>
              </w:rPr>
            </w:pPr>
            <w:r w:rsidRPr="00127D75">
              <w:rPr>
                <w:b/>
                <w:bCs/>
                <w:sz w:val="18"/>
                <w:szCs w:val="18"/>
                <w:lang w:val="fr-FR"/>
              </w:rPr>
              <w:t>Description des Missions</w:t>
            </w:r>
          </w:p>
        </w:tc>
        <w:tc>
          <w:tcPr>
            <w:tcW w:w="1171" w:type="dxa"/>
            <w:shd w:val="clear" w:color="auto" w:fill="F2F2F2"/>
          </w:tcPr>
          <w:p w:rsidR="00D66CFB" w:rsidRPr="00127D75" w:rsidRDefault="00D66CFB" w:rsidP="00525F56">
            <w:pPr>
              <w:spacing w:before="40" w:after="40"/>
              <w:jc w:val="center"/>
              <w:rPr>
                <w:b/>
                <w:bCs/>
                <w:sz w:val="18"/>
                <w:szCs w:val="18"/>
                <w:lang w:val="fr-FR"/>
              </w:rPr>
            </w:pPr>
            <w:r w:rsidRPr="00127D75">
              <w:rPr>
                <w:b/>
                <w:bCs/>
                <w:sz w:val="18"/>
                <w:szCs w:val="18"/>
                <w:lang w:val="fr-FR"/>
              </w:rPr>
              <w:t>Méthode de sélection</w:t>
            </w:r>
          </w:p>
        </w:tc>
        <w:tc>
          <w:tcPr>
            <w:tcW w:w="1349" w:type="dxa"/>
            <w:shd w:val="clear" w:color="auto" w:fill="F2F2F2"/>
            <w:vAlign w:val="center"/>
          </w:tcPr>
          <w:p w:rsidR="00D66CFB" w:rsidRPr="00127D75" w:rsidRDefault="00D66CFB" w:rsidP="00525F56">
            <w:pPr>
              <w:jc w:val="center"/>
              <w:rPr>
                <w:b/>
                <w:sz w:val="18"/>
                <w:szCs w:val="18"/>
                <w:lang w:val="fr-FR"/>
              </w:rPr>
            </w:pPr>
            <w:r w:rsidRPr="00127D75">
              <w:rPr>
                <w:b/>
                <w:sz w:val="18"/>
                <w:szCs w:val="18"/>
                <w:lang w:val="fr-FR"/>
              </w:rPr>
              <w:t>Revue de la Banque (à priori / à posteriori)</w:t>
            </w:r>
          </w:p>
        </w:tc>
        <w:tc>
          <w:tcPr>
            <w:tcW w:w="1528" w:type="dxa"/>
            <w:shd w:val="clear" w:color="auto" w:fill="F2F2F2"/>
            <w:vAlign w:val="center"/>
          </w:tcPr>
          <w:p w:rsidR="00D66CFB" w:rsidRPr="00127D75" w:rsidRDefault="00D66CFB" w:rsidP="00525F56">
            <w:pPr>
              <w:jc w:val="center"/>
              <w:rPr>
                <w:b/>
                <w:sz w:val="18"/>
                <w:szCs w:val="18"/>
                <w:lang w:val="fr-FR"/>
              </w:rPr>
            </w:pPr>
            <w:r w:rsidRPr="00127D75">
              <w:rPr>
                <w:b/>
                <w:sz w:val="18"/>
                <w:szCs w:val="18"/>
                <w:lang w:val="fr-FR"/>
              </w:rPr>
              <w:t>Date prévue de soumission des propositions</w:t>
            </w:r>
          </w:p>
        </w:tc>
        <w:tc>
          <w:tcPr>
            <w:tcW w:w="1442" w:type="dxa"/>
            <w:gridSpan w:val="2"/>
            <w:shd w:val="clear" w:color="auto" w:fill="F2F2F2"/>
          </w:tcPr>
          <w:p w:rsidR="00D66CFB" w:rsidRPr="00127D75" w:rsidRDefault="00D66CFB" w:rsidP="00525F56">
            <w:pPr>
              <w:spacing w:before="40" w:after="40"/>
              <w:ind w:left="-74" w:right="-8"/>
              <w:jc w:val="center"/>
              <w:rPr>
                <w:b/>
                <w:bCs/>
                <w:sz w:val="18"/>
                <w:szCs w:val="18"/>
                <w:lang w:val="fr-FR"/>
              </w:rPr>
            </w:pPr>
            <w:r w:rsidRPr="00127D75">
              <w:rPr>
                <w:b/>
                <w:bCs/>
                <w:sz w:val="18"/>
                <w:szCs w:val="18"/>
                <w:lang w:val="fr-FR"/>
              </w:rPr>
              <w:t>Commentaires/ Fin de prestations</w:t>
            </w:r>
          </w:p>
        </w:tc>
      </w:tr>
      <w:tr w:rsidR="00AE0D10" w:rsidRPr="00D66CFB" w:rsidTr="00D66CFB">
        <w:tc>
          <w:tcPr>
            <w:tcW w:w="617" w:type="dxa"/>
            <w:shd w:val="clear" w:color="auto" w:fill="C4BC96" w:themeFill="background2" w:themeFillShade="BF"/>
            <w:vAlign w:val="center"/>
          </w:tcPr>
          <w:p w:rsidR="00AE0D10" w:rsidRPr="00127D75" w:rsidRDefault="00831B2F" w:rsidP="00316995">
            <w:pPr>
              <w:spacing w:before="40" w:after="40"/>
              <w:rPr>
                <w:b/>
                <w:sz w:val="20"/>
                <w:szCs w:val="20"/>
                <w:lang w:val="fr-FR"/>
              </w:rPr>
            </w:pPr>
            <w:r w:rsidRPr="00127D75">
              <w:rPr>
                <w:b/>
                <w:sz w:val="20"/>
                <w:szCs w:val="20"/>
                <w:lang w:val="fr-FR"/>
              </w:rPr>
              <w:t>I.</w:t>
            </w:r>
          </w:p>
        </w:tc>
        <w:tc>
          <w:tcPr>
            <w:tcW w:w="9643" w:type="dxa"/>
            <w:gridSpan w:val="6"/>
            <w:shd w:val="clear" w:color="auto" w:fill="C4BC96" w:themeFill="background2" w:themeFillShade="BF"/>
            <w:vAlign w:val="center"/>
          </w:tcPr>
          <w:p w:rsidR="00AE0D10" w:rsidRPr="00127D75" w:rsidRDefault="00AE0D10" w:rsidP="00316995">
            <w:pPr>
              <w:spacing w:before="40" w:after="40"/>
              <w:rPr>
                <w:b/>
                <w:sz w:val="20"/>
                <w:szCs w:val="20"/>
                <w:lang w:val="fr-FR"/>
              </w:rPr>
            </w:pPr>
            <w:r w:rsidRPr="00127D75">
              <w:rPr>
                <w:b/>
                <w:sz w:val="20"/>
                <w:szCs w:val="20"/>
                <w:lang w:val="fr-FR"/>
              </w:rPr>
              <w:t>Réhabilitation des Infrastructures Rurales Essentielles</w:t>
            </w:r>
          </w:p>
        </w:tc>
      </w:tr>
      <w:tr w:rsidR="00AE0D10" w:rsidRPr="00127D75" w:rsidTr="00D66CFB">
        <w:tc>
          <w:tcPr>
            <w:tcW w:w="617" w:type="dxa"/>
            <w:shd w:val="clear" w:color="auto" w:fill="DDD9C3" w:themeFill="background2" w:themeFillShade="E6"/>
            <w:vAlign w:val="center"/>
          </w:tcPr>
          <w:p w:rsidR="00AE0D10" w:rsidRPr="00127D75" w:rsidRDefault="00831B2F" w:rsidP="00316995">
            <w:pPr>
              <w:spacing w:before="40" w:after="40"/>
              <w:rPr>
                <w:b/>
                <w:sz w:val="20"/>
                <w:szCs w:val="20"/>
                <w:lang w:val="fr-FR"/>
              </w:rPr>
            </w:pPr>
            <w:r w:rsidRPr="00127D75">
              <w:rPr>
                <w:b/>
                <w:sz w:val="20"/>
                <w:szCs w:val="20"/>
                <w:lang w:val="fr-FR"/>
              </w:rPr>
              <w:t>I.1</w:t>
            </w:r>
          </w:p>
        </w:tc>
        <w:tc>
          <w:tcPr>
            <w:tcW w:w="9643" w:type="dxa"/>
            <w:gridSpan w:val="6"/>
            <w:shd w:val="clear" w:color="auto" w:fill="DDD9C3" w:themeFill="background2" w:themeFillShade="E6"/>
            <w:vAlign w:val="center"/>
          </w:tcPr>
          <w:p w:rsidR="00AE0D10" w:rsidRPr="00127D75" w:rsidRDefault="00831B2F" w:rsidP="00316995">
            <w:pPr>
              <w:spacing w:before="40" w:after="40"/>
              <w:rPr>
                <w:b/>
                <w:sz w:val="20"/>
                <w:szCs w:val="20"/>
                <w:lang w:val="fr-FR"/>
              </w:rPr>
            </w:pPr>
            <w:r w:rsidRPr="00127D75">
              <w:rPr>
                <w:b/>
                <w:sz w:val="20"/>
                <w:szCs w:val="20"/>
                <w:lang w:val="fr-FR"/>
              </w:rPr>
              <w:t>Routes Rurale</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1"/>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443DA4">
            <w:pPr>
              <w:rPr>
                <w:sz w:val="20"/>
                <w:szCs w:val="20"/>
                <w:lang w:val="fr-FR" w:eastAsia="fr-FR"/>
              </w:rPr>
            </w:pPr>
            <w:r w:rsidRPr="00127D75">
              <w:rPr>
                <w:sz w:val="20"/>
                <w:szCs w:val="20"/>
                <w:lang w:val="fr-FR" w:eastAsia="fr-FR"/>
              </w:rPr>
              <w:t>C1</w:t>
            </w:r>
          </w:p>
        </w:tc>
        <w:tc>
          <w:tcPr>
            <w:tcW w:w="4153"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rPr>
                <w:sz w:val="20"/>
                <w:szCs w:val="20"/>
                <w:lang w:val="fr-FR" w:eastAsia="fr-FR"/>
              </w:rPr>
            </w:pPr>
            <w:r w:rsidRPr="00127D75">
              <w:rPr>
                <w:sz w:val="20"/>
                <w:szCs w:val="20"/>
                <w:lang w:val="fr-FR" w:eastAsia="fr-FR"/>
              </w:rPr>
              <w:t xml:space="preserve">Contrôle des travaux de 200 kms de routes rurales </w:t>
            </w:r>
          </w:p>
        </w:tc>
        <w:tc>
          <w:tcPr>
            <w:tcW w:w="1171"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QCBS</w:t>
            </w:r>
          </w:p>
        </w:tc>
        <w:tc>
          <w:tcPr>
            <w:tcW w:w="1349"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Priori</w:t>
            </w:r>
          </w:p>
        </w:tc>
        <w:tc>
          <w:tcPr>
            <w:tcW w:w="1528"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06 mai 2013</w:t>
            </w:r>
          </w:p>
        </w:tc>
        <w:tc>
          <w:tcPr>
            <w:tcW w:w="1442" w:type="dxa"/>
            <w:gridSpan w:val="2"/>
            <w:tcBorders>
              <w:top w:val="nil"/>
              <w:left w:val="nil"/>
              <w:bottom w:val="single" w:sz="4" w:space="0" w:color="auto"/>
              <w:right w:val="single" w:sz="8"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37"/>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443DA4">
            <w:pPr>
              <w:rPr>
                <w:sz w:val="20"/>
                <w:szCs w:val="20"/>
                <w:lang w:val="fr-FR" w:eastAsia="fr-FR"/>
              </w:rPr>
            </w:pPr>
            <w:r w:rsidRPr="00127D75">
              <w:rPr>
                <w:sz w:val="20"/>
                <w:szCs w:val="20"/>
                <w:lang w:val="fr-FR" w:eastAsia="fr-FR"/>
              </w:rPr>
              <w:t xml:space="preserve">C2 </w:t>
            </w:r>
          </w:p>
        </w:tc>
        <w:tc>
          <w:tcPr>
            <w:tcW w:w="4153"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rPr>
                <w:sz w:val="20"/>
                <w:szCs w:val="20"/>
                <w:lang w:val="fr-FR" w:eastAsia="fr-FR"/>
              </w:rPr>
            </w:pPr>
            <w:r w:rsidRPr="00127D75">
              <w:rPr>
                <w:sz w:val="20"/>
                <w:szCs w:val="20"/>
                <w:lang w:val="fr-FR" w:eastAsia="fr-FR"/>
              </w:rPr>
              <w:t xml:space="preserve">Etudes de réhabilitation de 300 kms de routes rurales </w:t>
            </w:r>
          </w:p>
        </w:tc>
        <w:tc>
          <w:tcPr>
            <w:tcW w:w="1171"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QCBS</w:t>
            </w:r>
          </w:p>
        </w:tc>
        <w:tc>
          <w:tcPr>
            <w:tcW w:w="1349"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28"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443DA4">
            <w:pPr>
              <w:jc w:val="center"/>
              <w:rPr>
                <w:sz w:val="20"/>
                <w:szCs w:val="20"/>
                <w:lang w:val="fr-FR" w:eastAsia="fr-FR"/>
              </w:rPr>
            </w:pPr>
            <w:r w:rsidRPr="00127D75">
              <w:rPr>
                <w:sz w:val="20"/>
                <w:szCs w:val="20"/>
                <w:lang w:val="fr-FR" w:eastAsia="fr-FR"/>
              </w:rPr>
              <w:t>08 mai 2013</w:t>
            </w:r>
          </w:p>
        </w:tc>
        <w:tc>
          <w:tcPr>
            <w:tcW w:w="1442" w:type="dxa"/>
            <w:gridSpan w:val="2"/>
            <w:tcBorders>
              <w:top w:val="nil"/>
              <w:left w:val="nil"/>
              <w:bottom w:val="single" w:sz="4" w:space="0" w:color="auto"/>
              <w:right w:val="single" w:sz="8"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7"/>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443DA4">
            <w:pPr>
              <w:rPr>
                <w:sz w:val="20"/>
                <w:szCs w:val="20"/>
                <w:lang w:val="fr-FR" w:eastAsia="fr-FR"/>
              </w:rPr>
            </w:pPr>
            <w:r w:rsidRPr="00127D75">
              <w:rPr>
                <w:sz w:val="20"/>
                <w:szCs w:val="20"/>
                <w:lang w:val="fr-FR" w:eastAsia="fr-FR"/>
              </w:rPr>
              <w:t>C3</w:t>
            </w:r>
          </w:p>
        </w:tc>
        <w:tc>
          <w:tcPr>
            <w:tcW w:w="4153"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rPr>
                <w:sz w:val="20"/>
                <w:szCs w:val="20"/>
                <w:lang w:val="fr-FR" w:eastAsia="fr-FR"/>
              </w:rPr>
            </w:pPr>
            <w:r w:rsidRPr="00127D75">
              <w:rPr>
                <w:sz w:val="20"/>
                <w:szCs w:val="20"/>
                <w:lang w:val="fr-FR" w:eastAsia="fr-FR"/>
              </w:rPr>
              <w:t xml:space="preserve">Etude environnementale et sociale pour la réhabilitation de 300 kms </w:t>
            </w:r>
          </w:p>
        </w:tc>
        <w:tc>
          <w:tcPr>
            <w:tcW w:w="1171"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QCBS</w:t>
            </w:r>
          </w:p>
        </w:tc>
        <w:tc>
          <w:tcPr>
            <w:tcW w:w="1349" w:type="dxa"/>
            <w:tcBorders>
              <w:top w:val="nil"/>
              <w:left w:val="nil"/>
              <w:bottom w:val="single" w:sz="4" w:space="0" w:color="auto"/>
              <w:right w:val="single" w:sz="4" w:space="0" w:color="auto"/>
            </w:tcBorders>
            <w:shd w:val="clear" w:color="auto" w:fill="auto"/>
            <w:vAlign w:val="center"/>
            <w:hideMark/>
          </w:tcPr>
          <w:p w:rsidR="00D66CFB" w:rsidRPr="006E243B" w:rsidRDefault="00D66CFB" w:rsidP="00316995">
            <w:pPr>
              <w:jc w:val="center"/>
              <w:rPr>
                <w:sz w:val="20"/>
                <w:szCs w:val="20"/>
                <w:lang w:val="fr-FR" w:eastAsia="fr-FR"/>
              </w:rPr>
            </w:pPr>
            <w:r w:rsidRPr="006E243B">
              <w:rPr>
                <w:sz w:val="20"/>
                <w:szCs w:val="20"/>
                <w:lang w:val="fr-FR" w:eastAsia="fr-FR"/>
              </w:rPr>
              <w:t>Post</w:t>
            </w:r>
          </w:p>
        </w:tc>
        <w:tc>
          <w:tcPr>
            <w:tcW w:w="1528"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02 mai 2013</w:t>
            </w:r>
          </w:p>
        </w:tc>
        <w:tc>
          <w:tcPr>
            <w:tcW w:w="1442" w:type="dxa"/>
            <w:gridSpan w:val="2"/>
            <w:tcBorders>
              <w:top w:val="nil"/>
              <w:left w:val="nil"/>
              <w:bottom w:val="single" w:sz="4" w:space="0" w:color="auto"/>
              <w:right w:val="single" w:sz="8" w:space="0" w:color="auto"/>
            </w:tcBorders>
            <w:shd w:val="clear" w:color="auto" w:fill="auto"/>
            <w:vAlign w:val="center"/>
            <w:hideMark/>
          </w:tcPr>
          <w:p w:rsidR="00D66CFB" w:rsidRPr="00127D75" w:rsidRDefault="00D66CFB" w:rsidP="00316995">
            <w:pPr>
              <w:jc w:val="center"/>
              <w:rPr>
                <w:sz w:val="20"/>
                <w:szCs w:val="20"/>
                <w:lang w:val="fr-FR" w:eastAsia="fr-FR"/>
              </w:rPr>
            </w:pPr>
            <w:r w:rsidRPr="00127D75">
              <w:rPr>
                <w:sz w:val="20"/>
                <w:szCs w:val="20"/>
                <w:lang w:val="fr-FR" w:eastAsia="fr-FR"/>
              </w:rPr>
              <w:t>Déc. 13</w:t>
            </w:r>
          </w:p>
        </w:tc>
      </w:tr>
      <w:tr w:rsidR="00E66DDC"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6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66DDC" w:rsidRPr="00127D75" w:rsidRDefault="00831B2F" w:rsidP="00316995">
            <w:pPr>
              <w:rPr>
                <w:sz w:val="20"/>
                <w:szCs w:val="20"/>
                <w:lang w:val="fr-FR" w:eastAsia="fr-FR"/>
              </w:rPr>
            </w:pPr>
            <w:r w:rsidRPr="00127D75">
              <w:rPr>
                <w:sz w:val="20"/>
                <w:szCs w:val="20"/>
                <w:lang w:val="fr-FR" w:eastAsia="fr-FR"/>
              </w:rPr>
              <w:t>I.2</w:t>
            </w:r>
          </w:p>
        </w:tc>
        <w:tc>
          <w:tcPr>
            <w:tcW w:w="9643" w:type="dxa"/>
            <w:gridSpan w:val="6"/>
            <w:tcBorders>
              <w:top w:val="single" w:sz="4" w:space="0" w:color="auto"/>
              <w:left w:val="nil"/>
              <w:bottom w:val="single" w:sz="4" w:space="0" w:color="auto"/>
              <w:right w:val="single" w:sz="4" w:space="0" w:color="auto"/>
            </w:tcBorders>
            <w:shd w:val="clear" w:color="auto" w:fill="DDD9C3" w:themeFill="background2" w:themeFillShade="E6"/>
            <w:vAlign w:val="center"/>
          </w:tcPr>
          <w:p w:rsidR="00E66DDC" w:rsidRPr="00127D75" w:rsidRDefault="00E66DDC" w:rsidP="00316995">
            <w:pPr>
              <w:rPr>
                <w:sz w:val="20"/>
                <w:szCs w:val="20"/>
                <w:lang w:val="fr-FR" w:eastAsia="fr-FR"/>
              </w:rPr>
            </w:pPr>
            <w:r w:rsidRPr="00127D75">
              <w:rPr>
                <w:b/>
                <w:bCs/>
                <w:sz w:val="20"/>
                <w:szCs w:val="20"/>
                <w:lang w:val="fr-FR" w:eastAsia="fr-FR"/>
              </w:rPr>
              <w:t>Périmètres Irrigués (UNVDA)</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61"/>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443DA4">
            <w:pPr>
              <w:rPr>
                <w:sz w:val="20"/>
                <w:szCs w:val="20"/>
                <w:lang w:val="fr-FR"/>
              </w:rPr>
            </w:pPr>
            <w:r w:rsidRPr="00127D75">
              <w:rPr>
                <w:sz w:val="20"/>
                <w:szCs w:val="20"/>
                <w:lang w:val="fr-FR"/>
              </w:rPr>
              <w:t>C4</w:t>
            </w:r>
          </w:p>
        </w:tc>
        <w:tc>
          <w:tcPr>
            <w:tcW w:w="4153"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rPr>
                <w:sz w:val="20"/>
                <w:szCs w:val="20"/>
                <w:lang w:val="fr-FR"/>
              </w:rPr>
            </w:pPr>
            <w:r w:rsidRPr="00127D75">
              <w:rPr>
                <w:sz w:val="20"/>
                <w:szCs w:val="20"/>
                <w:lang w:val="fr-FR"/>
              </w:rPr>
              <w:t>Etudes APS/APD Réhabilitation de l’UNVDA</w:t>
            </w:r>
          </w:p>
        </w:tc>
        <w:tc>
          <w:tcPr>
            <w:tcW w:w="1171"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rPr>
            </w:pPr>
            <w:r w:rsidRPr="00127D75">
              <w:rPr>
                <w:sz w:val="20"/>
                <w:szCs w:val="20"/>
                <w:lang w:val="fr-FR" w:eastAsia="fr-FR"/>
              </w:rPr>
              <w:t>QCBS</w:t>
            </w:r>
          </w:p>
        </w:tc>
        <w:tc>
          <w:tcPr>
            <w:tcW w:w="1349" w:type="dxa"/>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rPr>
            </w:pPr>
            <w:r w:rsidRPr="00127D75">
              <w:rPr>
                <w:sz w:val="20"/>
                <w:szCs w:val="20"/>
                <w:lang w:val="fr-FR"/>
              </w:rPr>
              <w:t>Priori</w:t>
            </w:r>
          </w:p>
        </w:tc>
        <w:tc>
          <w:tcPr>
            <w:tcW w:w="1543" w:type="dxa"/>
            <w:gridSpan w:val="2"/>
            <w:tcBorders>
              <w:top w:val="nil"/>
              <w:left w:val="nil"/>
              <w:bottom w:val="single" w:sz="4" w:space="0" w:color="auto"/>
              <w:right w:val="single" w:sz="4" w:space="0" w:color="auto"/>
            </w:tcBorders>
            <w:shd w:val="clear" w:color="auto" w:fill="auto"/>
            <w:vAlign w:val="center"/>
            <w:hideMark/>
          </w:tcPr>
          <w:p w:rsidR="00D66CFB" w:rsidRPr="00127D75" w:rsidRDefault="00D66CFB" w:rsidP="00316995">
            <w:pPr>
              <w:jc w:val="center"/>
              <w:rPr>
                <w:sz w:val="20"/>
                <w:szCs w:val="20"/>
                <w:lang w:val="fr-FR"/>
              </w:rPr>
            </w:pPr>
            <w:r w:rsidRPr="00127D75">
              <w:rPr>
                <w:sz w:val="20"/>
                <w:szCs w:val="20"/>
                <w:lang w:val="fr-FR"/>
              </w:rPr>
              <w:t>25 avril 2013</w:t>
            </w:r>
          </w:p>
        </w:tc>
        <w:tc>
          <w:tcPr>
            <w:tcW w:w="1427" w:type="dxa"/>
            <w:tcBorders>
              <w:top w:val="nil"/>
              <w:left w:val="nil"/>
              <w:bottom w:val="single" w:sz="4" w:space="0" w:color="auto"/>
              <w:right w:val="single" w:sz="8" w:space="0" w:color="auto"/>
            </w:tcBorders>
            <w:shd w:val="clear" w:color="auto" w:fill="auto"/>
            <w:vAlign w:val="center"/>
            <w:hideMark/>
          </w:tcPr>
          <w:p w:rsidR="00D66CFB" w:rsidRPr="00127D75" w:rsidRDefault="00D66CFB" w:rsidP="00316995">
            <w:pPr>
              <w:jc w:val="center"/>
              <w:rPr>
                <w:sz w:val="20"/>
                <w:szCs w:val="20"/>
                <w:lang w:val="fr-FR"/>
              </w:rPr>
            </w:pPr>
            <w:r w:rsidRPr="00127D75">
              <w:rPr>
                <w:sz w:val="20"/>
                <w:szCs w:val="20"/>
                <w:lang w:val="fr-FR"/>
              </w:rPr>
              <w:t>Contrat précédent annulé / 31/05/2013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443DA4">
            <w:pPr>
              <w:rPr>
                <w:sz w:val="20"/>
                <w:szCs w:val="20"/>
                <w:lang w:val="fr-FR"/>
              </w:rPr>
            </w:pPr>
            <w:r w:rsidRPr="00127D75">
              <w:rPr>
                <w:sz w:val="20"/>
                <w:szCs w:val="20"/>
                <w:lang w:val="fr-FR"/>
              </w:rPr>
              <w:t>C5</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rPr>
            </w:pPr>
            <w:r w:rsidRPr="00127D75">
              <w:rPr>
                <w:sz w:val="20"/>
                <w:szCs w:val="20"/>
                <w:lang w:val="fr-FR"/>
              </w:rPr>
              <w:t>Etude institutionnelle et stratégique de la SEMRY</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QCBS</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Pr>
                <w:sz w:val="20"/>
                <w:szCs w:val="20"/>
                <w:lang w:val="fr-FR"/>
              </w:rPr>
              <w:t>30 mai</w:t>
            </w:r>
            <w:r w:rsidRPr="00127D75">
              <w:rPr>
                <w:sz w:val="20"/>
                <w:szCs w:val="20"/>
                <w:lang w:val="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31 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2"/>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5161E7">
            <w:pPr>
              <w:rPr>
                <w:sz w:val="20"/>
                <w:szCs w:val="20"/>
                <w:lang w:val="fr-FR"/>
              </w:rPr>
            </w:pPr>
            <w:r w:rsidRPr="00127D75">
              <w:rPr>
                <w:sz w:val="20"/>
                <w:szCs w:val="20"/>
                <w:lang w:val="fr-FR"/>
              </w:rPr>
              <w:t xml:space="preserve">C6 </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rPr>
            </w:pPr>
            <w:r w:rsidRPr="00127D75">
              <w:rPr>
                <w:sz w:val="20"/>
                <w:szCs w:val="20"/>
                <w:lang w:val="fr-FR"/>
              </w:rPr>
              <w:t>Diagnostic des stations de pompage de la SEMRY</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Pr>
                <w:sz w:val="20"/>
                <w:szCs w:val="20"/>
                <w:lang w:val="fr-FR"/>
              </w:rPr>
              <w:t xml:space="preserve">30 avril </w:t>
            </w:r>
            <w:r w:rsidRPr="00127D75">
              <w:rPr>
                <w:sz w:val="20"/>
                <w:szCs w:val="20"/>
                <w:lang w:val="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5161E7">
            <w:pPr>
              <w:jc w:val="center"/>
              <w:rPr>
                <w:sz w:val="20"/>
                <w:szCs w:val="20"/>
                <w:lang w:val="fr-FR"/>
              </w:rPr>
            </w:pPr>
            <w:r w:rsidRPr="00127D75">
              <w:rPr>
                <w:sz w:val="20"/>
                <w:szCs w:val="20"/>
                <w:lang w:val="fr-FR"/>
              </w:rPr>
              <w:t>30 mai 2013</w:t>
            </w:r>
          </w:p>
        </w:tc>
      </w:tr>
      <w:tr w:rsidR="00D66CFB" w:rsidRPr="00321162"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Pr>
                <w:sz w:val="20"/>
                <w:szCs w:val="20"/>
                <w:lang w:val="fr-FR" w:eastAsia="fr-FR"/>
              </w:rPr>
              <w:t>C7</w:t>
            </w:r>
          </w:p>
        </w:tc>
        <w:tc>
          <w:tcPr>
            <w:tcW w:w="4153"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AF7D39">
              <w:rPr>
                <w:sz w:val="20"/>
                <w:szCs w:val="20"/>
                <w:lang w:val="fr-FR"/>
              </w:rPr>
              <w:t xml:space="preserve">Etudes d’avant-projet détaille (APD) pour la réhabilitation des </w:t>
            </w:r>
            <w:proofErr w:type="gramStart"/>
            <w:r w:rsidRPr="00AF7D39">
              <w:rPr>
                <w:sz w:val="20"/>
                <w:szCs w:val="20"/>
                <w:lang w:val="fr-FR"/>
              </w:rPr>
              <w:t>digue</w:t>
            </w:r>
            <w:proofErr w:type="gramEnd"/>
            <w:r w:rsidRPr="00AF7D39">
              <w:rPr>
                <w:sz w:val="20"/>
                <w:szCs w:val="20"/>
                <w:lang w:val="fr-FR"/>
              </w:rPr>
              <w:t xml:space="preserve"> du  barrage de Maga &amp; digue rive gauche du Logone et Mayo </w:t>
            </w:r>
            <w:proofErr w:type="spellStart"/>
            <w:r w:rsidRPr="00AF7D39">
              <w:rPr>
                <w:sz w:val="20"/>
                <w:szCs w:val="20"/>
                <w:lang w:val="fr-FR"/>
              </w:rPr>
              <w:t>Vrick</w:t>
            </w:r>
            <w:proofErr w:type="spellEnd"/>
            <w:r w:rsidRPr="00321162">
              <w:rPr>
                <w:rFonts w:ascii="Arial Narrow" w:hAnsi="Arial Narrow"/>
                <w:lang w:val="fr-FR"/>
              </w:rPr>
              <w:t xml:space="preserve"> </w:t>
            </w:r>
          </w:p>
        </w:tc>
        <w:tc>
          <w:tcPr>
            <w:tcW w:w="1171" w:type="dxa"/>
            <w:tcBorders>
              <w:top w:val="single" w:sz="4" w:space="0" w:color="auto"/>
              <w:left w:val="nil"/>
              <w:bottom w:val="single" w:sz="4" w:space="0" w:color="auto"/>
              <w:right w:val="single" w:sz="4" w:space="0" w:color="auto"/>
            </w:tcBorders>
            <w:shd w:val="clear" w:color="auto" w:fill="FFFFFF" w:themeFill="background1"/>
            <w:vAlign w:val="center"/>
          </w:tcPr>
          <w:p w:rsidR="00D66CFB" w:rsidRPr="00127D75" w:rsidRDefault="00D66CFB" w:rsidP="00AF7D39">
            <w:pPr>
              <w:rPr>
                <w:sz w:val="20"/>
                <w:szCs w:val="20"/>
                <w:lang w:val="fr-FR" w:eastAsia="fr-FR"/>
              </w:rPr>
            </w:pPr>
            <w:r>
              <w:rPr>
                <w:sz w:val="20"/>
                <w:szCs w:val="20"/>
                <w:lang w:val="fr-FR" w:eastAsia="fr-FR"/>
              </w:rPr>
              <w:t>SSS</w:t>
            </w:r>
          </w:p>
        </w:tc>
        <w:tc>
          <w:tcPr>
            <w:tcW w:w="1349" w:type="dxa"/>
            <w:tcBorders>
              <w:top w:val="single" w:sz="4" w:space="0" w:color="auto"/>
              <w:left w:val="nil"/>
              <w:bottom w:val="single" w:sz="4" w:space="0" w:color="auto"/>
              <w:right w:val="single" w:sz="4" w:space="0" w:color="auto"/>
            </w:tcBorders>
            <w:shd w:val="clear" w:color="auto" w:fill="auto"/>
            <w:vAlign w:val="center"/>
          </w:tcPr>
          <w:p w:rsidR="00D66CFB" w:rsidRDefault="00D66CFB" w:rsidP="00AF7D39">
            <w:pPr>
              <w:rPr>
                <w:sz w:val="20"/>
                <w:szCs w:val="20"/>
                <w:lang w:val="fr-FR" w:eastAsia="fr-FR"/>
              </w:rPr>
            </w:pPr>
            <w:r w:rsidRPr="00127D75">
              <w:rPr>
                <w:sz w:val="20"/>
                <w:szCs w:val="20"/>
                <w:lang w:val="fr-FR" w:eastAsia="fr-FR"/>
              </w:rPr>
              <w:t>Priori</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Pr>
                <w:sz w:val="20"/>
                <w:szCs w:val="20"/>
                <w:lang w:val="fr-FR" w:eastAsia="fr-FR"/>
              </w:rPr>
              <w:t>01/03/2013</w:t>
            </w:r>
          </w:p>
        </w:tc>
        <w:tc>
          <w:tcPr>
            <w:tcW w:w="1427"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proofErr w:type="spellStart"/>
            <w:r>
              <w:rPr>
                <w:sz w:val="20"/>
                <w:szCs w:val="20"/>
                <w:lang w:val="fr-FR" w:eastAsia="fr-FR"/>
              </w:rPr>
              <w:t>Dec</w:t>
            </w:r>
            <w:proofErr w:type="spellEnd"/>
            <w:r>
              <w:rPr>
                <w:sz w:val="20"/>
                <w:szCs w:val="20"/>
                <w:lang w:val="fr-FR" w:eastAsia="fr-FR"/>
              </w:rPr>
              <w:t>. 2013</w:t>
            </w:r>
          </w:p>
        </w:tc>
      </w:tr>
      <w:tr w:rsidR="00E66DDC" w:rsidRPr="00D66CFB"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2"/>
        </w:trPr>
        <w:tc>
          <w:tcPr>
            <w:tcW w:w="6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66DDC" w:rsidRPr="00127D75" w:rsidRDefault="00831B2F" w:rsidP="00316995">
            <w:pPr>
              <w:spacing w:before="40" w:after="40"/>
              <w:rPr>
                <w:b/>
                <w:sz w:val="20"/>
                <w:szCs w:val="20"/>
                <w:lang w:val="fr-FR"/>
              </w:rPr>
            </w:pPr>
            <w:r w:rsidRPr="00127D75">
              <w:rPr>
                <w:b/>
                <w:sz w:val="20"/>
                <w:szCs w:val="20"/>
                <w:lang w:val="fr-FR"/>
              </w:rPr>
              <w:t>III</w:t>
            </w:r>
          </w:p>
        </w:tc>
        <w:tc>
          <w:tcPr>
            <w:tcW w:w="9643"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rsidR="00E66DDC" w:rsidRPr="00127D75" w:rsidRDefault="00E66DDC" w:rsidP="00316995">
            <w:pPr>
              <w:spacing w:before="40" w:after="40"/>
              <w:rPr>
                <w:b/>
                <w:sz w:val="20"/>
                <w:szCs w:val="20"/>
                <w:lang w:val="fr-FR"/>
              </w:rPr>
            </w:pPr>
            <w:r w:rsidRPr="00127D75">
              <w:rPr>
                <w:b/>
                <w:sz w:val="20"/>
                <w:szCs w:val="20"/>
                <w:lang w:val="fr-FR"/>
              </w:rPr>
              <w:t>Appui Institutionnel et Renforcement des Capacités</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AF7D39">
            <w:pPr>
              <w:rPr>
                <w:sz w:val="20"/>
                <w:szCs w:val="20"/>
                <w:lang w:val="fr-FR"/>
              </w:rPr>
            </w:pPr>
            <w:r w:rsidRPr="00127D75">
              <w:rPr>
                <w:sz w:val="20"/>
                <w:szCs w:val="20"/>
                <w:lang w:val="fr-FR"/>
              </w:rPr>
              <w:t>C</w:t>
            </w:r>
            <w:r>
              <w:rPr>
                <w:sz w:val="20"/>
                <w:szCs w:val="20"/>
                <w:lang w:val="fr-FR"/>
              </w:rPr>
              <w:t>8</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5161E7">
            <w:pPr>
              <w:rPr>
                <w:sz w:val="20"/>
                <w:szCs w:val="20"/>
                <w:lang w:val="fr-FR" w:eastAsia="fr-FR"/>
              </w:rPr>
            </w:pPr>
            <w:r w:rsidRPr="00127D75">
              <w:rPr>
                <w:sz w:val="20"/>
                <w:szCs w:val="20"/>
                <w:lang w:val="fr-FR" w:eastAsia="fr-FR"/>
              </w:rPr>
              <w:t>Recrutement d’un consultant chargé de la mise en place une plateforme de communication sur les variations des prix des produits agricoles par SMS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08 mai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31/12/2013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7"/>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AF7D39">
            <w:pPr>
              <w:rPr>
                <w:sz w:val="20"/>
                <w:szCs w:val="20"/>
              </w:rPr>
            </w:pPr>
            <w:r w:rsidRPr="00127D75">
              <w:rPr>
                <w:sz w:val="20"/>
                <w:szCs w:val="20"/>
              </w:rPr>
              <w:t>C</w:t>
            </w:r>
            <w:r>
              <w:rPr>
                <w:sz w:val="20"/>
                <w:szCs w:val="20"/>
              </w:rPr>
              <w:t>9</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de niveau international pour Elaborer la situation de référence et plan opérationnel de structuration et de renforcement des capacités des exploitants palmier à huile : Littoral, CE et SU</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août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44"/>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D66CFB" w:rsidRPr="00127D75" w:rsidRDefault="00D66CFB" w:rsidP="00AF7D39">
            <w:pPr>
              <w:rPr>
                <w:sz w:val="20"/>
                <w:szCs w:val="20"/>
                <w:lang w:val="fr-FR" w:eastAsia="fr-FR"/>
              </w:rPr>
            </w:pPr>
            <w:r w:rsidRPr="00127D75">
              <w:rPr>
                <w:sz w:val="20"/>
                <w:szCs w:val="20"/>
                <w:lang w:val="fr-FR" w:eastAsia="fr-FR"/>
              </w:rPr>
              <w:t>C</w:t>
            </w:r>
            <w:r>
              <w:rPr>
                <w:sz w:val="20"/>
                <w:szCs w:val="20"/>
                <w:lang w:val="fr-FR" w:eastAsia="fr-FR"/>
              </w:rPr>
              <w:t>10</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pour Elaborer les normes de qualité des produits agricoles (maïs et volaille) assortis des cahiers de charges y relatifs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sept.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fév. 2014</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44"/>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1</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pour Elaborer les normes de qualité des produits assorties des cahiers de charges y relatifs pour  la banane plantain et le maïs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sept.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5161E7">
            <w:pPr>
              <w:jc w:val="center"/>
              <w:rPr>
                <w:sz w:val="20"/>
                <w:szCs w:val="20"/>
                <w:lang w:val="fr-FR" w:eastAsia="fr-FR"/>
              </w:rPr>
            </w:pPr>
            <w:r w:rsidRPr="00127D75">
              <w:rPr>
                <w:sz w:val="20"/>
                <w:szCs w:val="20"/>
                <w:lang w:val="fr-FR" w:eastAsia="fr-FR"/>
              </w:rPr>
              <w:t>15 fév. 2014</w:t>
            </w:r>
          </w:p>
        </w:tc>
      </w:tr>
      <w:tr w:rsidR="00D66CFB" w:rsidRPr="007212C0"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7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2</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pour l’appui au partenariat PACA-Institutions de crédit-bail</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7212C0" w:rsidRDefault="00D66CFB" w:rsidP="00A031EB">
            <w:pPr>
              <w:jc w:val="center"/>
              <w:rPr>
                <w:sz w:val="20"/>
                <w:szCs w:val="20"/>
                <w:lang w:val="fr-FR"/>
              </w:rPr>
            </w:pPr>
            <w:r>
              <w:rPr>
                <w:sz w:val="20"/>
                <w:szCs w:val="20"/>
                <w:lang w:val="fr-FR"/>
              </w:rPr>
              <w:t>18 avril</w:t>
            </w:r>
            <w:r w:rsidRPr="00127D75">
              <w:rPr>
                <w:sz w:val="20"/>
                <w:szCs w:val="20"/>
                <w:lang w:val="fr-FR"/>
              </w:rPr>
              <w:t xml:space="preserve"> </w:t>
            </w:r>
            <w:r w:rsidRPr="007212C0">
              <w:rPr>
                <w:sz w:val="20"/>
                <w:szCs w:val="20"/>
                <w:lang w:val="fr-FR"/>
              </w:rPr>
              <w:t>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957F4F">
            <w:pPr>
              <w:jc w:val="center"/>
              <w:rPr>
                <w:sz w:val="20"/>
                <w:szCs w:val="20"/>
                <w:lang w:val="fr-FR"/>
              </w:rPr>
            </w:pPr>
            <w:r w:rsidRPr="00127D75">
              <w:rPr>
                <w:sz w:val="20"/>
                <w:szCs w:val="20"/>
                <w:lang w:val="fr-FR"/>
              </w:rPr>
              <w:t>30 oct. 2014</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4"/>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3</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7B067B">
            <w:pPr>
              <w:shd w:val="clear" w:color="auto" w:fill="FFFFFF" w:themeFill="background1"/>
              <w:rPr>
                <w:sz w:val="20"/>
                <w:szCs w:val="20"/>
                <w:lang w:val="fr-FR" w:eastAsia="fr-FR"/>
              </w:rPr>
            </w:pPr>
            <w:r w:rsidRPr="00127D75">
              <w:rPr>
                <w:sz w:val="20"/>
                <w:szCs w:val="20"/>
                <w:lang w:val="fr-FR" w:eastAsia="fr-FR"/>
              </w:rPr>
              <w:t xml:space="preserve">Recrutement d’un consultant chargé d’élaborer les normes de qualité des produits agricoles (viande porc, œufs de consommation, banane plantain, huile de palme), assorties des cahiers de charges y relatifs. </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B25195">
            <w:pPr>
              <w:jc w:val="center"/>
              <w:rPr>
                <w:sz w:val="20"/>
                <w:szCs w:val="20"/>
                <w:lang w:val="fr-FR"/>
              </w:rPr>
            </w:pPr>
            <w:r w:rsidRPr="00127D75">
              <w:rPr>
                <w:sz w:val="20"/>
                <w:szCs w:val="20"/>
                <w:lang w:val="fr-FR"/>
              </w:rPr>
              <w:t>Priori</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eastAsia="fr-FR"/>
              </w:rPr>
            </w:pPr>
            <w:proofErr w:type="spellStart"/>
            <w:r w:rsidRPr="00127D75">
              <w:rPr>
                <w:sz w:val="20"/>
                <w:szCs w:val="20"/>
                <w:lang w:eastAsia="fr-FR"/>
              </w:rPr>
              <w:t>Décembre</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Février 2014</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4"/>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4</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rPr>
                <w:sz w:val="20"/>
                <w:szCs w:val="20"/>
                <w:lang w:val="fr-FR" w:eastAsia="fr-FR"/>
              </w:rPr>
            </w:pPr>
            <w:r w:rsidRPr="00127D75">
              <w:rPr>
                <w:sz w:val="20"/>
                <w:szCs w:val="20"/>
                <w:lang w:val="fr-FR" w:eastAsia="fr-FR"/>
              </w:rPr>
              <w:t>Etude sur les normes de production et de commercialisation du maïs frais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eastAsia="fr-FR"/>
              </w:rPr>
            </w:pPr>
            <w:r w:rsidRPr="00127D75">
              <w:rPr>
                <w:sz w:val="20"/>
                <w:szCs w:val="20"/>
                <w:lang w:eastAsia="fr-FR"/>
              </w:rPr>
              <w:t>01/08/2013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rPr>
            </w:pPr>
            <w:r w:rsidRPr="00127D75">
              <w:rPr>
                <w:sz w:val="20"/>
                <w:szCs w:val="20"/>
              </w:rPr>
              <w:t>31/12/2013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4"/>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5</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7B067B">
            <w:pPr>
              <w:shd w:val="clear" w:color="auto" w:fill="FFFFFF" w:themeFill="background1"/>
              <w:rPr>
                <w:sz w:val="20"/>
                <w:szCs w:val="20"/>
                <w:lang w:val="fr-FR" w:eastAsia="fr-FR"/>
              </w:rPr>
            </w:pPr>
            <w:r w:rsidRPr="00127D75">
              <w:rPr>
                <w:sz w:val="20"/>
                <w:szCs w:val="20"/>
                <w:lang w:val="fr-FR" w:eastAsia="fr-FR"/>
              </w:rPr>
              <w:t>Recrutement d’un consultant chargé d’établir la situation de référence sur la qualité des provendes et autres intrants en alimentation des porcs, volaille et petits ruminants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eastAsia="fr-FR"/>
              </w:rPr>
            </w:pPr>
            <w:r w:rsidRPr="00127D75">
              <w:rPr>
                <w:sz w:val="20"/>
                <w:szCs w:val="20"/>
                <w:lang w:eastAsia="fr-FR"/>
              </w:rPr>
              <w:t xml:space="preserve">02 </w:t>
            </w:r>
            <w:proofErr w:type="spellStart"/>
            <w:r w:rsidRPr="00127D75">
              <w:rPr>
                <w:sz w:val="20"/>
                <w:szCs w:val="20"/>
                <w:lang w:eastAsia="fr-FR"/>
              </w:rPr>
              <w:t>Décembre</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eastAsia="fr-FR"/>
              </w:rPr>
              <w:t xml:space="preserve">12 </w:t>
            </w:r>
            <w:proofErr w:type="spellStart"/>
            <w:r w:rsidRPr="00127D75">
              <w:rPr>
                <w:sz w:val="20"/>
                <w:szCs w:val="20"/>
                <w:lang w:val="fr-FR" w:eastAsia="fr-FR"/>
              </w:rPr>
              <w:t>Fevrier</w:t>
            </w:r>
            <w:proofErr w:type="spellEnd"/>
            <w:r w:rsidRPr="00127D75">
              <w:rPr>
                <w:sz w:val="20"/>
                <w:szCs w:val="20"/>
                <w:lang w:val="fr-FR" w:eastAsia="fr-FR"/>
              </w:rPr>
              <w:t xml:space="preserve"> 2014</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6</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7B067B">
            <w:pPr>
              <w:shd w:val="clear" w:color="auto" w:fill="FFFFFF" w:themeFill="background1"/>
              <w:rPr>
                <w:sz w:val="20"/>
                <w:szCs w:val="20"/>
                <w:lang w:val="fr-FR" w:eastAsia="fr-FR"/>
              </w:rPr>
            </w:pPr>
            <w:r w:rsidRPr="00127D75">
              <w:rPr>
                <w:sz w:val="20"/>
                <w:szCs w:val="20"/>
                <w:lang w:val="fr-FR" w:eastAsia="fr-FR"/>
              </w:rPr>
              <w:t>Recrutement d’un consultant chargé de l’étude de marché des semences végétales au Cameroun</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FA103E">
            <w:pPr>
              <w:shd w:val="clear" w:color="auto" w:fill="FFFFFF" w:themeFill="background1"/>
              <w:jc w:val="center"/>
              <w:rPr>
                <w:sz w:val="20"/>
                <w:szCs w:val="20"/>
                <w:lang w:eastAsia="fr-FR"/>
              </w:rPr>
            </w:pPr>
            <w:r w:rsidRPr="00127D75">
              <w:rPr>
                <w:sz w:val="20"/>
                <w:szCs w:val="20"/>
                <w:lang w:eastAsia="fr-FR"/>
              </w:rPr>
              <w:t xml:space="preserve">03 </w:t>
            </w:r>
            <w:proofErr w:type="spellStart"/>
            <w:r w:rsidRPr="00127D75">
              <w:rPr>
                <w:sz w:val="20"/>
                <w:szCs w:val="20"/>
                <w:lang w:eastAsia="fr-FR"/>
              </w:rPr>
              <w:t>Juillet</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rPr>
              <w:t>31/12/2013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7</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7B067B">
            <w:pPr>
              <w:shd w:val="clear" w:color="auto" w:fill="FFFFFF" w:themeFill="background1"/>
              <w:rPr>
                <w:sz w:val="20"/>
                <w:szCs w:val="20"/>
                <w:lang w:val="fr-FR" w:eastAsia="fr-FR"/>
              </w:rPr>
            </w:pPr>
            <w:r w:rsidRPr="00127D75">
              <w:rPr>
                <w:sz w:val="20"/>
                <w:szCs w:val="20"/>
                <w:lang w:val="fr-FR" w:eastAsia="fr-FR"/>
              </w:rPr>
              <w:t>Recrutement d’un consultant chargé de l’appui au processus de mise en œuvre du partenariat PACA/OP/Crédit-Bail</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eastAsia="fr-FR"/>
              </w:rPr>
            </w:pPr>
            <w:r w:rsidRPr="00127D75">
              <w:rPr>
                <w:sz w:val="20"/>
                <w:szCs w:val="20"/>
                <w:lang w:eastAsia="fr-FR"/>
              </w:rPr>
              <w:t xml:space="preserve">30 </w:t>
            </w:r>
            <w:proofErr w:type="spellStart"/>
            <w:r w:rsidRPr="00127D75">
              <w:rPr>
                <w:sz w:val="20"/>
                <w:szCs w:val="20"/>
                <w:lang w:eastAsia="fr-FR"/>
              </w:rPr>
              <w:t>avril</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val="fr-FR" w:eastAsia="fr-FR"/>
              </w:rPr>
            </w:pPr>
            <w:r w:rsidRPr="00127D75">
              <w:rPr>
                <w:sz w:val="20"/>
                <w:szCs w:val="20"/>
                <w:lang w:val="fr-FR" w:eastAsia="fr-FR"/>
              </w:rPr>
              <w:t>30 juil.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8</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rPr>
                <w:sz w:val="20"/>
                <w:szCs w:val="20"/>
                <w:lang w:val="fr-FR" w:eastAsia="fr-FR"/>
              </w:rPr>
            </w:pPr>
            <w:r w:rsidRPr="00127D75">
              <w:rPr>
                <w:sz w:val="20"/>
                <w:szCs w:val="20"/>
                <w:lang w:val="fr-FR" w:eastAsia="fr-FR"/>
              </w:rPr>
              <w:t xml:space="preserve">Recrutement d’un consultant chargé du suivi et de l'appui technique des sous projets de banane plantain </w:t>
            </w:r>
            <w:r>
              <w:rPr>
                <w:sz w:val="20"/>
                <w:szCs w:val="20"/>
                <w:lang w:val="fr-FR" w:eastAsia="fr-FR"/>
              </w:rPr>
              <w:t xml:space="preserve"> </w:t>
            </w:r>
            <w:r w:rsidRPr="00127D75">
              <w:rPr>
                <w:sz w:val="20"/>
                <w:szCs w:val="20"/>
                <w:lang w:val="fr-FR" w:eastAsia="fr-FR"/>
              </w:rPr>
              <w:t>(CE, LT, EST)</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 xml:space="preserve">30 </w:t>
            </w:r>
            <w:proofErr w:type="spellStart"/>
            <w:r w:rsidRPr="00127D75">
              <w:rPr>
                <w:sz w:val="20"/>
                <w:szCs w:val="20"/>
                <w:lang w:eastAsia="fr-FR"/>
              </w:rPr>
              <w:t>avril</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val="fr-FR" w:eastAsia="fr-FR"/>
              </w:rPr>
            </w:pPr>
            <w:r w:rsidRPr="00127D75">
              <w:rPr>
                <w:sz w:val="20"/>
                <w:szCs w:val="20"/>
                <w:lang w:val="fr-FR" w:eastAsia="fr-FR"/>
              </w:rPr>
              <w:t>30 juil. 2013</w:t>
            </w:r>
          </w:p>
        </w:tc>
      </w:tr>
      <w:tr w:rsidR="00D66CFB" w:rsidRPr="001B6070"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C1</w:t>
            </w:r>
            <w:r>
              <w:rPr>
                <w:sz w:val="20"/>
                <w:szCs w:val="20"/>
                <w:lang w:val="fr-FR" w:eastAsia="fr-FR"/>
              </w:rPr>
              <w:t>9</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rPr>
                <w:sz w:val="20"/>
                <w:szCs w:val="20"/>
                <w:lang w:val="fr-FR" w:eastAsia="fr-FR"/>
              </w:rPr>
            </w:pPr>
            <w:r w:rsidRPr="00127D75">
              <w:rPr>
                <w:sz w:val="20"/>
                <w:szCs w:val="20"/>
                <w:lang w:val="fr-FR" w:eastAsia="fr-FR"/>
              </w:rPr>
              <w:t>Recrutement d’un consultant chargé du suivi et de l’appui technique des sous projets d'élevage de porcs (OU, CE, EST, NW)</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B6070" w:rsidRDefault="00D66CFB" w:rsidP="00316995">
            <w:pPr>
              <w:shd w:val="clear" w:color="auto" w:fill="FFFFFF" w:themeFill="background1"/>
              <w:jc w:val="center"/>
              <w:rPr>
                <w:sz w:val="20"/>
                <w:szCs w:val="20"/>
                <w:lang w:val="fr-FR" w:eastAsia="fr-FR"/>
              </w:rPr>
            </w:pPr>
            <w:r w:rsidRPr="001B6070">
              <w:rPr>
                <w:sz w:val="20"/>
                <w:szCs w:val="20"/>
                <w:lang w:val="fr-FR" w:eastAsia="fr-FR"/>
              </w:rPr>
              <w:t>30 juin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val="fr-FR" w:eastAsia="fr-FR"/>
              </w:rPr>
            </w:pPr>
            <w:r w:rsidRPr="00127D75">
              <w:rPr>
                <w:sz w:val="20"/>
                <w:szCs w:val="20"/>
                <w:lang w:val="fr-FR" w:eastAsia="fr-FR"/>
              </w:rPr>
              <w:t>30 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w:t>
            </w:r>
            <w:r>
              <w:rPr>
                <w:sz w:val="20"/>
                <w:szCs w:val="20"/>
                <w:lang w:val="fr-FR" w:eastAsia="fr-FR"/>
              </w:rPr>
              <w:t>20</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7B067B">
            <w:pPr>
              <w:shd w:val="clear" w:color="auto" w:fill="FFFFFF" w:themeFill="background1"/>
              <w:rPr>
                <w:sz w:val="20"/>
                <w:szCs w:val="20"/>
                <w:lang w:val="fr-FR" w:eastAsia="fr-FR"/>
              </w:rPr>
            </w:pPr>
            <w:r w:rsidRPr="00127D75">
              <w:rPr>
                <w:sz w:val="20"/>
                <w:szCs w:val="20"/>
                <w:lang w:val="fr-FR" w:eastAsia="fr-FR"/>
              </w:rPr>
              <w:t>Recrutement d’un consultant chargé de l’élaboration d'un plan stratégique et opérationnel de renforcement des capacités de la filière porcine</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shd w:val="clear" w:color="auto" w:fill="FFFFFF" w:themeFill="background1"/>
              <w:jc w:val="center"/>
              <w:rPr>
                <w:sz w:val="20"/>
                <w:szCs w:val="20"/>
                <w:lang w:eastAsia="fr-FR"/>
              </w:rPr>
            </w:pPr>
            <w:r w:rsidRPr="00127D75">
              <w:rPr>
                <w:sz w:val="20"/>
                <w:szCs w:val="20"/>
                <w:lang w:eastAsia="fr-FR"/>
              </w:rPr>
              <w:t>17 Mai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Juillet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lastRenderedPageBreak/>
              <w:t>C2</w:t>
            </w:r>
            <w:r>
              <w:rPr>
                <w:sz w:val="20"/>
                <w:szCs w:val="20"/>
                <w:lang w:val="fr-FR" w:eastAsia="fr-FR"/>
              </w:rPr>
              <w:t>1</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47509C">
            <w:pPr>
              <w:shd w:val="clear" w:color="auto" w:fill="FFFFFF" w:themeFill="background1"/>
              <w:rPr>
                <w:sz w:val="20"/>
                <w:szCs w:val="20"/>
                <w:lang w:val="fr-FR" w:eastAsia="fr-FR"/>
              </w:rPr>
            </w:pPr>
            <w:r w:rsidRPr="00127D75">
              <w:rPr>
                <w:sz w:val="20"/>
                <w:szCs w:val="20"/>
                <w:lang w:val="fr-FR" w:eastAsia="fr-FR"/>
              </w:rPr>
              <w:t>Recrutement d’un consultant chargé du renforcement du fonctionnement de la faitière nationale et régionales (logistique)</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 xml:space="preserve">30 </w:t>
            </w:r>
            <w:proofErr w:type="spellStart"/>
            <w:r w:rsidRPr="00127D75">
              <w:rPr>
                <w:sz w:val="20"/>
                <w:szCs w:val="20"/>
                <w:lang w:eastAsia="fr-FR"/>
              </w:rPr>
              <w:t>avril</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val="fr-FR" w:eastAsia="fr-FR"/>
              </w:rPr>
            </w:pPr>
            <w:r w:rsidRPr="00127D75">
              <w:rPr>
                <w:sz w:val="20"/>
                <w:szCs w:val="20"/>
                <w:lang w:val="fr-FR" w:eastAsia="fr-FR"/>
              </w:rPr>
              <w:t>30 juil.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C2</w:t>
            </w:r>
            <w:r>
              <w:rPr>
                <w:sz w:val="20"/>
                <w:szCs w:val="20"/>
                <w:lang w:val="fr-FR" w:eastAsia="fr-FR"/>
              </w:rPr>
              <w:t>2</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47509C">
            <w:pPr>
              <w:shd w:val="clear" w:color="auto" w:fill="FFFFFF" w:themeFill="background1"/>
              <w:rPr>
                <w:sz w:val="20"/>
                <w:szCs w:val="20"/>
                <w:lang w:val="fr-FR" w:eastAsia="fr-FR"/>
              </w:rPr>
            </w:pPr>
            <w:r w:rsidRPr="00127D75">
              <w:rPr>
                <w:sz w:val="20"/>
                <w:szCs w:val="20"/>
                <w:lang w:val="fr-FR" w:eastAsia="fr-FR"/>
              </w:rPr>
              <w:t>Recrutement d’un consultant chargé du renforcement du fonctionnement de la faitière nationale et régionales (logistique)</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 xml:space="preserve">30 </w:t>
            </w:r>
            <w:proofErr w:type="spellStart"/>
            <w:r w:rsidRPr="00127D75">
              <w:rPr>
                <w:sz w:val="20"/>
                <w:szCs w:val="20"/>
                <w:lang w:eastAsia="fr-FR"/>
              </w:rPr>
              <w:t>juin</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val="fr-FR" w:eastAsia="fr-FR"/>
              </w:rPr>
            </w:pPr>
            <w:r w:rsidRPr="00127D75">
              <w:rPr>
                <w:sz w:val="20"/>
                <w:szCs w:val="20"/>
                <w:lang w:val="fr-FR" w:eastAsia="fr-FR"/>
              </w:rPr>
              <w:t>30 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C2</w:t>
            </w:r>
            <w:r>
              <w:rPr>
                <w:sz w:val="20"/>
                <w:szCs w:val="20"/>
                <w:lang w:val="fr-FR" w:eastAsia="fr-FR"/>
              </w:rPr>
              <w:t>3</w:t>
            </w:r>
            <w:r w:rsidRPr="00127D75">
              <w:rPr>
                <w:sz w:val="20"/>
                <w:szCs w:val="20"/>
                <w:lang w:val="fr-FR" w:eastAsia="fr-FR"/>
              </w:rPr>
              <w:t xml:space="preserve"> </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47509C">
            <w:pPr>
              <w:shd w:val="clear" w:color="auto" w:fill="FFFFFF" w:themeFill="background1"/>
              <w:rPr>
                <w:sz w:val="20"/>
                <w:szCs w:val="20"/>
                <w:lang w:val="fr-FR" w:eastAsia="fr-FR"/>
              </w:rPr>
            </w:pPr>
            <w:r w:rsidRPr="00127D75">
              <w:rPr>
                <w:sz w:val="20"/>
                <w:szCs w:val="20"/>
                <w:lang w:val="fr-FR" w:eastAsia="fr-FR"/>
              </w:rPr>
              <w:t xml:space="preserve">Recrutement d’un consultant chargé de l’étude de la situation de référence de la </w:t>
            </w:r>
            <w:proofErr w:type="spellStart"/>
            <w:r w:rsidRPr="00127D75">
              <w:rPr>
                <w:sz w:val="20"/>
                <w:szCs w:val="20"/>
                <w:lang w:val="fr-FR" w:eastAsia="fr-FR"/>
              </w:rPr>
              <w:t>provenderie</w:t>
            </w:r>
            <w:proofErr w:type="spellEnd"/>
            <w:r w:rsidRPr="00127D75">
              <w:rPr>
                <w:sz w:val="20"/>
                <w:szCs w:val="20"/>
                <w:lang w:val="fr-FR" w:eastAsia="fr-FR"/>
              </w:rPr>
              <w:t xml:space="preserve"> et ses constituants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17 Mai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1B6070">
            <w:pPr>
              <w:jc w:val="center"/>
              <w:rPr>
                <w:sz w:val="20"/>
                <w:szCs w:val="20"/>
                <w:lang w:val="fr-FR"/>
              </w:rPr>
            </w:pPr>
            <w:r w:rsidRPr="00127D75">
              <w:rPr>
                <w:sz w:val="20"/>
                <w:szCs w:val="20"/>
                <w:lang w:val="fr-FR"/>
              </w:rPr>
              <w:t>Juillet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C2</w:t>
            </w:r>
            <w:r>
              <w:rPr>
                <w:sz w:val="20"/>
                <w:szCs w:val="20"/>
                <w:lang w:val="fr-FR" w:eastAsia="fr-FR"/>
              </w:rPr>
              <w:t>4</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47509C">
            <w:pPr>
              <w:rPr>
                <w:sz w:val="20"/>
                <w:szCs w:val="20"/>
                <w:lang w:val="fr-FR" w:eastAsia="fr-FR"/>
              </w:rPr>
            </w:pPr>
            <w:r w:rsidRPr="00127D75">
              <w:rPr>
                <w:sz w:val="20"/>
                <w:szCs w:val="20"/>
                <w:lang w:val="fr-FR" w:eastAsia="fr-FR"/>
              </w:rPr>
              <w:t>Recrutement d’un consultant chargé de l’appui à la densification et l'extension des activités du PACA</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 xml:space="preserve">30 </w:t>
            </w:r>
            <w:proofErr w:type="spellStart"/>
            <w:r w:rsidRPr="00127D75">
              <w:rPr>
                <w:sz w:val="20"/>
                <w:szCs w:val="20"/>
                <w:lang w:eastAsia="fr-FR"/>
              </w:rPr>
              <w:t>avril</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val="fr-FR" w:eastAsia="fr-FR"/>
              </w:rPr>
            </w:pPr>
            <w:r w:rsidRPr="00127D75">
              <w:rPr>
                <w:sz w:val="20"/>
                <w:szCs w:val="20"/>
                <w:lang w:val="fr-FR" w:eastAsia="fr-FR"/>
              </w:rPr>
              <w:t>30 juil.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F07113" w:rsidRDefault="00D66CFB" w:rsidP="00AF7D39">
            <w:pPr>
              <w:rPr>
                <w:sz w:val="20"/>
                <w:szCs w:val="20"/>
                <w:lang w:val="fr-FR" w:eastAsia="fr-FR"/>
              </w:rPr>
            </w:pPr>
            <w:r w:rsidRPr="00F07113">
              <w:rPr>
                <w:sz w:val="20"/>
                <w:szCs w:val="20"/>
                <w:lang w:val="fr-FR" w:eastAsia="fr-FR"/>
              </w:rPr>
              <w:t>C25</w:t>
            </w:r>
          </w:p>
        </w:tc>
        <w:tc>
          <w:tcPr>
            <w:tcW w:w="4153" w:type="dxa"/>
            <w:tcBorders>
              <w:top w:val="nil"/>
              <w:left w:val="nil"/>
              <w:bottom w:val="single" w:sz="4" w:space="0" w:color="auto"/>
              <w:right w:val="single" w:sz="4" w:space="0" w:color="auto"/>
            </w:tcBorders>
            <w:shd w:val="clear" w:color="auto" w:fill="auto"/>
            <w:vAlign w:val="center"/>
          </w:tcPr>
          <w:p w:rsidR="00D66CFB" w:rsidRPr="00F07113" w:rsidRDefault="00D66CFB" w:rsidP="00316995">
            <w:pPr>
              <w:shd w:val="clear" w:color="auto" w:fill="FFFFFF" w:themeFill="background1"/>
              <w:rPr>
                <w:sz w:val="20"/>
                <w:szCs w:val="20"/>
                <w:lang w:val="fr-FR" w:eastAsia="fr-FR"/>
              </w:rPr>
            </w:pPr>
            <w:r w:rsidRPr="00F07113">
              <w:rPr>
                <w:sz w:val="20"/>
                <w:szCs w:val="20"/>
                <w:lang w:val="fr-FR" w:eastAsia="fr-FR"/>
              </w:rPr>
              <w:t>Audit des états financiers du PACA pour Les exercices 2012 et 2013</w:t>
            </w:r>
          </w:p>
        </w:tc>
        <w:tc>
          <w:tcPr>
            <w:tcW w:w="1171" w:type="dxa"/>
            <w:tcBorders>
              <w:top w:val="nil"/>
              <w:left w:val="nil"/>
              <w:bottom w:val="single" w:sz="4" w:space="0" w:color="auto"/>
              <w:right w:val="single" w:sz="4" w:space="0" w:color="auto"/>
            </w:tcBorders>
            <w:shd w:val="clear" w:color="auto" w:fill="auto"/>
            <w:vAlign w:val="center"/>
          </w:tcPr>
          <w:p w:rsidR="00D66CFB" w:rsidRPr="00F07113" w:rsidRDefault="00D66CFB" w:rsidP="00316995">
            <w:pPr>
              <w:jc w:val="center"/>
              <w:rPr>
                <w:sz w:val="20"/>
                <w:szCs w:val="20"/>
                <w:lang w:val="fr-FR" w:eastAsia="fr-FR"/>
              </w:rPr>
            </w:pPr>
            <w:r w:rsidRPr="00F07113">
              <w:rPr>
                <w:sz w:val="20"/>
                <w:szCs w:val="20"/>
                <w:lang w:val="fr-FR" w:eastAsia="fr-FR"/>
              </w:rPr>
              <w:t>LCS</w:t>
            </w:r>
          </w:p>
        </w:tc>
        <w:tc>
          <w:tcPr>
            <w:tcW w:w="1349" w:type="dxa"/>
            <w:tcBorders>
              <w:top w:val="nil"/>
              <w:left w:val="nil"/>
              <w:bottom w:val="single" w:sz="4" w:space="0" w:color="auto"/>
              <w:right w:val="single" w:sz="4" w:space="0" w:color="auto"/>
            </w:tcBorders>
            <w:shd w:val="clear" w:color="auto" w:fill="auto"/>
            <w:vAlign w:val="center"/>
          </w:tcPr>
          <w:p w:rsidR="00D66CFB" w:rsidRPr="00F07113" w:rsidRDefault="00D66CFB" w:rsidP="0047509C">
            <w:pPr>
              <w:jc w:val="center"/>
              <w:rPr>
                <w:sz w:val="20"/>
                <w:szCs w:val="20"/>
                <w:lang w:val="fr-FR"/>
              </w:rPr>
            </w:pPr>
            <w:r w:rsidRPr="00F07113">
              <w:rPr>
                <w:sz w:val="20"/>
                <w:szCs w:val="20"/>
                <w:lang w:val="fr-FR"/>
              </w:rPr>
              <w:t>Priori</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F07113" w:rsidRDefault="00D66CFB" w:rsidP="001B6070">
            <w:pPr>
              <w:shd w:val="clear" w:color="auto" w:fill="FFFFFF" w:themeFill="background1"/>
              <w:jc w:val="center"/>
              <w:rPr>
                <w:sz w:val="20"/>
                <w:szCs w:val="20"/>
                <w:lang w:eastAsia="fr-FR"/>
              </w:rPr>
            </w:pPr>
            <w:r w:rsidRPr="00F07113">
              <w:rPr>
                <w:sz w:val="20"/>
                <w:szCs w:val="20"/>
                <w:lang w:eastAsia="fr-FR"/>
              </w:rPr>
              <w:t xml:space="preserve">30 </w:t>
            </w:r>
            <w:proofErr w:type="spellStart"/>
            <w:r w:rsidRPr="00F07113">
              <w:rPr>
                <w:sz w:val="20"/>
                <w:szCs w:val="20"/>
                <w:lang w:eastAsia="fr-FR"/>
              </w:rPr>
              <w:t>juin</w:t>
            </w:r>
            <w:proofErr w:type="spellEnd"/>
            <w:r w:rsidRPr="00F07113">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F07113" w:rsidRDefault="00D66CFB" w:rsidP="001B6070">
            <w:pPr>
              <w:shd w:val="clear" w:color="auto" w:fill="FFFFFF" w:themeFill="background1"/>
              <w:jc w:val="center"/>
              <w:rPr>
                <w:sz w:val="20"/>
                <w:szCs w:val="20"/>
                <w:lang w:val="fr-FR" w:eastAsia="fr-FR"/>
              </w:rPr>
            </w:pPr>
            <w:r w:rsidRPr="00F07113">
              <w:rPr>
                <w:sz w:val="20"/>
                <w:szCs w:val="20"/>
                <w:lang w:val="fr-FR" w:eastAsia="fr-FR"/>
              </w:rPr>
              <w:t>30 déc.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2"/>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C2</w:t>
            </w:r>
            <w:r>
              <w:rPr>
                <w:sz w:val="20"/>
                <w:szCs w:val="20"/>
                <w:lang w:val="fr-FR" w:eastAsia="fr-FR"/>
              </w:rPr>
              <w:t>6</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rPr>
            </w:pPr>
            <w:r w:rsidRPr="00127D75">
              <w:rPr>
                <w:sz w:val="20"/>
                <w:szCs w:val="20"/>
                <w:lang w:val="fr-FR" w:eastAsia="fr-FR"/>
              </w:rPr>
              <w:t xml:space="preserve">Recrutement  d’une secrétaire (24 mois) pour la SEMRY </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avril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juin 2013</w:t>
            </w:r>
          </w:p>
        </w:tc>
      </w:tr>
      <w:tr w:rsidR="00632D67"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5"/>
        </w:trPr>
        <w:tc>
          <w:tcPr>
            <w:tcW w:w="6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32D67" w:rsidRPr="00127D75" w:rsidRDefault="00632D67" w:rsidP="00316995">
            <w:pPr>
              <w:rPr>
                <w:b/>
                <w:sz w:val="20"/>
                <w:szCs w:val="20"/>
                <w:lang w:val="fr-FR" w:eastAsia="fr-FR"/>
              </w:rPr>
            </w:pPr>
            <w:r w:rsidRPr="00127D75">
              <w:rPr>
                <w:b/>
                <w:sz w:val="20"/>
                <w:szCs w:val="20"/>
                <w:lang w:val="fr-FR" w:eastAsia="fr-FR"/>
              </w:rPr>
              <w:t>IV</w:t>
            </w:r>
          </w:p>
        </w:tc>
        <w:tc>
          <w:tcPr>
            <w:tcW w:w="9643"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rsidR="00632D67" w:rsidRPr="00127D75" w:rsidRDefault="00632D67" w:rsidP="00316995">
            <w:pPr>
              <w:rPr>
                <w:b/>
                <w:sz w:val="20"/>
                <w:szCs w:val="20"/>
                <w:lang w:val="fr-FR" w:eastAsia="fr-FR"/>
              </w:rPr>
            </w:pPr>
            <w:r w:rsidRPr="00127D75">
              <w:rPr>
                <w:b/>
                <w:sz w:val="20"/>
                <w:szCs w:val="20"/>
                <w:lang w:eastAsia="fr-FR"/>
              </w:rPr>
              <w:t xml:space="preserve">Signature Convention de </w:t>
            </w:r>
            <w:proofErr w:type="spellStart"/>
            <w:r w:rsidRPr="00127D75">
              <w:rPr>
                <w:b/>
                <w:sz w:val="20"/>
                <w:szCs w:val="20"/>
                <w:lang w:eastAsia="fr-FR"/>
              </w:rPr>
              <w:t>Partenariat</w:t>
            </w:r>
            <w:proofErr w:type="spellEnd"/>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C2</w:t>
            </w:r>
            <w:r>
              <w:rPr>
                <w:sz w:val="20"/>
                <w:szCs w:val="20"/>
                <w:lang w:val="fr-FR" w:eastAsia="fr-FR"/>
              </w:rPr>
              <w:t>7</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pStyle w:val="NoSpacing"/>
              <w:rPr>
                <w:sz w:val="20"/>
                <w:szCs w:val="20"/>
                <w:lang w:val="fr-FR" w:eastAsia="fr-FR"/>
              </w:rPr>
            </w:pPr>
            <w:r w:rsidRPr="00127D75">
              <w:rPr>
                <w:sz w:val="20"/>
                <w:szCs w:val="20"/>
                <w:lang w:val="fr-FR" w:eastAsia="fr-FR"/>
              </w:rPr>
              <w:t xml:space="preserve">Audit de performance comptable et l’état de mise en œuvre les recommandations de l’audit externe et la revue approfondi de la Banque </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Priori</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1B6070">
            <w:pPr>
              <w:shd w:val="clear" w:color="auto" w:fill="FFFFFF" w:themeFill="background1"/>
              <w:jc w:val="center"/>
              <w:rPr>
                <w:sz w:val="20"/>
                <w:szCs w:val="20"/>
                <w:lang w:eastAsia="fr-FR"/>
              </w:rPr>
            </w:pPr>
            <w:r w:rsidRPr="00127D75">
              <w:rPr>
                <w:sz w:val="20"/>
                <w:szCs w:val="20"/>
                <w:lang w:eastAsia="fr-FR"/>
              </w:rPr>
              <w:t xml:space="preserve">03 </w:t>
            </w:r>
            <w:proofErr w:type="spellStart"/>
            <w:r w:rsidRPr="00127D75">
              <w:rPr>
                <w:sz w:val="20"/>
                <w:szCs w:val="20"/>
                <w:lang w:eastAsia="fr-FR"/>
              </w:rPr>
              <w:t>Juillet</w:t>
            </w:r>
            <w:proofErr w:type="spellEnd"/>
            <w:r w:rsidRPr="00127D75">
              <w:rPr>
                <w:sz w:val="20"/>
                <w:szCs w:val="20"/>
                <w:lang w:eastAsia="fr-FR"/>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F07113">
            <w:pPr>
              <w:jc w:val="center"/>
              <w:rPr>
                <w:sz w:val="20"/>
                <w:szCs w:val="20"/>
                <w:lang w:val="fr-FR"/>
              </w:rPr>
            </w:pPr>
            <w:r>
              <w:rPr>
                <w:sz w:val="20"/>
                <w:szCs w:val="20"/>
              </w:rPr>
              <w:t xml:space="preserve">30 </w:t>
            </w:r>
            <w:proofErr w:type="spellStart"/>
            <w:r>
              <w:rPr>
                <w:sz w:val="20"/>
                <w:szCs w:val="20"/>
              </w:rPr>
              <w:t>juin</w:t>
            </w:r>
            <w:proofErr w:type="spellEnd"/>
            <w:r>
              <w:rPr>
                <w:sz w:val="20"/>
                <w:szCs w:val="20"/>
              </w:rPr>
              <w:t xml:space="preserve">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F07113">
            <w:pPr>
              <w:rPr>
                <w:sz w:val="20"/>
                <w:szCs w:val="20"/>
                <w:lang w:val="fr-FR" w:eastAsia="fr-FR"/>
              </w:rPr>
            </w:pPr>
            <w:r w:rsidRPr="00127D75">
              <w:rPr>
                <w:sz w:val="20"/>
                <w:szCs w:val="20"/>
                <w:lang w:val="fr-FR" w:eastAsia="fr-FR"/>
              </w:rPr>
              <w:t>C</w:t>
            </w:r>
            <w:r>
              <w:rPr>
                <w:sz w:val="20"/>
                <w:szCs w:val="20"/>
                <w:lang w:val="fr-FR" w:eastAsia="fr-FR"/>
              </w:rPr>
              <w:t>28</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pour l’Appui à la gestion et la maintenance du site web du PACA</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15 sept. 2012</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Contrat de 2 ans</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w:t>
            </w:r>
            <w:r>
              <w:rPr>
                <w:sz w:val="20"/>
                <w:szCs w:val="20"/>
                <w:lang w:val="fr-FR" w:eastAsia="fr-FR"/>
              </w:rPr>
              <w:t>29</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Sélection d’un Consultant individuel pour  la Traduction de documents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01 oct. 2012</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31 déc. 2012</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3"/>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0</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rPr>
                <w:sz w:val="20"/>
                <w:szCs w:val="20"/>
                <w:lang w:val="fr-FR" w:eastAsia="fr-FR"/>
              </w:rPr>
            </w:pPr>
            <w:r w:rsidRPr="00127D75">
              <w:rPr>
                <w:sz w:val="20"/>
                <w:szCs w:val="20"/>
                <w:lang w:val="fr-FR"/>
              </w:rPr>
              <w:t>Evaluations ex-post des sous projets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Pr>
                <w:sz w:val="20"/>
                <w:szCs w:val="20"/>
                <w:lang w:val="fr-FR"/>
              </w:rPr>
              <w:t>Priori</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proofErr w:type="spellStart"/>
            <w:r w:rsidRPr="00127D75">
              <w:rPr>
                <w:sz w:val="20"/>
                <w:szCs w:val="20"/>
              </w:rPr>
              <w:t>Avril</w:t>
            </w:r>
            <w:proofErr w:type="spellEnd"/>
            <w:r w:rsidRPr="00127D75">
              <w:rPr>
                <w:sz w:val="20"/>
                <w:szCs w:val="20"/>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1</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rPr>
                <w:sz w:val="20"/>
                <w:szCs w:val="20"/>
                <w:lang w:val="fr-FR"/>
              </w:rPr>
            </w:pPr>
            <w:r w:rsidRPr="00127D75">
              <w:rPr>
                <w:sz w:val="20"/>
                <w:szCs w:val="20"/>
                <w:lang w:val="fr-FR"/>
              </w:rPr>
              <w:t>Mise en place d’une plate-forme de communication sur les variations des prix des produits agricoles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rPr>
            </w:pPr>
            <w:r w:rsidRPr="00127D75">
              <w:rPr>
                <w:sz w:val="20"/>
                <w:szCs w:val="20"/>
              </w:rPr>
              <w:t>mars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Mai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2</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BB69EE">
            <w:pPr>
              <w:rPr>
                <w:sz w:val="20"/>
                <w:szCs w:val="20"/>
                <w:lang w:val="fr-FR"/>
              </w:rPr>
            </w:pPr>
            <w:r>
              <w:rPr>
                <w:sz w:val="20"/>
                <w:szCs w:val="20"/>
                <w:lang w:val="fr-FR" w:eastAsia="fr-FR"/>
              </w:rPr>
              <w:t xml:space="preserve">Recrutement d’un </w:t>
            </w:r>
            <w:proofErr w:type="spellStart"/>
            <w:r>
              <w:rPr>
                <w:sz w:val="20"/>
                <w:szCs w:val="20"/>
                <w:lang w:val="fr-FR" w:eastAsia="fr-FR"/>
              </w:rPr>
              <w:t>consult</w:t>
            </w:r>
            <w:proofErr w:type="spellEnd"/>
            <w:r>
              <w:rPr>
                <w:sz w:val="20"/>
                <w:szCs w:val="20"/>
                <w:lang w:val="fr-FR" w:eastAsia="fr-FR"/>
              </w:rPr>
              <w:t xml:space="preserve"> pour l’a</w:t>
            </w:r>
            <w:r w:rsidRPr="00127D75">
              <w:rPr>
                <w:sz w:val="20"/>
                <w:szCs w:val="20"/>
                <w:lang w:val="fr-FR" w:eastAsia="fr-FR"/>
              </w:rPr>
              <w:t>telier d’harmonisation des outils de suivi-évaluation du projet</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rPr>
            </w:pPr>
            <w:r>
              <w:rPr>
                <w:sz w:val="20"/>
                <w:szCs w:val="20"/>
              </w:rPr>
              <w:t xml:space="preserve">21 </w:t>
            </w:r>
            <w:proofErr w:type="spellStart"/>
            <w:r>
              <w:rPr>
                <w:sz w:val="20"/>
                <w:szCs w:val="20"/>
              </w:rPr>
              <w:t>mai</w:t>
            </w:r>
            <w:proofErr w:type="spellEnd"/>
            <w:r w:rsidRPr="00127D75">
              <w:rPr>
                <w:sz w:val="20"/>
                <w:szCs w:val="20"/>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eastAsia="fr-FR"/>
              </w:rPr>
            </w:pPr>
            <w:r>
              <w:rPr>
                <w:sz w:val="20"/>
                <w:szCs w:val="20"/>
                <w:lang w:val="fr-FR" w:eastAsia="fr-FR"/>
              </w:rPr>
              <w:t xml:space="preserve">juillet </w:t>
            </w:r>
            <w:r w:rsidRPr="00127D75">
              <w:rPr>
                <w:sz w:val="20"/>
                <w:szCs w:val="20"/>
                <w:lang w:val="fr-FR" w:eastAsia="fr-FR"/>
              </w:rPr>
              <w:t xml:space="preserve"> </w:t>
            </w:r>
            <w:r w:rsidRPr="00127D75">
              <w:rPr>
                <w:sz w:val="20"/>
                <w:szCs w:val="20"/>
                <w:lang w:eastAsia="fr-FR"/>
              </w:rPr>
              <w:t>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3</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rPr>
                <w:sz w:val="20"/>
                <w:szCs w:val="20"/>
                <w:lang w:val="fr-FR"/>
              </w:rPr>
            </w:pPr>
            <w:r w:rsidRPr="00127D75">
              <w:rPr>
                <w:sz w:val="20"/>
                <w:szCs w:val="20"/>
                <w:lang w:val="fr-FR"/>
              </w:rPr>
              <w:t>Réalisation de la cartographie des sous projets du PACA par l’utilisation du GPS</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rPr>
            </w:pPr>
            <w:r>
              <w:rPr>
                <w:sz w:val="20"/>
                <w:szCs w:val="20"/>
              </w:rPr>
              <w:t>11juin</w:t>
            </w:r>
            <w:r w:rsidRPr="00127D75">
              <w:rPr>
                <w:sz w:val="20"/>
                <w:szCs w:val="20"/>
              </w:rPr>
              <w:t xml:space="preserve">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Avril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3"/>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FA103E">
            <w:pPr>
              <w:rPr>
                <w:sz w:val="20"/>
                <w:szCs w:val="20"/>
                <w:lang w:val="fr-FR" w:eastAsia="fr-FR"/>
              </w:rPr>
            </w:pPr>
            <w:r w:rsidRPr="00127D75">
              <w:rPr>
                <w:sz w:val="20"/>
                <w:szCs w:val="20"/>
                <w:lang w:val="fr-FR" w:eastAsia="fr-FR"/>
              </w:rPr>
              <w:t>C3</w:t>
            </w:r>
            <w:r>
              <w:rPr>
                <w:sz w:val="20"/>
                <w:szCs w:val="20"/>
                <w:lang w:val="fr-FR" w:eastAsia="fr-FR"/>
              </w:rPr>
              <w:t>5</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rPr>
                <w:sz w:val="20"/>
                <w:szCs w:val="20"/>
                <w:lang w:val="fr-FR"/>
              </w:rPr>
            </w:pPr>
            <w:r w:rsidRPr="00127D75">
              <w:rPr>
                <w:sz w:val="20"/>
                <w:szCs w:val="20"/>
                <w:lang w:val="fr-FR"/>
              </w:rPr>
              <w:t>Enquête sur la satisfaction des OP</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01 oct. 2012</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31 déc. 2012</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6</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BB69EE">
            <w:pPr>
              <w:rPr>
                <w:sz w:val="20"/>
                <w:szCs w:val="20"/>
                <w:lang w:val="fr-FR" w:eastAsia="fr-FR"/>
              </w:rPr>
            </w:pPr>
            <w:r>
              <w:rPr>
                <w:sz w:val="20"/>
                <w:szCs w:val="20"/>
                <w:lang w:val="fr-FR"/>
              </w:rPr>
              <w:t>Conception et é</w:t>
            </w:r>
            <w:r w:rsidRPr="00127D75">
              <w:rPr>
                <w:sz w:val="20"/>
                <w:szCs w:val="20"/>
                <w:lang w:val="fr-FR"/>
              </w:rPr>
              <w:t>laboration du petit guide environnemental imagé</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Pr>
                <w:sz w:val="20"/>
                <w:szCs w:val="20"/>
                <w:lang w:val="fr-FR" w:eastAsia="fr-FR"/>
              </w:rPr>
              <w:t>30</w:t>
            </w:r>
            <w:r w:rsidRPr="00127D75">
              <w:rPr>
                <w:sz w:val="20"/>
                <w:szCs w:val="20"/>
                <w:lang w:val="fr-FR" w:eastAsia="fr-FR"/>
              </w:rPr>
              <w:t xml:space="preserve"> avril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7</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rPr>
                <w:sz w:val="20"/>
                <w:szCs w:val="20"/>
                <w:lang w:val="fr-FR" w:eastAsia="fr-FR"/>
              </w:rPr>
            </w:pPr>
            <w:r w:rsidRPr="00127D75">
              <w:rPr>
                <w:sz w:val="20"/>
                <w:szCs w:val="20"/>
                <w:lang w:val="fr-FR"/>
              </w:rPr>
              <w:t>Audits environnementaux et sociaux des sous projets du PACA couplé du Recrutement d’un consultant pour la réalisation des AES des sous projets du PACA</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QBSC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15 mai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Aout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C3</w:t>
            </w:r>
            <w:r>
              <w:rPr>
                <w:sz w:val="20"/>
                <w:szCs w:val="20"/>
                <w:lang w:val="fr-FR" w:eastAsia="fr-FR"/>
              </w:rPr>
              <w:t>8</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BB69EE">
            <w:pPr>
              <w:rPr>
                <w:sz w:val="20"/>
                <w:szCs w:val="20"/>
                <w:lang w:val="fr-FR"/>
              </w:rPr>
            </w:pPr>
            <w:r>
              <w:rPr>
                <w:sz w:val="20"/>
                <w:szCs w:val="20"/>
                <w:lang w:val="fr-FR"/>
              </w:rPr>
              <w:t>Conception et é</w:t>
            </w:r>
            <w:r w:rsidRPr="00127D75">
              <w:rPr>
                <w:sz w:val="20"/>
                <w:szCs w:val="20"/>
                <w:lang w:val="fr-FR"/>
              </w:rPr>
              <w:t xml:space="preserve">laboration </w:t>
            </w:r>
            <w:proofErr w:type="gramStart"/>
            <w:r>
              <w:rPr>
                <w:sz w:val="20"/>
                <w:szCs w:val="20"/>
                <w:lang w:val="fr-FR"/>
              </w:rPr>
              <w:t>des brochure</w:t>
            </w:r>
            <w:proofErr w:type="gramEnd"/>
            <w:r>
              <w:rPr>
                <w:sz w:val="20"/>
                <w:szCs w:val="20"/>
                <w:lang w:val="fr-FR"/>
              </w:rPr>
              <w:t xml:space="preserve"> </w:t>
            </w:r>
            <w:r w:rsidRPr="00127D75">
              <w:rPr>
                <w:sz w:val="20"/>
                <w:szCs w:val="20"/>
                <w:lang w:val="fr-FR"/>
              </w:rPr>
              <w:t xml:space="preserve">de bonnes pratiques phytosanitaires </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03 mai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FFFFFF" w:themeFill="background1"/>
            <w:vAlign w:val="center"/>
          </w:tcPr>
          <w:p w:rsidR="00D66CFB" w:rsidRPr="00127D75" w:rsidRDefault="00D66CFB" w:rsidP="00AF7D39">
            <w:pPr>
              <w:rPr>
                <w:sz w:val="20"/>
                <w:szCs w:val="20"/>
                <w:lang w:val="fr-FR" w:eastAsia="fr-FR"/>
              </w:rPr>
            </w:pPr>
            <w:r w:rsidRPr="00127D75">
              <w:rPr>
                <w:sz w:val="20"/>
                <w:szCs w:val="20"/>
                <w:lang w:val="fr-FR" w:eastAsia="fr-FR"/>
              </w:rPr>
              <w:t>C</w:t>
            </w:r>
            <w:r>
              <w:rPr>
                <w:sz w:val="20"/>
                <w:szCs w:val="20"/>
                <w:lang w:val="fr-FR" w:eastAsia="fr-FR"/>
              </w:rPr>
              <w:t>39</w:t>
            </w:r>
          </w:p>
        </w:tc>
        <w:tc>
          <w:tcPr>
            <w:tcW w:w="4153" w:type="dxa"/>
            <w:tcBorders>
              <w:top w:val="nil"/>
              <w:left w:val="nil"/>
              <w:bottom w:val="single" w:sz="4" w:space="0" w:color="auto"/>
              <w:right w:val="single" w:sz="4" w:space="0" w:color="auto"/>
            </w:tcBorders>
            <w:shd w:val="clear" w:color="auto" w:fill="FFFFFF" w:themeFill="background1"/>
            <w:vAlign w:val="center"/>
          </w:tcPr>
          <w:p w:rsidR="00D66CFB" w:rsidRPr="00127D75" w:rsidRDefault="00D66CFB" w:rsidP="00B35ABB">
            <w:pPr>
              <w:rPr>
                <w:sz w:val="20"/>
                <w:szCs w:val="20"/>
                <w:lang w:val="fr-FR" w:eastAsia="fr-FR"/>
              </w:rPr>
            </w:pPr>
            <w:r>
              <w:rPr>
                <w:bCs/>
                <w:sz w:val="20"/>
                <w:szCs w:val="20"/>
                <w:lang w:val="fr-FR"/>
              </w:rPr>
              <w:t xml:space="preserve">Recrutement </w:t>
            </w:r>
            <w:proofErr w:type="gramStart"/>
            <w:r>
              <w:rPr>
                <w:bCs/>
                <w:sz w:val="20"/>
                <w:szCs w:val="20"/>
                <w:lang w:val="fr-FR"/>
              </w:rPr>
              <w:t>d’ un</w:t>
            </w:r>
            <w:proofErr w:type="gramEnd"/>
            <w:r>
              <w:rPr>
                <w:bCs/>
                <w:sz w:val="20"/>
                <w:szCs w:val="20"/>
                <w:lang w:val="fr-FR"/>
              </w:rPr>
              <w:t xml:space="preserve"> Consultant pour l’ a</w:t>
            </w:r>
            <w:r w:rsidRPr="00127D75">
              <w:rPr>
                <w:bCs/>
                <w:sz w:val="20"/>
                <w:szCs w:val="20"/>
                <w:lang w:val="fr-FR"/>
              </w:rPr>
              <w:t>telier sur le cadrage du CGS et  sur les aspects genre</w:t>
            </w:r>
          </w:p>
        </w:tc>
        <w:tc>
          <w:tcPr>
            <w:tcW w:w="1171" w:type="dxa"/>
            <w:tcBorders>
              <w:top w:val="nil"/>
              <w:left w:val="nil"/>
              <w:bottom w:val="single" w:sz="4" w:space="0" w:color="auto"/>
              <w:right w:val="single" w:sz="4" w:space="0" w:color="auto"/>
            </w:tcBorders>
            <w:shd w:val="clear" w:color="auto" w:fill="FFFFFF" w:themeFill="background1"/>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FFFFFF" w:themeFill="background1"/>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FFFFFF" w:themeFill="background1"/>
            <w:vAlign w:val="center"/>
          </w:tcPr>
          <w:p w:rsidR="00D66CFB" w:rsidRPr="00127D75" w:rsidRDefault="00D66CFB" w:rsidP="00211BBE">
            <w:pPr>
              <w:jc w:val="center"/>
              <w:rPr>
                <w:sz w:val="20"/>
                <w:szCs w:val="20"/>
                <w:lang w:val="fr-FR" w:eastAsia="fr-FR"/>
              </w:rPr>
            </w:pPr>
            <w:r w:rsidRPr="00127D75">
              <w:rPr>
                <w:sz w:val="20"/>
                <w:szCs w:val="20"/>
                <w:lang w:val="fr-FR" w:eastAsia="fr-FR"/>
              </w:rPr>
              <w:t>22 avril 2013</w:t>
            </w:r>
          </w:p>
        </w:tc>
        <w:tc>
          <w:tcPr>
            <w:tcW w:w="1427" w:type="dxa"/>
            <w:tcBorders>
              <w:top w:val="nil"/>
              <w:left w:val="nil"/>
              <w:bottom w:val="single" w:sz="4" w:space="0" w:color="auto"/>
              <w:right w:val="single" w:sz="8" w:space="0" w:color="auto"/>
            </w:tcBorders>
            <w:shd w:val="clear" w:color="auto" w:fill="FFFFFF" w:themeFill="background1"/>
            <w:vAlign w:val="center"/>
          </w:tcPr>
          <w:p w:rsidR="00D66CFB" w:rsidRPr="00127D75" w:rsidRDefault="00D66CFB" w:rsidP="00211BBE">
            <w:pPr>
              <w:jc w:val="center"/>
              <w:rPr>
                <w:sz w:val="20"/>
                <w:szCs w:val="20"/>
                <w:lang w:val="fr-FR" w:eastAsia="fr-FR"/>
              </w:rPr>
            </w:pPr>
            <w:r w:rsidRPr="00127D75">
              <w:rPr>
                <w:sz w:val="20"/>
                <w:szCs w:val="20"/>
                <w:lang w:val="fr-FR" w:eastAsia="fr-FR"/>
              </w:rPr>
              <w:t>30 oct.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C4</w:t>
            </w:r>
            <w:r>
              <w:rPr>
                <w:sz w:val="20"/>
                <w:szCs w:val="20"/>
                <w:lang w:val="fr-FR" w:eastAsia="fr-FR"/>
              </w:rPr>
              <w:t>0</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shd w:val="clear" w:color="auto" w:fill="FFFFFF"/>
              <w:rPr>
                <w:sz w:val="20"/>
                <w:szCs w:val="20"/>
                <w:lang w:val="fr-FR" w:eastAsia="fr-FR"/>
              </w:rPr>
            </w:pPr>
            <w:r w:rsidRPr="00127D75">
              <w:rPr>
                <w:sz w:val="20"/>
                <w:szCs w:val="20"/>
                <w:lang w:val="fr-FR" w:eastAsia="fr-FR"/>
              </w:rPr>
              <w:t>Elaboration d'un plan stratégique et opérationnel de renforcement des capacités de la filière porcine</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211BBE">
            <w:pPr>
              <w:shd w:val="clear" w:color="auto" w:fill="FFFFFF"/>
              <w:jc w:val="center"/>
              <w:rPr>
                <w:sz w:val="20"/>
                <w:szCs w:val="20"/>
                <w:lang w:val="fr-FR" w:eastAsia="fr-FR"/>
              </w:rPr>
            </w:pPr>
            <w:r w:rsidRPr="00127D75">
              <w:rPr>
                <w:sz w:val="20"/>
                <w:szCs w:val="20"/>
                <w:lang w:val="fr-FR" w:eastAsia="fr-FR"/>
              </w:rPr>
              <w:t>25 avril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211BBE">
            <w:pPr>
              <w:jc w:val="center"/>
              <w:rPr>
                <w:sz w:val="20"/>
                <w:szCs w:val="20"/>
                <w:lang w:val="fr-FR"/>
              </w:rPr>
            </w:pPr>
            <w:r w:rsidRPr="00127D75">
              <w:rPr>
                <w:sz w:val="20"/>
                <w:szCs w:val="20"/>
                <w:lang w:val="fr-FR"/>
              </w:rPr>
              <w:t>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C4</w:t>
            </w:r>
            <w:r>
              <w:rPr>
                <w:sz w:val="20"/>
                <w:szCs w:val="20"/>
                <w:lang w:val="fr-FR" w:eastAsia="fr-FR"/>
              </w:rPr>
              <w:t>1</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rPr>
            </w:pPr>
            <w:r w:rsidRPr="00127D75">
              <w:rPr>
                <w:sz w:val="20"/>
                <w:szCs w:val="20"/>
                <w:lang w:val="fr-FR" w:eastAsia="fr-FR"/>
              </w:rPr>
              <w:t xml:space="preserve">Recrutement d’un Spécialiste environnemental et  social pour  la mise en œuvre du plan de renforcement des capacités des OP SEMRY (24 mois) </w:t>
            </w:r>
          </w:p>
        </w:tc>
        <w:tc>
          <w:tcPr>
            <w:tcW w:w="1171"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Pr>
                <w:sz w:val="20"/>
                <w:szCs w:val="20"/>
                <w:lang w:val="fr-FR" w:eastAsia="fr-FR"/>
              </w:rPr>
              <w:t>Priori</w:t>
            </w:r>
            <w:r w:rsidRPr="00127D75">
              <w:rPr>
                <w:sz w:val="20"/>
                <w:szCs w:val="20"/>
                <w:lang w:val="fr-FR" w:eastAsia="fr-FR"/>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avril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
        </w:trPr>
        <w:tc>
          <w:tcPr>
            <w:tcW w:w="617" w:type="dxa"/>
            <w:tcBorders>
              <w:top w:val="nil"/>
              <w:left w:val="single" w:sz="8"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Pr>
                <w:sz w:val="20"/>
                <w:szCs w:val="20"/>
                <w:lang w:val="fr-FR" w:eastAsia="fr-FR"/>
              </w:rPr>
              <w:t>C42</w:t>
            </w:r>
          </w:p>
        </w:tc>
        <w:tc>
          <w:tcPr>
            <w:tcW w:w="4153"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rPr>
            </w:pPr>
            <w:r w:rsidRPr="00127D75">
              <w:rPr>
                <w:sz w:val="20"/>
                <w:szCs w:val="20"/>
                <w:lang w:val="fr-FR" w:eastAsia="fr-FR"/>
              </w:rPr>
              <w:t>Recrutement d’un Chauffeur (24 mois) à la SEMRY.</w:t>
            </w:r>
          </w:p>
        </w:tc>
        <w:tc>
          <w:tcPr>
            <w:tcW w:w="1171" w:type="dxa"/>
            <w:tcBorders>
              <w:top w:val="nil"/>
              <w:left w:val="nil"/>
              <w:bottom w:val="single" w:sz="4" w:space="0" w:color="auto"/>
              <w:right w:val="single" w:sz="4" w:space="0" w:color="auto"/>
            </w:tcBorders>
            <w:shd w:val="clear" w:color="auto" w:fill="FFFFFF" w:themeFill="background1"/>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Pr>
                <w:sz w:val="20"/>
                <w:szCs w:val="20"/>
                <w:lang w:val="fr-FR" w:eastAsia="fr-FR"/>
              </w:rPr>
              <w:t>Post</w:t>
            </w:r>
          </w:p>
        </w:tc>
        <w:tc>
          <w:tcPr>
            <w:tcW w:w="1543" w:type="dxa"/>
            <w:gridSpan w:val="2"/>
            <w:tcBorders>
              <w:top w:val="nil"/>
              <w:left w:val="nil"/>
              <w:bottom w:val="single" w:sz="4" w:space="0" w:color="auto"/>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avril 2013</w:t>
            </w:r>
          </w:p>
        </w:tc>
        <w:tc>
          <w:tcPr>
            <w:tcW w:w="1427" w:type="dxa"/>
            <w:tcBorders>
              <w:top w:val="nil"/>
              <w:left w:val="nil"/>
              <w:bottom w:val="single" w:sz="4" w:space="0" w:color="auto"/>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
        </w:trPr>
        <w:tc>
          <w:tcPr>
            <w:tcW w:w="617" w:type="dxa"/>
            <w:tcBorders>
              <w:top w:val="single" w:sz="4" w:space="0" w:color="auto"/>
              <w:left w:val="single" w:sz="8" w:space="0" w:color="auto"/>
              <w:bottom w:val="nil"/>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C4</w:t>
            </w:r>
            <w:r>
              <w:rPr>
                <w:sz w:val="20"/>
                <w:szCs w:val="20"/>
                <w:lang w:val="fr-FR" w:eastAsia="fr-FR"/>
              </w:rPr>
              <w:t>3</w:t>
            </w:r>
          </w:p>
        </w:tc>
        <w:tc>
          <w:tcPr>
            <w:tcW w:w="4153" w:type="dxa"/>
            <w:tcBorders>
              <w:top w:val="single" w:sz="4" w:space="0" w:color="auto"/>
              <w:left w:val="nil"/>
              <w:bottom w:val="nil"/>
              <w:right w:val="single" w:sz="4" w:space="0" w:color="auto"/>
            </w:tcBorders>
            <w:shd w:val="clear" w:color="auto" w:fill="auto"/>
            <w:vAlign w:val="center"/>
          </w:tcPr>
          <w:p w:rsidR="00D66CFB" w:rsidRPr="00127D75" w:rsidRDefault="00D66CFB" w:rsidP="00316995">
            <w:pPr>
              <w:rPr>
                <w:sz w:val="20"/>
                <w:szCs w:val="20"/>
                <w:lang w:val="fr-FR"/>
              </w:rPr>
            </w:pPr>
            <w:r w:rsidRPr="00127D75">
              <w:rPr>
                <w:sz w:val="20"/>
                <w:szCs w:val="20"/>
                <w:lang w:val="fr-FR" w:eastAsia="fr-FR"/>
              </w:rPr>
              <w:t>Recrutement chef de mission pour le renforcement et  la mise en œuvre du plan de renforcement des capacités des OP SEMRY (24 mois)</w:t>
            </w:r>
          </w:p>
        </w:tc>
        <w:tc>
          <w:tcPr>
            <w:tcW w:w="1171" w:type="dxa"/>
            <w:tcBorders>
              <w:top w:val="single" w:sz="4" w:space="0" w:color="auto"/>
              <w:left w:val="nil"/>
              <w:bottom w:val="nil"/>
              <w:right w:val="single" w:sz="4" w:space="0" w:color="auto"/>
            </w:tcBorders>
            <w:shd w:val="clear" w:color="auto" w:fill="FFFFFF" w:themeFill="background1"/>
            <w:vAlign w:val="center"/>
          </w:tcPr>
          <w:p w:rsidR="00D66CFB" w:rsidRPr="00127D75" w:rsidRDefault="00D66CFB" w:rsidP="00316995">
            <w:pPr>
              <w:jc w:val="center"/>
              <w:rPr>
                <w:sz w:val="20"/>
                <w:szCs w:val="20"/>
                <w:lang w:val="fr-FR" w:eastAsia="fr-FR"/>
              </w:rPr>
            </w:pPr>
            <w:r w:rsidRPr="00127D75">
              <w:rPr>
                <w:sz w:val="20"/>
                <w:szCs w:val="20"/>
                <w:lang w:val="fr-FR" w:eastAsia="fr-FR"/>
              </w:rPr>
              <w:t>IC</w:t>
            </w:r>
          </w:p>
        </w:tc>
        <w:tc>
          <w:tcPr>
            <w:tcW w:w="1349" w:type="dxa"/>
            <w:tcBorders>
              <w:top w:val="single" w:sz="4" w:space="0" w:color="auto"/>
              <w:left w:val="nil"/>
              <w:bottom w:val="nil"/>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 xml:space="preserve">Priori </w:t>
            </w:r>
          </w:p>
        </w:tc>
        <w:tc>
          <w:tcPr>
            <w:tcW w:w="1543" w:type="dxa"/>
            <w:gridSpan w:val="2"/>
            <w:tcBorders>
              <w:top w:val="single" w:sz="4" w:space="0" w:color="auto"/>
              <w:left w:val="nil"/>
              <w:bottom w:val="nil"/>
              <w:right w:val="single" w:sz="4"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avril 2013</w:t>
            </w:r>
          </w:p>
        </w:tc>
        <w:tc>
          <w:tcPr>
            <w:tcW w:w="1427" w:type="dxa"/>
            <w:tcBorders>
              <w:top w:val="single" w:sz="4" w:space="0" w:color="auto"/>
              <w:left w:val="nil"/>
              <w:bottom w:val="nil"/>
              <w:right w:val="single" w:sz="8" w:space="0" w:color="auto"/>
            </w:tcBorders>
            <w:shd w:val="clear" w:color="auto" w:fill="auto"/>
            <w:vAlign w:val="center"/>
          </w:tcPr>
          <w:p w:rsidR="00D66CFB" w:rsidRPr="00127D75" w:rsidRDefault="00D66CFB" w:rsidP="00316995">
            <w:pPr>
              <w:jc w:val="center"/>
              <w:rPr>
                <w:sz w:val="20"/>
                <w:szCs w:val="20"/>
                <w:lang w:val="fr-FR" w:eastAsia="fr-FR"/>
              </w:rPr>
            </w:pPr>
            <w:r w:rsidRPr="00127D75">
              <w:rPr>
                <w:sz w:val="20"/>
                <w:szCs w:val="20"/>
                <w:lang w:val="fr-FR" w:eastAsia="fr-FR"/>
              </w:rPr>
              <w:t>30 juin 2013</w:t>
            </w:r>
          </w:p>
        </w:tc>
      </w:tr>
      <w:tr w:rsidR="00D66CFB" w:rsidRPr="00127D75" w:rsidTr="00D66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8"/>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D66CFB" w:rsidRPr="00127D75" w:rsidRDefault="00D66CFB" w:rsidP="00AF7D39">
            <w:pPr>
              <w:rPr>
                <w:sz w:val="20"/>
                <w:szCs w:val="20"/>
                <w:lang w:val="fr-FR" w:eastAsia="fr-FR"/>
              </w:rPr>
            </w:pPr>
            <w:r w:rsidRPr="00127D75">
              <w:rPr>
                <w:sz w:val="20"/>
                <w:szCs w:val="20"/>
                <w:lang w:val="fr-FR" w:eastAsia="fr-FR"/>
              </w:rPr>
              <w:t>C4</w:t>
            </w:r>
            <w:r>
              <w:rPr>
                <w:sz w:val="20"/>
                <w:szCs w:val="20"/>
                <w:lang w:val="fr-FR" w:eastAsia="fr-FR"/>
              </w:rPr>
              <w:t>4</w:t>
            </w:r>
          </w:p>
        </w:tc>
        <w:tc>
          <w:tcPr>
            <w:tcW w:w="4153"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316995">
            <w:pPr>
              <w:rPr>
                <w:sz w:val="20"/>
                <w:szCs w:val="20"/>
                <w:lang w:val="fr-FR" w:eastAsia="fr-FR"/>
              </w:rPr>
            </w:pPr>
            <w:r w:rsidRPr="00127D75">
              <w:rPr>
                <w:sz w:val="20"/>
                <w:szCs w:val="20"/>
                <w:lang w:val="fr-FR" w:eastAsia="fr-FR"/>
              </w:rPr>
              <w:t>Etude de la filière manioc au Cameroun</w:t>
            </w:r>
          </w:p>
        </w:tc>
        <w:tc>
          <w:tcPr>
            <w:tcW w:w="1171" w:type="dxa"/>
            <w:tcBorders>
              <w:top w:val="single" w:sz="4" w:space="0" w:color="auto"/>
              <w:left w:val="nil"/>
              <w:bottom w:val="single" w:sz="4" w:space="0" w:color="auto"/>
              <w:right w:val="single" w:sz="4" w:space="0" w:color="auto"/>
            </w:tcBorders>
            <w:shd w:val="clear" w:color="auto" w:fill="FFFFFF" w:themeFill="background1"/>
            <w:vAlign w:val="center"/>
          </w:tcPr>
          <w:p w:rsidR="00D66CFB" w:rsidRPr="00127D75" w:rsidRDefault="00D66CFB" w:rsidP="00733BF9">
            <w:pPr>
              <w:jc w:val="center"/>
              <w:rPr>
                <w:sz w:val="20"/>
                <w:szCs w:val="20"/>
                <w:lang w:val="fr-FR" w:eastAsia="fr-FR"/>
              </w:rPr>
            </w:pPr>
            <w:r w:rsidRPr="00127D75">
              <w:rPr>
                <w:sz w:val="20"/>
                <w:szCs w:val="20"/>
                <w:lang w:val="fr-FR" w:eastAsia="fr-FR"/>
              </w:rPr>
              <w:t>QCBS</w:t>
            </w:r>
          </w:p>
        </w:tc>
        <w:tc>
          <w:tcPr>
            <w:tcW w:w="1349"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AF7D39">
            <w:pPr>
              <w:jc w:val="center"/>
              <w:rPr>
                <w:sz w:val="20"/>
                <w:szCs w:val="20"/>
                <w:lang w:val="fr-FR" w:eastAsia="fr-FR"/>
              </w:rPr>
            </w:pPr>
            <w:r>
              <w:rPr>
                <w:sz w:val="20"/>
                <w:szCs w:val="20"/>
                <w:lang w:val="fr-FR" w:eastAsia="fr-FR"/>
              </w:rPr>
              <w:t>post</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414908">
            <w:pPr>
              <w:rPr>
                <w:sz w:val="20"/>
                <w:szCs w:val="20"/>
                <w:lang w:val="fr-FR" w:eastAsia="fr-FR"/>
              </w:rPr>
            </w:pPr>
            <w:r>
              <w:rPr>
                <w:sz w:val="20"/>
                <w:szCs w:val="20"/>
                <w:lang w:val="fr-FR" w:eastAsia="fr-FR"/>
              </w:rPr>
              <w:t>18 avril</w:t>
            </w:r>
            <w:r w:rsidRPr="00127D75">
              <w:rPr>
                <w:sz w:val="20"/>
                <w:szCs w:val="20"/>
                <w:lang w:val="fr-FR" w:eastAsia="fr-FR"/>
              </w:rPr>
              <w:t xml:space="preserve"> 2013</w:t>
            </w:r>
          </w:p>
        </w:tc>
        <w:tc>
          <w:tcPr>
            <w:tcW w:w="1427" w:type="dxa"/>
            <w:tcBorders>
              <w:top w:val="single" w:sz="4" w:space="0" w:color="auto"/>
              <w:left w:val="nil"/>
              <w:bottom w:val="single" w:sz="4" w:space="0" w:color="auto"/>
              <w:right w:val="single" w:sz="4" w:space="0" w:color="auto"/>
            </w:tcBorders>
            <w:shd w:val="clear" w:color="auto" w:fill="auto"/>
            <w:vAlign w:val="center"/>
          </w:tcPr>
          <w:p w:rsidR="00D66CFB" w:rsidRPr="00127D75" w:rsidRDefault="00D66CFB" w:rsidP="00414908">
            <w:pPr>
              <w:rPr>
                <w:sz w:val="20"/>
                <w:szCs w:val="20"/>
                <w:lang w:val="fr-FR" w:eastAsia="fr-FR"/>
              </w:rPr>
            </w:pPr>
            <w:r w:rsidRPr="00127D75">
              <w:rPr>
                <w:sz w:val="20"/>
                <w:szCs w:val="20"/>
                <w:lang w:val="fr-FR" w:eastAsia="fr-FR"/>
              </w:rPr>
              <w:t>31 décembre 2013</w:t>
            </w:r>
          </w:p>
        </w:tc>
      </w:tr>
    </w:tbl>
    <w:p w:rsidR="0064570F" w:rsidRPr="00127D75" w:rsidRDefault="0064570F" w:rsidP="0064570F">
      <w:pPr>
        <w:rPr>
          <w:rFonts w:asciiTheme="majorHAnsi" w:hAnsiTheme="majorHAnsi"/>
          <w:sz w:val="18"/>
          <w:szCs w:val="18"/>
          <w:lang w:val="fr-FR"/>
        </w:rPr>
      </w:pPr>
    </w:p>
    <w:p w:rsidR="0064570F" w:rsidRDefault="0064570F" w:rsidP="0064570F">
      <w:pPr>
        <w:rPr>
          <w:rFonts w:asciiTheme="majorHAnsi" w:hAnsiTheme="majorHAnsi"/>
          <w:sz w:val="18"/>
          <w:szCs w:val="18"/>
          <w:lang w:val="fr-FR"/>
        </w:rPr>
      </w:pPr>
      <w:r w:rsidRPr="00127D75">
        <w:rPr>
          <w:rFonts w:asciiTheme="majorHAnsi" w:hAnsiTheme="majorHAnsi"/>
          <w:b/>
          <w:sz w:val="18"/>
          <w:szCs w:val="18"/>
          <w:u w:val="single"/>
          <w:lang w:val="fr-FR"/>
        </w:rPr>
        <w:t>Lexique des Sigles et Abréviations</w:t>
      </w:r>
      <w:r w:rsidRPr="00127D75">
        <w:rPr>
          <w:rFonts w:asciiTheme="majorHAnsi" w:hAnsiTheme="majorHAnsi"/>
          <w:sz w:val="18"/>
          <w:szCs w:val="18"/>
          <w:lang w:val="fr-FR"/>
        </w:rPr>
        <w:t xml:space="preserve"> : </w:t>
      </w:r>
    </w:p>
    <w:p w:rsidR="00D66CFB" w:rsidRDefault="00D66CFB" w:rsidP="0064570F">
      <w:pPr>
        <w:rPr>
          <w:rFonts w:asciiTheme="majorHAnsi" w:hAnsiTheme="majorHAnsi"/>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313"/>
      </w:tblGrid>
      <w:tr w:rsidR="00D66CFB" w:rsidTr="00D66CFB">
        <w:tc>
          <w:tcPr>
            <w:tcW w:w="5508" w:type="dxa"/>
          </w:tcPr>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 xml:space="preserve">AOI :  </w:t>
            </w:r>
            <w:r w:rsidRPr="00127D75">
              <w:rPr>
                <w:rFonts w:asciiTheme="majorHAnsi" w:hAnsiTheme="majorHAnsi"/>
                <w:sz w:val="18"/>
                <w:szCs w:val="18"/>
                <w:lang w:val="fr-FR"/>
              </w:rPr>
              <w:tab/>
              <w:t>Appel d’Offres International</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AON :   Appel d’Offres National</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 xml:space="preserve">QCBS : Sélection basée sur la qualification et le coût </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 xml:space="preserve">CQS:  </w:t>
            </w:r>
            <w:r w:rsidRPr="00127D75">
              <w:rPr>
                <w:rFonts w:asciiTheme="majorHAnsi" w:hAnsiTheme="majorHAnsi"/>
                <w:sz w:val="18"/>
                <w:szCs w:val="18"/>
                <w:lang w:val="fr-FR"/>
              </w:rPr>
              <w:tab/>
              <w:t xml:space="preserve">Sélection basée sur les qualifications du Consultant </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LCS:    Sélection basée sur le moindre coût IC : Consultant individuel</w:t>
            </w:r>
          </w:p>
          <w:p w:rsidR="00D66CFB" w:rsidRDefault="00D66CFB" w:rsidP="00D66CFB">
            <w:pPr>
              <w:rPr>
                <w:rFonts w:asciiTheme="majorHAnsi" w:hAnsiTheme="majorHAnsi"/>
                <w:sz w:val="18"/>
                <w:szCs w:val="18"/>
                <w:lang w:val="fr-FR"/>
              </w:rPr>
            </w:pPr>
            <w:r>
              <w:rPr>
                <w:rFonts w:asciiTheme="majorHAnsi" w:hAnsiTheme="majorHAnsi"/>
                <w:sz w:val="18"/>
                <w:szCs w:val="18"/>
                <w:lang w:val="fr-FR"/>
              </w:rPr>
              <w:t>SSS</w:t>
            </w:r>
            <w:r w:rsidRPr="00127D75">
              <w:rPr>
                <w:rFonts w:asciiTheme="majorHAnsi" w:hAnsiTheme="majorHAnsi"/>
                <w:sz w:val="18"/>
                <w:szCs w:val="18"/>
                <w:lang w:val="fr-FR"/>
              </w:rPr>
              <w:t> : Sélection par entente directe</w:t>
            </w:r>
          </w:p>
        </w:tc>
        <w:tc>
          <w:tcPr>
            <w:tcW w:w="4313" w:type="dxa"/>
          </w:tcPr>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Post : Revue à postériori</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Priori : Revue à priori</w:t>
            </w:r>
          </w:p>
          <w:p w:rsidR="00D66CFB" w:rsidRDefault="00D66CFB" w:rsidP="0064570F">
            <w:pPr>
              <w:rPr>
                <w:rFonts w:asciiTheme="majorHAnsi" w:hAnsiTheme="majorHAnsi"/>
                <w:sz w:val="18"/>
                <w:szCs w:val="18"/>
                <w:lang w:val="fr-FR"/>
              </w:rPr>
            </w:pPr>
            <w:r>
              <w:rPr>
                <w:rFonts w:asciiTheme="majorHAnsi" w:hAnsiTheme="majorHAnsi"/>
                <w:sz w:val="18"/>
                <w:szCs w:val="18"/>
                <w:lang w:val="fr-FR"/>
              </w:rPr>
              <w:t>--------</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UCP : Unité de Coordination du Projet</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UCR : Unité de Coordination Régionale</w:t>
            </w:r>
          </w:p>
          <w:p w:rsidR="00D66CFB" w:rsidRPr="00127D75" w:rsidRDefault="00D66CFB" w:rsidP="00D66CFB">
            <w:pPr>
              <w:rPr>
                <w:rFonts w:asciiTheme="majorHAnsi" w:hAnsiTheme="majorHAnsi"/>
                <w:sz w:val="18"/>
                <w:szCs w:val="18"/>
                <w:lang w:val="fr-FR"/>
              </w:rPr>
            </w:pPr>
            <w:r w:rsidRPr="00127D75">
              <w:rPr>
                <w:rFonts w:asciiTheme="majorHAnsi" w:hAnsiTheme="majorHAnsi"/>
                <w:sz w:val="18"/>
                <w:szCs w:val="18"/>
                <w:lang w:val="fr-FR"/>
              </w:rPr>
              <w:t>OAL : Opérateur d’Appui Local</w:t>
            </w:r>
          </w:p>
          <w:p w:rsidR="00D66CFB" w:rsidRDefault="00D66CFB" w:rsidP="00D66CFB">
            <w:pPr>
              <w:rPr>
                <w:rFonts w:asciiTheme="majorHAnsi" w:hAnsiTheme="majorHAnsi"/>
                <w:sz w:val="18"/>
                <w:szCs w:val="18"/>
                <w:lang w:val="fr-FR"/>
              </w:rPr>
            </w:pPr>
            <w:r w:rsidRPr="00127D75">
              <w:rPr>
                <w:rFonts w:asciiTheme="majorHAnsi" w:hAnsiTheme="majorHAnsi"/>
                <w:sz w:val="18"/>
                <w:szCs w:val="18"/>
                <w:lang w:val="fr-FR"/>
              </w:rPr>
              <w:t>OP : Organisation de Producteurs</w:t>
            </w:r>
          </w:p>
        </w:tc>
      </w:tr>
    </w:tbl>
    <w:p w:rsidR="0064570F" w:rsidRPr="00127D75" w:rsidRDefault="0064570F" w:rsidP="00D66CFB">
      <w:pPr>
        <w:rPr>
          <w:rFonts w:asciiTheme="majorHAnsi" w:hAnsiTheme="majorHAnsi"/>
          <w:sz w:val="18"/>
          <w:szCs w:val="18"/>
          <w:lang w:val="fr-FR"/>
        </w:rPr>
      </w:pPr>
    </w:p>
    <w:sectPr w:rsidR="0064570F" w:rsidRPr="00127D75" w:rsidSect="00E00854">
      <w:footerReference w:type="default" r:id="rId9"/>
      <w:pgSz w:w="12240" w:h="20160" w:code="5"/>
      <w:pgMar w:top="850" w:right="1109" w:bottom="562" w:left="1526"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8E" w:rsidRDefault="00EA5C8E">
      <w:r>
        <w:separator/>
      </w:r>
    </w:p>
  </w:endnote>
  <w:endnote w:type="continuationSeparator" w:id="0">
    <w:p w:rsidR="00EA5C8E" w:rsidRDefault="00E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8E" w:rsidRDefault="00EA5C8E" w:rsidP="00AE0D10">
    <w:pPr>
      <w:pStyle w:val="Footer"/>
      <w:jc w:val="center"/>
    </w:pPr>
    <w:r>
      <w:fldChar w:fldCharType="begin"/>
    </w:r>
    <w:r>
      <w:instrText xml:space="preserve"> PAGE   \* MERGEFORMAT </w:instrText>
    </w:r>
    <w:r>
      <w:fldChar w:fldCharType="separate"/>
    </w:r>
    <w:r w:rsidR="008704C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8E" w:rsidRDefault="00EA5C8E">
      <w:r>
        <w:separator/>
      </w:r>
    </w:p>
  </w:footnote>
  <w:footnote w:type="continuationSeparator" w:id="0">
    <w:p w:rsidR="00EA5C8E" w:rsidRDefault="00EA5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29"/>
    <w:multiLevelType w:val="multilevel"/>
    <w:tmpl w:val="2AE64416"/>
    <w:lvl w:ilvl="0">
      <w:start w:val="3"/>
      <w:numFmt w:val="decimal"/>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6E32530"/>
    <w:multiLevelType w:val="hybridMultilevel"/>
    <w:tmpl w:val="3E768958"/>
    <w:lvl w:ilvl="0" w:tplc="329E5CD2">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0C3639"/>
    <w:multiLevelType w:val="hybridMultilevel"/>
    <w:tmpl w:val="4BC2AECE"/>
    <w:lvl w:ilvl="0" w:tplc="82C89978">
      <w:start w:val="1"/>
      <w:numFmt w:val="upperRoman"/>
      <w:lvlText w:val="%1."/>
      <w:lvlJc w:val="left"/>
      <w:pPr>
        <w:tabs>
          <w:tab w:val="num" w:pos="1080"/>
        </w:tabs>
        <w:ind w:left="1080" w:hanging="720"/>
      </w:pPr>
      <w:rPr>
        <w:rFonts w:hint="default"/>
      </w:rPr>
    </w:lvl>
    <w:lvl w:ilvl="1" w:tplc="BB10EA44">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564D5"/>
    <w:multiLevelType w:val="hybridMultilevel"/>
    <w:tmpl w:val="E5244FDC"/>
    <w:lvl w:ilvl="0" w:tplc="CCFEEC14">
      <w:start w:val="1"/>
      <w:numFmt w:val="decimal"/>
      <w:lvlText w:val="%1."/>
      <w:lvlJc w:val="left"/>
      <w:pPr>
        <w:tabs>
          <w:tab w:val="num" w:pos="540"/>
        </w:tabs>
        <w:ind w:left="540" w:hanging="360"/>
      </w:pPr>
      <w:rPr>
        <w:rFonts w:hint="default"/>
        <w:b/>
        <w:i w:val="0"/>
        <w:sz w:val="24"/>
        <w:u w:color="00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E14DE"/>
    <w:multiLevelType w:val="hybridMultilevel"/>
    <w:tmpl w:val="C634731A"/>
    <w:lvl w:ilvl="0" w:tplc="3D2A060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F60E71"/>
    <w:multiLevelType w:val="hybridMultilevel"/>
    <w:tmpl w:val="18562048"/>
    <w:lvl w:ilvl="0" w:tplc="4A5E5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36A67"/>
    <w:multiLevelType w:val="hybridMultilevel"/>
    <w:tmpl w:val="5C546F96"/>
    <w:lvl w:ilvl="0" w:tplc="CCFEEC14">
      <w:start w:val="1"/>
      <w:numFmt w:val="decimal"/>
      <w:lvlText w:val="%1."/>
      <w:lvlJc w:val="left"/>
      <w:pPr>
        <w:ind w:left="1260" w:hanging="360"/>
      </w:pPr>
      <w:rPr>
        <w:rFonts w:hint="default"/>
        <w:b/>
        <w:i w:val="0"/>
        <w:sz w:val="24"/>
        <w:u w:color="00330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935170D"/>
    <w:multiLevelType w:val="hybridMultilevel"/>
    <w:tmpl w:val="08C6F8C6"/>
    <w:lvl w:ilvl="0" w:tplc="59CEBB40">
      <w:start w:val="3"/>
      <w:numFmt w:val="decimal"/>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0"/>
  </w:num>
  <w:num w:numId="2">
    <w:abstractNumId w:val="3"/>
  </w:num>
  <w:num w:numId="3">
    <w:abstractNumId w:val="7"/>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0F"/>
    <w:rsid w:val="00047DD5"/>
    <w:rsid w:val="00054FBA"/>
    <w:rsid w:val="00066AA8"/>
    <w:rsid w:val="000A0D45"/>
    <w:rsid w:val="000A4D48"/>
    <w:rsid w:val="00111868"/>
    <w:rsid w:val="001207ED"/>
    <w:rsid w:val="001254D1"/>
    <w:rsid w:val="0012792B"/>
    <w:rsid w:val="00127D75"/>
    <w:rsid w:val="00135495"/>
    <w:rsid w:val="00145D3B"/>
    <w:rsid w:val="00155835"/>
    <w:rsid w:val="001646A6"/>
    <w:rsid w:val="0017102A"/>
    <w:rsid w:val="00171EAB"/>
    <w:rsid w:val="001B6070"/>
    <w:rsid w:val="001B7539"/>
    <w:rsid w:val="001D1107"/>
    <w:rsid w:val="001D31E5"/>
    <w:rsid w:val="00211BBE"/>
    <w:rsid w:val="00223D14"/>
    <w:rsid w:val="00235FDE"/>
    <w:rsid w:val="002500D9"/>
    <w:rsid w:val="00256F0B"/>
    <w:rsid w:val="00264FC5"/>
    <w:rsid w:val="00281AF6"/>
    <w:rsid w:val="002B356F"/>
    <w:rsid w:val="002D38BC"/>
    <w:rsid w:val="002E2443"/>
    <w:rsid w:val="002F1A5C"/>
    <w:rsid w:val="002F404E"/>
    <w:rsid w:val="002F572D"/>
    <w:rsid w:val="00316995"/>
    <w:rsid w:val="00321162"/>
    <w:rsid w:val="00335B75"/>
    <w:rsid w:val="00364D32"/>
    <w:rsid w:val="003673E7"/>
    <w:rsid w:val="00374752"/>
    <w:rsid w:val="0039322B"/>
    <w:rsid w:val="003B4BE8"/>
    <w:rsid w:val="003D4A07"/>
    <w:rsid w:val="003D545C"/>
    <w:rsid w:val="003E7181"/>
    <w:rsid w:val="00414382"/>
    <w:rsid w:val="00414908"/>
    <w:rsid w:val="00415268"/>
    <w:rsid w:val="00427B94"/>
    <w:rsid w:val="00443DA4"/>
    <w:rsid w:val="00444755"/>
    <w:rsid w:val="0047509C"/>
    <w:rsid w:val="004A379A"/>
    <w:rsid w:val="004A5BFF"/>
    <w:rsid w:val="004D3999"/>
    <w:rsid w:val="004E0A49"/>
    <w:rsid w:val="005065C3"/>
    <w:rsid w:val="005161E7"/>
    <w:rsid w:val="005259E3"/>
    <w:rsid w:val="00525F56"/>
    <w:rsid w:val="005419BC"/>
    <w:rsid w:val="005514F5"/>
    <w:rsid w:val="005C258C"/>
    <w:rsid w:val="005E41AA"/>
    <w:rsid w:val="0060569B"/>
    <w:rsid w:val="006162BD"/>
    <w:rsid w:val="00623F9A"/>
    <w:rsid w:val="00632D67"/>
    <w:rsid w:val="0064570F"/>
    <w:rsid w:val="00661BC3"/>
    <w:rsid w:val="00674A42"/>
    <w:rsid w:val="00683B71"/>
    <w:rsid w:val="006876EC"/>
    <w:rsid w:val="006B221D"/>
    <w:rsid w:val="006C1240"/>
    <w:rsid w:val="006D4FA0"/>
    <w:rsid w:val="006E243B"/>
    <w:rsid w:val="006E6C5A"/>
    <w:rsid w:val="007212C0"/>
    <w:rsid w:val="00733BF9"/>
    <w:rsid w:val="00763A18"/>
    <w:rsid w:val="0076791A"/>
    <w:rsid w:val="00776135"/>
    <w:rsid w:val="007862BB"/>
    <w:rsid w:val="007A206D"/>
    <w:rsid w:val="007A3ACB"/>
    <w:rsid w:val="007B067B"/>
    <w:rsid w:val="007C1141"/>
    <w:rsid w:val="007D3A6D"/>
    <w:rsid w:val="007E4006"/>
    <w:rsid w:val="007E5CDD"/>
    <w:rsid w:val="007E65FA"/>
    <w:rsid w:val="007E6EA7"/>
    <w:rsid w:val="008068C6"/>
    <w:rsid w:val="0081470A"/>
    <w:rsid w:val="00815D07"/>
    <w:rsid w:val="00826FE2"/>
    <w:rsid w:val="00831B2F"/>
    <w:rsid w:val="00844893"/>
    <w:rsid w:val="00850ACD"/>
    <w:rsid w:val="00854276"/>
    <w:rsid w:val="008704CC"/>
    <w:rsid w:val="008B1723"/>
    <w:rsid w:val="008C27A2"/>
    <w:rsid w:val="008C40F7"/>
    <w:rsid w:val="008D1882"/>
    <w:rsid w:val="008F054F"/>
    <w:rsid w:val="00925322"/>
    <w:rsid w:val="00931261"/>
    <w:rsid w:val="00935645"/>
    <w:rsid w:val="00942E8A"/>
    <w:rsid w:val="00945B17"/>
    <w:rsid w:val="00957F4F"/>
    <w:rsid w:val="00973DA7"/>
    <w:rsid w:val="0098688A"/>
    <w:rsid w:val="009C7CBF"/>
    <w:rsid w:val="009E26E0"/>
    <w:rsid w:val="00A031EB"/>
    <w:rsid w:val="00A12B46"/>
    <w:rsid w:val="00A16279"/>
    <w:rsid w:val="00A22BBD"/>
    <w:rsid w:val="00A32C02"/>
    <w:rsid w:val="00A41A78"/>
    <w:rsid w:val="00A64F66"/>
    <w:rsid w:val="00A810CC"/>
    <w:rsid w:val="00A9642D"/>
    <w:rsid w:val="00AD0A59"/>
    <w:rsid w:val="00AE0D10"/>
    <w:rsid w:val="00AF7D39"/>
    <w:rsid w:val="00B0779F"/>
    <w:rsid w:val="00B24192"/>
    <w:rsid w:val="00B25195"/>
    <w:rsid w:val="00B35ABB"/>
    <w:rsid w:val="00B44AF9"/>
    <w:rsid w:val="00B671AB"/>
    <w:rsid w:val="00B71BBB"/>
    <w:rsid w:val="00B862ED"/>
    <w:rsid w:val="00BB4C6B"/>
    <w:rsid w:val="00BB69EE"/>
    <w:rsid w:val="00BC0A40"/>
    <w:rsid w:val="00BD4009"/>
    <w:rsid w:val="00BD7E05"/>
    <w:rsid w:val="00C05B21"/>
    <w:rsid w:val="00C173C5"/>
    <w:rsid w:val="00C17C19"/>
    <w:rsid w:val="00C37FE6"/>
    <w:rsid w:val="00C57C32"/>
    <w:rsid w:val="00C7152C"/>
    <w:rsid w:val="00C82EFD"/>
    <w:rsid w:val="00C94172"/>
    <w:rsid w:val="00CB1553"/>
    <w:rsid w:val="00CB4278"/>
    <w:rsid w:val="00D00106"/>
    <w:rsid w:val="00D07CAB"/>
    <w:rsid w:val="00D105A7"/>
    <w:rsid w:val="00D16BEA"/>
    <w:rsid w:val="00D16D08"/>
    <w:rsid w:val="00D21E12"/>
    <w:rsid w:val="00D310B2"/>
    <w:rsid w:val="00D6437E"/>
    <w:rsid w:val="00D66CFB"/>
    <w:rsid w:val="00DA2830"/>
    <w:rsid w:val="00DA373A"/>
    <w:rsid w:val="00DC6ED2"/>
    <w:rsid w:val="00DD2370"/>
    <w:rsid w:val="00DE2DB3"/>
    <w:rsid w:val="00DE5576"/>
    <w:rsid w:val="00DF0843"/>
    <w:rsid w:val="00E00854"/>
    <w:rsid w:val="00E270B6"/>
    <w:rsid w:val="00E42E7B"/>
    <w:rsid w:val="00E477FE"/>
    <w:rsid w:val="00E610B3"/>
    <w:rsid w:val="00E625D1"/>
    <w:rsid w:val="00E66DDC"/>
    <w:rsid w:val="00E81BE9"/>
    <w:rsid w:val="00E85A9A"/>
    <w:rsid w:val="00E9140B"/>
    <w:rsid w:val="00EA5C8E"/>
    <w:rsid w:val="00EF03C8"/>
    <w:rsid w:val="00EF229B"/>
    <w:rsid w:val="00EF3D76"/>
    <w:rsid w:val="00F0517C"/>
    <w:rsid w:val="00F07113"/>
    <w:rsid w:val="00F167A3"/>
    <w:rsid w:val="00F358BD"/>
    <w:rsid w:val="00F44C7C"/>
    <w:rsid w:val="00F45E9E"/>
    <w:rsid w:val="00F903FE"/>
    <w:rsid w:val="00F96B31"/>
    <w:rsid w:val="00FA103E"/>
    <w:rsid w:val="00FC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EF229B"/>
    <w:pPr>
      <w:keepNext/>
      <w:widowControl w:val="0"/>
      <w:jc w:val="center"/>
      <w:outlineLvl w:val="1"/>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4570F"/>
    <w:rPr>
      <w:rFonts w:ascii="Times New Roman" w:eastAsia="Times New Roman" w:hAnsi="Times New Roman" w:cs="Times New Roman"/>
      <w:sz w:val="24"/>
      <w:szCs w:val="24"/>
      <w:lang w:val="en-US" w:eastAsia="x-none"/>
    </w:rPr>
  </w:style>
  <w:style w:type="paragraph" w:styleId="Header">
    <w:name w:val="header"/>
    <w:basedOn w:val="Normal"/>
    <w:link w:val="HeaderChar"/>
    <w:uiPriority w:val="99"/>
    <w:unhideWhenUsed/>
    <w:rsid w:val="0064570F"/>
    <w:pPr>
      <w:tabs>
        <w:tab w:val="center" w:pos="4536"/>
        <w:tab w:val="right" w:pos="9072"/>
      </w:tabs>
    </w:pPr>
    <w:rPr>
      <w:lang w:eastAsia="x-none"/>
    </w:rPr>
  </w:style>
  <w:style w:type="paragraph" w:styleId="Footer">
    <w:name w:val="footer"/>
    <w:basedOn w:val="Normal"/>
    <w:link w:val="FooterChar"/>
    <w:uiPriority w:val="99"/>
    <w:unhideWhenUsed/>
    <w:rsid w:val="0064570F"/>
    <w:pPr>
      <w:tabs>
        <w:tab w:val="center" w:pos="4536"/>
        <w:tab w:val="right" w:pos="9072"/>
      </w:tabs>
    </w:pPr>
    <w:rPr>
      <w:lang w:eastAsia="x-none"/>
    </w:rPr>
  </w:style>
  <w:style w:type="character" w:customStyle="1" w:styleId="FooterChar">
    <w:name w:val="Footer Char"/>
    <w:basedOn w:val="DefaultParagraphFont"/>
    <w:link w:val="Footer"/>
    <w:uiPriority w:val="99"/>
    <w:rsid w:val="0064570F"/>
    <w:rPr>
      <w:rFonts w:ascii="Times New Roman" w:eastAsia="Times New Roman" w:hAnsi="Times New Roman" w:cs="Times New Roman"/>
      <w:sz w:val="24"/>
      <w:szCs w:val="24"/>
      <w:lang w:val="en-US" w:eastAsia="x-none"/>
    </w:rPr>
  </w:style>
  <w:style w:type="character" w:customStyle="1" w:styleId="BalloonTextChar">
    <w:name w:val="Balloon Text Char"/>
    <w:basedOn w:val="DefaultParagraphFont"/>
    <w:link w:val="BalloonText"/>
    <w:uiPriority w:val="99"/>
    <w:semiHidden/>
    <w:rsid w:val="0064570F"/>
    <w:rPr>
      <w:rFonts w:ascii="Tahoma" w:eastAsia="Times New Roman" w:hAnsi="Tahoma" w:cs="Times New Roman"/>
      <w:sz w:val="16"/>
      <w:szCs w:val="16"/>
      <w:lang w:val="en-US" w:eastAsia="x-none"/>
    </w:rPr>
  </w:style>
  <w:style w:type="paragraph" w:styleId="BalloonText">
    <w:name w:val="Balloon Text"/>
    <w:basedOn w:val="Normal"/>
    <w:link w:val="BalloonTextChar"/>
    <w:uiPriority w:val="99"/>
    <w:semiHidden/>
    <w:unhideWhenUsed/>
    <w:rsid w:val="0064570F"/>
    <w:rPr>
      <w:rFonts w:ascii="Tahoma" w:hAnsi="Tahoma"/>
      <w:sz w:val="16"/>
      <w:szCs w:val="16"/>
      <w:lang w:eastAsia="x-none"/>
    </w:rPr>
  </w:style>
  <w:style w:type="character" w:customStyle="1" w:styleId="CommentTextChar">
    <w:name w:val="Comment Text Char"/>
    <w:basedOn w:val="DefaultParagraphFont"/>
    <w:link w:val="CommentText"/>
    <w:uiPriority w:val="99"/>
    <w:semiHidden/>
    <w:rsid w:val="0064570F"/>
    <w:rPr>
      <w:rFonts w:ascii="Times New Roman" w:eastAsia="Times New Roman" w:hAnsi="Times New Roman" w:cs="Times New Roman"/>
      <w:sz w:val="20"/>
      <w:szCs w:val="20"/>
      <w:lang w:val="en-US" w:eastAsia="x-none"/>
    </w:rPr>
  </w:style>
  <w:style w:type="paragraph" w:styleId="CommentText">
    <w:name w:val="annotation text"/>
    <w:basedOn w:val="Normal"/>
    <w:link w:val="CommentTextChar"/>
    <w:uiPriority w:val="99"/>
    <w:semiHidden/>
    <w:unhideWhenUsed/>
    <w:rsid w:val="0064570F"/>
    <w:rPr>
      <w:sz w:val="20"/>
      <w:szCs w:val="20"/>
      <w:lang w:eastAsia="x-none"/>
    </w:rPr>
  </w:style>
  <w:style w:type="character" w:customStyle="1" w:styleId="CommentSubjectChar">
    <w:name w:val="Comment Subject Char"/>
    <w:basedOn w:val="CommentTextChar"/>
    <w:link w:val="CommentSubject"/>
    <w:uiPriority w:val="99"/>
    <w:semiHidden/>
    <w:rsid w:val="0064570F"/>
    <w:rPr>
      <w:rFonts w:ascii="Times New Roman" w:eastAsia="Times New Roman" w:hAnsi="Times New Roman" w:cs="Times New Roman"/>
      <w:b/>
      <w:bCs/>
      <w:sz w:val="20"/>
      <w:szCs w:val="20"/>
      <w:lang w:val="en-US" w:eastAsia="x-none"/>
    </w:rPr>
  </w:style>
  <w:style w:type="paragraph" w:styleId="CommentSubject">
    <w:name w:val="annotation subject"/>
    <w:basedOn w:val="CommentText"/>
    <w:next w:val="CommentText"/>
    <w:link w:val="CommentSubjectChar"/>
    <w:uiPriority w:val="99"/>
    <w:semiHidden/>
    <w:unhideWhenUsed/>
    <w:rsid w:val="0064570F"/>
    <w:rPr>
      <w:b/>
      <w:bCs/>
    </w:rPr>
  </w:style>
  <w:style w:type="paragraph" w:styleId="ListParagraph">
    <w:name w:val="List Paragraph"/>
    <w:basedOn w:val="Normal"/>
    <w:uiPriority w:val="34"/>
    <w:qFormat/>
    <w:rsid w:val="0064570F"/>
    <w:pPr>
      <w:ind w:left="720"/>
      <w:contextualSpacing/>
    </w:pPr>
  </w:style>
  <w:style w:type="paragraph" w:styleId="NoSpacing">
    <w:name w:val="No Spacing"/>
    <w:uiPriority w:val="1"/>
    <w:qFormat/>
    <w:rsid w:val="0064570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4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F229B"/>
    <w:rPr>
      <w:rFonts w:ascii="Times New Roman" w:eastAsia="Times New Roman" w:hAnsi="Times New Roman" w:cs="Times New Roman"/>
      <w:b/>
      <w:sz w:val="27"/>
      <w:szCs w:val="20"/>
      <w:lang w:val="en-US"/>
    </w:rPr>
  </w:style>
  <w:style w:type="paragraph" w:customStyle="1" w:styleId="Default">
    <w:name w:val="Default"/>
    <w:rsid w:val="003747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679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EF229B"/>
    <w:pPr>
      <w:keepNext/>
      <w:widowControl w:val="0"/>
      <w:jc w:val="center"/>
      <w:outlineLvl w:val="1"/>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4570F"/>
    <w:rPr>
      <w:rFonts w:ascii="Times New Roman" w:eastAsia="Times New Roman" w:hAnsi="Times New Roman" w:cs="Times New Roman"/>
      <w:sz w:val="24"/>
      <w:szCs w:val="24"/>
      <w:lang w:val="en-US" w:eastAsia="x-none"/>
    </w:rPr>
  </w:style>
  <w:style w:type="paragraph" w:styleId="Header">
    <w:name w:val="header"/>
    <w:basedOn w:val="Normal"/>
    <w:link w:val="HeaderChar"/>
    <w:uiPriority w:val="99"/>
    <w:unhideWhenUsed/>
    <w:rsid w:val="0064570F"/>
    <w:pPr>
      <w:tabs>
        <w:tab w:val="center" w:pos="4536"/>
        <w:tab w:val="right" w:pos="9072"/>
      </w:tabs>
    </w:pPr>
    <w:rPr>
      <w:lang w:eastAsia="x-none"/>
    </w:rPr>
  </w:style>
  <w:style w:type="paragraph" w:styleId="Footer">
    <w:name w:val="footer"/>
    <w:basedOn w:val="Normal"/>
    <w:link w:val="FooterChar"/>
    <w:uiPriority w:val="99"/>
    <w:unhideWhenUsed/>
    <w:rsid w:val="0064570F"/>
    <w:pPr>
      <w:tabs>
        <w:tab w:val="center" w:pos="4536"/>
        <w:tab w:val="right" w:pos="9072"/>
      </w:tabs>
    </w:pPr>
    <w:rPr>
      <w:lang w:eastAsia="x-none"/>
    </w:rPr>
  </w:style>
  <w:style w:type="character" w:customStyle="1" w:styleId="FooterChar">
    <w:name w:val="Footer Char"/>
    <w:basedOn w:val="DefaultParagraphFont"/>
    <w:link w:val="Footer"/>
    <w:uiPriority w:val="99"/>
    <w:rsid w:val="0064570F"/>
    <w:rPr>
      <w:rFonts w:ascii="Times New Roman" w:eastAsia="Times New Roman" w:hAnsi="Times New Roman" w:cs="Times New Roman"/>
      <w:sz w:val="24"/>
      <w:szCs w:val="24"/>
      <w:lang w:val="en-US" w:eastAsia="x-none"/>
    </w:rPr>
  </w:style>
  <w:style w:type="character" w:customStyle="1" w:styleId="BalloonTextChar">
    <w:name w:val="Balloon Text Char"/>
    <w:basedOn w:val="DefaultParagraphFont"/>
    <w:link w:val="BalloonText"/>
    <w:uiPriority w:val="99"/>
    <w:semiHidden/>
    <w:rsid w:val="0064570F"/>
    <w:rPr>
      <w:rFonts w:ascii="Tahoma" w:eastAsia="Times New Roman" w:hAnsi="Tahoma" w:cs="Times New Roman"/>
      <w:sz w:val="16"/>
      <w:szCs w:val="16"/>
      <w:lang w:val="en-US" w:eastAsia="x-none"/>
    </w:rPr>
  </w:style>
  <w:style w:type="paragraph" w:styleId="BalloonText">
    <w:name w:val="Balloon Text"/>
    <w:basedOn w:val="Normal"/>
    <w:link w:val="BalloonTextChar"/>
    <w:uiPriority w:val="99"/>
    <w:semiHidden/>
    <w:unhideWhenUsed/>
    <w:rsid w:val="0064570F"/>
    <w:rPr>
      <w:rFonts w:ascii="Tahoma" w:hAnsi="Tahoma"/>
      <w:sz w:val="16"/>
      <w:szCs w:val="16"/>
      <w:lang w:eastAsia="x-none"/>
    </w:rPr>
  </w:style>
  <w:style w:type="character" w:customStyle="1" w:styleId="CommentTextChar">
    <w:name w:val="Comment Text Char"/>
    <w:basedOn w:val="DefaultParagraphFont"/>
    <w:link w:val="CommentText"/>
    <w:uiPriority w:val="99"/>
    <w:semiHidden/>
    <w:rsid w:val="0064570F"/>
    <w:rPr>
      <w:rFonts w:ascii="Times New Roman" w:eastAsia="Times New Roman" w:hAnsi="Times New Roman" w:cs="Times New Roman"/>
      <w:sz w:val="20"/>
      <w:szCs w:val="20"/>
      <w:lang w:val="en-US" w:eastAsia="x-none"/>
    </w:rPr>
  </w:style>
  <w:style w:type="paragraph" w:styleId="CommentText">
    <w:name w:val="annotation text"/>
    <w:basedOn w:val="Normal"/>
    <w:link w:val="CommentTextChar"/>
    <w:uiPriority w:val="99"/>
    <w:semiHidden/>
    <w:unhideWhenUsed/>
    <w:rsid w:val="0064570F"/>
    <w:rPr>
      <w:sz w:val="20"/>
      <w:szCs w:val="20"/>
      <w:lang w:eastAsia="x-none"/>
    </w:rPr>
  </w:style>
  <w:style w:type="character" w:customStyle="1" w:styleId="CommentSubjectChar">
    <w:name w:val="Comment Subject Char"/>
    <w:basedOn w:val="CommentTextChar"/>
    <w:link w:val="CommentSubject"/>
    <w:uiPriority w:val="99"/>
    <w:semiHidden/>
    <w:rsid w:val="0064570F"/>
    <w:rPr>
      <w:rFonts w:ascii="Times New Roman" w:eastAsia="Times New Roman" w:hAnsi="Times New Roman" w:cs="Times New Roman"/>
      <w:b/>
      <w:bCs/>
      <w:sz w:val="20"/>
      <w:szCs w:val="20"/>
      <w:lang w:val="en-US" w:eastAsia="x-none"/>
    </w:rPr>
  </w:style>
  <w:style w:type="paragraph" w:styleId="CommentSubject">
    <w:name w:val="annotation subject"/>
    <w:basedOn w:val="CommentText"/>
    <w:next w:val="CommentText"/>
    <w:link w:val="CommentSubjectChar"/>
    <w:uiPriority w:val="99"/>
    <w:semiHidden/>
    <w:unhideWhenUsed/>
    <w:rsid w:val="0064570F"/>
    <w:rPr>
      <w:b/>
      <w:bCs/>
    </w:rPr>
  </w:style>
  <w:style w:type="paragraph" w:styleId="ListParagraph">
    <w:name w:val="List Paragraph"/>
    <w:basedOn w:val="Normal"/>
    <w:uiPriority w:val="34"/>
    <w:qFormat/>
    <w:rsid w:val="0064570F"/>
    <w:pPr>
      <w:ind w:left="720"/>
      <w:contextualSpacing/>
    </w:pPr>
  </w:style>
  <w:style w:type="paragraph" w:styleId="NoSpacing">
    <w:name w:val="No Spacing"/>
    <w:uiPriority w:val="1"/>
    <w:qFormat/>
    <w:rsid w:val="0064570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4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F229B"/>
    <w:rPr>
      <w:rFonts w:ascii="Times New Roman" w:eastAsia="Times New Roman" w:hAnsi="Times New Roman" w:cs="Times New Roman"/>
      <w:b/>
      <w:sz w:val="27"/>
      <w:szCs w:val="20"/>
      <w:lang w:val="en-US"/>
    </w:rPr>
  </w:style>
  <w:style w:type="paragraph" w:customStyle="1" w:styleId="Default">
    <w:name w:val="Default"/>
    <w:rsid w:val="003747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679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8354">
      <w:bodyDiv w:val="1"/>
      <w:marLeft w:val="0"/>
      <w:marRight w:val="0"/>
      <w:marTop w:val="0"/>
      <w:marBottom w:val="0"/>
      <w:divBdr>
        <w:top w:val="none" w:sz="0" w:space="0" w:color="auto"/>
        <w:left w:val="none" w:sz="0" w:space="0" w:color="auto"/>
        <w:bottom w:val="none" w:sz="0" w:space="0" w:color="auto"/>
        <w:right w:val="none" w:sz="0" w:space="0" w:color="auto"/>
      </w:divBdr>
    </w:div>
    <w:div w:id="18601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80F1-549C-4E3A-9135-EE5783BD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2478</Words>
  <Characters>14131</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djuito</dc:creator>
  <cp:lastModifiedBy>Jurgita Campbell</cp:lastModifiedBy>
  <cp:revision>4</cp:revision>
  <cp:lastPrinted>2013-04-03T09:53:00Z</cp:lastPrinted>
  <dcterms:created xsi:type="dcterms:W3CDTF">2013-04-03T10:58:00Z</dcterms:created>
  <dcterms:modified xsi:type="dcterms:W3CDTF">2013-04-03T15:14:00Z</dcterms:modified>
</cp:coreProperties>
</file>