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BA" w:rsidRPr="008B0919" w:rsidRDefault="00FC0185" w:rsidP="005E4F88">
      <w:pPr>
        <w:spacing w:line="300" w:lineRule="auto"/>
        <w:rPr>
          <w:rFonts w:ascii="Tahoma" w:hAnsi="Tahoma" w:cs="Tahoma"/>
          <w:color w:val="FFFFFF"/>
          <w:szCs w:val="20"/>
        </w:rPr>
      </w:pPr>
      <w:r w:rsidRPr="008B0919">
        <w:rPr>
          <w:rFonts w:ascii="Tahoma" w:hAnsi="Tahoma" w:cs="Tahoma"/>
          <w:color w:val="FFFFFF"/>
          <w:szCs w:val="20"/>
        </w:rPr>
        <w:t>_</w:t>
      </w:r>
    </w:p>
    <w:p w:rsidR="004C23BA" w:rsidRPr="008B0919" w:rsidRDefault="004C23BA" w:rsidP="005E4F88">
      <w:pPr>
        <w:spacing w:line="300" w:lineRule="auto"/>
        <w:rPr>
          <w:rFonts w:ascii="Tahoma" w:hAnsi="Tahoma" w:cs="Tahoma"/>
          <w:b/>
          <w:szCs w:val="20"/>
        </w:rPr>
      </w:pPr>
      <w:r w:rsidRPr="008B0919">
        <w:rPr>
          <w:rFonts w:ascii="Tahoma" w:hAnsi="Tahoma" w:cs="Tahoma"/>
          <w:b/>
          <w:szCs w:val="20"/>
        </w:rPr>
        <w:t xml:space="preserve">In response to the JERP requirement to establish a programme for the development and support of </w:t>
      </w:r>
      <w:r w:rsidR="00DD3AA5" w:rsidRPr="008B0919">
        <w:rPr>
          <w:rFonts w:ascii="Tahoma" w:hAnsi="Tahoma" w:cs="Tahoma"/>
          <w:b/>
          <w:szCs w:val="20"/>
        </w:rPr>
        <w:t xml:space="preserve">local suppliers </w:t>
      </w:r>
      <w:r w:rsidR="00983D92" w:rsidRPr="008B0919">
        <w:rPr>
          <w:rFonts w:ascii="Tahoma" w:hAnsi="Tahoma" w:cs="Tahoma"/>
          <w:b/>
          <w:szCs w:val="20"/>
        </w:rPr>
        <w:t>in Kazakhstan</w:t>
      </w:r>
    </w:p>
    <w:p w:rsidR="00AC0B0C" w:rsidRPr="008B0919" w:rsidRDefault="00AC0B0C" w:rsidP="005E4F88">
      <w:pPr>
        <w:spacing w:line="300" w:lineRule="auto"/>
        <w:rPr>
          <w:rFonts w:ascii="Tahoma" w:hAnsi="Tahoma" w:cs="Tahoma"/>
          <w:b/>
          <w:szCs w:val="20"/>
        </w:rPr>
      </w:pPr>
    </w:p>
    <w:p w:rsidR="00983D92" w:rsidRPr="008B0919" w:rsidRDefault="00B62A3C" w:rsidP="005E4F88">
      <w:pPr>
        <w:spacing w:line="300" w:lineRule="auto"/>
        <w:rPr>
          <w:rFonts w:ascii="Tahoma" w:hAnsi="Tahoma" w:cs="Tahoma"/>
          <w:b/>
          <w:szCs w:val="20"/>
        </w:rPr>
      </w:pPr>
      <w:r w:rsidRPr="008B0919">
        <w:rPr>
          <w:rFonts w:ascii="Tahoma" w:hAnsi="Tahoma" w:cs="Tahoma"/>
          <w:b/>
          <w:szCs w:val="20"/>
        </w:rPr>
        <w:t>A F</w:t>
      </w:r>
      <w:r w:rsidR="00983D92" w:rsidRPr="008B0919">
        <w:rPr>
          <w:rFonts w:ascii="Tahoma" w:hAnsi="Tahoma" w:cs="Tahoma"/>
          <w:b/>
          <w:szCs w:val="20"/>
        </w:rPr>
        <w:t xml:space="preserve">easibility of Supplier Development in the </w:t>
      </w:r>
      <w:r w:rsidR="004C0448" w:rsidRPr="008B0919">
        <w:rPr>
          <w:rFonts w:ascii="Tahoma" w:hAnsi="Tahoma" w:cs="Tahoma"/>
          <w:b/>
          <w:szCs w:val="20"/>
        </w:rPr>
        <w:t>O</w:t>
      </w:r>
      <w:r w:rsidR="00983D92" w:rsidRPr="008B0919">
        <w:rPr>
          <w:rFonts w:ascii="Tahoma" w:hAnsi="Tahoma" w:cs="Tahoma"/>
          <w:b/>
          <w:szCs w:val="20"/>
        </w:rPr>
        <w:t xml:space="preserve">il, </w:t>
      </w:r>
      <w:r w:rsidR="004C0448" w:rsidRPr="008B0919">
        <w:rPr>
          <w:rFonts w:ascii="Tahoma" w:hAnsi="Tahoma" w:cs="Tahoma"/>
          <w:b/>
          <w:szCs w:val="20"/>
        </w:rPr>
        <w:t>Gas and Metallurgical S</w:t>
      </w:r>
      <w:r w:rsidR="00983D92" w:rsidRPr="008B0919">
        <w:rPr>
          <w:rFonts w:ascii="Tahoma" w:hAnsi="Tahoma" w:cs="Tahoma"/>
          <w:b/>
          <w:szCs w:val="20"/>
        </w:rPr>
        <w:t>ectors</w:t>
      </w:r>
    </w:p>
    <w:p w:rsidR="00983D92" w:rsidRPr="008B0919" w:rsidRDefault="00983D92" w:rsidP="005E4F88">
      <w:pPr>
        <w:spacing w:line="300" w:lineRule="auto"/>
        <w:rPr>
          <w:rFonts w:ascii="Tahoma" w:hAnsi="Tahoma" w:cs="Tahoma"/>
          <w:b/>
          <w:szCs w:val="20"/>
        </w:rPr>
      </w:pPr>
    </w:p>
    <w:p w:rsidR="00AC0B0C" w:rsidRPr="008B0919" w:rsidRDefault="00AC0B0C" w:rsidP="005E4F88">
      <w:pPr>
        <w:spacing w:line="300" w:lineRule="auto"/>
        <w:rPr>
          <w:rFonts w:ascii="Tahoma" w:hAnsi="Tahoma" w:cs="Tahoma"/>
          <w:b/>
          <w:szCs w:val="20"/>
        </w:rPr>
      </w:pPr>
    </w:p>
    <w:p w:rsidR="00AC0B0C" w:rsidRPr="008B0919" w:rsidRDefault="00766065" w:rsidP="005E4F88">
      <w:pPr>
        <w:spacing w:line="300" w:lineRule="auto"/>
        <w:rPr>
          <w:rFonts w:ascii="Tahoma" w:hAnsi="Tahoma" w:cs="Tahoma"/>
          <w:b/>
          <w:szCs w:val="20"/>
        </w:rPr>
      </w:pPr>
      <w:r>
        <w:rPr>
          <w:rFonts w:ascii="Tahoma" w:hAnsi="Tahoma" w:cs="Tahoma"/>
          <w:b/>
          <w:noProof/>
          <w:szCs w:val="20"/>
        </w:rPr>
        <w:pict>
          <v:shapetype id="_x0000_t202" coordsize="21600,21600" o:spt="202" path="m,l,21600r21600,l21600,xe">
            <v:stroke joinstyle="miter"/>
            <v:path gradientshapeok="t" o:connecttype="rect"/>
          </v:shapetype>
          <v:shape id="_x0000_s1205" type="#_x0000_t202" style="position:absolute;margin-left:321.25pt;margin-top:-.25pt;width:103.25pt;height:32.5pt;z-index:251659264;mso-height-percent:200;mso-height-percent:200;mso-width-relative:margin;mso-height-relative:margin" stroked="f">
            <v:textbox style="mso-fit-shape-to-text:t">
              <w:txbxContent>
                <w:p w:rsidR="00766065" w:rsidRPr="00127194" w:rsidRDefault="00766065" w:rsidP="00766065">
                  <w:pPr>
                    <w:rPr>
                      <w:rFonts w:ascii="Arial" w:hAnsi="Arial" w:cs="Arial"/>
                      <w:sz w:val="44"/>
                      <w:szCs w:val="44"/>
                    </w:rPr>
                  </w:pPr>
                  <w:r>
                    <w:rPr>
                      <w:rFonts w:ascii="Arial" w:hAnsi="Arial" w:cs="Arial"/>
                      <w:sz w:val="44"/>
                      <w:szCs w:val="44"/>
                    </w:rPr>
                    <w:t>69219</w:t>
                  </w:r>
                </w:p>
              </w:txbxContent>
            </v:textbox>
          </v:shape>
        </w:pict>
      </w:r>
    </w:p>
    <w:p w:rsidR="00AC0B0C" w:rsidRPr="008B0919" w:rsidRDefault="00AC0B0C" w:rsidP="005E4F88">
      <w:pPr>
        <w:spacing w:line="300" w:lineRule="auto"/>
        <w:rPr>
          <w:rFonts w:ascii="Tahoma" w:hAnsi="Tahoma" w:cs="Tahoma"/>
          <w:b/>
          <w:szCs w:val="20"/>
        </w:rPr>
      </w:pPr>
    </w:p>
    <w:p w:rsidR="007E5D21" w:rsidRPr="008B0919" w:rsidRDefault="007E5D21" w:rsidP="005E4F88">
      <w:pPr>
        <w:spacing w:line="300" w:lineRule="auto"/>
        <w:rPr>
          <w:rFonts w:ascii="Tahoma" w:hAnsi="Tahoma" w:cs="Tahoma"/>
          <w:b/>
          <w:szCs w:val="20"/>
        </w:rPr>
      </w:pPr>
    </w:p>
    <w:p w:rsidR="007E5D21" w:rsidRPr="008B0919" w:rsidRDefault="007E5D21" w:rsidP="005E4F88">
      <w:pPr>
        <w:spacing w:line="300" w:lineRule="auto"/>
        <w:rPr>
          <w:rFonts w:ascii="Tahoma" w:hAnsi="Tahoma" w:cs="Tahoma"/>
          <w:b/>
          <w:szCs w:val="20"/>
        </w:rPr>
      </w:pPr>
    </w:p>
    <w:p w:rsidR="007E5D21" w:rsidRPr="008B0919" w:rsidRDefault="007E5D21" w:rsidP="005E4F88">
      <w:pPr>
        <w:spacing w:line="300" w:lineRule="auto"/>
        <w:rPr>
          <w:rFonts w:ascii="Tahoma" w:hAnsi="Tahoma" w:cs="Tahoma"/>
          <w:b/>
          <w:szCs w:val="20"/>
        </w:rPr>
      </w:pPr>
    </w:p>
    <w:p w:rsidR="007E5D21" w:rsidRPr="008B0919" w:rsidRDefault="007E5D21" w:rsidP="005E4F88">
      <w:pPr>
        <w:spacing w:line="300" w:lineRule="auto"/>
        <w:rPr>
          <w:rFonts w:ascii="Tahoma" w:hAnsi="Tahoma" w:cs="Tahoma"/>
          <w:b/>
          <w:szCs w:val="20"/>
        </w:rPr>
      </w:pPr>
    </w:p>
    <w:p w:rsidR="00983D92" w:rsidRPr="008B0919" w:rsidRDefault="00983D92" w:rsidP="005E4F88">
      <w:pPr>
        <w:spacing w:line="300" w:lineRule="auto"/>
        <w:rPr>
          <w:rFonts w:ascii="Tahoma" w:hAnsi="Tahoma" w:cs="Tahoma"/>
          <w:b/>
          <w:szCs w:val="20"/>
        </w:rPr>
      </w:pPr>
    </w:p>
    <w:p w:rsidR="00983D92" w:rsidRPr="008B0919" w:rsidRDefault="00983D92" w:rsidP="005E4F88">
      <w:pPr>
        <w:spacing w:line="300" w:lineRule="auto"/>
        <w:outlineLvl w:val="0"/>
        <w:rPr>
          <w:rFonts w:ascii="Tahoma" w:hAnsi="Tahoma" w:cs="Tahoma"/>
          <w:b/>
          <w:szCs w:val="20"/>
        </w:rPr>
      </w:pPr>
      <w:r w:rsidRPr="008B0919">
        <w:rPr>
          <w:rFonts w:ascii="Tahoma" w:hAnsi="Tahoma" w:cs="Tahoma"/>
          <w:b/>
          <w:szCs w:val="20"/>
        </w:rPr>
        <w:t>The World Bank</w:t>
      </w:r>
    </w:p>
    <w:p w:rsidR="004D192E" w:rsidRPr="008B0919" w:rsidRDefault="004D192E" w:rsidP="005E4F88">
      <w:pPr>
        <w:spacing w:line="300" w:lineRule="auto"/>
        <w:rPr>
          <w:rFonts w:ascii="Tahoma" w:hAnsi="Tahoma" w:cs="Tahoma"/>
          <w:szCs w:val="20"/>
        </w:rPr>
      </w:pPr>
    </w:p>
    <w:p w:rsidR="00983D92" w:rsidRPr="008B0919" w:rsidRDefault="00236D40" w:rsidP="005E4F88">
      <w:pPr>
        <w:spacing w:line="300" w:lineRule="auto"/>
        <w:rPr>
          <w:rFonts w:ascii="Tahoma" w:hAnsi="Tahoma" w:cs="Tahoma"/>
          <w:szCs w:val="20"/>
        </w:rPr>
      </w:pPr>
      <w:r w:rsidRPr="008B0919">
        <w:rPr>
          <w:rFonts w:ascii="Tahoma" w:hAnsi="Tahoma" w:cs="Tahoma"/>
          <w:szCs w:val="20"/>
        </w:rPr>
        <w:t>May</w:t>
      </w:r>
      <w:r w:rsidR="00AB5A61" w:rsidRPr="008B0919">
        <w:rPr>
          <w:rFonts w:ascii="Tahoma" w:hAnsi="Tahoma" w:cs="Tahoma"/>
          <w:szCs w:val="20"/>
        </w:rPr>
        <w:t xml:space="preserve"> 2008</w:t>
      </w:r>
    </w:p>
    <w:p w:rsidR="009341D6" w:rsidRPr="008B0919" w:rsidRDefault="009341D6" w:rsidP="005E4F88">
      <w:pPr>
        <w:spacing w:line="300" w:lineRule="auto"/>
        <w:rPr>
          <w:rFonts w:ascii="Tahoma" w:hAnsi="Tahoma" w:cs="Tahoma"/>
          <w:szCs w:val="20"/>
        </w:rPr>
      </w:pPr>
    </w:p>
    <w:p w:rsidR="00AC0B0C" w:rsidRPr="008B0919" w:rsidRDefault="00AC0B0C" w:rsidP="005E4F88">
      <w:pPr>
        <w:spacing w:line="300" w:lineRule="auto"/>
        <w:rPr>
          <w:rFonts w:ascii="Tahoma" w:hAnsi="Tahoma" w:cs="Tahoma"/>
          <w:szCs w:val="20"/>
        </w:rPr>
      </w:pPr>
    </w:p>
    <w:p w:rsidR="00AC0B0C" w:rsidRPr="008B0919" w:rsidRDefault="00AC0B0C" w:rsidP="005E4F88">
      <w:pPr>
        <w:spacing w:line="300" w:lineRule="auto"/>
        <w:rPr>
          <w:rFonts w:ascii="Tahoma" w:hAnsi="Tahoma" w:cs="Tahoma"/>
          <w:szCs w:val="20"/>
        </w:rPr>
      </w:pPr>
    </w:p>
    <w:p w:rsidR="00AC0B0C" w:rsidRPr="008B0919" w:rsidRDefault="00AC0B0C" w:rsidP="005E4F88">
      <w:pPr>
        <w:spacing w:line="300" w:lineRule="auto"/>
        <w:rPr>
          <w:rFonts w:ascii="Tahoma" w:hAnsi="Tahoma" w:cs="Tahoma"/>
          <w:szCs w:val="20"/>
        </w:rPr>
      </w:pPr>
    </w:p>
    <w:p w:rsidR="00AC0B0C" w:rsidRPr="008B0919" w:rsidRDefault="00AC0B0C" w:rsidP="005E4F88">
      <w:pPr>
        <w:spacing w:line="300" w:lineRule="auto"/>
        <w:rPr>
          <w:rFonts w:ascii="Tahoma" w:hAnsi="Tahoma" w:cs="Tahoma"/>
          <w:szCs w:val="20"/>
        </w:rPr>
      </w:pPr>
    </w:p>
    <w:p w:rsidR="00AC0B0C" w:rsidRPr="008B0919" w:rsidRDefault="00AC0B0C" w:rsidP="005E4F88">
      <w:pPr>
        <w:spacing w:line="300" w:lineRule="auto"/>
        <w:rPr>
          <w:rFonts w:ascii="Tahoma" w:hAnsi="Tahoma" w:cs="Tahoma"/>
          <w:szCs w:val="20"/>
        </w:rPr>
      </w:pPr>
    </w:p>
    <w:p w:rsidR="00AC0B0C" w:rsidRPr="008B0919" w:rsidRDefault="00AC0B0C" w:rsidP="005E4F88">
      <w:pPr>
        <w:spacing w:line="300" w:lineRule="auto"/>
        <w:rPr>
          <w:rFonts w:ascii="Tahoma" w:hAnsi="Tahoma" w:cs="Tahoma"/>
          <w:szCs w:val="20"/>
        </w:rPr>
      </w:pPr>
    </w:p>
    <w:p w:rsidR="009341D6" w:rsidRPr="008B0919" w:rsidRDefault="00E9716C" w:rsidP="005E4F88">
      <w:pPr>
        <w:spacing w:line="300" w:lineRule="auto"/>
        <w:outlineLvl w:val="0"/>
        <w:rPr>
          <w:rFonts w:ascii="Tahoma" w:hAnsi="Tahoma" w:cs="Tahoma"/>
          <w:szCs w:val="20"/>
          <w:u w:val="single"/>
        </w:rPr>
      </w:pPr>
      <w:r w:rsidRPr="008B0919">
        <w:rPr>
          <w:rFonts w:ascii="Tahoma" w:hAnsi="Tahoma" w:cs="Tahoma"/>
          <w:szCs w:val="20"/>
          <w:u w:val="single"/>
        </w:rPr>
        <w:t>Contents</w:t>
      </w:r>
    </w:p>
    <w:p w:rsidR="00E9716C" w:rsidRPr="008B0919" w:rsidRDefault="00E9716C" w:rsidP="005E4F88">
      <w:pPr>
        <w:spacing w:line="300" w:lineRule="auto"/>
        <w:rPr>
          <w:rFonts w:ascii="Tahoma" w:hAnsi="Tahoma" w:cs="Tahoma"/>
          <w:szCs w:val="20"/>
        </w:rPr>
      </w:pPr>
    </w:p>
    <w:p w:rsidR="00E9716C" w:rsidRPr="008B0919" w:rsidRDefault="00E9716C" w:rsidP="005E4F88">
      <w:pPr>
        <w:spacing w:line="300" w:lineRule="auto"/>
        <w:rPr>
          <w:rFonts w:ascii="Tahoma" w:hAnsi="Tahoma" w:cs="Tahoma"/>
          <w:szCs w:val="20"/>
        </w:rPr>
      </w:pPr>
      <w:r w:rsidRPr="008B0919">
        <w:rPr>
          <w:rFonts w:ascii="Tahoma" w:hAnsi="Tahoma" w:cs="Tahoma"/>
          <w:szCs w:val="20"/>
        </w:rPr>
        <w:t>Executive Summary</w:t>
      </w:r>
    </w:p>
    <w:p w:rsidR="00895D59" w:rsidRPr="008B0919" w:rsidRDefault="00895D59" w:rsidP="005E4F88">
      <w:pPr>
        <w:spacing w:line="300" w:lineRule="auto"/>
        <w:outlineLvl w:val="0"/>
        <w:rPr>
          <w:rFonts w:ascii="Tahoma" w:hAnsi="Tahoma" w:cs="Tahoma"/>
          <w:szCs w:val="20"/>
        </w:rPr>
      </w:pPr>
      <w:r w:rsidRPr="008B0919">
        <w:rPr>
          <w:rFonts w:ascii="Tahoma" w:hAnsi="Tahoma" w:cs="Tahoma"/>
          <w:szCs w:val="20"/>
        </w:rPr>
        <w:t>1. Introduction</w:t>
      </w:r>
    </w:p>
    <w:p w:rsidR="00E9716C" w:rsidRPr="008B0919" w:rsidRDefault="00E9716C" w:rsidP="005E4F88">
      <w:pPr>
        <w:spacing w:line="300" w:lineRule="auto"/>
        <w:outlineLvl w:val="0"/>
        <w:rPr>
          <w:rFonts w:ascii="Tahoma" w:hAnsi="Tahoma" w:cs="Tahoma"/>
          <w:szCs w:val="20"/>
        </w:rPr>
      </w:pPr>
      <w:r w:rsidRPr="008B0919">
        <w:rPr>
          <w:rFonts w:ascii="Tahoma" w:hAnsi="Tahoma" w:cs="Tahoma"/>
          <w:szCs w:val="20"/>
        </w:rPr>
        <w:t>2</w:t>
      </w:r>
      <w:r w:rsidR="00396B0B" w:rsidRPr="008B0919">
        <w:rPr>
          <w:rFonts w:ascii="Tahoma" w:hAnsi="Tahoma" w:cs="Tahoma"/>
          <w:szCs w:val="20"/>
        </w:rPr>
        <w:t>.</w:t>
      </w:r>
      <w:r w:rsidRPr="008B0919">
        <w:rPr>
          <w:rFonts w:ascii="Tahoma" w:hAnsi="Tahoma" w:cs="Tahoma"/>
          <w:szCs w:val="20"/>
        </w:rPr>
        <w:t xml:space="preserve"> Rationale for </w:t>
      </w:r>
      <w:r w:rsidR="004C0448" w:rsidRPr="008B0919">
        <w:rPr>
          <w:rFonts w:ascii="Tahoma" w:hAnsi="Tahoma" w:cs="Tahoma"/>
          <w:szCs w:val="20"/>
        </w:rPr>
        <w:t>S</w:t>
      </w:r>
      <w:r w:rsidRPr="008B0919">
        <w:rPr>
          <w:rFonts w:ascii="Tahoma" w:hAnsi="Tahoma" w:cs="Tahoma"/>
          <w:szCs w:val="20"/>
        </w:rPr>
        <w:t xml:space="preserve">upply </w:t>
      </w:r>
      <w:r w:rsidR="004C0448" w:rsidRPr="008B0919">
        <w:rPr>
          <w:rFonts w:ascii="Tahoma" w:hAnsi="Tahoma" w:cs="Tahoma"/>
          <w:szCs w:val="20"/>
        </w:rPr>
        <w:t>C</w:t>
      </w:r>
      <w:r w:rsidRPr="008B0919">
        <w:rPr>
          <w:rFonts w:ascii="Tahoma" w:hAnsi="Tahoma" w:cs="Tahoma"/>
          <w:szCs w:val="20"/>
        </w:rPr>
        <w:t xml:space="preserve">hain </w:t>
      </w:r>
      <w:r w:rsidR="004C0448" w:rsidRPr="008B0919">
        <w:rPr>
          <w:rFonts w:ascii="Tahoma" w:hAnsi="Tahoma" w:cs="Tahoma"/>
          <w:szCs w:val="20"/>
        </w:rPr>
        <w:t xml:space="preserve">Development in </w:t>
      </w:r>
      <w:smartTag w:uri="urn:schemas-microsoft-com:office:smarttags" w:element="place">
        <w:smartTag w:uri="urn:schemas-microsoft-com:office:smarttags" w:element="country-region">
          <w:r w:rsidR="004C0448" w:rsidRPr="008B0919">
            <w:rPr>
              <w:rFonts w:ascii="Tahoma" w:hAnsi="Tahoma" w:cs="Tahoma"/>
              <w:szCs w:val="20"/>
            </w:rPr>
            <w:t>K</w:t>
          </w:r>
          <w:r w:rsidRPr="008B0919">
            <w:rPr>
              <w:rFonts w:ascii="Tahoma" w:hAnsi="Tahoma" w:cs="Tahoma"/>
              <w:szCs w:val="20"/>
            </w:rPr>
            <w:t>azakhstan</w:t>
          </w:r>
        </w:smartTag>
      </w:smartTag>
    </w:p>
    <w:p w:rsidR="00E9716C" w:rsidRPr="008B0919" w:rsidRDefault="004C0448" w:rsidP="005E4F88">
      <w:pPr>
        <w:spacing w:line="300" w:lineRule="auto"/>
        <w:rPr>
          <w:rFonts w:ascii="Tahoma" w:hAnsi="Tahoma" w:cs="Tahoma"/>
          <w:szCs w:val="20"/>
        </w:rPr>
      </w:pPr>
      <w:r w:rsidRPr="008B0919">
        <w:rPr>
          <w:rFonts w:ascii="Tahoma" w:hAnsi="Tahoma" w:cs="Tahoma"/>
          <w:szCs w:val="20"/>
        </w:rPr>
        <w:t>3</w:t>
      </w:r>
      <w:r w:rsidR="00396B0B" w:rsidRPr="008B0919">
        <w:rPr>
          <w:rFonts w:ascii="Tahoma" w:hAnsi="Tahoma" w:cs="Tahoma"/>
          <w:szCs w:val="20"/>
        </w:rPr>
        <w:t>.</w:t>
      </w:r>
      <w:r w:rsidRPr="008B0919">
        <w:rPr>
          <w:rFonts w:ascii="Tahoma" w:hAnsi="Tahoma" w:cs="Tahoma"/>
          <w:szCs w:val="20"/>
        </w:rPr>
        <w:t xml:space="preserve"> Findings from Meetings with S</w:t>
      </w:r>
      <w:r w:rsidR="00E9716C" w:rsidRPr="008B0919">
        <w:rPr>
          <w:rFonts w:ascii="Tahoma" w:hAnsi="Tahoma" w:cs="Tahoma"/>
          <w:szCs w:val="20"/>
        </w:rPr>
        <w:t xml:space="preserve">takeholders in </w:t>
      </w:r>
      <w:smartTag w:uri="urn:schemas-microsoft-com:office:smarttags" w:element="place">
        <w:smartTag w:uri="urn:schemas-microsoft-com:office:smarttags" w:element="country-region">
          <w:r w:rsidR="00E9716C" w:rsidRPr="008B0919">
            <w:rPr>
              <w:rFonts w:ascii="Tahoma" w:hAnsi="Tahoma" w:cs="Tahoma"/>
              <w:szCs w:val="20"/>
            </w:rPr>
            <w:t>Kazakhstan</w:t>
          </w:r>
        </w:smartTag>
      </w:smartTag>
    </w:p>
    <w:p w:rsidR="00E9716C" w:rsidRPr="008B0919" w:rsidRDefault="00E9716C" w:rsidP="005E4F88">
      <w:pPr>
        <w:spacing w:line="300" w:lineRule="auto"/>
        <w:rPr>
          <w:rFonts w:ascii="Tahoma" w:hAnsi="Tahoma" w:cs="Tahoma"/>
          <w:szCs w:val="20"/>
        </w:rPr>
      </w:pPr>
      <w:bookmarkStart w:id="0" w:name="OLE_LINK1"/>
      <w:bookmarkStart w:id="1" w:name="OLE_LINK2"/>
      <w:r w:rsidRPr="008B0919">
        <w:rPr>
          <w:rFonts w:ascii="Tahoma" w:hAnsi="Tahoma" w:cs="Tahoma"/>
          <w:szCs w:val="20"/>
        </w:rPr>
        <w:t>4</w:t>
      </w:r>
      <w:r w:rsidR="00396B0B" w:rsidRPr="008B0919">
        <w:rPr>
          <w:rFonts w:ascii="Tahoma" w:hAnsi="Tahoma" w:cs="Tahoma"/>
          <w:szCs w:val="20"/>
        </w:rPr>
        <w:t>.</w:t>
      </w:r>
      <w:r w:rsidRPr="008B0919">
        <w:rPr>
          <w:rFonts w:ascii="Tahoma" w:hAnsi="Tahoma" w:cs="Tahoma"/>
          <w:szCs w:val="20"/>
        </w:rPr>
        <w:t xml:space="preserve"> Recommended Approach.</w:t>
      </w:r>
    </w:p>
    <w:bookmarkEnd w:id="0"/>
    <w:bookmarkEnd w:id="1"/>
    <w:p w:rsidR="00E9716C" w:rsidRPr="008B0919" w:rsidRDefault="004C0448" w:rsidP="005E4F88">
      <w:pPr>
        <w:spacing w:line="300" w:lineRule="auto"/>
        <w:rPr>
          <w:rFonts w:ascii="Tahoma" w:hAnsi="Tahoma" w:cs="Tahoma"/>
          <w:szCs w:val="20"/>
        </w:rPr>
      </w:pPr>
      <w:r w:rsidRPr="008B0919">
        <w:rPr>
          <w:rFonts w:ascii="Tahoma" w:hAnsi="Tahoma" w:cs="Tahoma"/>
          <w:szCs w:val="20"/>
        </w:rPr>
        <w:t>5</w:t>
      </w:r>
      <w:r w:rsidR="00396B0B" w:rsidRPr="008B0919">
        <w:rPr>
          <w:rFonts w:ascii="Tahoma" w:hAnsi="Tahoma" w:cs="Tahoma"/>
          <w:szCs w:val="20"/>
        </w:rPr>
        <w:t>.</w:t>
      </w:r>
      <w:r w:rsidRPr="008B0919">
        <w:rPr>
          <w:rFonts w:ascii="Tahoma" w:hAnsi="Tahoma" w:cs="Tahoma"/>
          <w:szCs w:val="20"/>
        </w:rPr>
        <w:t xml:space="preserve"> Risk E</w:t>
      </w:r>
      <w:r w:rsidR="00E9716C" w:rsidRPr="008B0919">
        <w:rPr>
          <w:rFonts w:ascii="Tahoma" w:hAnsi="Tahoma" w:cs="Tahoma"/>
          <w:szCs w:val="20"/>
        </w:rPr>
        <w:t>valuation</w:t>
      </w:r>
    </w:p>
    <w:p w:rsidR="00E9716C" w:rsidRPr="008B0919" w:rsidRDefault="00E9716C" w:rsidP="005E4F88">
      <w:pPr>
        <w:spacing w:line="300" w:lineRule="auto"/>
        <w:rPr>
          <w:rFonts w:ascii="Tahoma" w:hAnsi="Tahoma" w:cs="Tahoma"/>
          <w:szCs w:val="20"/>
        </w:rPr>
      </w:pPr>
      <w:r w:rsidRPr="008B0919">
        <w:rPr>
          <w:rFonts w:ascii="Tahoma" w:hAnsi="Tahoma" w:cs="Tahoma"/>
          <w:szCs w:val="20"/>
        </w:rPr>
        <w:t>6</w:t>
      </w:r>
      <w:r w:rsidR="00396B0B" w:rsidRPr="008B0919">
        <w:rPr>
          <w:rFonts w:ascii="Tahoma" w:hAnsi="Tahoma" w:cs="Tahoma"/>
          <w:szCs w:val="20"/>
        </w:rPr>
        <w:t>.</w:t>
      </w:r>
      <w:r w:rsidRPr="008B0919">
        <w:rPr>
          <w:rFonts w:ascii="Tahoma" w:hAnsi="Tahoma" w:cs="Tahoma"/>
          <w:szCs w:val="20"/>
        </w:rPr>
        <w:t xml:space="preserve"> </w:t>
      </w:r>
      <w:r w:rsidR="00236D40" w:rsidRPr="008B0919">
        <w:rPr>
          <w:rFonts w:ascii="Tahoma" w:hAnsi="Tahoma" w:cs="Tahoma"/>
          <w:szCs w:val="20"/>
        </w:rPr>
        <w:t>The Operational Manual</w:t>
      </w:r>
    </w:p>
    <w:p w:rsidR="001E7D92" w:rsidRPr="008B0919" w:rsidRDefault="001E7D92" w:rsidP="005E4F88">
      <w:pPr>
        <w:spacing w:line="300" w:lineRule="auto"/>
        <w:rPr>
          <w:rFonts w:ascii="Tahoma" w:hAnsi="Tahoma" w:cs="Tahoma"/>
          <w:sz w:val="20"/>
          <w:szCs w:val="20"/>
        </w:rPr>
      </w:pPr>
    </w:p>
    <w:p w:rsidR="001E7D92" w:rsidRPr="008B0919" w:rsidRDefault="005E4F88" w:rsidP="00895D59">
      <w:pPr>
        <w:spacing w:line="300" w:lineRule="auto"/>
        <w:outlineLvl w:val="0"/>
        <w:rPr>
          <w:rFonts w:ascii="Tahoma" w:hAnsi="Tahoma" w:cs="Tahoma"/>
          <w:b/>
          <w:szCs w:val="20"/>
        </w:rPr>
      </w:pPr>
      <w:r w:rsidRPr="008B0919">
        <w:rPr>
          <w:rFonts w:ascii="Tahoma" w:hAnsi="Tahoma" w:cs="Tahoma"/>
          <w:b/>
          <w:szCs w:val="20"/>
        </w:rPr>
        <w:br w:type="page"/>
      </w:r>
      <w:r w:rsidRPr="008B0919">
        <w:rPr>
          <w:rFonts w:ascii="Tahoma" w:hAnsi="Tahoma" w:cs="Tahoma"/>
          <w:b/>
          <w:szCs w:val="20"/>
        </w:rPr>
        <w:lastRenderedPageBreak/>
        <w:t>Executive Summary</w:t>
      </w:r>
    </w:p>
    <w:p w:rsidR="001E7D92" w:rsidRPr="008B0919" w:rsidRDefault="001E7D92" w:rsidP="005E4F88">
      <w:pPr>
        <w:spacing w:line="300" w:lineRule="auto"/>
        <w:jc w:val="both"/>
        <w:rPr>
          <w:rFonts w:ascii="Tahoma" w:hAnsi="Tahoma" w:cs="Tahoma"/>
          <w:sz w:val="20"/>
          <w:szCs w:val="20"/>
        </w:rPr>
      </w:pPr>
    </w:p>
    <w:p w:rsidR="00624E42" w:rsidRPr="008B0919" w:rsidRDefault="001E7D92" w:rsidP="005E4F88">
      <w:pPr>
        <w:spacing w:line="300" w:lineRule="auto"/>
        <w:jc w:val="both"/>
        <w:rPr>
          <w:rFonts w:ascii="Tahoma" w:hAnsi="Tahoma" w:cs="Tahoma"/>
          <w:sz w:val="20"/>
          <w:szCs w:val="20"/>
        </w:rPr>
      </w:pPr>
      <w:r w:rsidRPr="008B0919">
        <w:rPr>
          <w:rFonts w:ascii="Tahoma" w:hAnsi="Tahoma" w:cs="Tahoma"/>
          <w:sz w:val="20"/>
          <w:szCs w:val="20"/>
        </w:rPr>
        <w:t>At present</w:t>
      </w:r>
      <w:r w:rsidR="009A52D9" w:rsidRPr="008B0919">
        <w:rPr>
          <w:rFonts w:ascii="Tahoma" w:hAnsi="Tahoma" w:cs="Tahoma"/>
          <w:sz w:val="20"/>
          <w:szCs w:val="20"/>
        </w:rPr>
        <w:t>,</w:t>
      </w:r>
      <w:r w:rsidRPr="008B0919">
        <w:rPr>
          <w:rFonts w:ascii="Tahoma" w:hAnsi="Tahoma" w:cs="Tahoma"/>
          <w:sz w:val="20"/>
          <w:szCs w:val="20"/>
        </w:rPr>
        <w:t xml:space="preserve"> </w:t>
      </w:r>
      <w:smartTag w:uri="urn:schemas-microsoft-com:office:smarttags" w:element="place">
        <w:smartTag w:uri="urn:schemas-microsoft-com:office:smarttags" w:element="country-region">
          <w:r w:rsidRPr="008B0919">
            <w:rPr>
              <w:rFonts w:ascii="Tahoma" w:hAnsi="Tahoma" w:cs="Tahoma"/>
              <w:sz w:val="20"/>
              <w:szCs w:val="20"/>
            </w:rPr>
            <w:t>Kazakhstan</w:t>
          </w:r>
        </w:smartTag>
      </w:smartTag>
      <w:r w:rsidRPr="008B0919">
        <w:rPr>
          <w:rFonts w:ascii="Tahoma" w:hAnsi="Tahoma" w:cs="Tahoma"/>
          <w:sz w:val="20"/>
          <w:szCs w:val="20"/>
        </w:rPr>
        <w:t xml:space="preserve"> has a number of major foreign direct investors operating in the energy and metallurgical sectors. </w:t>
      </w:r>
      <w:smartTag w:uri="urn:schemas-microsoft-com:office:smarttags" w:element="place">
        <w:smartTag w:uri="urn:schemas-microsoft-com:office:smarttags" w:element="country-region">
          <w:r w:rsidR="00F97F61" w:rsidRPr="008B0919">
            <w:rPr>
              <w:rFonts w:ascii="Tahoma" w:hAnsi="Tahoma" w:cs="Tahoma"/>
              <w:sz w:val="20"/>
              <w:szCs w:val="20"/>
            </w:rPr>
            <w:t>Kazakhstan</w:t>
          </w:r>
        </w:smartTag>
      </w:smartTag>
      <w:r w:rsidR="00F97F61" w:rsidRPr="008B0919">
        <w:rPr>
          <w:rFonts w:ascii="Tahoma" w:hAnsi="Tahoma" w:cs="Tahoma"/>
          <w:sz w:val="20"/>
          <w:szCs w:val="20"/>
        </w:rPr>
        <w:t xml:space="preserve"> does not currently receive the maximum benefit from these foreign investments as there are few linkages to the supply chains of investing companies for Kazakhstani firms. This paper proposes </w:t>
      </w:r>
      <w:r w:rsidR="00FD7EF7" w:rsidRPr="008B0919">
        <w:rPr>
          <w:rFonts w:ascii="Tahoma" w:hAnsi="Tahoma" w:cs="Tahoma"/>
          <w:sz w:val="20"/>
          <w:szCs w:val="20"/>
        </w:rPr>
        <w:t xml:space="preserve">that </w:t>
      </w:r>
      <w:r w:rsidR="00F97F61" w:rsidRPr="008B0919">
        <w:rPr>
          <w:rFonts w:ascii="Tahoma" w:hAnsi="Tahoma" w:cs="Tahoma"/>
          <w:sz w:val="20"/>
          <w:szCs w:val="20"/>
        </w:rPr>
        <w:t xml:space="preserve">a supplier development programme </w:t>
      </w:r>
      <w:r w:rsidRPr="008B0919">
        <w:rPr>
          <w:rFonts w:ascii="Tahoma" w:hAnsi="Tahoma" w:cs="Tahoma"/>
          <w:sz w:val="20"/>
          <w:szCs w:val="20"/>
        </w:rPr>
        <w:t>focus</w:t>
      </w:r>
      <w:r w:rsidR="00AE73CA" w:rsidRPr="008B0919">
        <w:rPr>
          <w:rFonts w:ascii="Tahoma" w:hAnsi="Tahoma" w:cs="Tahoma"/>
          <w:sz w:val="20"/>
          <w:szCs w:val="20"/>
        </w:rPr>
        <w:t>ed on the oil, gas and metallurgical sectors be undertaken There is evidence</w:t>
      </w:r>
      <w:r w:rsidR="000E5BAD" w:rsidRPr="008B0919">
        <w:rPr>
          <w:rFonts w:ascii="Tahoma" w:hAnsi="Tahoma" w:cs="Tahoma"/>
          <w:sz w:val="20"/>
          <w:szCs w:val="20"/>
        </w:rPr>
        <w:t xml:space="preserve"> that Kazakhstani companies have the </w:t>
      </w:r>
      <w:r w:rsidR="00FD7EF7" w:rsidRPr="008B0919">
        <w:rPr>
          <w:rFonts w:ascii="Tahoma" w:hAnsi="Tahoma" w:cs="Tahoma"/>
          <w:sz w:val="20"/>
          <w:szCs w:val="20"/>
        </w:rPr>
        <w:t>potential</w:t>
      </w:r>
      <w:r w:rsidR="000E5BAD" w:rsidRPr="008B0919">
        <w:rPr>
          <w:rFonts w:ascii="Tahoma" w:hAnsi="Tahoma" w:cs="Tahoma"/>
          <w:sz w:val="20"/>
          <w:szCs w:val="20"/>
        </w:rPr>
        <w:t xml:space="preserve"> to operate competitively</w:t>
      </w:r>
      <w:r w:rsidR="00FD7EF7" w:rsidRPr="008B0919">
        <w:rPr>
          <w:rFonts w:ascii="Tahoma" w:hAnsi="Tahoma" w:cs="Tahoma"/>
          <w:sz w:val="20"/>
          <w:szCs w:val="20"/>
        </w:rPr>
        <w:t xml:space="preserve"> in the supply chains of transnational c</w:t>
      </w:r>
      <w:r w:rsidR="000E5BAD" w:rsidRPr="008B0919">
        <w:rPr>
          <w:rFonts w:ascii="Tahoma" w:hAnsi="Tahoma" w:cs="Tahoma"/>
          <w:sz w:val="20"/>
          <w:szCs w:val="20"/>
        </w:rPr>
        <w:t>orporations</w:t>
      </w:r>
      <w:r w:rsidR="00624E42" w:rsidRPr="008B0919">
        <w:rPr>
          <w:rFonts w:ascii="Tahoma" w:hAnsi="Tahoma" w:cs="Tahoma"/>
          <w:sz w:val="20"/>
          <w:szCs w:val="20"/>
        </w:rPr>
        <w:t xml:space="preserve"> (TNC)</w:t>
      </w:r>
      <w:r w:rsidR="000E5BAD" w:rsidRPr="008B0919">
        <w:rPr>
          <w:rFonts w:ascii="Tahoma" w:hAnsi="Tahoma" w:cs="Tahoma"/>
          <w:sz w:val="20"/>
          <w:szCs w:val="20"/>
        </w:rPr>
        <w:t xml:space="preserve"> and could become suppliers at a regional level to the many companies operating in these sectors around the Caspian Sea and </w:t>
      </w:r>
      <w:r w:rsidR="00AE73CA" w:rsidRPr="008B0919">
        <w:rPr>
          <w:rFonts w:ascii="Tahoma" w:hAnsi="Tahoma" w:cs="Tahoma"/>
          <w:sz w:val="20"/>
          <w:szCs w:val="20"/>
        </w:rPr>
        <w:t>in the</w:t>
      </w:r>
      <w:r w:rsidR="00FD7EF7" w:rsidRPr="008B0919">
        <w:rPr>
          <w:rFonts w:ascii="Tahoma" w:hAnsi="Tahoma" w:cs="Tahoma"/>
          <w:sz w:val="20"/>
          <w:szCs w:val="20"/>
        </w:rPr>
        <w:t xml:space="preserve"> Commonwealth of Independent States (</w:t>
      </w:r>
      <w:r w:rsidR="00AE73CA" w:rsidRPr="008B0919">
        <w:rPr>
          <w:rFonts w:ascii="Tahoma" w:hAnsi="Tahoma" w:cs="Tahoma"/>
          <w:sz w:val="20"/>
          <w:szCs w:val="20"/>
        </w:rPr>
        <w:t>CIS</w:t>
      </w:r>
      <w:r w:rsidR="00FD7EF7" w:rsidRPr="008B0919">
        <w:rPr>
          <w:rFonts w:ascii="Tahoma" w:hAnsi="Tahoma" w:cs="Tahoma"/>
          <w:sz w:val="20"/>
          <w:szCs w:val="20"/>
        </w:rPr>
        <w:t>)</w:t>
      </w:r>
      <w:r w:rsidR="00AE73CA" w:rsidRPr="008B0919">
        <w:rPr>
          <w:rFonts w:ascii="Tahoma" w:hAnsi="Tahoma" w:cs="Tahoma"/>
          <w:sz w:val="20"/>
          <w:szCs w:val="20"/>
        </w:rPr>
        <w:t xml:space="preserve"> after completing business improvement programmes and achieving the required </w:t>
      </w:r>
      <w:r w:rsidR="00FD7EF7" w:rsidRPr="008B0919">
        <w:rPr>
          <w:rFonts w:ascii="Tahoma" w:hAnsi="Tahoma" w:cs="Tahoma"/>
          <w:sz w:val="20"/>
          <w:szCs w:val="20"/>
        </w:rPr>
        <w:t xml:space="preserve">quality </w:t>
      </w:r>
      <w:r w:rsidR="00AE73CA" w:rsidRPr="008B0919">
        <w:rPr>
          <w:rFonts w:ascii="Tahoma" w:hAnsi="Tahoma" w:cs="Tahoma"/>
          <w:sz w:val="20"/>
          <w:szCs w:val="20"/>
        </w:rPr>
        <w:t>certifications.</w:t>
      </w:r>
    </w:p>
    <w:p w:rsidR="00624E42" w:rsidRPr="008B0919" w:rsidRDefault="00624E42" w:rsidP="005E4F88">
      <w:pPr>
        <w:spacing w:line="300" w:lineRule="auto"/>
        <w:jc w:val="both"/>
        <w:rPr>
          <w:rFonts w:ascii="Tahoma" w:hAnsi="Tahoma" w:cs="Tahoma"/>
          <w:sz w:val="20"/>
          <w:szCs w:val="20"/>
        </w:rPr>
      </w:pPr>
    </w:p>
    <w:p w:rsidR="00D37D1C" w:rsidRPr="008B0919" w:rsidRDefault="00FD7EF7" w:rsidP="005E4F88">
      <w:pPr>
        <w:spacing w:line="300" w:lineRule="auto"/>
        <w:jc w:val="both"/>
        <w:rPr>
          <w:rFonts w:ascii="Tahoma" w:hAnsi="Tahoma" w:cs="Tahoma"/>
          <w:sz w:val="20"/>
          <w:szCs w:val="20"/>
        </w:rPr>
      </w:pPr>
      <w:r w:rsidRPr="008B0919">
        <w:rPr>
          <w:rFonts w:ascii="Tahoma" w:hAnsi="Tahoma" w:cs="Tahoma"/>
          <w:sz w:val="20"/>
          <w:szCs w:val="20"/>
        </w:rPr>
        <w:t>There are of course obstacles</w:t>
      </w:r>
      <w:r w:rsidR="00624E42" w:rsidRPr="008B0919">
        <w:rPr>
          <w:rFonts w:ascii="Tahoma" w:hAnsi="Tahoma" w:cs="Tahoma"/>
          <w:sz w:val="20"/>
          <w:szCs w:val="20"/>
        </w:rPr>
        <w:t xml:space="preserve">. Quality </w:t>
      </w:r>
      <w:r w:rsidR="00115726" w:rsidRPr="008B0919">
        <w:rPr>
          <w:rFonts w:ascii="Tahoma" w:hAnsi="Tahoma" w:cs="Tahoma"/>
          <w:sz w:val="20"/>
          <w:szCs w:val="20"/>
        </w:rPr>
        <w:t>c</w:t>
      </w:r>
      <w:r w:rsidR="00624E42" w:rsidRPr="008B0919">
        <w:rPr>
          <w:rFonts w:ascii="Tahoma" w:hAnsi="Tahoma" w:cs="Tahoma"/>
          <w:sz w:val="20"/>
          <w:szCs w:val="20"/>
        </w:rPr>
        <w:t>ertification will have to</w:t>
      </w:r>
      <w:r w:rsidR="00AE73CA" w:rsidRPr="008B0919">
        <w:rPr>
          <w:rFonts w:ascii="Tahoma" w:hAnsi="Tahoma" w:cs="Tahoma"/>
          <w:sz w:val="20"/>
          <w:szCs w:val="20"/>
        </w:rPr>
        <w:t xml:space="preserve"> change</w:t>
      </w:r>
      <w:r w:rsidR="00624E42" w:rsidRPr="008B0919">
        <w:rPr>
          <w:rFonts w:ascii="Tahoma" w:hAnsi="Tahoma" w:cs="Tahoma"/>
          <w:sz w:val="20"/>
          <w:szCs w:val="20"/>
        </w:rPr>
        <w:t xml:space="preserve"> from </w:t>
      </w:r>
      <w:r w:rsidR="00115726" w:rsidRPr="008B0919">
        <w:rPr>
          <w:rFonts w:ascii="Tahoma" w:hAnsi="Tahoma" w:cs="Tahoma"/>
          <w:sz w:val="20"/>
          <w:szCs w:val="20"/>
        </w:rPr>
        <w:t>CIS standards to European and North American</w:t>
      </w:r>
      <w:r w:rsidR="00624E42" w:rsidRPr="008B0919">
        <w:rPr>
          <w:rFonts w:ascii="Tahoma" w:hAnsi="Tahoma" w:cs="Tahoma"/>
          <w:sz w:val="20"/>
          <w:szCs w:val="20"/>
        </w:rPr>
        <w:t xml:space="preserve"> standards in order to achieve even low</w:t>
      </w:r>
      <w:r w:rsidR="00115726" w:rsidRPr="008B0919">
        <w:rPr>
          <w:rFonts w:ascii="Tahoma" w:hAnsi="Tahoma" w:cs="Tahoma"/>
          <w:sz w:val="20"/>
          <w:szCs w:val="20"/>
        </w:rPr>
        <w:t>-</w:t>
      </w:r>
      <w:r w:rsidR="00624E42" w:rsidRPr="008B0919">
        <w:rPr>
          <w:rFonts w:ascii="Tahoma" w:hAnsi="Tahoma" w:cs="Tahoma"/>
          <w:sz w:val="20"/>
          <w:szCs w:val="20"/>
        </w:rPr>
        <w:t>end sourcing business</w:t>
      </w:r>
      <w:r w:rsidR="00703BBF" w:rsidRPr="008B0919">
        <w:rPr>
          <w:rFonts w:ascii="Tahoma" w:hAnsi="Tahoma" w:cs="Tahoma"/>
          <w:sz w:val="20"/>
          <w:szCs w:val="20"/>
        </w:rPr>
        <w:t xml:space="preserve"> with TNC</w:t>
      </w:r>
      <w:r w:rsidR="00DD3AA5" w:rsidRPr="008B0919">
        <w:rPr>
          <w:rFonts w:ascii="Tahoma" w:hAnsi="Tahoma" w:cs="Tahoma"/>
          <w:sz w:val="20"/>
          <w:szCs w:val="20"/>
        </w:rPr>
        <w:t>s</w:t>
      </w:r>
      <w:r w:rsidR="00624E42" w:rsidRPr="008B0919">
        <w:rPr>
          <w:rFonts w:ascii="Tahoma" w:hAnsi="Tahoma" w:cs="Tahoma"/>
          <w:sz w:val="20"/>
          <w:szCs w:val="20"/>
        </w:rPr>
        <w:t>. Additionally</w:t>
      </w:r>
      <w:r w:rsidR="00115726" w:rsidRPr="008B0919">
        <w:rPr>
          <w:rFonts w:ascii="Tahoma" w:hAnsi="Tahoma" w:cs="Tahoma"/>
          <w:sz w:val="20"/>
          <w:szCs w:val="20"/>
        </w:rPr>
        <w:t>,</w:t>
      </w:r>
      <w:r w:rsidR="00624E42" w:rsidRPr="008B0919">
        <w:rPr>
          <w:rFonts w:ascii="Tahoma" w:hAnsi="Tahoma" w:cs="Tahoma"/>
          <w:sz w:val="20"/>
          <w:szCs w:val="20"/>
        </w:rPr>
        <w:t xml:space="preserve"> there are issues around the business</w:t>
      </w:r>
      <w:r w:rsidR="00115726" w:rsidRPr="008B0919">
        <w:rPr>
          <w:rFonts w:ascii="Tahoma" w:hAnsi="Tahoma" w:cs="Tahoma"/>
          <w:sz w:val="20"/>
          <w:szCs w:val="20"/>
        </w:rPr>
        <w:t>-</w:t>
      </w:r>
      <w:r w:rsidR="00624E42" w:rsidRPr="008B0919">
        <w:rPr>
          <w:rFonts w:ascii="Tahoma" w:hAnsi="Tahoma" w:cs="Tahoma"/>
          <w:sz w:val="20"/>
          <w:szCs w:val="20"/>
        </w:rPr>
        <w:t>to</w:t>
      </w:r>
      <w:r w:rsidR="00115726" w:rsidRPr="008B0919">
        <w:rPr>
          <w:rFonts w:ascii="Tahoma" w:hAnsi="Tahoma" w:cs="Tahoma"/>
          <w:sz w:val="20"/>
          <w:szCs w:val="20"/>
        </w:rPr>
        <w:t>-</w:t>
      </w:r>
      <w:r w:rsidR="00624E42" w:rsidRPr="008B0919">
        <w:rPr>
          <w:rFonts w:ascii="Tahoma" w:hAnsi="Tahoma" w:cs="Tahoma"/>
          <w:sz w:val="20"/>
          <w:szCs w:val="20"/>
        </w:rPr>
        <w:t>business relationships</w:t>
      </w:r>
      <w:r w:rsidR="00D37D1C" w:rsidRPr="008B0919">
        <w:rPr>
          <w:rFonts w:ascii="Tahoma" w:hAnsi="Tahoma" w:cs="Tahoma"/>
          <w:sz w:val="20"/>
          <w:szCs w:val="20"/>
        </w:rPr>
        <w:t xml:space="preserve"> and practices</w:t>
      </w:r>
      <w:r w:rsidR="00624E42" w:rsidRPr="008B0919">
        <w:rPr>
          <w:rFonts w:ascii="Tahoma" w:hAnsi="Tahoma" w:cs="Tahoma"/>
          <w:sz w:val="20"/>
          <w:szCs w:val="20"/>
        </w:rPr>
        <w:t xml:space="preserve"> that TNC</w:t>
      </w:r>
      <w:r w:rsidR="00DD3AA5" w:rsidRPr="008B0919">
        <w:rPr>
          <w:rFonts w:ascii="Tahoma" w:hAnsi="Tahoma" w:cs="Tahoma"/>
          <w:sz w:val="20"/>
          <w:szCs w:val="20"/>
        </w:rPr>
        <w:t>s</w:t>
      </w:r>
      <w:r w:rsidR="00624E42" w:rsidRPr="008B0919">
        <w:rPr>
          <w:rFonts w:ascii="Tahoma" w:hAnsi="Tahoma" w:cs="Tahoma"/>
          <w:sz w:val="20"/>
          <w:szCs w:val="20"/>
        </w:rPr>
        <w:t xml:space="preserve"> will expect from Kazakhstani</w:t>
      </w:r>
      <w:r w:rsidR="00D37D1C" w:rsidRPr="008B0919">
        <w:rPr>
          <w:rFonts w:ascii="Tahoma" w:hAnsi="Tahoma" w:cs="Tahoma"/>
          <w:sz w:val="20"/>
          <w:szCs w:val="20"/>
        </w:rPr>
        <w:t xml:space="preserve"> suppliers </w:t>
      </w:r>
      <w:r w:rsidR="00703BBF" w:rsidRPr="008B0919">
        <w:rPr>
          <w:rFonts w:ascii="Tahoma" w:hAnsi="Tahoma" w:cs="Tahoma"/>
          <w:sz w:val="20"/>
          <w:szCs w:val="20"/>
        </w:rPr>
        <w:t xml:space="preserve">which </w:t>
      </w:r>
      <w:r w:rsidR="00D37D1C" w:rsidRPr="008B0919">
        <w:rPr>
          <w:rFonts w:ascii="Tahoma" w:hAnsi="Tahoma" w:cs="Tahoma"/>
          <w:sz w:val="20"/>
          <w:szCs w:val="20"/>
        </w:rPr>
        <w:t>will have to</w:t>
      </w:r>
      <w:r w:rsidR="00703BBF" w:rsidRPr="008B0919">
        <w:rPr>
          <w:rFonts w:ascii="Tahoma" w:hAnsi="Tahoma" w:cs="Tahoma"/>
          <w:sz w:val="20"/>
          <w:szCs w:val="20"/>
        </w:rPr>
        <w:t xml:space="preserve"> be </w:t>
      </w:r>
      <w:r w:rsidR="00D37D1C" w:rsidRPr="008B0919">
        <w:rPr>
          <w:rFonts w:ascii="Tahoma" w:hAnsi="Tahoma" w:cs="Tahoma"/>
          <w:sz w:val="20"/>
          <w:szCs w:val="20"/>
        </w:rPr>
        <w:t>address</w:t>
      </w:r>
      <w:r w:rsidR="00115726" w:rsidRPr="008B0919">
        <w:rPr>
          <w:rFonts w:ascii="Tahoma" w:hAnsi="Tahoma" w:cs="Tahoma"/>
          <w:sz w:val="20"/>
          <w:szCs w:val="20"/>
        </w:rPr>
        <w:t>ed</w:t>
      </w:r>
      <w:r w:rsidR="00D37D1C" w:rsidRPr="008B0919">
        <w:rPr>
          <w:rFonts w:ascii="Tahoma" w:hAnsi="Tahoma" w:cs="Tahoma"/>
          <w:sz w:val="20"/>
          <w:szCs w:val="20"/>
        </w:rPr>
        <w:t>. As if these were not enough</w:t>
      </w:r>
      <w:r w:rsidR="00115726" w:rsidRPr="008B0919">
        <w:rPr>
          <w:rFonts w:ascii="Tahoma" w:hAnsi="Tahoma" w:cs="Tahoma"/>
          <w:sz w:val="20"/>
          <w:szCs w:val="20"/>
        </w:rPr>
        <w:t>, there are no well-</w:t>
      </w:r>
      <w:r w:rsidR="00D37D1C" w:rsidRPr="008B0919">
        <w:rPr>
          <w:rFonts w:ascii="Tahoma" w:hAnsi="Tahoma" w:cs="Tahoma"/>
          <w:sz w:val="20"/>
          <w:szCs w:val="20"/>
        </w:rPr>
        <w:t xml:space="preserve">defined or </w:t>
      </w:r>
      <w:r w:rsidR="004072C5" w:rsidRPr="008B0919">
        <w:rPr>
          <w:rFonts w:ascii="Tahoma" w:hAnsi="Tahoma" w:cs="Tahoma"/>
          <w:sz w:val="20"/>
          <w:szCs w:val="20"/>
        </w:rPr>
        <w:t>incite</w:t>
      </w:r>
      <w:r w:rsidR="00D37D1C" w:rsidRPr="008B0919">
        <w:rPr>
          <w:rFonts w:ascii="Tahoma" w:hAnsi="Tahoma" w:cs="Tahoma"/>
          <w:sz w:val="20"/>
          <w:szCs w:val="20"/>
        </w:rPr>
        <w:t xml:space="preserve"> access routes to capital for the business expansion that will be needed if Kazakhstani companies are to develop into global players.</w:t>
      </w:r>
    </w:p>
    <w:p w:rsidR="00FA4B89" w:rsidRPr="008B0919" w:rsidRDefault="00FA4B89" w:rsidP="005E4F88">
      <w:pPr>
        <w:spacing w:line="300" w:lineRule="auto"/>
        <w:jc w:val="both"/>
        <w:rPr>
          <w:rFonts w:ascii="Tahoma" w:hAnsi="Tahoma" w:cs="Tahoma"/>
          <w:sz w:val="20"/>
          <w:szCs w:val="20"/>
        </w:rPr>
      </w:pPr>
    </w:p>
    <w:p w:rsidR="001E7D92" w:rsidRPr="008B0919" w:rsidRDefault="00A80275" w:rsidP="005E4F88">
      <w:pPr>
        <w:spacing w:line="300" w:lineRule="auto"/>
        <w:jc w:val="both"/>
        <w:rPr>
          <w:rFonts w:ascii="Tahoma" w:hAnsi="Tahoma" w:cs="Tahoma"/>
          <w:sz w:val="20"/>
          <w:szCs w:val="20"/>
        </w:rPr>
      </w:pPr>
      <w:r w:rsidRPr="008B0919">
        <w:rPr>
          <w:rFonts w:ascii="Tahoma" w:hAnsi="Tahoma" w:cs="Tahoma"/>
          <w:sz w:val="20"/>
          <w:szCs w:val="20"/>
        </w:rPr>
        <w:t>A s</w:t>
      </w:r>
      <w:r w:rsidR="00FA4B89" w:rsidRPr="008B0919">
        <w:rPr>
          <w:rFonts w:ascii="Tahoma" w:hAnsi="Tahoma" w:cs="Tahoma"/>
          <w:sz w:val="20"/>
          <w:szCs w:val="20"/>
        </w:rPr>
        <w:t xml:space="preserve">upplier development </w:t>
      </w:r>
      <w:r w:rsidRPr="008B0919">
        <w:rPr>
          <w:rFonts w:ascii="Tahoma" w:hAnsi="Tahoma" w:cs="Tahoma"/>
          <w:sz w:val="20"/>
          <w:szCs w:val="20"/>
        </w:rPr>
        <w:t xml:space="preserve">program </w:t>
      </w:r>
      <w:r w:rsidR="00FA4B89" w:rsidRPr="008B0919">
        <w:rPr>
          <w:rFonts w:ascii="Tahoma" w:hAnsi="Tahoma" w:cs="Tahoma"/>
          <w:sz w:val="20"/>
          <w:szCs w:val="20"/>
        </w:rPr>
        <w:t>can address all of these issues by:</w:t>
      </w:r>
    </w:p>
    <w:p w:rsidR="00FA4B89" w:rsidRPr="008B0919" w:rsidRDefault="00FA4B89" w:rsidP="005E4F88">
      <w:pPr>
        <w:numPr>
          <w:ilvl w:val="0"/>
          <w:numId w:val="4"/>
        </w:numPr>
        <w:spacing w:line="300" w:lineRule="auto"/>
        <w:jc w:val="both"/>
        <w:rPr>
          <w:rFonts w:ascii="Tahoma" w:hAnsi="Tahoma" w:cs="Tahoma"/>
          <w:sz w:val="20"/>
          <w:szCs w:val="20"/>
        </w:rPr>
      </w:pPr>
      <w:r w:rsidRPr="008B0919">
        <w:rPr>
          <w:rFonts w:ascii="Tahoma" w:hAnsi="Tahoma" w:cs="Tahoma"/>
          <w:sz w:val="20"/>
          <w:szCs w:val="20"/>
        </w:rPr>
        <w:t>Helping</w:t>
      </w:r>
      <w:r w:rsidR="00A80275" w:rsidRPr="008B0919">
        <w:rPr>
          <w:rFonts w:ascii="Tahoma" w:hAnsi="Tahoma" w:cs="Tahoma"/>
          <w:sz w:val="20"/>
          <w:szCs w:val="20"/>
        </w:rPr>
        <w:t xml:space="preserve"> firms to achieve certification</w:t>
      </w:r>
    </w:p>
    <w:p w:rsidR="00FA4B89" w:rsidRPr="008B0919" w:rsidRDefault="00FA4B89" w:rsidP="005E4F88">
      <w:pPr>
        <w:numPr>
          <w:ilvl w:val="0"/>
          <w:numId w:val="4"/>
        </w:numPr>
        <w:spacing w:line="300" w:lineRule="auto"/>
        <w:jc w:val="both"/>
        <w:rPr>
          <w:rFonts w:ascii="Tahoma" w:hAnsi="Tahoma" w:cs="Tahoma"/>
          <w:sz w:val="20"/>
          <w:szCs w:val="20"/>
        </w:rPr>
      </w:pPr>
      <w:r w:rsidRPr="008B0919">
        <w:rPr>
          <w:rFonts w:ascii="Tahoma" w:hAnsi="Tahoma" w:cs="Tahoma"/>
          <w:sz w:val="20"/>
          <w:szCs w:val="20"/>
        </w:rPr>
        <w:t>Introducing firms to TNC</w:t>
      </w:r>
      <w:r w:rsidR="00DD3AA5" w:rsidRPr="008B0919">
        <w:rPr>
          <w:rFonts w:ascii="Tahoma" w:hAnsi="Tahoma" w:cs="Tahoma"/>
          <w:sz w:val="20"/>
          <w:szCs w:val="20"/>
        </w:rPr>
        <w:t>s</w:t>
      </w:r>
    </w:p>
    <w:p w:rsidR="00703BBF" w:rsidRPr="008B0919" w:rsidRDefault="00703BBF" w:rsidP="005E4F88">
      <w:pPr>
        <w:numPr>
          <w:ilvl w:val="0"/>
          <w:numId w:val="4"/>
        </w:numPr>
        <w:spacing w:line="300" w:lineRule="auto"/>
        <w:jc w:val="both"/>
        <w:rPr>
          <w:rFonts w:ascii="Tahoma" w:hAnsi="Tahoma" w:cs="Tahoma"/>
          <w:sz w:val="20"/>
          <w:szCs w:val="20"/>
        </w:rPr>
      </w:pPr>
      <w:r w:rsidRPr="008B0919">
        <w:rPr>
          <w:rFonts w:ascii="Tahoma" w:hAnsi="Tahoma" w:cs="Tahoma"/>
          <w:sz w:val="20"/>
          <w:szCs w:val="20"/>
        </w:rPr>
        <w:t>Providing consultancy on specific aspects of business</w:t>
      </w:r>
    </w:p>
    <w:p w:rsidR="00703BBF" w:rsidRPr="008B0919" w:rsidRDefault="00703BBF" w:rsidP="005E4F88">
      <w:pPr>
        <w:numPr>
          <w:ilvl w:val="0"/>
          <w:numId w:val="4"/>
        </w:numPr>
        <w:spacing w:line="300" w:lineRule="auto"/>
        <w:jc w:val="both"/>
        <w:rPr>
          <w:rFonts w:ascii="Tahoma" w:hAnsi="Tahoma" w:cs="Tahoma"/>
          <w:sz w:val="20"/>
          <w:szCs w:val="20"/>
        </w:rPr>
      </w:pPr>
      <w:r w:rsidRPr="008B0919">
        <w:rPr>
          <w:rFonts w:ascii="Tahoma" w:hAnsi="Tahoma" w:cs="Tahoma"/>
          <w:sz w:val="20"/>
          <w:szCs w:val="20"/>
        </w:rPr>
        <w:t xml:space="preserve">Creating a forum </w:t>
      </w:r>
      <w:r w:rsidR="00255FFF" w:rsidRPr="008B0919">
        <w:rPr>
          <w:rFonts w:ascii="Tahoma" w:hAnsi="Tahoma" w:cs="Tahoma"/>
          <w:sz w:val="20"/>
          <w:szCs w:val="20"/>
        </w:rPr>
        <w:t>where TNC</w:t>
      </w:r>
      <w:r w:rsidR="00DD3AA5" w:rsidRPr="008B0919">
        <w:rPr>
          <w:rFonts w:ascii="Tahoma" w:hAnsi="Tahoma" w:cs="Tahoma"/>
          <w:sz w:val="20"/>
          <w:szCs w:val="20"/>
        </w:rPr>
        <w:t>s</w:t>
      </w:r>
      <w:r w:rsidR="00255FFF" w:rsidRPr="008B0919">
        <w:rPr>
          <w:rFonts w:ascii="Tahoma" w:hAnsi="Tahoma" w:cs="Tahoma"/>
          <w:sz w:val="20"/>
          <w:szCs w:val="20"/>
        </w:rPr>
        <w:t xml:space="preserve"> can explain their needs to Kazakhstani firms.</w:t>
      </w:r>
    </w:p>
    <w:p w:rsidR="00255FFF" w:rsidRPr="008B0919" w:rsidRDefault="0091390E" w:rsidP="005E4F88">
      <w:pPr>
        <w:numPr>
          <w:ilvl w:val="0"/>
          <w:numId w:val="4"/>
        </w:numPr>
        <w:spacing w:line="300" w:lineRule="auto"/>
        <w:jc w:val="both"/>
        <w:rPr>
          <w:rFonts w:ascii="Tahoma" w:hAnsi="Tahoma" w:cs="Tahoma"/>
          <w:sz w:val="20"/>
          <w:szCs w:val="20"/>
        </w:rPr>
      </w:pPr>
      <w:r w:rsidRPr="008B0919">
        <w:rPr>
          <w:rFonts w:ascii="Tahoma" w:hAnsi="Tahoma" w:cs="Tahoma"/>
          <w:sz w:val="20"/>
          <w:szCs w:val="20"/>
        </w:rPr>
        <w:t>Developing links for technology transfer to SMEs from both TNC</w:t>
      </w:r>
      <w:r w:rsidR="00A80275" w:rsidRPr="008B0919">
        <w:rPr>
          <w:rFonts w:ascii="Tahoma" w:hAnsi="Tahoma" w:cs="Tahoma"/>
          <w:sz w:val="20"/>
          <w:szCs w:val="20"/>
        </w:rPr>
        <w:t>s</w:t>
      </w:r>
      <w:r w:rsidRPr="008B0919">
        <w:rPr>
          <w:rFonts w:ascii="Tahoma" w:hAnsi="Tahoma" w:cs="Tahoma"/>
          <w:sz w:val="20"/>
          <w:szCs w:val="20"/>
        </w:rPr>
        <w:t xml:space="preserve"> and </w:t>
      </w:r>
      <w:r w:rsidR="00A80275" w:rsidRPr="008B0919">
        <w:rPr>
          <w:rFonts w:ascii="Tahoma" w:hAnsi="Tahoma" w:cs="Tahoma"/>
          <w:sz w:val="20"/>
          <w:szCs w:val="20"/>
        </w:rPr>
        <w:t>u</w:t>
      </w:r>
      <w:r w:rsidRPr="008B0919">
        <w:rPr>
          <w:rFonts w:ascii="Tahoma" w:hAnsi="Tahoma" w:cs="Tahoma"/>
          <w:sz w:val="20"/>
          <w:szCs w:val="20"/>
        </w:rPr>
        <w:t>niversities.</w:t>
      </w:r>
    </w:p>
    <w:p w:rsidR="00A80275" w:rsidRPr="008B0919" w:rsidRDefault="00A80275" w:rsidP="005E4F88">
      <w:pPr>
        <w:spacing w:line="300" w:lineRule="auto"/>
        <w:jc w:val="both"/>
        <w:rPr>
          <w:rFonts w:ascii="Tahoma" w:hAnsi="Tahoma" w:cs="Tahoma"/>
          <w:sz w:val="20"/>
          <w:szCs w:val="20"/>
        </w:rPr>
      </w:pPr>
    </w:p>
    <w:p w:rsidR="00193AF9" w:rsidRPr="008B0919" w:rsidRDefault="00193AF9" w:rsidP="00A80275">
      <w:pPr>
        <w:spacing w:line="300" w:lineRule="auto"/>
        <w:jc w:val="both"/>
        <w:rPr>
          <w:rFonts w:ascii="Tahoma" w:hAnsi="Tahoma" w:cs="Tahoma"/>
          <w:sz w:val="20"/>
          <w:szCs w:val="20"/>
        </w:rPr>
      </w:pPr>
      <w:r w:rsidRPr="008B0919">
        <w:rPr>
          <w:rFonts w:ascii="Tahoma" w:hAnsi="Tahoma" w:cs="Tahoma"/>
          <w:sz w:val="20"/>
          <w:szCs w:val="20"/>
        </w:rPr>
        <w:t>The sectors offering the greatest potential for Supplier Development are oil, gas and metallurgical.</w:t>
      </w:r>
      <w:r w:rsidR="00A80275" w:rsidRPr="008B0919">
        <w:rPr>
          <w:rFonts w:ascii="Tahoma" w:hAnsi="Tahoma" w:cs="Tahoma"/>
          <w:sz w:val="20"/>
          <w:szCs w:val="20"/>
        </w:rPr>
        <w:t xml:space="preserve">  </w:t>
      </w:r>
      <w:r w:rsidRPr="008B0919">
        <w:rPr>
          <w:rFonts w:ascii="Tahoma" w:hAnsi="Tahoma" w:cs="Tahoma"/>
          <w:sz w:val="20"/>
          <w:szCs w:val="20"/>
        </w:rPr>
        <w:t>Why these three?</w:t>
      </w:r>
    </w:p>
    <w:p w:rsidR="00193AF9" w:rsidRPr="008B0919" w:rsidRDefault="00193AF9" w:rsidP="005E4F88">
      <w:pPr>
        <w:numPr>
          <w:ilvl w:val="0"/>
          <w:numId w:val="3"/>
        </w:numPr>
        <w:spacing w:line="300" w:lineRule="auto"/>
        <w:jc w:val="both"/>
        <w:rPr>
          <w:rFonts w:ascii="Tahoma" w:hAnsi="Tahoma" w:cs="Tahoma"/>
          <w:sz w:val="20"/>
          <w:szCs w:val="20"/>
        </w:rPr>
      </w:pPr>
      <w:r w:rsidRPr="008B0919">
        <w:rPr>
          <w:rFonts w:ascii="Tahoma" w:hAnsi="Tahoma" w:cs="Tahoma"/>
          <w:sz w:val="20"/>
          <w:szCs w:val="20"/>
        </w:rPr>
        <w:t>Major purchasers of materials and services</w:t>
      </w:r>
    </w:p>
    <w:p w:rsidR="00193AF9" w:rsidRPr="008B0919" w:rsidRDefault="00193AF9" w:rsidP="005E4F88">
      <w:pPr>
        <w:numPr>
          <w:ilvl w:val="0"/>
          <w:numId w:val="3"/>
        </w:numPr>
        <w:spacing w:line="300" w:lineRule="auto"/>
        <w:jc w:val="both"/>
        <w:rPr>
          <w:rFonts w:ascii="Tahoma" w:hAnsi="Tahoma" w:cs="Tahoma"/>
          <w:sz w:val="20"/>
          <w:szCs w:val="20"/>
        </w:rPr>
      </w:pPr>
      <w:r w:rsidRPr="008B0919">
        <w:rPr>
          <w:rFonts w:ascii="Tahoma" w:hAnsi="Tahoma" w:cs="Tahoma"/>
          <w:sz w:val="20"/>
          <w:szCs w:val="20"/>
        </w:rPr>
        <w:t xml:space="preserve">Principal </w:t>
      </w:r>
      <w:r w:rsidR="00A80275" w:rsidRPr="008B0919">
        <w:rPr>
          <w:rFonts w:ascii="Tahoma" w:hAnsi="Tahoma" w:cs="Tahoma"/>
          <w:sz w:val="20"/>
          <w:szCs w:val="20"/>
        </w:rPr>
        <w:t xml:space="preserve">foreign </w:t>
      </w:r>
      <w:r w:rsidRPr="008B0919">
        <w:rPr>
          <w:rFonts w:ascii="Tahoma" w:hAnsi="Tahoma" w:cs="Tahoma"/>
          <w:sz w:val="20"/>
          <w:szCs w:val="20"/>
        </w:rPr>
        <w:t xml:space="preserve">investments in </w:t>
      </w:r>
      <w:smartTag w:uri="urn:schemas-microsoft-com:office:smarttags" w:element="place">
        <w:smartTag w:uri="urn:schemas-microsoft-com:office:smarttags" w:element="country-region">
          <w:r w:rsidRPr="008B0919">
            <w:rPr>
              <w:rFonts w:ascii="Tahoma" w:hAnsi="Tahoma" w:cs="Tahoma"/>
              <w:sz w:val="20"/>
              <w:szCs w:val="20"/>
            </w:rPr>
            <w:t>Kazakhstan</w:t>
          </w:r>
        </w:smartTag>
      </w:smartTag>
    </w:p>
    <w:p w:rsidR="00193AF9" w:rsidRPr="008B0919" w:rsidRDefault="00193AF9" w:rsidP="005E4F88">
      <w:pPr>
        <w:numPr>
          <w:ilvl w:val="0"/>
          <w:numId w:val="3"/>
        </w:numPr>
        <w:spacing w:line="300" w:lineRule="auto"/>
        <w:jc w:val="both"/>
        <w:rPr>
          <w:rFonts w:ascii="Tahoma" w:hAnsi="Tahoma" w:cs="Tahoma"/>
          <w:sz w:val="20"/>
          <w:szCs w:val="20"/>
        </w:rPr>
      </w:pPr>
      <w:r w:rsidRPr="008B0919">
        <w:rPr>
          <w:rFonts w:ascii="Tahoma" w:hAnsi="Tahoma" w:cs="Tahoma"/>
          <w:sz w:val="20"/>
          <w:szCs w:val="20"/>
        </w:rPr>
        <w:t>All three have st</w:t>
      </w:r>
      <w:r w:rsidR="00A80275" w:rsidRPr="008B0919">
        <w:rPr>
          <w:rFonts w:ascii="Tahoma" w:hAnsi="Tahoma" w:cs="Tahoma"/>
          <w:sz w:val="20"/>
          <w:szCs w:val="20"/>
        </w:rPr>
        <w:t>aff dedicated to local sourcing</w:t>
      </w:r>
    </w:p>
    <w:p w:rsidR="00193AF9" w:rsidRPr="008B0919" w:rsidRDefault="0001466E" w:rsidP="005E4F88">
      <w:pPr>
        <w:numPr>
          <w:ilvl w:val="0"/>
          <w:numId w:val="3"/>
        </w:numPr>
        <w:spacing w:line="300" w:lineRule="auto"/>
        <w:jc w:val="both"/>
        <w:rPr>
          <w:rFonts w:ascii="Tahoma" w:hAnsi="Tahoma" w:cs="Tahoma"/>
          <w:sz w:val="20"/>
          <w:szCs w:val="20"/>
        </w:rPr>
      </w:pPr>
      <w:r w:rsidRPr="008B0919">
        <w:rPr>
          <w:rFonts w:ascii="Tahoma" w:hAnsi="Tahoma" w:cs="Tahoma"/>
          <w:sz w:val="20"/>
          <w:szCs w:val="20"/>
        </w:rPr>
        <w:t>There are c</w:t>
      </w:r>
      <w:r w:rsidR="00A80275" w:rsidRPr="008B0919">
        <w:rPr>
          <w:rFonts w:ascii="Tahoma" w:hAnsi="Tahoma" w:cs="Tahoma"/>
          <w:sz w:val="20"/>
          <w:szCs w:val="20"/>
        </w:rPr>
        <w:t>learly defined standards and i</w:t>
      </w:r>
      <w:r w:rsidR="00193AF9" w:rsidRPr="008B0919">
        <w:rPr>
          <w:rFonts w:ascii="Tahoma" w:hAnsi="Tahoma" w:cs="Tahoma"/>
          <w:sz w:val="20"/>
          <w:szCs w:val="20"/>
        </w:rPr>
        <w:t xml:space="preserve">nternational </w:t>
      </w:r>
      <w:r w:rsidR="00A80275" w:rsidRPr="008B0919">
        <w:rPr>
          <w:rFonts w:ascii="Tahoma" w:hAnsi="Tahoma" w:cs="Tahoma"/>
          <w:sz w:val="20"/>
          <w:szCs w:val="20"/>
        </w:rPr>
        <w:t>b</w:t>
      </w:r>
      <w:r w:rsidR="00193AF9" w:rsidRPr="008B0919">
        <w:rPr>
          <w:rFonts w:ascii="Tahoma" w:hAnsi="Tahoma" w:cs="Tahoma"/>
          <w:sz w:val="20"/>
          <w:szCs w:val="20"/>
        </w:rPr>
        <w:t>enchmarks</w:t>
      </w:r>
    </w:p>
    <w:p w:rsidR="00193AF9" w:rsidRPr="008B0919" w:rsidRDefault="00193AF9" w:rsidP="005E4F88">
      <w:pPr>
        <w:numPr>
          <w:ilvl w:val="0"/>
          <w:numId w:val="3"/>
        </w:numPr>
        <w:spacing w:line="300" w:lineRule="auto"/>
        <w:jc w:val="both"/>
        <w:rPr>
          <w:rFonts w:ascii="Tahoma" w:hAnsi="Tahoma" w:cs="Tahoma"/>
          <w:sz w:val="20"/>
          <w:szCs w:val="20"/>
        </w:rPr>
      </w:pPr>
      <w:r w:rsidRPr="008B0919">
        <w:rPr>
          <w:rFonts w:ascii="Tahoma" w:hAnsi="Tahoma" w:cs="Tahoma"/>
          <w:sz w:val="20"/>
          <w:szCs w:val="20"/>
        </w:rPr>
        <w:t xml:space="preserve">Geographic concentrations of activity in Atyrau, </w:t>
      </w:r>
      <w:smartTag w:uri="urn:schemas-microsoft-com:office:smarttags" w:element="place">
        <w:smartTag w:uri="urn:schemas-microsoft-com:office:smarttags" w:element="City">
          <w:r w:rsidRPr="008B0919">
            <w:rPr>
              <w:rFonts w:ascii="Tahoma" w:hAnsi="Tahoma" w:cs="Tahoma"/>
              <w:sz w:val="20"/>
              <w:szCs w:val="20"/>
            </w:rPr>
            <w:t>Karaganda</w:t>
          </w:r>
        </w:smartTag>
      </w:smartTag>
      <w:r w:rsidRPr="008B0919">
        <w:rPr>
          <w:rFonts w:ascii="Tahoma" w:hAnsi="Tahoma" w:cs="Tahoma"/>
          <w:sz w:val="20"/>
          <w:szCs w:val="20"/>
        </w:rPr>
        <w:t xml:space="preserve">, and </w:t>
      </w:r>
      <w:r w:rsidR="00A80275" w:rsidRPr="008B0919">
        <w:rPr>
          <w:rFonts w:ascii="Tahoma" w:hAnsi="Tahoma" w:cs="Tahoma"/>
          <w:sz w:val="20"/>
          <w:szCs w:val="20"/>
        </w:rPr>
        <w:t>Almaty</w:t>
      </w:r>
    </w:p>
    <w:p w:rsidR="00A27DA1" w:rsidRPr="008B0919" w:rsidRDefault="00A27DA1" w:rsidP="005E4F88">
      <w:pPr>
        <w:numPr>
          <w:ilvl w:val="0"/>
          <w:numId w:val="3"/>
        </w:numPr>
        <w:spacing w:line="300" w:lineRule="auto"/>
        <w:jc w:val="both"/>
        <w:rPr>
          <w:rFonts w:ascii="Tahoma" w:hAnsi="Tahoma" w:cs="Tahoma"/>
          <w:sz w:val="20"/>
          <w:szCs w:val="20"/>
        </w:rPr>
      </w:pPr>
      <w:r w:rsidRPr="008B0919">
        <w:rPr>
          <w:rFonts w:ascii="Tahoma" w:hAnsi="Tahoma" w:cs="Tahoma"/>
          <w:sz w:val="20"/>
          <w:szCs w:val="20"/>
        </w:rPr>
        <w:t>Good communica</w:t>
      </w:r>
      <w:r w:rsidR="00A80275" w:rsidRPr="008B0919">
        <w:rPr>
          <w:rFonts w:ascii="Tahoma" w:hAnsi="Tahoma" w:cs="Tahoma"/>
          <w:sz w:val="20"/>
          <w:szCs w:val="20"/>
        </w:rPr>
        <w:t>tion lines with the key players</w:t>
      </w:r>
    </w:p>
    <w:p w:rsidR="00E45ED0" w:rsidRPr="008B0919" w:rsidRDefault="00E45ED0" w:rsidP="005E4F88">
      <w:pPr>
        <w:spacing w:line="300" w:lineRule="auto"/>
        <w:jc w:val="both"/>
        <w:rPr>
          <w:rFonts w:ascii="Tahoma" w:hAnsi="Tahoma" w:cs="Tahoma"/>
          <w:sz w:val="20"/>
          <w:szCs w:val="20"/>
        </w:rPr>
      </w:pPr>
    </w:p>
    <w:p w:rsidR="005E4F88" w:rsidRPr="008B0919" w:rsidRDefault="000E564C" w:rsidP="005E4F88">
      <w:pPr>
        <w:spacing w:line="300" w:lineRule="auto"/>
        <w:jc w:val="both"/>
        <w:rPr>
          <w:rFonts w:ascii="Tahoma" w:hAnsi="Tahoma" w:cs="Tahoma"/>
          <w:sz w:val="20"/>
          <w:szCs w:val="20"/>
        </w:rPr>
      </w:pPr>
      <w:r w:rsidRPr="008B0919">
        <w:rPr>
          <w:rFonts w:ascii="Tahoma" w:hAnsi="Tahoma" w:cs="Tahoma"/>
          <w:sz w:val="20"/>
          <w:szCs w:val="20"/>
        </w:rPr>
        <w:t>A s</w:t>
      </w:r>
      <w:r w:rsidR="00367173" w:rsidRPr="008B0919">
        <w:rPr>
          <w:rFonts w:ascii="Tahoma" w:hAnsi="Tahoma" w:cs="Tahoma"/>
          <w:sz w:val="20"/>
          <w:szCs w:val="20"/>
        </w:rPr>
        <w:t xml:space="preserve">upplier </w:t>
      </w:r>
      <w:r w:rsidRPr="008B0919">
        <w:rPr>
          <w:rFonts w:ascii="Tahoma" w:hAnsi="Tahoma" w:cs="Tahoma"/>
          <w:sz w:val="20"/>
          <w:szCs w:val="20"/>
        </w:rPr>
        <w:t>development p</w:t>
      </w:r>
      <w:r w:rsidR="00367173" w:rsidRPr="008B0919">
        <w:rPr>
          <w:rFonts w:ascii="Tahoma" w:hAnsi="Tahoma" w:cs="Tahoma"/>
          <w:sz w:val="20"/>
          <w:szCs w:val="20"/>
        </w:rPr>
        <w:t>rogramme tailored to the needs of the oil</w:t>
      </w:r>
      <w:r w:rsidR="00E45ED0" w:rsidRPr="008B0919">
        <w:rPr>
          <w:rFonts w:ascii="Tahoma" w:hAnsi="Tahoma" w:cs="Tahoma"/>
          <w:sz w:val="20"/>
          <w:szCs w:val="20"/>
        </w:rPr>
        <w:t>,</w:t>
      </w:r>
      <w:r w:rsidR="00367173" w:rsidRPr="008B0919">
        <w:rPr>
          <w:rFonts w:ascii="Tahoma" w:hAnsi="Tahoma" w:cs="Tahoma"/>
          <w:sz w:val="20"/>
          <w:szCs w:val="20"/>
        </w:rPr>
        <w:t xml:space="preserve"> gas</w:t>
      </w:r>
      <w:r w:rsidR="00E45ED0" w:rsidRPr="008B0919">
        <w:rPr>
          <w:rFonts w:ascii="Tahoma" w:hAnsi="Tahoma" w:cs="Tahoma"/>
          <w:sz w:val="20"/>
          <w:szCs w:val="20"/>
        </w:rPr>
        <w:t>,</w:t>
      </w:r>
      <w:r w:rsidR="00367173" w:rsidRPr="008B0919">
        <w:rPr>
          <w:rFonts w:ascii="Tahoma" w:hAnsi="Tahoma" w:cs="Tahoma"/>
          <w:sz w:val="20"/>
          <w:szCs w:val="20"/>
        </w:rPr>
        <w:t xml:space="preserve"> and metallurgical industries is recommended as the way forward. TNCs and their major suppliers have agreed to assist in the construction of assessment documents that will enable Kazakhstani firms to develop business improvement plans which will</w:t>
      </w:r>
      <w:r w:rsidR="00F07AC7" w:rsidRPr="008B0919">
        <w:rPr>
          <w:rFonts w:ascii="Tahoma" w:hAnsi="Tahoma" w:cs="Tahoma"/>
          <w:sz w:val="20"/>
          <w:szCs w:val="20"/>
        </w:rPr>
        <w:t>,</w:t>
      </w:r>
      <w:r w:rsidR="00367173" w:rsidRPr="008B0919">
        <w:rPr>
          <w:rFonts w:ascii="Tahoma" w:hAnsi="Tahoma" w:cs="Tahoma"/>
          <w:sz w:val="20"/>
          <w:szCs w:val="20"/>
        </w:rPr>
        <w:t xml:space="preserve"> with expert assistance</w:t>
      </w:r>
      <w:r w:rsidR="00F07AC7" w:rsidRPr="008B0919">
        <w:rPr>
          <w:rFonts w:ascii="Tahoma" w:hAnsi="Tahoma" w:cs="Tahoma"/>
          <w:sz w:val="20"/>
          <w:szCs w:val="20"/>
        </w:rPr>
        <w:t>,</w:t>
      </w:r>
      <w:r w:rsidR="00367173" w:rsidRPr="008B0919">
        <w:rPr>
          <w:rFonts w:ascii="Tahoma" w:hAnsi="Tahoma" w:cs="Tahoma"/>
          <w:sz w:val="20"/>
          <w:szCs w:val="20"/>
        </w:rPr>
        <w:t xml:space="preserve"> help them to achieve approved supplier status</w:t>
      </w:r>
      <w:r w:rsidR="00E45ED0" w:rsidRPr="008B0919">
        <w:rPr>
          <w:rFonts w:ascii="Tahoma" w:hAnsi="Tahoma" w:cs="Tahoma"/>
          <w:sz w:val="20"/>
          <w:szCs w:val="20"/>
        </w:rPr>
        <w:t xml:space="preserve"> (</w:t>
      </w:r>
      <w:r w:rsidR="004F5B06" w:rsidRPr="008B0919">
        <w:rPr>
          <w:rFonts w:ascii="Tahoma" w:hAnsi="Tahoma" w:cs="Tahoma"/>
          <w:sz w:val="20"/>
          <w:szCs w:val="20"/>
        </w:rPr>
        <w:t>s</w:t>
      </w:r>
      <w:r w:rsidR="00E45ED0" w:rsidRPr="008B0919">
        <w:rPr>
          <w:rFonts w:ascii="Tahoma" w:hAnsi="Tahoma" w:cs="Tahoma"/>
          <w:sz w:val="20"/>
          <w:szCs w:val="20"/>
        </w:rPr>
        <w:t>ee Appendix A for detail</w:t>
      </w:r>
      <w:r w:rsidRPr="008B0919">
        <w:rPr>
          <w:rFonts w:ascii="Tahoma" w:hAnsi="Tahoma" w:cs="Tahoma"/>
          <w:sz w:val="20"/>
          <w:szCs w:val="20"/>
        </w:rPr>
        <w:t>s</w:t>
      </w:r>
      <w:r w:rsidR="00E45ED0" w:rsidRPr="008B0919">
        <w:rPr>
          <w:rFonts w:ascii="Tahoma" w:hAnsi="Tahoma" w:cs="Tahoma"/>
          <w:sz w:val="20"/>
          <w:szCs w:val="20"/>
        </w:rPr>
        <w:t>)</w:t>
      </w:r>
      <w:r w:rsidR="004F5B06" w:rsidRPr="008B0919">
        <w:rPr>
          <w:rFonts w:ascii="Tahoma" w:hAnsi="Tahoma" w:cs="Tahoma"/>
          <w:sz w:val="20"/>
          <w:szCs w:val="20"/>
        </w:rPr>
        <w:t>.</w:t>
      </w:r>
    </w:p>
    <w:p w:rsidR="00322EDB" w:rsidRPr="008B0919" w:rsidRDefault="005E4F88" w:rsidP="00322EDB">
      <w:pPr>
        <w:spacing w:line="300" w:lineRule="auto"/>
        <w:outlineLvl w:val="0"/>
        <w:rPr>
          <w:rFonts w:ascii="Tahoma" w:hAnsi="Tahoma" w:cs="Tahoma"/>
          <w:b/>
          <w:szCs w:val="20"/>
        </w:rPr>
      </w:pPr>
      <w:r w:rsidRPr="008B0919">
        <w:rPr>
          <w:rFonts w:ascii="Tahoma" w:hAnsi="Tahoma" w:cs="Tahoma"/>
          <w:sz w:val="20"/>
          <w:szCs w:val="20"/>
        </w:rPr>
        <w:br w:type="page"/>
      </w:r>
      <w:r w:rsidR="00322EDB" w:rsidRPr="008B0919">
        <w:rPr>
          <w:rFonts w:ascii="Tahoma" w:hAnsi="Tahoma" w:cs="Tahoma"/>
          <w:b/>
          <w:szCs w:val="20"/>
        </w:rPr>
        <w:lastRenderedPageBreak/>
        <w:t>1. Introduction</w:t>
      </w:r>
    </w:p>
    <w:p w:rsidR="00322EDB" w:rsidRPr="008B0919" w:rsidRDefault="00322EDB" w:rsidP="00322EDB">
      <w:pPr>
        <w:spacing w:line="300" w:lineRule="auto"/>
        <w:outlineLvl w:val="0"/>
        <w:rPr>
          <w:rFonts w:ascii="Tahoma" w:hAnsi="Tahoma" w:cs="Tahoma"/>
          <w:sz w:val="20"/>
          <w:szCs w:val="20"/>
        </w:rPr>
      </w:pPr>
    </w:p>
    <w:p w:rsidR="00322EDB" w:rsidRPr="008B0919" w:rsidRDefault="00322EDB" w:rsidP="002818D5">
      <w:pPr>
        <w:spacing w:line="300" w:lineRule="auto"/>
        <w:jc w:val="both"/>
        <w:outlineLvl w:val="0"/>
        <w:rPr>
          <w:rFonts w:ascii="Tahoma" w:hAnsi="Tahoma" w:cs="Tahoma"/>
          <w:sz w:val="20"/>
          <w:szCs w:val="20"/>
        </w:rPr>
      </w:pPr>
      <w:r w:rsidRPr="008B0919">
        <w:rPr>
          <w:rFonts w:ascii="Tahoma" w:hAnsi="Tahoma" w:cs="Tahoma"/>
          <w:sz w:val="20"/>
          <w:szCs w:val="20"/>
        </w:rPr>
        <w:t xml:space="preserve">A World Bank (WB) mission comprising Jean-Louis Racine (Task Team Leader and Private Sector Development Specialist), John Varney (Supplier Development Expert) and Elvira Mami (Research Analyst) visited </w:t>
      </w:r>
      <w:smartTag w:uri="urn:schemas-microsoft-com:office:smarttags" w:element="place">
        <w:smartTag w:uri="urn:schemas-microsoft-com:office:smarttags" w:element="country-region">
          <w:r w:rsidRPr="008B0919">
            <w:rPr>
              <w:rFonts w:ascii="Tahoma" w:hAnsi="Tahoma" w:cs="Tahoma"/>
              <w:sz w:val="20"/>
              <w:szCs w:val="20"/>
            </w:rPr>
            <w:t>Kazakhstan</w:t>
          </w:r>
        </w:smartTag>
      </w:smartTag>
      <w:r w:rsidRPr="008B0919">
        <w:rPr>
          <w:rFonts w:ascii="Tahoma" w:hAnsi="Tahoma" w:cs="Tahoma"/>
          <w:sz w:val="20"/>
          <w:szCs w:val="20"/>
        </w:rPr>
        <w:t xml:space="preserve"> from </w:t>
      </w:r>
      <w:smartTag w:uri="urn:schemas-microsoft-com:office:smarttags" w:element="date">
        <w:smartTagPr>
          <w:attr w:name="Year" w:val="2007"/>
          <w:attr w:name="Day" w:val="12"/>
          <w:attr w:name="Month" w:val="11"/>
        </w:smartTagPr>
        <w:r w:rsidRPr="008B0919">
          <w:rPr>
            <w:rFonts w:ascii="Tahoma" w:hAnsi="Tahoma" w:cs="Tahoma"/>
            <w:sz w:val="20"/>
            <w:szCs w:val="20"/>
          </w:rPr>
          <w:t>November 12-23, 2007</w:t>
        </w:r>
      </w:smartTag>
      <w:r w:rsidRPr="008B0919">
        <w:rPr>
          <w:rFonts w:ascii="Tahoma" w:hAnsi="Tahoma" w:cs="Tahoma"/>
          <w:sz w:val="20"/>
          <w:szCs w:val="20"/>
        </w:rPr>
        <w:t xml:space="preserve">. The main objectives of the mission were to </w:t>
      </w:r>
      <w:r w:rsidR="002818D5" w:rsidRPr="008B0919">
        <w:rPr>
          <w:rFonts w:ascii="Tahoma" w:hAnsi="Tahoma" w:cs="Tahoma"/>
          <w:sz w:val="20"/>
          <w:szCs w:val="20"/>
        </w:rPr>
        <w:t xml:space="preserve">gather information on key regulatory and strategic issues for the supplier development program, key target sectors for supplier development in Kazakhstan and local procurement issues, through consultations with public and private sector organizations in Kazakhstan (see list in Annex B) through interviews with government and academic officials, as well as with private sector stakeholders. </w:t>
      </w:r>
      <w:r w:rsidRPr="008B0919">
        <w:rPr>
          <w:rFonts w:ascii="Tahoma" w:hAnsi="Tahoma" w:cs="Tahoma"/>
          <w:sz w:val="20"/>
          <w:szCs w:val="20"/>
        </w:rPr>
        <w:t xml:space="preserve">This </w:t>
      </w:r>
      <w:r w:rsidR="00236D40" w:rsidRPr="008B0919">
        <w:rPr>
          <w:rFonts w:ascii="Tahoma" w:hAnsi="Tahoma" w:cs="Tahoma"/>
          <w:sz w:val="20"/>
          <w:szCs w:val="20"/>
        </w:rPr>
        <w:t>r</w:t>
      </w:r>
      <w:r w:rsidRPr="008B0919">
        <w:rPr>
          <w:rFonts w:ascii="Tahoma" w:hAnsi="Tahoma" w:cs="Tahoma"/>
          <w:sz w:val="20"/>
          <w:szCs w:val="20"/>
        </w:rPr>
        <w:t>eport summarizes the mi</w:t>
      </w:r>
      <w:r w:rsidR="002818D5" w:rsidRPr="008B0919">
        <w:rPr>
          <w:rFonts w:ascii="Tahoma" w:hAnsi="Tahoma" w:cs="Tahoma"/>
          <w:sz w:val="20"/>
          <w:szCs w:val="20"/>
        </w:rPr>
        <w:t>ssion’s findings and next steps</w:t>
      </w:r>
      <w:r w:rsidRPr="008B0919">
        <w:rPr>
          <w:rFonts w:ascii="Tahoma" w:hAnsi="Tahoma" w:cs="Tahoma"/>
          <w:sz w:val="20"/>
          <w:szCs w:val="20"/>
        </w:rPr>
        <w:t xml:space="preserve">. The mission would like to express its appreciation to the officials of the </w:t>
      </w:r>
      <w:r w:rsidR="002818D5" w:rsidRPr="008B0919">
        <w:rPr>
          <w:rFonts w:ascii="Tahoma" w:hAnsi="Tahoma" w:cs="Tahoma"/>
          <w:sz w:val="20"/>
          <w:szCs w:val="20"/>
        </w:rPr>
        <w:t xml:space="preserve">Ministry of Industry and Trade </w:t>
      </w:r>
      <w:r w:rsidRPr="008B0919">
        <w:rPr>
          <w:rFonts w:ascii="Tahoma" w:hAnsi="Tahoma" w:cs="Tahoma"/>
          <w:sz w:val="20"/>
          <w:szCs w:val="20"/>
        </w:rPr>
        <w:t xml:space="preserve">and all other participants of the mission presented in </w:t>
      </w:r>
      <w:r w:rsidR="002818D5" w:rsidRPr="008B0919">
        <w:rPr>
          <w:rFonts w:ascii="Tahoma" w:hAnsi="Tahoma" w:cs="Tahoma"/>
          <w:sz w:val="20"/>
          <w:szCs w:val="20"/>
        </w:rPr>
        <w:t>Annex B</w:t>
      </w:r>
      <w:r w:rsidRPr="008B0919">
        <w:rPr>
          <w:rFonts w:ascii="Tahoma" w:hAnsi="Tahoma" w:cs="Tahoma"/>
          <w:sz w:val="20"/>
          <w:szCs w:val="20"/>
        </w:rPr>
        <w:t>.</w:t>
      </w:r>
    </w:p>
    <w:p w:rsidR="00E9716C" w:rsidRPr="008B0919" w:rsidRDefault="00322EDB" w:rsidP="00322EDB">
      <w:pPr>
        <w:spacing w:line="300" w:lineRule="auto"/>
        <w:jc w:val="both"/>
        <w:rPr>
          <w:rFonts w:ascii="Tahoma" w:hAnsi="Tahoma" w:cs="Tahoma"/>
          <w:b/>
          <w:sz w:val="20"/>
          <w:szCs w:val="20"/>
        </w:rPr>
      </w:pPr>
      <w:r w:rsidRPr="008B0919">
        <w:rPr>
          <w:rFonts w:ascii="Tahoma" w:hAnsi="Tahoma" w:cs="Tahoma"/>
          <w:b/>
          <w:szCs w:val="20"/>
        </w:rPr>
        <w:t xml:space="preserve"> </w:t>
      </w:r>
      <w:r w:rsidRPr="008B0919">
        <w:rPr>
          <w:rFonts w:ascii="Tahoma" w:hAnsi="Tahoma" w:cs="Tahoma"/>
          <w:sz w:val="20"/>
          <w:szCs w:val="20"/>
        </w:rPr>
        <w:br w:type="page"/>
      </w:r>
      <w:r w:rsidR="005762CC" w:rsidRPr="008B0919">
        <w:rPr>
          <w:rFonts w:ascii="Tahoma" w:hAnsi="Tahoma" w:cs="Tahoma"/>
          <w:b/>
          <w:szCs w:val="20"/>
        </w:rPr>
        <w:lastRenderedPageBreak/>
        <w:t xml:space="preserve">2. Rationale for a Kazakhstani Supplier Development Programme </w:t>
      </w:r>
    </w:p>
    <w:p w:rsidR="00DA6CEC" w:rsidRPr="008B0919" w:rsidRDefault="00DA6CEC" w:rsidP="005E4F88">
      <w:pPr>
        <w:spacing w:line="300" w:lineRule="auto"/>
        <w:jc w:val="both"/>
        <w:rPr>
          <w:rFonts w:ascii="Tahoma" w:hAnsi="Tahoma" w:cs="Tahoma"/>
          <w:sz w:val="20"/>
          <w:szCs w:val="20"/>
        </w:rPr>
      </w:pPr>
    </w:p>
    <w:p w:rsidR="00BA4427" w:rsidRPr="008B0919" w:rsidRDefault="00445B33" w:rsidP="005E4F88">
      <w:pPr>
        <w:spacing w:line="300" w:lineRule="auto"/>
        <w:jc w:val="both"/>
        <w:rPr>
          <w:rFonts w:ascii="Tahoma" w:hAnsi="Tahoma" w:cs="Tahoma"/>
          <w:sz w:val="20"/>
          <w:szCs w:val="20"/>
        </w:rPr>
      </w:pPr>
      <w:r w:rsidRPr="008B0919">
        <w:rPr>
          <w:rFonts w:ascii="Tahoma" w:hAnsi="Tahoma" w:cs="Tahoma"/>
          <w:sz w:val="20"/>
          <w:szCs w:val="20"/>
        </w:rPr>
        <w:t xml:space="preserve">Given the dominant role of natural resources in </w:t>
      </w:r>
      <w:smartTag w:uri="urn:schemas-microsoft-com:office:smarttags" w:element="place">
        <w:smartTag w:uri="urn:schemas-microsoft-com:office:smarttags" w:element="country-region">
          <w:r w:rsidRPr="008B0919">
            <w:rPr>
              <w:rFonts w:ascii="Tahoma" w:hAnsi="Tahoma" w:cs="Tahoma"/>
              <w:sz w:val="20"/>
              <w:szCs w:val="20"/>
            </w:rPr>
            <w:t>Kazakhstan</w:t>
          </w:r>
        </w:smartTag>
      </w:smartTag>
      <w:r w:rsidRPr="008B0919">
        <w:rPr>
          <w:rFonts w:ascii="Tahoma" w:hAnsi="Tahoma" w:cs="Tahoma"/>
          <w:sz w:val="20"/>
          <w:szCs w:val="20"/>
        </w:rPr>
        <w:t xml:space="preserve">’s economy, an important channel to industrial development should </w:t>
      </w:r>
      <w:r w:rsidR="00DA6CEC" w:rsidRPr="008B0919">
        <w:rPr>
          <w:rFonts w:ascii="Tahoma" w:hAnsi="Tahoma" w:cs="Tahoma"/>
          <w:sz w:val="20"/>
          <w:szCs w:val="20"/>
        </w:rPr>
        <w:t xml:space="preserve">be </w:t>
      </w:r>
      <w:r w:rsidRPr="008B0919">
        <w:rPr>
          <w:rFonts w:ascii="Tahoma" w:hAnsi="Tahoma" w:cs="Tahoma"/>
          <w:sz w:val="20"/>
          <w:szCs w:val="20"/>
        </w:rPr>
        <w:t>the supply of knowledge-</w:t>
      </w:r>
      <w:r w:rsidR="00DA6CEC" w:rsidRPr="008B0919">
        <w:rPr>
          <w:rFonts w:ascii="Tahoma" w:hAnsi="Tahoma" w:cs="Tahoma"/>
          <w:sz w:val="20"/>
          <w:szCs w:val="20"/>
        </w:rPr>
        <w:t>intensive high value added goods for the global extractive industry</w:t>
      </w:r>
      <w:r w:rsidR="009A52D9" w:rsidRPr="008B0919">
        <w:rPr>
          <w:rFonts w:ascii="Tahoma" w:hAnsi="Tahoma" w:cs="Tahoma"/>
          <w:sz w:val="20"/>
          <w:szCs w:val="20"/>
        </w:rPr>
        <w:t>. S</w:t>
      </w:r>
      <w:r w:rsidR="00DA6CEC" w:rsidRPr="008B0919">
        <w:rPr>
          <w:rFonts w:ascii="Tahoma" w:hAnsi="Tahoma" w:cs="Tahoma"/>
          <w:sz w:val="20"/>
          <w:szCs w:val="20"/>
        </w:rPr>
        <w:t xml:space="preserve">uch a specialization can </w:t>
      </w:r>
      <w:r w:rsidRPr="008B0919">
        <w:rPr>
          <w:rFonts w:ascii="Tahoma" w:hAnsi="Tahoma" w:cs="Tahoma"/>
          <w:sz w:val="20"/>
          <w:szCs w:val="20"/>
        </w:rPr>
        <w:t>lead to a sustainable path to economic development, enduring</w:t>
      </w:r>
      <w:r w:rsidR="00DA6CEC" w:rsidRPr="008B0919">
        <w:rPr>
          <w:rFonts w:ascii="Tahoma" w:hAnsi="Tahoma" w:cs="Tahoma"/>
          <w:sz w:val="20"/>
          <w:szCs w:val="20"/>
        </w:rPr>
        <w:t xml:space="preserve"> beyond</w:t>
      </w:r>
      <w:r w:rsidR="00BA4427" w:rsidRPr="008B0919">
        <w:rPr>
          <w:rFonts w:ascii="Tahoma" w:hAnsi="Tahoma" w:cs="Tahoma"/>
          <w:sz w:val="20"/>
          <w:szCs w:val="20"/>
        </w:rPr>
        <w:t xml:space="preserve"> the life of the local natural resources. </w:t>
      </w:r>
    </w:p>
    <w:p w:rsidR="00BA4427" w:rsidRPr="008B0919" w:rsidRDefault="00BA4427" w:rsidP="005E4F88">
      <w:pPr>
        <w:spacing w:line="300" w:lineRule="auto"/>
        <w:jc w:val="both"/>
        <w:rPr>
          <w:rFonts w:ascii="Tahoma" w:hAnsi="Tahoma" w:cs="Tahoma"/>
          <w:sz w:val="20"/>
          <w:szCs w:val="20"/>
        </w:rPr>
      </w:pPr>
    </w:p>
    <w:p w:rsidR="006F412F" w:rsidRPr="008B0919" w:rsidRDefault="00BA4427" w:rsidP="005E4F88">
      <w:pPr>
        <w:spacing w:line="300" w:lineRule="auto"/>
        <w:jc w:val="both"/>
        <w:rPr>
          <w:rFonts w:ascii="Tahoma" w:hAnsi="Tahoma" w:cs="Tahoma"/>
          <w:sz w:val="20"/>
          <w:szCs w:val="20"/>
        </w:rPr>
      </w:pPr>
      <w:r w:rsidRPr="008B0919">
        <w:rPr>
          <w:rFonts w:ascii="Tahoma" w:hAnsi="Tahoma" w:cs="Tahoma"/>
          <w:sz w:val="20"/>
          <w:szCs w:val="20"/>
        </w:rPr>
        <w:t>The pursuit of this goal</w:t>
      </w:r>
      <w:r w:rsidR="003D312C" w:rsidRPr="008B0919">
        <w:rPr>
          <w:rFonts w:ascii="Tahoma" w:hAnsi="Tahoma" w:cs="Tahoma"/>
          <w:sz w:val="20"/>
          <w:szCs w:val="20"/>
        </w:rPr>
        <w:t xml:space="preserve"> will require improvements</w:t>
      </w:r>
      <w:r w:rsidR="00445B33" w:rsidRPr="008B0919">
        <w:rPr>
          <w:rFonts w:ascii="Tahoma" w:hAnsi="Tahoma" w:cs="Tahoma"/>
          <w:sz w:val="20"/>
          <w:szCs w:val="20"/>
        </w:rPr>
        <w:t>,</w:t>
      </w:r>
      <w:r w:rsidR="003D312C" w:rsidRPr="008B0919">
        <w:rPr>
          <w:rFonts w:ascii="Tahoma" w:hAnsi="Tahoma" w:cs="Tahoma"/>
          <w:sz w:val="20"/>
          <w:szCs w:val="20"/>
        </w:rPr>
        <w:t xml:space="preserve"> both technological and managerial</w:t>
      </w:r>
      <w:r w:rsidR="00445B33" w:rsidRPr="008B0919">
        <w:rPr>
          <w:rFonts w:ascii="Tahoma" w:hAnsi="Tahoma" w:cs="Tahoma"/>
          <w:sz w:val="20"/>
          <w:szCs w:val="20"/>
        </w:rPr>
        <w:t>,</w:t>
      </w:r>
      <w:r w:rsidR="003D312C" w:rsidRPr="008B0919">
        <w:rPr>
          <w:rFonts w:ascii="Tahoma" w:hAnsi="Tahoma" w:cs="Tahoma"/>
          <w:sz w:val="20"/>
          <w:szCs w:val="20"/>
        </w:rPr>
        <w:t xml:space="preserve"> amongst Kazakhstani firms together with a focus on applied research and development in </w:t>
      </w:r>
      <w:r w:rsidR="00445B33" w:rsidRPr="008B0919">
        <w:rPr>
          <w:rFonts w:ascii="Tahoma" w:hAnsi="Tahoma" w:cs="Tahoma"/>
          <w:sz w:val="20"/>
          <w:szCs w:val="20"/>
        </w:rPr>
        <w:t>u</w:t>
      </w:r>
      <w:r w:rsidR="003D312C" w:rsidRPr="008B0919">
        <w:rPr>
          <w:rFonts w:ascii="Tahoma" w:hAnsi="Tahoma" w:cs="Tahoma"/>
          <w:sz w:val="20"/>
          <w:szCs w:val="20"/>
        </w:rPr>
        <w:t>niversities and other research establishments. These two</w:t>
      </w:r>
      <w:r w:rsidR="00445B33" w:rsidRPr="008B0919">
        <w:rPr>
          <w:rFonts w:ascii="Tahoma" w:hAnsi="Tahoma" w:cs="Tahoma"/>
          <w:sz w:val="20"/>
          <w:szCs w:val="20"/>
        </w:rPr>
        <w:t xml:space="preserve"> improvements</w:t>
      </w:r>
      <w:r w:rsidR="009A52D9" w:rsidRPr="008B0919">
        <w:rPr>
          <w:rFonts w:ascii="Tahoma" w:hAnsi="Tahoma" w:cs="Tahoma"/>
          <w:sz w:val="20"/>
          <w:szCs w:val="20"/>
        </w:rPr>
        <w:t>,</w:t>
      </w:r>
      <w:r w:rsidR="003D312C" w:rsidRPr="008B0919">
        <w:rPr>
          <w:rFonts w:ascii="Tahoma" w:hAnsi="Tahoma" w:cs="Tahoma"/>
          <w:sz w:val="20"/>
          <w:szCs w:val="20"/>
        </w:rPr>
        <w:t xml:space="preserve"> together with financial support for innovation</w:t>
      </w:r>
      <w:r w:rsidR="00445B33" w:rsidRPr="008B0919">
        <w:rPr>
          <w:rFonts w:ascii="Tahoma" w:hAnsi="Tahoma" w:cs="Tahoma"/>
          <w:sz w:val="20"/>
          <w:szCs w:val="20"/>
        </w:rPr>
        <w:t>, technology absorption and entrepreneurship,</w:t>
      </w:r>
      <w:r w:rsidR="003D312C" w:rsidRPr="008B0919">
        <w:rPr>
          <w:rFonts w:ascii="Tahoma" w:hAnsi="Tahoma" w:cs="Tahoma"/>
          <w:sz w:val="20"/>
          <w:szCs w:val="20"/>
        </w:rPr>
        <w:t xml:space="preserve"> will ensure the future success of the economy of the </w:t>
      </w:r>
      <w:smartTag w:uri="urn:schemas-microsoft-com:office:smarttags" w:element="place">
        <w:smartTag w:uri="urn:schemas-microsoft-com:office:smarttags" w:element="PlaceType">
          <w:r w:rsidR="000858E2" w:rsidRPr="008B0919">
            <w:rPr>
              <w:rFonts w:ascii="Tahoma" w:hAnsi="Tahoma" w:cs="Tahoma"/>
              <w:sz w:val="20"/>
              <w:szCs w:val="20"/>
            </w:rPr>
            <w:t>Republic</w:t>
          </w:r>
        </w:smartTag>
        <w:r w:rsidR="00DD3AA5" w:rsidRPr="008B0919">
          <w:rPr>
            <w:rFonts w:ascii="Tahoma" w:hAnsi="Tahoma" w:cs="Tahoma"/>
            <w:sz w:val="20"/>
            <w:szCs w:val="20"/>
          </w:rPr>
          <w:t xml:space="preserve"> of </w:t>
        </w:r>
        <w:smartTag w:uri="urn:schemas-microsoft-com:office:smarttags" w:element="PlaceName">
          <w:r w:rsidR="00DD3AA5" w:rsidRPr="008B0919">
            <w:rPr>
              <w:rFonts w:ascii="Tahoma" w:hAnsi="Tahoma" w:cs="Tahoma"/>
              <w:sz w:val="20"/>
              <w:szCs w:val="20"/>
            </w:rPr>
            <w:t>Kazakhstan</w:t>
          </w:r>
        </w:smartTag>
      </w:smartTag>
      <w:r w:rsidR="00445B33" w:rsidRPr="008B0919">
        <w:rPr>
          <w:rFonts w:ascii="Tahoma" w:hAnsi="Tahoma" w:cs="Tahoma"/>
          <w:sz w:val="20"/>
          <w:szCs w:val="20"/>
        </w:rPr>
        <w:t>.</w:t>
      </w:r>
      <w:r w:rsidR="000858E2" w:rsidRPr="008B0919">
        <w:rPr>
          <w:rStyle w:val="FootnoteReference"/>
          <w:rFonts w:ascii="Tahoma" w:hAnsi="Tahoma" w:cs="Tahoma"/>
          <w:sz w:val="20"/>
          <w:szCs w:val="20"/>
        </w:rPr>
        <w:footnoteReference w:id="1"/>
      </w:r>
      <w:r w:rsidR="000858E2" w:rsidRPr="008B0919">
        <w:rPr>
          <w:rFonts w:ascii="Tahoma" w:hAnsi="Tahoma" w:cs="Tahoma"/>
          <w:sz w:val="20"/>
          <w:szCs w:val="20"/>
        </w:rPr>
        <w:t xml:space="preserve"> </w:t>
      </w:r>
    </w:p>
    <w:p w:rsidR="006F412F" w:rsidRPr="008B0919" w:rsidRDefault="006F412F" w:rsidP="005E4F88">
      <w:pPr>
        <w:spacing w:line="300" w:lineRule="auto"/>
        <w:jc w:val="both"/>
        <w:rPr>
          <w:rFonts w:ascii="Tahoma" w:hAnsi="Tahoma" w:cs="Tahoma"/>
          <w:sz w:val="20"/>
          <w:szCs w:val="20"/>
        </w:rPr>
      </w:pPr>
    </w:p>
    <w:p w:rsidR="009A3D6C" w:rsidRPr="008B0919" w:rsidRDefault="00762656" w:rsidP="005E4F88">
      <w:pPr>
        <w:spacing w:line="300" w:lineRule="auto"/>
        <w:jc w:val="both"/>
        <w:rPr>
          <w:rFonts w:ascii="Tahoma" w:hAnsi="Tahoma" w:cs="Tahoma"/>
          <w:sz w:val="20"/>
          <w:szCs w:val="20"/>
        </w:rPr>
      </w:pPr>
      <w:r w:rsidRPr="008B0919">
        <w:rPr>
          <w:rFonts w:ascii="Tahoma" w:hAnsi="Tahoma" w:cs="Tahoma"/>
          <w:sz w:val="20"/>
          <w:szCs w:val="20"/>
        </w:rPr>
        <w:t>There is evidence of the eco</w:t>
      </w:r>
      <w:r w:rsidR="00445B33" w:rsidRPr="008B0919">
        <w:rPr>
          <w:rFonts w:ascii="Tahoma" w:hAnsi="Tahoma" w:cs="Tahoma"/>
          <w:sz w:val="20"/>
          <w:szCs w:val="20"/>
        </w:rPr>
        <w:t>nomic impact of s</w:t>
      </w:r>
      <w:r w:rsidRPr="008B0919">
        <w:rPr>
          <w:rFonts w:ascii="Tahoma" w:hAnsi="Tahoma" w:cs="Tahoma"/>
          <w:sz w:val="20"/>
          <w:szCs w:val="20"/>
        </w:rPr>
        <w:t xml:space="preserve">upplier </w:t>
      </w:r>
      <w:r w:rsidR="00445B33" w:rsidRPr="008B0919">
        <w:rPr>
          <w:rFonts w:ascii="Tahoma" w:hAnsi="Tahoma" w:cs="Tahoma"/>
          <w:sz w:val="20"/>
          <w:szCs w:val="20"/>
        </w:rPr>
        <w:t>d</w:t>
      </w:r>
      <w:r w:rsidRPr="008B0919">
        <w:rPr>
          <w:rFonts w:ascii="Tahoma" w:hAnsi="Tahoma" w:cs="Tahoma"/>
          <w:sz w:val="20"/>
          <w:szCs w:val="20"/>
        </w:rPr>
        <w:t xml:space="preserve">evelopment </w:t>
      </w:r>
      <w:r w:rsidR="00445B33" w:rsidRPr="008B0919">
        <w:rPr>
          <w:rFonts w:ascii="Tahoma" w:hAnsi="Tahoma" w:cs="Tahoma"/>
          <w:sz w:val="20"/>
          <w:szCs w:val="20"/>
        </w:rPr>
        <w:t xml:space="preserve">programs </w:t>
      </w:r>
      <w:r w:rsidRPr="008B0919">
        <w:rPr>
          <w:rFonts w:ascii="Tahoma" w:hAnsi="Tahoma" w:cs="Tahoma"/>
          <w:sz w:val="20"/>
          <w:szCs w:val="20"/>
        </w:rPr>
        <w:t>from many countries and in many sectors.</w:t>
      </w:r>
      <w:r w:rsidR="00241825" w:rsidRPr="008B0919">
        <w:rPr>
          <w:rStyle w:val="FootnoteReference"/>
          <w:rFonts w:ascii="Tahoma" w:hAnsi="Tahoma" w:cs="Tahoma"/>
          <w:sz w:val="20"/>
          <w:szCs w:val="20"/>
        </w:rPr>
        <w:footnoteReference w:id="2"/>
      </w:r>
      <w:r w:rsidR="00CA0243" w:rsidRPr="008B0919">
        <w:rPr>
          <w:rFonts w:ascii="Tahoma" w:hAnsi="Tahoma" w:cs="Tahoma"/>
          <w:sz w:val="20"/>
          <w:szCs w:val="20"/>
        </w:rPr>
        <w:t xml:space="preserve"> In recent years</w:t>
      </w:r>
      <w:r w:rsidR="009A52D9" w:rsidRPr="008B0919">
        <w:rPr>
          <w:rFonts w:ascii="Tahoma" w:hAnsi="Tahoma" w:cs="Tahoma"/>
          <w:sz w:val="20"/>
          <w:szCs w:val="20"/>
        </w:rPr>
        <w:t>,</w:t>
      </w:r>
      <w:r w:rsidR="00CA0243" w:rsidRPr="008B0919">
        <w:rPr>
          <w:rFonts w:ascii="Tahoma" w:hAnsi="Tahoma" w:cs="Tahoma"/>
          <w:sz w:val="20"/>
          <w:szCs w:val="20"/>
        </w:rPr>
        <w:t xml:space="preserve"> </w:t>
      </w:r>
      <w:smartTag w:uri="urn:schemas-microsoft-com:office:smarttags" w:element="place">
        <w:smartTag w:uri="urn:schemas-microsoft-com:office:smarttags" w:element="country-region">
          <w:r w:rsidR="00CA0243" w:rsidRPr="008B0919">
            <w:rPr>
              <w:rFonts w:ascii="Tahoma" w:hAnsi="Tahoma" w:cs="Tahoma"/>
              <w:sz w:val="20"/>
              <w:szCs w:val="20"/>
            </w:rPr>
            <w:t>Kazakhstan</w:t>
          </w:r>
        </w:smartTag>
      </w:smartTag>
      <w:r w:rsidR="00CA0243" w:rsidRPr="008B0919">
        <w:rPr>
          <w:rFonts w:ascii="Tahoma" w:hAnsi="Tahoma" w:cs="Tahoma"/>
          <w:sz w:val="20"/>
          <w:szCs w:val="20"/>
        </w:rPr>
        <w:t xml:space="preserve"> has benefited from </w:t>
      </w:r>
      <w:r w:rsidR="006F412F" w:rsidRPr="008B0919">
        <w:rPr>
          <w:rFonts w:ascii="Tahoma" w:hAnsi="Tahoma" w:cs="Tahoma"/>
          <w:sz w:val="20"/>
          <w:szCs w:val="20"/>
        </w:rPr>
        <w:t xml:space="preserve">considerable inward </w:t>
      </w:r>
      <w:r w:rsidR="000858E2" w:rsidRPr="008B0919">
        <w:rPr>
          <w:rFonts w:ascii="Tahoma" w:hAnsi="Tahoma" w:cs="Tahoma"/>
          <w:sz w:val="20"/>
          <w:szCs w:val="20"/>
        </w:rPr>
        <w:t>investment</w:t>
      </w:r>
      <w:r w:rsidR="00DD3AA5" w:rsidRPr="008B0919">
        <w:rPr>
          <w:rFonts w:ascii="Tahoma" w:hAnsi="Tahoma" w:cs="Tahoma"/>
          <w:sz w:val="20"/>
          <w:szCs w:val="20"/>
        </w:rPr>
        <w:t>,</w:t>
      </w:r>
      <w:r w:rsidR="000858E2" w:rsidRPr="008B0919">
        <w:rPr>
          <w:rFonts w:ascii="Tahoma" w:hAnsi="Tahoma" w:cs="Tahoma"/>
          <w:sz w:val="20"/>
          <w:szCs w:val="20"/>
        </w:rPr>
        <w:t xml:space="preserve"> the</w:t>
      </w:r>
      <w:r w:rsidR="006F412F" w:rsidRPr="008B0919">
        <w:rPr>
          <w:rFonts w:ascii="Tahoma" w:hAnsi="Tahoma" w:cs="Tahoma"/>
          <w:sz w:val="20"/>
          <w:szCs w:val="20"/>
        </w:rPr>
        <w:t xml:space="preserve"> </w:t>
      </w:r>
      <w:r w:rsidR="000858E2" w:rsidRPr="008B0919">
        <w:rPr>
          <w:rFonts w:ascii="Tahoma" w:hAnsi="Tahoma" w:cs="Tahoma"/>
          <w:sz w:val="20"/>
          <w:szCs w:val="20"/>
        </w:rPr>
        <w:t>largest investments</w:t>
      </w:r>
      <w:r w:rsidR="006F412F" w:rsidRPr="008B0919">
        <w:rPr>
          <w:rFonts w:ascii="Tahoma" w:hAnsi="Tahoma" w:cs="Tahoma"/>
          <w:sz w:val="20"/>
          <w:szCs w:val="20"/>
        </w:rPr>
        <w:t xml:space="preserve"> having been in the extractive industries</w:t>
      </w:r>
      <w:r w:rsidR="00DD3AA5" w:rsidRPr="008B0919">
        <w:rPr>
          <w:rFonts w:ascii="Tahoma" w:hAnsi="Tahoma" w:cs="Tahoma"/>
          <w:sz w:val="20"/>
          <w:szCs w:val="20"/>
        </w:rPr>
        <w:t>,</w:t>
      </w:r>
      <w:r w:rsidR="006F412F" w:rsidRPr="008B0919">
        <w:rPr>
          <w:rFonts w:ascii="Tahoma" w:hAnsi="Tahoma" w:cs="Tahoma"/>
          <w:sz w:val="20"/>
          <w:szCs w:val="20"/>
        </w:rPr>
        <w:t xml:space="preserve"> in particular oil and gas. </w:t>
      </w:r>
      <w:r w:rsidR="009A3D6C" w:rsidRPr="008B0919">
        <w:rPr>
          <w:rFonts w:ascii="Tahoma" w:hAnsi="Tahoma" w:cs="Tahoma"/>
          <w:sz w:val="20"/>
          <w:szCs w:val="20"/>
        </w:rPr>
        <w:t>Oil, gas, and mineral exports are key</w:t>
      </w:r>
      <w:r w:rsidR="00FA0202" w:rsidRPr="008B0919">
        <w:rPr>
          <w:rFonts w:ascii="Tahoma" w:hAnsi="Tahoma" w:cs="Tahoma"/>
          <w:sz w:val="20"/>
          <w:szCs w:val="20"/>
        </w:rPr>
        <w:t xml:space="preserve"> contributors</w:t>
      </w:r>
      <w:r w:rsidR="009A3D6C" w:rsidRPr="008B0919">
        <w:rPr>
          <w:rFonts w:ascii="Tahoma" w:hAnsi="Tahoma" w:cs="Tahoma"/>
          <w:sz w:val="20"/>
          <w:szCs w:val="20"/>
        </w:rPr>
        <w:t xml:space="preserve"> to </w:t>
      </w:r>
      <w:smartTag w:uri="urn:schemas-microsoft-com:office:smarttags" w:element="country-region">
        <w:r w:rsidR="009A3D6C" w:rsidRPr="008B0919">
          <w:rPr>
            <w:rFonts w:ascii="Tahoma" w:hAnsi="Tahoma" w:cs="Tahoma"/>
            <w:sz w:val="20"/>
            <w:szCs w:val="20"/>
          </w:rPr>
          <w:t>Kazakhstan</w:t>
        </w:r>
      </w:smartTag>
      <w:r w:rsidR="009A3D6C" w:rsidRPr="008B0919">
        <w:rPr>
          <w:rFonts w:ascii="Tahoma" w:hAnsi="Tahoma" w:cs="Tahoma"/>
          <w:sz w:val="20"/>
          <w:szCs w:val="20"/>
        </w:rPr>
        <w:t>'s</w:t>
      </w:r>
      <w:r w:rsidR="00073A08" w:rsidRPr="008B0919">
        <w:rPr>
          <w:rFonts w:ascii="Tahoma" w:hAnsi="Tahoma" w:cs="Tahoma"/>
          <w:sz w:val="20"/>
          <w:szCs w:val="20"/>
        </w:rPr>
        <w:t xml:space="preserve"> current</w:t>
      </w:r>
      <w:r w:rsidR="009A3D6C" w:rsidRPr="008B0919">
        <w:rPr>
          <w:rFonts w:ascii="Tahoma" w:hAnsi="Tahoma" w:cs="Tahoma"/>
          <w:sz w:val="20"/>
          <w:szCs w:val="20"/>
        </w:rPr>
        <w:t xml:space="preserve"> economic success and </w:t>
      </w:r>
      <w:r w:rsidR="00073A08" w:rsidRPr="008B0919">
        <w:rPr>
          <w:rFonts w:ascii="Tahoma" w:hAnsi="Tahoma" w:cs="Tahoma"/>
          <w:sz w:val="20"/>
          <w:szCs w:val="20"/>
        </w:rPr>
        <w:t>accounted for</w:t>
      </w:r>
      <w:r w:rsidR="009A3D6C" w:rsidRPr="008B0919">
        <w:rPr>
          <w:rFonts w:ascii="Tahoma" w:hAnsi="Tahoma" w:cs="Tahoma"/>
          <w:sz w:val="20"/>
          <w:szCs w:val="20"/>
        </w:rPr>
        <w:t xml:space="preserve"> on average </w:t>
      </w:r>
      <w:r w:rsidR="00073A08" w:rsidRPr="008B0919">
        <w:rPr>
          <w:rFonts w:ascii="Tahoma" w:hAnsi="Tahoma" w:cs="Tahoma"/>
          <w:sz w:val="20"/>
          <w:szCs w:val="20"/>
        </w:rPr>
        <w:t>approximately</w:t>
      </w:r>
      <w:r w:rsidR="009A3D6C" w:rsidRPr="008B0919">
        <w:rPr>
          <w:rFonts w:ascii="Tahoma" w:hAnsi="Tahoma" w:cs="Tahoma"/>
          <w:sz w:val="20"/>
          <w:szCs w:val="20"/>
        </w:rPr>
        <w:t xml:space="preserve"> 45 % of the gross foreign direct investment</w:t>
      </w:r>
      <w:r w:rsidR="00073A08" w:rsidRPr="008B0919">
        <w:rPr>
          <w:rFonts w:ascii="Tahoma" w:hAnsi="Tahoma" w:cs="Tahoma"/>
          <w:sz w:val="20"/>
          <w:szCs w:val="20"/>
        </w:rPr>
        <w:t xml:space="preserve"> (FDI)</w:t>
      </w:r>
      <w:r w:rsidR="009A3D6C" w:rsidRPr="008B0919">
        <w:rPr>
          <w:rFonts w:ascii="Tahoma" w:hAnsi="Tahoma" w:cs="Tahoma"/>
          <w:sz w:val="20"/>
          <w:szCs w:val="20"/>
        </w:rPr>
        <w:t xml:space="preserve"> </w:t>
      </w:r>
      <w:r w:rsidR="00073A08" w:rsidRPr="008B0919">
        <w:rPr>
          <w:rFonts w:ascii="Tahoma" w:hAnsi="Tahoma" w:cs="Tahoma"/>
          <w:sz w:val="20"/>
          <w:szCs w:val="20"/>
        </w:rPr>
        <w:t>in</w:t>
      </w:r>
      <w:r w:rsidR="009A3D6C" w:rsidRPr="008B0919">
        <w:rPr>
          <w:rFonts w:ascii="Tahoma" w:hAnsi="Tahoma" w:cs="Tahoma"/>
          <w:sz w:val="20"/>
          <w:szCs w:val="20"/>
        </w:rPr>
        <w:t xml:space="preserve"> </w:t>
      </w:r>
      <w:smartTag w:uri="urn:schemas-microsoft-com:office:smarttags" w:element="place">
        <w:smartTag w:uri="urn:schemas-microsoft-com:office:smarttags" w:element="country-region">
          <w:r w:rsidR="009A3D6C" w:rsidRPr="008B0919">
            <w:rPr>
              <w:rFonts w:ascii="Tahoma" w:hAnsi="Tahoma" w:cs="Tahoma"/>
              <w:sz w:val="20"/>
              <w:szCs w:val="20"/>
            </w:rPr>
            <w:t>Kazakhstan</w:t>
          </w:r>
        </w:smartTag>
      </w:smartTag>
      <w:r w:rsidR="009A3D6C" w:rsidRPr="008B0919">
        <w:rPr>
          <w:rFonts w:ascii="Tahoma" w:hAnsi="Tahoma" w:cs="Tahoma"/>
          <w:sz w:val="20"/>
          <w:szCs w:val="20"/>
        </w:rPr>
        <w:t xml:space="preserve"> </w:t>
      </w:r>
      <w:r w:rsidR="00073A08" w:rsidRPr="008B0919">
        <w:rPr>
          <w:rFonts w:ascii="Tahoma" w:hAnsi="Tahoma" w:cs="Tahoma"/>
          <w:sz w:val="20"/>
          <w:szCs w:val="20"/>
        </w:rPr>
        <w:t xml:space="preserve">during the </w:t>
      </w:r>
      <w:r w:rsidR="009A3D6C" w:rsidRPr="008B0919">
        <w:rPr>
          <w:rFonts w:ascii="Tahoma" w:hAnsi="Tahoma" w:cs="Tahoma"/>
          <w:sz w:val="20"/>
          <w:szCs w:val="20"/>
        </w:rPr>
        <w:t>2003-2005</w:t>
      </w:r>
      <w:r w:rsidR="00073A08" w:rsidRPr="008B0919">
        <w:rPr>
          <w:rFonts w:ascii="Tahoma" w:hAnsi="Tahoma" w:cs="Tahoma"/>
          <w:sz w:val="20"/>
          <w:szCs w:val="20"/>
        </w:rPr>
        <w:t xml:space="preserve"> period</w:t>
      </w:r>
      <w:r w:rsidR="009A3D6C" w:rsidRPr="008B0919">
        <w:rPr>
          <w:rFonts w:ascii="Tahoma" w:hAnsi="Tahoma" w:cs="Tahoma"/>
          <w:sz w:val="20"/>
          <w:szCs w:val="20"/>
        </w:rPr>
        <w:t>. In 2006</w:t>
      </w:r>
      <w:r w:rsidR="00445B33" w:rsidRPr="008B0919">
        <w:rPr>
          <w:rFonts w:ascii="Tahoma" w:hAnsi="Tahoma" w:cs="Tahoma"/>
          <w:sz w:val="20"/>
          <w:szCs w:val="20"/>
        </w:rPr>
        <w:t>,</w:t>
      </w:r>
      <w:r w:rsidR="009A3D6C" w:rsidRPr="008B0919">
        <w:rPr>
          <w:rFonts w:ascii="Tahoma" w:hAnsi="Tahoma" w:cs="Tahoma"/>
          <w:sz w:val="20"/>
          <w:szCs w:val="20"/>
        </w:rPr>
        <w:t xml:space="preserve"> gross </w:t>
      </w:r>
      <w:r w:rsidR="00073A08" w:rsidRPr="008B0919">
        <w:rPr>
          <w:rFonts w:ascii="Tahoma" w:hAnsi="Tahoma" w:cs="Tahoma"/>
          <w:sz w:val="20"/>
          <w:szCs w:val="20"/>
        </w:rPr>
        <w:t xml:space="preserve">FDI </w:t>
      </w:r>
      <w:r w:rsidR="009A3D6C" w:rsidRPr="008B0919">
        <w:rPr>
          <w:rFonts w:ascii="Tahoma" w:hAnsi="Tahoma" w:cs="Tahoma"/>
          <w:sz w:val="20"/>
          <w:szCs w:val="20"/>
        </w:rPr>
        <w:t>in</w:t>
      </w:r>
      <w:r w:rsidR="00073A08" w:rsidRPr="008B0919">
        <w:rPr>
          <w:rFonts w:ascii="Tahoma" w:hAnsi="Tahoma" w:cs="Tahoma"/>
          <w:sz w:val="20"/>
          <w:szCs w:val="20"/>
        </w:rPr>
        <w:t xml:space="preserve"> the</w:t>
      </w:r>
      <w:r w:rsidR="009A3D6C" w:rsidRPr="008B0919">
        <w:rPr>
          <w:rFonts w:ascii="Tahoma" w:hAnsi="Tahoma" w:cs="Tahoma"/>
          <w:sz w:val="20"/>
          <w:szCs w:val="20"/>
        </w:rPr>
        <w:t xml:space="preserve"> oil and gas industry was </w:t>
      </w:r>
      <w:r w:rsidR="00073A08" w:rsidRPr="008B0919">
        <w:rPr>
          <w:rFonts w:ascii="Tahoma" w:hAnsi="Tahoma" w:cs="Tahoma"/>
          <w:sz w:val="20"/>
          <w:szCs w:val="20"/>
        </w:rPr>
        <w:t>US</w:t>
      </w:r>
      <w:r w:rsidR="009A3D6C" w:rsidRPr="008B0919">
        <w:rPr>
          <w:rFonts w:ascii="Tahoma" w:hAnsi="Tahoma" w:cs="Tahoma"/>
          <w:sz w:val="20"/>
          <w:szCs w:val="20"/>
        </w:rPr>
        <w:t>$14.5 billion, a 17.5</w:t>
      </w:r>
      <w:r w:rsidR="00073A08" w:rsidRPr="008B0919">
        <w:rPr>
          <w:rFonts w:ascii="Tahoma" w:hAnsi="Tahoma" w:cs="Tahoma"/>
          <w:sz w:val="20"/>
          <w:szCs w:val="20"/>
        </w:rPr>
        <w:t>%</w:t>
      </w:r>
      <w:r w:rsidR="009A3D6C" w:rsidRPr="008B0919">
        <w:rPr>
          <w:rFonts w:ascii="Tahoma" w:hAnsi="Tahoma" w:cs="Tahoma"/>
          <w:sz w:val="20"/>
          <w:szCs w:val="20"/>
        </w:rPr>
        <w:t xml:space="preserve"> increase from the previous year. More than 40% of gross </w:t>
      </w:r>
      <w:r w:rsidR="00445B33" w:rsidRPr="008B0919">
        <w:rPr>
          <w:rFonts w:ascii="Tahoma" w:hAnsi="Tahoma" w:cs="Tahoma"/>
          <w:sz w:val="20"/>
          <w:szCs w:val="20"/>
        </w:rPr>
        <w:t>FDI</w:t>
      </w:r>
      <w:r w:rsidR="007502B0" w:rsidRPr="008B0919">
        <w:rPr>
          <w:rFonts w:ascii="Tahoma" w:hAnsi="Tahoma" w:cs="Tahoma"/>
          <w:sz w:val="20"/>
          <w:szCs w:val="20"/>
        </w:rPr>
        <w:t xml:space="preserve"> took</w:t>
      </w:r>
      <w:r w:rsidR="009A3D6C" w:rsidRPr="008B0919">
        <w:rPr>
          <w:rFonts w:ascii="Tahoma" w:hAnsi="Tahoma" w:cs="Tahoma"/>
          <w:sz w:val="20"/>
          <w:szCs w:val="20"/>
        </w:rPr>
        <w:t xml:space="preserve"> place in Atyrau region</w:t>
      </w:r>
      <w:r w:rsidR="00073A08" w:rsidRPr="008B0919">
        <w:rPr>
          <w:rFonts w:ascii="Tahoma" w:hAnsi="Tahoma" w:cs="Tahoma"/>
          <w:sz w:val="20"/>
          <w:szCs w:val="20"/>
        </w:rPr>
        <w:t>.</w:t>
      </w:r>
      <w:r w:rsidR="00073A08" w:rsidRPr="008B0919">
        <w:rPr>
          <w:rStyle w:val="FootnoteReference"/>
          <w:rFonts w:ascii="Tahoma" w:hAnsi="Tahoma" w:cs="Tahoma"/>
          <w:sz w:val="20"/>
          <w:szCs w:val="20"/>
        </w:rPr>
        <w:footnoteReference w:id="3"/>
      </w:r>
    </w:p>
    <w:p w:rsidR="005E4F88" w:rsidRPr="008B0919" w:rsidRDefault="005E4F88" w:rsidP="005E4F88">
      <w:pPr>
        <w:spacing w:line="300" w:lineRule="auto"/>
        <w:jc w:val="both"/>
        <w:rPr>
          <w:rFonts w:ascii="Tahoma" w:hAnsi="Tahoma" w:cs="Tahoma"/>
          <w:sz w:val="20"/>
          <w:szCs w:val="20"/>
        </w:rPr>
      </w:pPr>
    </w:p>
    <w:p w:rsidR="00241825" w:rsidRPr="008B0919" w:rsidRDefault="006F412F" w:rsidP="005E4F88">
      <w:pPr>
        <w:spacing w:line="300" w:lineRule="auto"/>
        <w:jc w:val="both"/>
        <w:rPr>
          <w:rFonts w:ascii="Tahoma" w:hAnsi="Tahoma" w:cs="Tahoma"/>
          <w:sz w:val="20"/>
          <w:szCs w:val="20"/>
        </w:rPr>
      </w:pPr>
      <w:r w:rsidRPr="008B0919">
        <w:rPr>
          <w:rFonts w:ascii="Tahoma" w:hAnsi="Tahoma" w:cs="Tahoma"/>
          <w:sz w:val="20"/>
          <w:szCs w:val="20"/>
        </w:rPr>
        <w:t>In order to derive maximum benefit from these investments</w:t>
      </w:r>
      <w:r w:rsidR="009A52D9" w:rsidRPr="008B0919">
        <w:rPr>
          <w:rFonts w:ascii="Tahoma" w:hAnsi="Tahoma" w:cs="Tahoma"/>
          <w:sz w:val="20"/>
          <w:szCs w:val="20"/>
        </w:rPr>
        <w:t>,</w:t>
      </w:r>
      <w:r w:rsidRPr="008B0919">
        <w:rPr>
          <w:rFonts w:ascii="Tahoma" w:hAnsi="Tahoma" w:cs="Tahoma"/>
          <w:sz w:val="20"/>
          <w:szCs w:val="20"/>
        </w:rPr>
        <w:t xml:space="preserve"> </w:t>
      </w:r>
      <w:smartTag w:uri="urn:schemas-microsoft-com:office:smarttags" w:element="place">
        <w:smartTag w:uri="urn:schemas-microsoft-com:office:smarttags" w:element="country-region">
          <w:r w:rsidRPr="008B0919">
            <w:rPr>
              <w:rFonts w:ascii="Tahoma" w:hAnsi="Tahoma" w:cs="Tahoma"/>
              <w:sz w:val="20"/>
              <w:szCs w:val="20"/>
            </w:rPr>
            <w:t>Kazakhstan</w:t>
          </w:r>
        </w:smartTag>
      </w:smartTag>
      <w:r w:rsidRPr="008B0919">
        <w:rPr>
          <w:rFonts w:ascii="Tahoma" w:hAnsi="Tahoma" w:cs="Tahoma"/>
          <w:sz w:val="20"/>
          <w:szCs w:val="20"/>
        </w:rPr>
        <w:t xml:space="preserve"> must strive to </w:t>
      </w:r>
      <w:r w:rsidR="00B011A1" w:rsidRPr="008B0919">
        <w:rPr>
          <w:rFonts w:ascii="Tahoma" w:hAnsi="Tahoma" w:cs="Tahoma"/>
          <w:sz w:val="20"/>
          <w:szCs w:val="20"/>
        </w:rPr>
        <w:t xml:space="preserve">increase </w:t>
      </w:r>
      <w:r w:rsidRPr="008B0919">
        <w:rPr>
          <w:rFonts w:ascii="Tahoma" w:hAnsi="Tahoma" w:cs="Tahoma"/>
          <w:sz w:val="20"/>
          <w:szCs w:val="20"/>
        </w:rPr>
        <w:t>procurement</w:t>
      </w:r>
      <w:r w:rsidR="00445B33" w:rsidRPr="008B0919">
        <w:rPr>
          <w:rFonts w:ascii="Tahoma" w:hAnsi="Tahoma" w:cs="Tahoma"/>
          <w:sz w:val="20"/>
          <w:szCs w:val="20"/>
        </w:rPr>
        <w:t xml:space="preserve"> from Kazakhstani firms. </w:t>
      </w:r>
      <w:r w:rsidR="00B011A1" w:rsidRPr="008B0919">
        <w:rPr>
          <w:rFonts w:ascii="Tahoma" w:hAnsi="Tahoma" w:cs="Tahoma"/>
          <w:sz w:val="20"/>
          <w:szCs w:val="20"/>
        </w:rPr>
        <w:t>T</w:t>
      </w:r>
      <w:r w:rsidRPr="008B0919">
        <w:rPr>
          <w:rFonts w:ascii="Tahoma" w:hAnsi="Tahoma" w:cs="Tahoma"/>
          <w:sz w:val="20"/>
          <w:szCs w:val="20"/>
        </w:rPr>
        <w:t>his will bring benefits in terms of increased income streams</w:t>
      </w:r>
      <w:r w:rsidR="00C16921" w:rsidRPr="008B0919">
        <w:rPr>
          <w:rFonts w:ascii="Tahoma" w:hAnsi="Tahoma" w:cs="Tahoma"/>
          <w:sz w:val="20"/>
          <w:szCs w:val="20"/>
        </w:rPr>
        <w:t>, job creation, technology transfer</w:t>
      </w:r>
      <w:r w:rsidRPr="008B0919">
        <w:rPr>
          <w:rFonts w:ascii="Tahoma" w:hAnsi="Tahoma" w:cs="Tahoma"/>
          <w:sz w:val="20"/>
          <w:szCs w:val="20"/>
        </w:rPr>
        <w:t xml:space="preserve">, </w:t>
      </w:r>
      <w:r w:rsidR="00500F41" w:rsidRPr="008B0919">
        <w:rPr>
          <w:rFonts w:ascii="Tahoma" w:hAnsi="Tahoma" w:cs="Tahoma"/>
          <w:sz w:val="20"/>
          <w:szCs w:val="20"/>
        </w:rPr>
        <w:t>raised levels of competence in Kazakhstani firms</w:t>
      </w:r>
      <w:r w:rsidR="00B011A1" w:rsidRPr="008B0919">
        <w:rPr>
          <w:rFonts w:ascii="Tahoma" w:hAnsi="Tahoma" w:cs="Tahoma"/>
          <w:sz w:val="20"/>
          <w:szCs w:val="20"/>
        </w:rPr>
        <w:t xml:space="preserve"> and so forth</w:t>
      </w:r>
      <w:r w:rsidR="00500F41" w:rsidRPr="008B0919">
        <w:rPr>
          <w:rFonts w:ascii="Tahoma" w:hAnsi="Tahoma" w:cs="Tahoma"/>
          <w:sz w:val="20"/>
          <w:szCs w:val="20"/>
        </w:rPr>
        <w:t xml:space="preserve">.  Examples of this progression can be seen in economies as diverse as </w:t>
      </w:r>
      <w:smartTag w:uri="urn:schemas-microsoft-com:office:smarttags" w:element="country-region">
        <w:r w:rsidR="00500F41" w:rsidRPr="008B0919">
          <w:rPr>
            <w:rFonts w:ascii="Tahoma" w:hAnsi="Tahoma" w:cs="Tahoma"/>
            <w:sz w:val="20"/>
            <w:szCs w:val="20"/>
          </w:rPr>
          <w:t>Ireland</w:t>
        </w:r>
      </w:smartTag>
      <w:r w:rsidR="00500F41" w:rsidRPr="008B0919">
        <w:rPr>
          <w:rFonts w:ascii="Tahoma" w:hAnsi="Tahoma" w:cs="Tahoma"/>
          <w:sz w:val="20"/>
          <w:szCs w:val="20"/>
        </w:rPr>
        <w:t xml:space="preserve">, </w:t>
      </w:r>
      <w:smartTag w:uri="urn:schemas-microsoft-com:office:smarttags" w:element="country-region">
        <w:r w:rsidR="00DD3AA5" w:rsidRPr="008B0919">
          <w:rPr>
            <w:rFonts w:ascii="Tahoma" w:hAnsi="Tahoma" w:cs="Tahoma"/>
            <w:sz w:val="20"/>
            <w:szCs w:val="20"/>
          </w:rPr>
          <w:t xml:space="preserve">South </w:t>
        </w:r>
        <w:r w:rsidR="00275F21" w:rsidRPr="008B0919">
          <w:rPr>
            <w:rFonts w:ascii="Tahoma" w:hAnsi="Tahoma" w:cs="Tahoma"/>
            <w:sz w:val="20"/>
            <w:szCs w:val="20"/>
          </w:rPr>
          <w:t>Korea</w:t>
        </w:r>
      </w:smartTag>
      <w:r w:rsidR="00275F21" w:rsidRPr="008B0919">
        <w:rPr>
          <w:rFonts w:ascii="Tahoma" w:hAnsi="Tahoma" w:cs="Tahoma"/>
          <w:sz w:val="20"/>
          <w:szCs w:val="20"/>
        </w:rPr>
        <w:t xml:space="preserve"> and the </w:t>
      </w:r>
      <w:smartTag w:uri="urn:schemas-microsoft-com:office:smarttags" w:element="place">
        <w:smartTag w:uri="urn:schemas-microsoft-com:office:smarttags" w:element="PlaceName">
          <w:r w:rsidR="00275F21" w:rsidRPr="008B0919">
            <w:rPr>
              <w:rFonts w:ascii="Tahoma" w:hAnsi="Tahoma" w:cs="Tahoma"/>
              <w:sz w:val="20"/>
              <w:szCs w:val="20"/>
            </w:rPr>
            <w:t>Czech</w:t>
          </w:r>
        </w:smartTag>
        <w:r w:rsidR="00275F21" w:rsidRPr="008B0919">
          <w:rPr>
            <w:rFonts w:ascii="Tahoma" w:hAnsi="Tahoma" w:cs="Tahoma"/>
            <w:sz w:val="20"/>
            <w:szCs w:val="20"/>
          </w:rPr>
          <w:t xml:space="preserve"> </w:t>
        </w:r>
        <w:smartTag w:uri="urn:schemas-microsoft-com:office:smarttags" w:element="PlaceType">
          <w:r w:rsidR="00275F21" w:rsidRPr="008B0919">
            <w:rPr>
              <w:rFonts w:ascii="Tahoma" w:hAnsi="Tahoma" w:cs="Tahoma"/>
              <w:sz w:val="20"/>
              <w:szCs w:val="20"/>
            </w:rPr>
            <w:t>Republic</w:t>
          </w:r>
        </w:smartTag>
      </w:smartTag>
      <w:r w:rsidR="00275F21" w:rsidRPr="008B0919">
        <w:rPr>
          <w:rFonts w:ascii="Tahoma" w:hAnsi="Tahoma" w:cs="Tahoma"/>
          <w:sz w:val="20"/>
          <w:szCs w:val="20"/>
        </w:rPr>
        <w:t xml:space="preserve">. The development of a healthy vigorous and internationally competitive </w:t>
      </w:r>
      <w:r w:rsidR="00DD3AA5" w:rsidRPr="008B0919">
        <w:rPr>
          <w:rFonts w:ascii="Tahoma" w:hAnsi="Tahoma" w:cs="Tahoma"/>
          <w:sz w:val="20"/>
          <w:szCs w:val="20"/>
        </w:rPr>
        <w:t xml:space="preserve">productive sector </w:t>
      </w:r>
      <w:r w:rsidR="00275F21" w:rsidRPr="008B0919">
        <w:rPr>
          <w:rFonts w:ascii="Tahoma" w:hAnsi="Tahoma" w:cs="Tahoma"/>
          <w:sz w:val="20"/>
          <w:szCs w:val="20"/>
        </w:rPr>
        <w:t xml:space="preserve">is essential </w:t>
      </w:r>
      <w:r w:rsidR="009A52D9" w:rsidRPr="008B0919">
        <w:rPr>
          <w:rFonts w:ascii="Tahoma" w:hAnsi="Tahoma" w:cs="Tahoma"/>
          <w:sz w:val="20"/>
          <w:szCs w:val="20"/>
        </w:rPr>
        <w:t xml:space="preserve">to the country’s future </w:t>
      </w:r>
      <w:r w:rsidR="00275F21" w:rsidRPr="008B0919">
        <w:rPr>
          <w:rFonts w:ascii="Tahoma" w:hAnsi="Tahoma" w:cs="Tahoma"/>
          <w:sz w:val="20"/>
          <w:szCs w:val="20"/>
        </w:rPr>
        <w:t>economic well being. Supplier Development</w:t>
      </w:r>
      <w:r w:rsidR="00DD3AA5" w:rsidRPr="008B0919">
        <w:rPr>
          <w:rFonts w:ascii="Tahoma" w:hAnsi="Tahoma" w:cs="Tahoma"/>
          <w:sz w:val="20"/>
          <w:szCs w:val="20"/>
        </w:rPr>
        <w:t>,</w:t>
      </w:r>
      <w:r w:rsidR="00275F21" w:rsidRPr="008B0919">
        <w:rPr>
          <w:rFonts w:ascii="Tahoma" w:hAnsi="Tahoma" w:cs="Tahoma"/>
          <w:sz w:val="20"/>
          <w:szCs w:val="20"/>
        </w:rPr>
        <w:t xml:space="preserve"> in the form that will be recommended here</w:t>
      </w:r>
      <w:r w:rsidR="00DD3AA5" w:rsidRPr="008B0919">
        <w:rPr>
          <w:rFonts w:ascii="Tahoma" w:hAnsi="Tahoma" w:cs="Tahoma"/>
          <w:sz w:val="20"/>
          <w:szCs w:val="20"/>
        </w:rPr>
        <w:t>,</w:t>
      </w:r>
      <w:r w:rsidR="00275F21" w:rsidRPr="008B0919">
        <w:rPr>
          <w:rFonts w:ascii="Tahoma" w:hAnsi="Tahoma" w:cs="Tahoma"/>
          <w:sz w:val="20"/>
          <w:szCs w:val="20"/>
        </w:rPr>
        <w:t xml:space="preserve"> is a good starting </w:t>
      </w:r>
      <w:r w:rsidR="00EC3856" w:rsidRPr="008B0919">
        <w:rPr>
          <w:rFonts w:ascii="Tahoma" w:hAnsi="Tahoma" w:cs="Tahoma"/>
          <w:sz w:val="20"/>
          <w:szCs w:val="20"/>
        </w:rPr>
        <w:t>point from which to achieve these longer term goals.</w:t>
      </w:r>
    </w:p>
    <w:p w:rsidR="00EC3856" w:rsidRPr="008B0919" w:rsidRDefault="00EC3856" w:rsidP="005E4F88">
      <w:pPr>
        <w:spacing w:line="300" w:lineRule="auto"/>
        <w:jc w:val="both"/>
        <w:rPr>
          <w:rFonts w:ascii="Tahoma" w:hAnsi="Tahoma" w:cs="Tahoma"/>
          <w:sz w:val="20"/>
          <w:szCs w:val="20"/>
        </w:rPr>
      </w:pPr>
    </w:p>
    <w:p w:rsidR="00991257" w:rsidRPr="008B0919" w:rsidRDefault="00EC3856" w:rsidP="005E4F88">
      <w:pPr>
        <w:spacing w:line="300" w:lineRule="auto"/>
        <w:jc w:val="both"/>
        <w:rPr>
          <w:rFonts w:ascii="Tahoma" w:hAnsi="Tahoma" w:cs="Tahoma"/>
          <w:sz w:val="20"/>
          <w:szCs w:val="20"/>
        </w:rPr>
      </w:pPr>
      <w:r w:rsidRPr="008B0919">
        <w:rPr>
          <w:rFonts w:ascii="Tahoma" w:hAnsi="Tahoma" w:cs="Tahoma"/>
          <w:sz w:val="20"/>
          <w:szCs w:val="20"/>
        </w:rPr>
        <w:t xml:space="preserve">Many TNCs have their own supplier development </w:t>
      </w:r>
      <w:r w:rsidR="000858E2" w:rsidRPr="008B0919">
        <w:rPr>
          <w:rFonts w:ascii="Tahoma" w:hAnsi="Tahoma" w:cs="Tahoma"/>
          <w:sz w:val="20"/>
          <w:szCs w:val="20"/>
        </w:rPr>
        <w:t>programmes but</w:t>
      </w:r>
      <w:r w:rsidRPr="008B0919">
        <w:rPr>
          <w:rFonts w:ascii="Tahoma" w:hAnsi="Tahoma" w:cs="Tahoma"/>
          <w:sz w:val="20"/>
          <w:szCs w:val="20"/>
        </w:rPr>
        <w:t xml:space="preserve"> will not take on unknown companies</w:t>
      </w:r>
      <w:r w:rsidR="00DD3AA5" w:rsidRPr="008B0919">
        <w:rPr>
          <w:rFonts w:ascii="Tahoma" w:hAnsi="Tahoma" w:cs="Tahoma"/>
          <w:sz w:val="20"/>
          <w:szCs w:val="20"/>
        </w:rPr>
        <w:t>. As</w:t>
      </w:r>
      <w:r w:rsidRPr="008B0919">
        <w:rPr>
          <w:rFonts w:ascii="Tahoma" w:hAnsi="Tahoma" w:cs="Tahoma"/>
          <w:sz w:val="20"/>
          <w:szCs w:val="20"/>
        </w:rPr>
        <w:t xml:space="preserve"> a situation arises</w:t>
      </w:r>
      <w:r w:rsidR="00222D03" w:rsidRPr="008B0919">
        <w:rPr>
          <w:rFonts w:ascii="Tahoma" w:hAnsi="Tahoma" w:cs="Tahoma"/>
          <w:sz w:val="20"/>
          <w:szCs w:val="20"/>
        </w:rPr>
        <w:t xml:space="preserve"> in which if a firm</w:t>
      </w:r>
      <w:r w:rsidRPr="008B0919">
        <w:rPr>
          <w:rFonts w:ascii="Tahoma" w:hAnsi="Tahoma" w:cs="Tahoma"/>
          <w:sz w:val="20"/>
          <w:szCs w:val="20"/>
        </w:rPr>
        <w:t xml:space="preserve"> is not a </w:t>
      </w:r>
      <w:r w:rsidR="00E3771C" w:rsidRPr="008B0919">
        <w:rPr>
          <w:rFonts w:ascii="Tahoma" w:hAnsi="Tahoma" w:cs="Tahoma"/>
          <w:sz w:val="20"/>
          <w:szCs w:val="20"/>
        </w:rPr>
        <w:t xml:space="preserve">current </w:t>
      </w:r>
      <w:r w:rsidRPr="008B0919">
        <w:rPr>
          <w:rFonts w:ascii="Tahoma" w:hAnsi="Tahoma" w:cs="Tahoma"/>
          <w:sz w:val="20"/>
          <w:szCs w:val="20"/>
        </w:rPr>
        <w:t>supplier</w:t>
      </w:r>
      <w:r w:rsidR="00DD3AA5" w:rsidRPr="008B0919">
        <w:rPr>
          <w:rFonts w:ascii="Tahoma" w:hAnsi="Tahoma" w:cs="Tahoma"/>
          <w:sz w:val="20"/>
          <w:szCs w:val="20"/>
        </w:rPr>
        <w:t>,</w:t>
      </w:r>
      <w:r w:rsidRPr="008B0919">
        <w:rPr>
          <w:rFonts w:ascii="Tahoma" w:hAnsi="Tahoma" w:cs="Tahoma"/>
          <w:sz w:val="20"/>
          <w:szCs w:val="20"/>
        </w:rPr>
        <w:t xml:space="preserve"> it </w:t>
      </w:r>
      <w:r w:rsidR="00E3771C" w:rsidRPr="008B0919">
        <w:rPr>
          <w:rFonts w:ascii="Tahoma" w:hAnsi="Tahoma" w:cs="Tahoma"/>
          <w:sz w:val="20"/>
          <w:szCs w:val="20"/>
        </w:rPr>
        <w:t>will not be offered to participate in</w:t>
      </w:r>
      <w:r w:rsidR="00222D03" w:rsidRPr="008B0919">
        <w:rPr>
          <w:rFonts w:ascii="Tahoma" w:hAnsi="Tahoma" w:cs="Tahoma"/>
          <w:sz w:val="20"/>
          <w:szCs w:val="20"/>
        </w:rPr>
        <w:t xml:space="preserve"> a company supplier development programme. What is needed is a first step programme which evaluates, promotes and develops the local firms so that they achieve approved supplier status with TNCs or with tier</w:t>
      </w:r>
      <w:r w:rsidR="00E3771C" w:rsidRPr="008B0919">
        <w:rPr>
          <w:rFonts w:ascii="Tahoma" w:hAnsi="Tahoma" w:cs="Tahoma"/>
          <w:sz w:val="20"/>
          <w:szCs w:val="20"/>
        </w:rPr>
        <w:t xml:space="preserve"> </w:t>
      </w:r>
      <w:r w:rsidR="00222D03" w:rsidRPr="008B0919">
        <w:rPr>
          <w:rFonts w:ascii="Tahoma" w:hAnsi="Tahoma" w:cs="Tahoma"/>
          <w:sz w:val="20"/>
          <w:szCs w:val="20"/>
        </w:rPr>
        <w:t>one or tier two suppliers to the TNCs.</w:t>
      </w:r>
      <w:r w:rsidR="000858E2" w:rsidRPr="008B0919">
        <w:rPr>
          <w:rFonts w:ascii="Tahoma" w:hAnsi="Tahoma" w:cs="Tahoma"/>
          <w:sz w:val="20"/>
          <w:szCs w:val="20"/>
        </w:rPr>
        <w:t xml:space="preserve"> In addition</w:t>
      </w:r>
      <w:r w:rsidR="00DD3AA5" w:rsidRPr="008B0919">
        <w:rPr>
          <w:rFonts w:ascii="Tahoma" w:hAnsi="Tahoma" w:cs="Tahoma"/>
          <w:sz w:val="20"/>
          <w:szCs w:val="20"/>
        </w:rPr>
        <w:t>,</w:t>
      </w:r>
      <w:r w:rsidR="000858E2" w:rsidRPr="008B0919">
        <w:rPr>
          <w:rFonts w:ascii="Tahoma" w:hAnsi="Tahoma" w:cs="Tahoma"/>
          <w:sz w:val="20"/>
          <w:szCs w:val="20"/>
        </w:rPr>
        <w:t xml:space="preserve"> where TNCs consider potential suppliers by making audit or reference visits</w:t>
      </w:r>
      <w:r w:rsidR="00DD3AA5" w:rsidRPr="008B0919">
        <w:rPr>
          <w:rFonts w:ascii="Tahoma" w:hAnsi="Tahoma" w:cs="Tahoma"/>
          <w:sz w:val="20"/>
          <w:szCs w:val="20"/>
        </w:rPr>
        <w:t>,</w:t>
      </w:r>
      <w:r w:rsidR="000858E2" w:rsidRPr="008B0919">
        <w:rPr>
          <w:rFonts w:ascii="Tahoma" w:hAnsi="Tahoma" w:cs="Tahoma"/>
          <w:sz w:val="20"/>
          <w:szCs w:val="20"/>
        </w:rPr>
        <w:t xml:space="preserve"> they rarely, if e</w:t>
      </w:r>
      <w:r w:rsidR="00991257" w:rsidRPr="008B0919">
        <w:rPr>
          <w:rFonts w:ascii="Tahoma" w:hAnsi="Tahoma" w:cs="Tahoma"/>
          <w:sz w:val="20"/>
          <w:szCs w:val="20"/>
        </w:rPr>
        <w:t>ver, give feedback to suppliers.  Local suppliers are unable to improve their prospects because the</w:t>
      </w:r>
      <w:r w:rsidR="00DD3AA5" w:rsidRPr="008B0919">
        <w:rPr>
          <w:rFonts w:ascii="Tahoma" w:hAnsi="Tahoma" w:cs="Tahoma"/>
          <w:sz w:val="20"/>
          <w:szCs w:val="20"/>
        </w:rPr>
        <w:t>y</w:t>
      </w:r>
      <w:r w:rsidR="00991257" w:rsidRPr="008B0919">
        <w:rPr>
          <w:rFonts w:ascii="Tahoma" w:hAnsi="Tahoma" w:cs="Tahoma"/>
          <w:sz w:val="20"/>
          <w:szCs w:val="20"/>
        </w:rPr>
        <w:t xml:space="preserve"> are not aware of their short comings and therefore find themselves unable to compete. A </w:t>
      </w:r>
      <w:r w:rsidR="00991257" w:rsidRPr="008B0919">
        <w:rPr>
          <w:rFonts w:ascii="Tahoma" w:hAnsi="Tahoma" w:cs="Tahoma"/>
          <w:sz w:val="20"/>
          <w:szCs w:val="20"/>
        </w:rPr>
        <w:lastRenderedPageBreak/>
        <w:t xml:space="preserve">traditional response to this in the automotive trade in </w:t>
      </w:r>
      <w:smartTag w:uri="urn:schemas-microsoft-com:office:smarttags" w:element="place">
        <w:r w:rsidR="00991257" w:rsidRPr="008B0919">
          <w:rPr>
            <w:rFonts w:ascii="Tahoma" w:hAnsi="Tahoma" w:cs="Tahoma"/>
            <w:sz w:val="20"/>
            <w:szCs w:val="20"/>
          </w:rPr>
          <w:t>Eastern Europe</w:t>
        </w:r>
      </w:smartTag>
      <w:r w:rsidR="00991257" w:rsidRPr="008B0919">
        <w:rPr>
          <w:rFonts w:ascii="Tahoma" w:hAnsi="Tahoma" w:cs="Tahoma"/>
          <w:sz w:val="20"/>
          <w:szCs w:val="20"/>
        </w:rPr>
        <w:t xml:space="preserve"> has been to cut prices to un-realistic levels hoping to compete purely on price. This</w:t>
      </w:r>
      <w:r w:rsidR="00E3771C" w:rsidRPr="008B0919">
        <w:rPr>
          <w:rFonts w:ascii="Tahoma" w:hAnsi="Tahoma" w:cs="Tahoma"/>
          <w:sz w:val="20"/>
          <w:szCs w:val="20"/>
        </w:rPr>
        <w:t>,</w:t>
      </w:r>
      <w:r w:rsidR="00991257" w:rsidRPr="008B0919">
        <w:rPr>
          <w:rFonts w:ascii="Tahoma" w:hAnsi="Tahoma" w:cs="Tahoma"/>
          <w:sz w:val="20"/>
          <w:szCs w:val="20"/>
        </w:rPr>
        <w:t xml:space="preserve"> in an industry which expects a five percent cost cut year on year.</w:t>
      </w:r>
      <w:r w:rsidR="00E3771C" w:rsidRPr="008B0919">
        <w:rPr>
          <w:rFonts w:ascii="Tahoma" w:hAnsi="Tahoma" w:cs="Tahoma"/>
          <w:sz w:val="20"/>
          <w:szCs w:val="20"/>
        </w:rPr>
        <w:t xml:space="preserve"> Supplier development programmes fill this knowledge gap and provide opportunities for local Small and Medium Sized Enterprises (SMEs) to meet with TNCs.</w:t>
      </w:r>
      <w:r w:rsidR="00E3771C" w:rsidRPr="008B0919">
        <w:rPr>
          <w:rStyle w:val="FootnoteReference"/>
          <w:rFonts w:ascii="Tahoma" w:hAnsi="Tahoma" w:cs="Tahoma"/>
          <w:sz w:val="20"/>
          <w:szCs w:val="20"/>
        </w:rPr>
        <w:footnoteReference w:id="4"/>
      </w:r>
      <w:r w:rsidR="00E3771C" w:rsidRPr="008B0919">
        <w:rPr>
          <w:rFonts w:ascii="Tahoma" w:hAnsi="Tahoma" w:cs="Tahoma"/>
          <w:sz w:val="20"/>
          <w:szCs w:val="20"/>
        </w:rPr>
        <w:t xml:space="preserve">  </w:t>
      </w:r>
    </w:p>
    <w:p w:rsidR="005E4F88" w:rsidRPr="008B0919" w:rsidRDefault="005E4F88" w:rsidP="005E4F88">
      <w:pPr>
        <w:spacing w:line="300" w:lineRule="auto"/>
        <w:jc w:val="both"/>
        <w:rPr>
          <w:rFonts w:ascii="Tahoma" w:hAnsi="Tahoma" w:cs="Tahoma"/>
          <w:sz w:val="20"/>
          <w:szCs w:val="20"/>
        </w:rPr>
      </w:pPr>
    </w:p>
    <w:p w:rsidR="00F07AC7" w:rsidRPr="008B0919" w:rsidRDefault="00F85915" w:rsidP="005E4F88">
      <w:pPr>
        <w:spacing w:line="300" w:lineRule="auto"/>
        <w:jc w:val="both"/>
        <w:rPr>
          <w:rFonts w:ascii="Tahoma" w:hAnsi="Tahoma" w:cs="Tahoma"/>
          <w:sz w:val="20"/>
          <w:szCs w:val="20"/>
        </w:rPr>
      </w:pPr>
      <w:r w:rsidRPr="008B0919">
        <w:rPr>
          <w:rFonts w:ascii="Tahoma" w:hAnsi="Tahoma" w:cs="Tahoma"/>
          <w:sz w:val="20"/>
          <w:szCs w:val="20"/>
        </w:rPr>
        <w:t xml:space="preserve">Given the expected expansion in the oil business and the move from on shore </w:t>
      </w:r>
      <w:r w:rsidR="000878D7" w:rsidRPr="008B0919">
        <w:rPr>
          <w:rFonts w:ascii="Tahoma" w:hAnsi="Tahoma" w:cs="Tahoma"/>
          <w:sz w:val="20"/>
          <w:szCs w:val="20"/>
        </w:rPr>
        <w:t>to shallow offshore</w:t>
      </w:r>
      <w:r w:rsidR="00E3771C" w:rsidRPr="008B0919">
        <w:rPr>
          <w:rFonts w:ascii="Tahoma" w:hAnsi="Tahoma" w:cs="Tahoma"/>
          <w:sz w:val="20"/>
          <w:szCs w:val="20"/>
        </w:rPr>
        <w:t>,</w:t>
      </w:r>
      <w:r w:rsidR="00D8731A" w:rsidRPr="008B0919">
        <w:rPr>
          <w:rStyle w:val="FootnoteReference"/>
          <w:rFonts w:ascii="Tahoma" w:hAnsi="Tahoma" w:cs="Tahoma"/>
          <w:sz w:val="20"/>
          <w:szCs w:val="20"/>
        </w:rPr>
        <w:footnoteReference w:id="5"/>
      </w:r>
      <w:r w:rsidR="000878D7" w:rsidRPr="008B0919">
        <w:rPr>
          <w:rFonts w:ascii="Tahoma" w:hAnsi="Tahoma" w:cs="Tahoma"/>
          <w:sz w:val="20"/>
          <w:szCs w:val="20"/>
        </w:rPr>
        <w:t xml:space="preserve"> an opportunity for long term supplier development</w:t>
      </w:r>
      <w:r w:rsidR="00282256" w:rsidRPr="008B0919">
        <w:rPr>
          <w:rFonts w:ascii="Tahoma" w:hAnsi="Tahoma" w:cs="Tahoma"/>
          <w:sz w:val="20"/>
          <w:szCs w:val="20"/>
        </w:rPr>
        <w:t xml:space="preserve"> and the creation of a new knowledge base</w:t>
      </w:r>
      <w:r w:rsidR="000878D7" w:rsidRPr="008B0919">
        <w:rPr>
          <w:rFonts w:ascii="Tahoma" w:hAnsi="Tahoma" w:cs="Tahoma"/>
          <w:sz w:val="20"/>
          <w:szCs w:val="20"/>
        </w:rPr>
        <w:t xml:space="preserve"> presents itself. For this reason</w:t>
      </w:r>
      <w:r w:rsidR="009A52D9" w:rsidRPr="008B0919">
        <w:rPr>
          <w:rFonts w:ascii="Tahoma" w:hAnsi="Tahoma" w:cs="Tahoma"/>
          <w:sz w:val="20"/>
          <w:szCs w:val="20"/>
        </w:rPr>
        <w:t>,</w:t>
      </w:r>
      <w:r w:rsidR="000878D7" w:rsidRPr="008B0919">
        <w:rPr>
          <w:rFonts w:ascii="Tahoma" w:hAnsi="Tahoma" w:cs="Tahoma"/>
          <w:sz w:val="20"/>
          <w:szCs w:val="20"/>
        </w:rPr>
        <w:t xml:space="preserve"> any supplier development programme for </w:t>
      </w:r>
      <w:smartTag w:uri="urn:schemas-microsoft-com:office:smarttags" w:element="place">
        <w:smartTag w:uri="urn:schemas-microsoft-com:office:smarttags" w:element="country-region">
          <w:r w:rsidR="000878D7" w:rsidRPr="008B0919">
            <w:rPr>
              <w:rFonts w:ascii="Tahoma" w:hAnsi="Tahoma" w:cs="Tahoma"/>
              <w:sz w:val="20"/>
              <w:szCs w:val="20"/>
            </w:rPr>
            <w:t>Kazakhstan</w:t>
          </w:r>
        </w:smartTag>
      </w:smartTag>
      <w:r w:rsidR="000878D7" w:rsidRPr="008B0919">
        <w:rPr>
          <w:rFonts w:ascii="Tahoma" w:hAnsi="Tahoma" w:cs="Tahoma"/>
          <w:sz w:val="20"/>
          <w:szCs w:val="20"/>
        </w:rPr>
        <w:t xml:space="preserve"> should link closely with local Universities and foreign Institutions</w:t>
      </w:r>
      <w:r w:rsidR="009A52D9" w:rsidRPr="008B0919">
        <w:rPr>
          <w:rFonts w:ascii="Tahoma" w:hAnsi="Tahoma" w:cs="Tahoma"/>
          <w:sz w:val="20"/>
          <w:szCs w:val="20"/>
        </w:rPr>
        <w:t>,</w:t>
      </w:r>
      <w:r w:rsidR="00101EF0" w:rsidRPr="008B0919">
        <w:rPr>
          <w:rFonts w:ascii="Tahoma" w:hAnsi="Tahoma" w:cs="Tahoma"/>
          <w:sz w:val="20"/>
          <w:szCs w:val="20"/>
        </w:rPr>
        <w:t xml:space="preserve"> ensur</w:t>
      </w:r>
      <w:r w:rsidR="009A52D9" w:rsidRPr="008B0919">
        <w:rPr>
          <w:rFonts w:ascii="Tahoma" w:hAnsi="Tahoma" w:cs="Tahoma"/>
          <w:sz w:val="20"/>
          <w:szCs w:val="20"/>
        </w:rPr>
        <w:t>ing</w:t>
      </w:r>
      <w:r w:rsidR="00101EF0" w:rsidRPr="008B0919">
        <w:rPr>
          <w:rFonts w:ascii="Tahoma" w:hAnsi="Tahoma" w:cs="Tahoma"/>
          <w:sz w:val="20"/>
          <w:szCs w:val="20"/>
        </w:rPr>
        <w:t xml:space="preserve"> an out</w:t>
      </w:r>
      <w:r w:rsidR="000878D7" w:rsidRPr="008B0919">
        <w:rPr>
          <w:rFonts w:ascii="Tahoma" w:hAnsi="Tahoma" w:cs="Tahoma"/>
          <w:sz w:val="20"/>
          <w:szCs w:val="20"/>
        </w:rPr>
        <w:t>put of suitably qualified engineers and man</w:t>
      </w:r>
      <w:r w:rsidR="007C07F8" w:rsidRPr="008B0919">
        <w:rPr>
          <w:rFonts w:ascii="Tahoma" w:hAnsi="Tahoma" w:cs="Tahoma"/>
          <w:sz w:val="20"/>
          <w:szCs w:val="20"/>
        </w:rPr>
        <w:t>a</w:t>
      </w:r>
      <w:r w:rsidR="000878D7" w:rsidRPr="008B0919">
        <w:rPr>
          <w:rFonts w:ascii="Tahoma" w:hAnsi="Tahoma" w:cs="Tahoma"/>
          <w:sz w:val="20"/>
          <w:szCs w:val="20"/>
        </w:rPr>
        <w:t xml:space="preserve">gers are available from 2012. </w:t>
      </w:r>
      <w:r w:rsidR="00FD4D6E" w:rsidRPr="008B0919">
        <w:rPr>
          <w:rFonts w:ascii="Tahoma" w:hAnsi="Tahoma" w:cs="Tahoma"/>
          <w:sz w:val="20"/>
          <w:szCs w:val="20"/>
        </w:rPr>
        <w:t>This date is a critical point in the growth of offshore business</w:t>
      </w:r>
      <w:r w:rsidR="00F84674" w:rsidRPr="008B0919">
        <w:rPr>
          <w:rFonts w:ascii="Tahoma" w:hAnsi="Tahoma" w:cs="Tahoma"/>
          <w:sz w:val="20"/>
          <w:szCs w:val="20"/>
        </w:rPr>
        <w:t>, a sub-sector of the oil business</w:t>
      </w:r>
      <w:r w:rsidR="005F3815" w:rsidRPr="008B0919">
        <w:rPr>
          <w:rFonts w:ascii="Tahoma" w:hAnsi="Tahoma" w:cs="Tahoma"/>
          <w:sz w:val="20"/>
          <w:szCs w:val="20"/>
        </w:rPr>
        <w:t>,</w:t>
      </w:r>
      <w:r w:rsidR="00F84674" w:rsidRPr="008B0919">
        <w:rPr>
          <w:rFonts w:ascii="Tahoma" w:hAnsi="Tahoma" w:cs="Tahoma"/>
          <w:sz w:val="20"/>
          <w:szCs w:val="20"/>
        </w:rPr>
        <w:t xml:space="preserve"> with different needs that</w:t>
      </w:r>
      <w:r w:rsidR="00FD4D6E" w:rsidRPr="008B0919">
        <w:rPr>
          <w:rFonts w:ascii="Tahoma" w:hAnsi="Tahoma" w:cs="Tahoma"/>
          <w:sz w:val="20"/>
          <w:szCs w:val="20"/>
        </w:rPr>
        <w:t xml:space="preserve"> i</w:t>
      </w:r>
      <w:r w:rsidR="005F3815" w:rsidRPr="008B0919">
        <w:rPr>
          <w:rFonts w:ascii="Tahoma" w:hAnsi="Tahoma" w:cs="Tahoma"/>
          <w:sz w:val="20"/>
          <w:szCs w:val="20"/>
        </w:rPr>
        <w:t>s far enough in the future</w:t>
      </w:r>
      <w:r w:rsidR="00FD4D6E" w:rsidRPr="008B0919">
        <w:rPr>
          <w:rFonts w:ascii="Tahoma" w:hAnsi="Tahoma" w:cs="Tahoma"/>
          <w:sz w:val="20"/>
          <w:szCs w:val="20"/>
        </w:rPr>
        <w:t xml:space="preserve"> to allow curricular changes to be effected in Universities.</w:t>
      </w:r>
    </w:p>
    <w:p w:rsidR="00073A08" w:rsidRPr="008B0919" w:rsidRDefault="00073A08" w:rsidP="005E4F88">
      <w:pPr>
        <w:spacing w:line="300" w:lineRule="auto"/>
        <w:jc w:val="both"/>
        <w:rPr>
          <w:sz w:val="20"/>
          <w:szCs w:val="20"/>
        </w:rPr>
      </w:pPr>
    </w:p>
    <w:p w:rsidR="00073A08" w:rsidRPr="008B0919" w:rsidRDefault="00073A08" w:rsidP="005E4F88">
      <w:pPr>
        <w:keepNext/>
        <w:spacing w:line="300" w:lineRule="auto"/>
        <w:jc w:val="both"/>
        <w:rPr>
          <w:rFonts w:ascii="Tahoma" w:hAnsi="Tahoma" w:cs="Tahoma"/>
          <w:b/>
          <w:bCs/>
          <w:color w:val="000000"/>
          <w:sz w:val="20"/>
          <w:szCs w:val="20"/>
        </w:rPr>
      </w:pPr>
      <w:r w:rsidRPr="008B0919">
        <w:rPr>
          <w:rFonts w:ascii="Tahoma" w:hAnsi="Tahoma" w:cs="Tahoma"/>
          <w:b/>
          <w:sz w:val="20"/>
          <w:szCs w:val="20"/>
        </w:rPr>
        <w:t>Figure</w:t>
      </w:r>
      <w:r w:rsidRPr="008B0919">
        <w:rPr>
          <w:rFonts w:ascii="Tahoma" w:hAnsi="Tahoma" w:cs="Tahoma"/>
          <w:sz w:val="20"/>
          <w:szCs w:val="20"/>
        </w:rPr>
        <w:t xml:space="preserve"> </w:t>
      </w:r>
      <w:r w:rsidR="00BB7E25" w:rsidRPr="008B0919">
        <w:rPr>
          <w:rFonts w:ascii="Tahoma" w:hAnsi="Tahoma" w:cs="Tahoma"/>
          <w:b/>
          <w:sz w:val="20"/>
          <w:szCs w:val="20"/>
        </w:rPr>
        <w:fldChar w:fldCharType="begin"/>
      </w:r>
      <w:r w:rsidRPr="008B0919">
        <w:rPr>
          <w:rFonts w:ascii="Tahoma" w:hAnsi="Tahoma" w:cs="Tahoma"/>
          <w:b/>
          <w:sz w:val="20"/>
          <w:szCs w:val="20"/>
        </w:rPr>
        <w:instrText xml:space="preserve"> SEQ Figure \* ARABIC </w:instrText>
      </w:r>
      <w:r w:rsidR="00BB7E25" w:rsidRPr="008B0919">
        <w:rPr>
          <w:rFonts w:ascii="Tahoma" w:hAnsi="Tahoma" w:cs="Tahoma"/>
          <w:b/>
          <w:sz w:val="20"/>
          <w:szCs w:val="20"/>
        </w:rPr>
        <w:fldChar w:fldCharType="separate"/>
      </w:r>
      <w:r w:rsidR="007E5D21" w:rsidRPr="008B0919">
        <w:rPr>
          <w:rFonts w:ascii="Tahoma" w:hAnsi="Tahoma" w:cs="Tahoma"/>
          <w:b/>
          <w:noProof/>
          <w:sz w:val="20"/>
          <w:szCs w:val="20"/>
        </w:rPr>
        <w:t>1</w:t>
      </w:r>
      <w:r w:rsidR="00BB7E25" w:rsidRPr="008B0919">
        <w:rPr>
          <w:rFonts w:ascii="Tahoma" w:hAnsi="Tahoma" w:cs="Tahoma"/>
          <w:b/>
          <w:sz w:val="20"/>
          <w:szCs w:val="20"/>
        </w:rPr>
        <w:fldChar w:fldCharType="end"/>
      </w:r>
      <w:r w:rsidRPr="008B0919">
        <w:rPr>
          <w:rFonts w:ascii="Tahoma" w:hAnsi="Tahoma" w:cs="Tahoma"/>
          <w:b/>
          <w:sz w:val="20"/>
          <w:szCs w:val="20"/>
        </w:rPr>
        <w:t>:</w:t>
      </w:r>
      <w:r w:rsidRPr="008B0919">
        <w:rPr>
          <w:rFonts w:ascii="Tahoma" w:hAnsi="Tahoma" w:cs="Tahoma"/>
          <w:sz w:val="20"/>
          <w:szCs w:val="20"/>
        </w:rPr>
        <w:t xml:space="preserve"> </w:t>
      </w:r>
      <w:r w:rsidRPr="008B0919">
        <w:rPr>
          <w:rFonts w:ascii="Tahoma" w:hAnsi="Tahoma" w:cs="Tahoma"/>
          <w:b/>
          <w:bCs/>
          <w:color w:val="000000"/>
          <w:sz w:val="20"/>
          <w:szCs w:val="20"/>
        </w:rPr>
        <w:t>Potential Oil Production 1999-2035</w:t>
      </w:r>
    </w:p>
    <w:tbl>
      <w:tblPr>
        <w:tblStyle w:val="TableGrid"/>
        <w:tblW w:w="0" w:type="auto"/>
        <w:tblLook w:val="01E0"/>
      </w:tblPr>
      <w:tblGrid>
        <w:gridCol w:w="7668"/>
      </w:tblGrid>
      <w:tr w:rsidR="00073A08" w:rsidRPr="008B0919">
        <w:tc>
          <w:tcPr>
            <w:tcW w:w="7668" w:type="dxa"/>
          </w:tcPr>
          <w:p w:rsidR="00073A08" w:rsidRPr="008B0919" w:rsidRDefault="00BB7E25" w:rsidP="005E4F88">
            <w:pPr>
              <w:keepNext/>
              <w:spacing w:line="300" w:lineRule="auto"/>
              <w:jc w:val="both"/>
              <w:rPr>
                <w:sz w:val="20"/>
                <w:szCs w:val="20"/>
              </w:rPr>
            </w:pPr>
            <w:r w:rsidRPr="00BB7E25">
              <w:rPr>
                <w:rFonts w:ascii="Tahoma" w:hAnsi="Tahoma" w:cs="Tahoma"/>
                <w:b/>
                <w:noProof/>
                <w:sz w:val="20"/>
                <w:szCs w:val="20"/>
              </w:rPr>
              <w:pict>
                <v:group id="_x0000_s1182" style="position:absolute;left:0;text-align:left;margin-left:18pt;margin-top:2.4pt;width:331.85pt;height:185.15pt;z-index:251656192" coordorigin="2147,6311" coordsize="5295,3219">
                  <v:rect id="_x0000_s1030" style="position:absolute;left:2741;top:6962;width:4542;height:1731" filled="f" stroked="f"/>
                  <v:line id="_x0000_s1031" style="position:absolute" from="2741,8472" to="7283,8472" strokeweight="0"/>
                  <v:line id="_x0000_s1032" style="position:absolute" from="2741,8263" to="7283,8263" strokeweight="0"/>
                  <v:line id="_x0000_s1033" style="position:absolute" from="2741,8042" to="7283,8042" strokeweight="0"/>
                  <v:line id="_x0000_s1034" style="position:absolute" from="2741,7833" to="7283,7833" strokeweight="0"/>
                  <v:line id="_x0000_s1035" style="position:absolute" from="2741,7613" to="7283,7613" strokeweight="0"/>
                  <v:line id="_x0000_s1036" style="position:absolute" from="2741,7392" to="7283,7392" strokeweight="0"/>
                  <v:line id="_x0000_s1037" style="position:absolute" from="2741,7183" to="7283,7183" strokeweight="0"/>
                  <v:line id="_x0000_s1038" style="position:absolute" from="2741,6962" to="7283,6962" strokeweight="0"/>
                  <v:rect id="_x0000_s1039" style="position:absolute;left:2741;top:6962;width:4542;height:1731" filled="f" strokeweight="0"/>
                  <v:rect id="_x0000_s1040" style="position:absolute;left:3020;top:8426;width:58;height:267" fillcolor="#99f" strokeweight=".6pt"/>
                  <v:rect id="_x0000_s1041" style="position:absolute;left:3148;top:8379;width:46;height:314" fillcolor="#99f" strokeweight=".6pt"/>
                  <v:rect id="_x0000_s1042" style="position:absolute;left:3264;top:8333;width:58;height:360" fillcolor="#99f" strokeweight=".6pt"/>
                  <v:rect id="_x0000_s1043" style="position:absolute;left:3392;top:8252;width:46;height:441" fillcolor="#99f" strokeweight=".6pt"/>
                  <v:rect id="_x0000_s1044" style="position:absolute;left:3508;top:8217;width:58;height:476" fillcolor="#99f" strokeweight=".6pt"/>
                  <v:rect id="_x0000_s1045" style="position:absolute;left:3636;top:8159;width:58;height:534" fillcolor="#99f" strokeweight=".6pt"/>
                  <v:rect id="_x0000_s1046" style="position:absolute;left:3763;top:8124;width:47;height:569" fillcolor="#99f" strokeweight=".6pt"/>
                  <v:rect id="_x0000_s1047" style="position:absolute;left:3879;top:8066;width:59;height:627" fillcolor="#99f" strokeweight=".6pt"/>
                  <v:rect id="_x0000_s1048" style="position:absolute;left:4007;top:8008;width:47;height:685" fillcolor="#99f" strokeweight=".6pt"/>
                  <v:rect id="_x0000_s1049" style="position:absolute;left:4123;top:7996;width:59;height:697" fillcolor="#99f" strokeweight=".6pt"/>
                  <v:rect id="_x0000_s1050" style="position:absolute;left:4251;top:7996;width:47;height:697" fillcolor="#99f" strokeweight=".6pt"/>
                  <v:rect id="_x0000_s1051" style="position:absolute;left:4367;top:7961;width:58;height:732" fillcolor="#99f" strokeweight=".6pt"/>
                  <v:rect id="_x0000_s1052" style="position:absolute;left:4495;top:7938;width:58;height:755" fillcolor="#99f" strokeweight=".6pt"/>
                  <v:rect id="_x0000_s1053" style="position:absolute;left:4623;top:7949;width:46;height:744" fillcolor="#99f" strokeweight=".6pt"/>
                  <v:rect id="_x0000_s1054" style="position:absolute;left:4739;top:7973;width:58;height:720" fillcolor="#99f" strokeweight=".6pt"/>
                  <v:rect id="_x0000_s1055" style="position:absolute;left:4867;top:7996;width:46;height:697" fillcolor="#99f" strokeweight=".6pt"/>
                  <v:rect id="_x0000_s1056" style="position:absolute;left:4983;top:8019;width:58;height:674" fillcolor="#99f" strokeweight=".6pt"/>
                  <v:rect id="_x0000_s1057" style="position:absolute;left:5111;top:8042;width:46;height:651" fillcolor="#99f" strokeweight=".6pt"/>
                  <v:rect id="_x0000_s1058" style="position:absolute;left:5227;top:8066;width:58;height:627" fillcolor="#99f" strokeweight=".6pt"/>
                  <v:rect id="_x0000_s1059" style="position:absolute;left:5355;top:8077;width:46;height:616" fillcolor="#99f" strokeweight=".6pt"/>
                  <v:rect id="_x0000_s1060" style="position:absolute;left:5471;top:8101;width:58;height:592" fillcolor="#99f" strokeweight=".6pt"/>
                  <v:rect id="_x0000_s1061" style="position:absolute;left:5599;top:8112;width:58;height:581" fillcolor="#99f" strokeweight=".6pt"/>
                  <v:rect id="_x0000_s1062" style="position:absolute;left:5727;top:8112;width:46;height:581" fillcolor="#99f" strokeweight=".6pt"/>
                  <v:rect id="_x0000_s1063" style="position:absolute;left:5843;top:8124;width:58;height:569" fillcolor="#99f" strokeweight=".6pt"/>
                  <v:rect id="_x0000_s1064" style="position:absolute;left:5971;top:8147;width:46;height:546" fillcolor="#99f" strokeweight=".6pt"/>
                  <v:rect id="_x0000_s1065" style="position:absolute;left:6087;top:8159;width:58;height:534" fillcolor="#99f" strokeweight=".6pt"/>
                  <v:rect id="_x0000_s1066" style="position:absolute;left:6215;top:8170;width:46;height:523" fillcolor="#99f" strokeweight=".6pt"/>
                  <v:rect id="_x0000_s1067" style="position:absolute;left:6331;top:8194;width:58;height:499" fillcolor="#99f" strokeweight=".6pt"/>
                  <v:rect id="_x0000_s1068" style="position:absolute;left:6458;top:8205;width:59;height:488" fillcolor="#99f" strokeweight=".6pt"/>
                  <v:rect id="_x0000_s1069" style="position:absolute;left:6586;top:8217;width:47;height:476" fillcolor="#99f" strokeweight=".6pt"/>
                  <v:rect id="_x0000_s1070" style="position:absolute;left:6702;top:8240;width:59;height:453" fillcolor="#99f" strokeweight=".6pt"/>
                  <v:rect id="_x0000_s1071" style="position:absolute;left:6830;top:8275;width:47;height:418" fillcolor="#99f" strokeweight=".6pt"/>
                  <v:rect id="_x0000_s1072" style="position:absolute;left:6946;top:8298;width:58;height:395" fillcolor="#99f" strokeweight=".6pt"/>
                  <v:rect id="_x0000_s1073" style="position:absolute;left:7074;top:8333;width:47;height:360" fillcolor="#99f" strokeweight=".6pt"/>
                  <v:rect id="_x0000_s1074" style="position:absolute;left:7190;top:8356;width:58;height:337" fillcolor="#99f" strokeweight=".6pt"/>
                  <v:rect id="_x0000_s1075" style="position:absolute;left:4007;top:7996;width:47;height:12" fillcolor="#936" strokeweight=".6pt"/>
                  <v:rect id="_x0000_s1076" style="position:absolute;left:4123;top:7973;width:59;height:23" fillcolor="#936" strokeweight=".6pt"/>
                  <v:rect id="_x0000_s1077" style="position:absolute;left:4251;top:7949;width:47;height:47" fillcolor="#936" strokeweight=".6pt"/>
                  <v:rect id="_x0000_s1078" style="position:absolute;left:4367;top:7868;width:58;height:93" fillcolor="#936" strokeweight=".6pt"/>
                  <v:rect id="_x0000_s1079" style="position:absolute;left:4495;top:7682;width:58;height:256" fillcolor="#936" strokeweight=".6pt"/>
                  <v:rect id="_x0000_s1080" style="position:absolute;left:4623;top:7601;width:46;height:348" fillcolor="#936" strokeweight=".6pt"/>
                  <v:rect id="_x0000_s1081" style="position:absolute;left:4739;top:7461;width:58;height:512" fillcolor="#936" strokeweight=".6pt"/>
                  <v:rect id="_x0000_s1082" style="position:absolute;left:4867;top:7368;width:46;height:628" fillcolor="#936" strokeweight=".6pt"/>
                  <v:rect id="_x0000_s1083" style="position:absolute;left:4983;top:7310;width:58;height:709" fillcolor="#936" strokeweight=".6pt"/>
                  <v:rect id="_x0000_s1084" style="position:absolute;left:5111;top:7252;width:46;height:790" fillcolor="#936" strokeweight=".6pt"/>
                  <v:rect id="_x0000_s1085" style="position:absolute;left:5227;top:7217;width:58;height:849" fillcolor="#936" strokeweight=".6pt"/>
                  <v:rect id="_x0000_s1086" style="position:absolute;left:5355;top:7183;width:46;height:894" fillcolor="#936" strokeweight=".6pt"/>
                  <v:rect id="_x0000_s1087" style="position:absolute;left:5471;top:7148;width:58;height:953" fillcolor="#936" strokeweight=".6pt"/>
                  <v:rect id="_x0000_s1088" style="position:absolute;left:5599;top:7113;width:58;height:999" fillcolor="#936" strokeweight=".6pt"/>
                  <v:rect id="_x0000_s1089" style="position:absolute;left:5727;top:7078;width:46;height:1034" fillcolor="#936" strokeweight=".6pt"/>
                  <v:rect id="_x0000_s1090" style="position:absolute;left:5843;top:7090;width:58;height:1034" fillcolor="#936" strokeweight=".6pt"/>
                  <v:rect id="_x0000_s1091" style="position:absolute;left:5971;top:7113;width:46;height:1034" fillcolor="#936" strokeweight=".6pt"/>
                  <v:rect id="_x0000_s1092" style="position:absolute;left:6087;top:7124;width:58;height:1035" fillcolor="#936" strokeweight=".6pt"/>
                  <v:rect id="_x0000_s1093" style="position:absolute;left:6215;top:7148;width:46;height:1022" fillcolor="#936" strokeweight=".6pt"/>
                  <v:rect id="_x0000_s1094" style="position:absolute;left:6331;top:7159;width:58;height:1035" fillcolor="#936" strokeweight=".6pt"/>
                  <v:rect id="_x0000_s1095" style="position:absolute;left:6458;top:7171;width:59;height:1034" fillcolor="#936" strokeweight=".6pt"/>
                  <v:rect id="_x0000_s1096" style="position:absolute;left:6586;top:7183;width:47;height:1034" fillcolor="#936" strokeweight=".6pt"/>
                  <v:rect id="_x0000_s1097" style="position:absolute;left:6702;top:7217;width:59;height:1023" fillcolor="#936" strokeweight=".6pt"/>
                  <v:rect id="_x0000_s1098" style="position:absolute;left:6830;top:7241;width:47;height:1034" fillcolor="#936" strokeweight=".6pt"/>
                  <v:rect id="_x0000_s1099" style="position:absolute;left:6946;top:7322;width:58;height:976" fillcolor="#936" strokeweight=".6pt"/>
                  <v:rect id="_x0000_s1100" style="position:absolute;left:7074;top:7403;width:47;height:930" fillcolor="#936" strokeweight=".6pt"/>
                  <v:rect id="_x0000_s1101" style="position:absolute;left:7190;top:7461;width:58;height:895" fillcolor="#936" strokeweight=".6pt"/>
                  <v:line id="_x0000_s1102" style="position:absolute" from="2741,6962" to="2741,8693" strokeweight="0"/>
                  <v:line id="_x0000_s1103" style="position:absolute" from="2695,8693" to="2741,8693" strokeweight="0"/>
                  <v:line id="_x0000_s1104" style="position:absolute" from="2695,8472" to="2741,8472" strokeweight="0"/>
                  <v:line id="_x0000_s1105" style="position:absolute" from="2695,8263" to="2741,8263" strokeweight="0"/>
                  <v:line id="_x0000_s1106" style="position:absolute" from="2695,8042" to="2741,8042" strokeweight="0"/>
                  <v:line id="_x0000_s1107" style="position:absolute" from="2695,7833" to="2741,7833" strokeweight="0"/>
                  <v:line id="_x0000_s1108" style="position:absolute" from="2695,7613" to="2741,7613" strokeweight="0"/>
                  <v:line id="_x0000_s1109" style="position:absolute" from="2695,7392" to="2741,7392" strokeweight="0"/>
                  <v:line id="_x0000_s1110" style="position:absolute" from="2695,7183" to="2741,7183" strokeweight="0"/>
                  <v:line id="_x0000_s1111" style="position:absolute" from="2695,6962" to="2741,6962" strokeweight="0"/>
                  <v:line id="_x0000_s1112" style="position:absolute" from="2741,8693" to="7283,8693" strokeweight="0"/>
                  <v:line id="_x0000_s1113" style="position:absolute;flip:y" from="2741,8693" to="2741,8740" strokeweight="0"/>
                  <v:line id="_x0000_s1114" style="position:absolute;flip:y" from="2869,8693" to="2869,8740" strokeweight="0"/>
                  <v:line id="_x0000_s1115" style="position:absolute;flip:y" from="2985,8693" to="2985,8740" strokeweight="0"/>
                  <v:line id="_x0000_s1116" style="position:absolute;flip:y" from="3113,8693" to="3113,8740" strokeweight="0"/>
                  <v:line id="_x0000_s1117" style="position:absolute;flip:y" from="3229,8693" to="3229,8740" strokeweight="0"/>
                  <v:line id="_x0000_s1118" style="position:absolute;flip:y" from="3357,8693" to="3357,8740" strokeweight="0"/>
                  <v:line id="_x0000_s1119" style="position:absolute;flip:y" from="3473,8693" to="3473,8740" strokeweight="0"/>
                  <v:line id="_x0000_s1120" style="position:absolute;flip:y" from="3601,8693" to="3601,8740" strokeweight="0"/>
                  <v:line id="_x0000_s1121" style="position:absolute;flip:y" from="3728,8693" to="3728,8740" strokeweight="0"/>
                  <v:line id="_x0000_s1122" style="position:absolute;flip:y" from="3845,8693" to="3845,8740" strokeweight="0"/>
                  <v:line id="_x0000_s1123" style="position:absolute;flip:y" from="3972,8693" to="3972,8740" strokeweight="0"/>
                  <v:line id="_x0000_s1124" style="position:absolute;flip:y" from="4089,8693" to="4089,8740" strokeweight="0"/>
                  <v:line id="_x0000_s1125" style="position:absolute;flip:y" from="4216,8693" to="4216,8740" strokeweight="0"/>
                  <v:line id="_x0000_s1126" style="position:absolute;flip:y" from="4333,8693" to="4333,8740" strokeweight="0"/>
                  <v:line id="_x0000_s1127" style="position:absolute;flip:y" from="4460,8693" to="4460,8740" strokeweight="0"/>
                  <v:line id="_x0000_s1128" style="position:absolute;flip:y" from="4588,8693" to="4588,8740" strokeweight="0"/>
                  <v:line id="_x0000_s1129" style="position:absolute;flip:y" from="4704,8693" to="4704,8740" strokeweight="0"/>
                  <v:line id="_x0000_s1130" style="position:absolute;flip:y" from="4832,8693" to="4832,8740" strokeweight="0"/>
                  <v:line id="_x0000_s1131" style="position:absolute;flip:y" from="4948,8693" to="4948,8740" strokeweight="0"/>
                  <v:line id="_x0000_s1132" style="position:absolute;flip:y" from="5076,8693" to="5076,8740" strokeweight="0"/>
                  <v:line id="_x0000_s1133" style="position:absolute;flip:y" from="5192,8693" to="5192,8740" strokeweight="0"/>
                  <v:line id="_x0000_s1134" style="position:absolute;flip:y" from="5320,8693" to="5320,8740" strokeweight="0"/>
                  <v:line id="_x0000_s1135" style="position:absolute;flip:y" from="5436,8693" to="5436,8740" strokeweight="0"/>
                  <v:line id="_x0000_s1136" style="position:absolute;flip:y" from="5564,8693" to="5564,8740" strokeweight="0"/>
                  <v:line id="_x0000_s1137" style="position:absolute;flip:y" from="5692,8693" to="5692,8740" strokeweight="0"/>
                  <v:line id="_x0000_s1138" style="position:absolute;flip:y" from="5808,8693" to="5808,8740" strokeweight="0"/>
                  <v:line id="_x0000_s1139" style="position:absolute;flip:y" from="5936,8693" to="5936,8740" strokeweight="0"/>
                  <v:line id="_x0000_s1140" style="position:absolute;flip:y" from="6052,8693" to="6052,8740" strokeweight="0"/>
                  <v:line id="_x0000_s1141" style="position:absolute;flip:y" from="6180,8693" to="6180,8740" strokeweight="0"/>
                  <v:line id="_x0000_s1142" style="position:absolute;flip:y" from="6296,8693" to="6296,8740" strokeweight="0"/>
                  <v:line id="_x0000_s1143" style="position:absolute;flip:y" from="6424,8693" to="6424,8740" strokeweight="0"/>
                  <v:line id="_x0000_s1144" style="position:absolute;flip:y" from="6551,8693" to="6551,8740" strokeweight="0"/>
                  <v:line id="_x0000_s1145" style="position:absolute;flip:y" from="6668,8693" to="6668,8740" strokeweight="0"/>
                  <v:line id="_x0000_s1146" style="position:absolute;flip:y" from="6795,8693" to="6795,8740" strokeweight="0"/>
                  <v:line id="_x0000_s1147" style="position:absolute;flip:y" from="6912,8693" to="6912,8740" strokeweight="0"/>
                  <v:line id="_x0000_s1148" style="position:absolute;flip:y" from="7039,8693" to="7039,8740" strokeweight="0"/>
                  <v:line id="_x0000_s1149" style="position:absolute;flip:y" from="7156,8693" to="7156,8740" strokeweight="0"/>
                  <v:line id="_x0000_s1150" style="position:absolute;flip:y" from="7283,8693" to="7283,8740" strokeweight="0"/>
                  <v:rect id="_x0000_s1151" style="position:absolute;left:2509;top:6311;width:4043;height:276" filled="f" stroked="f">
                    <v:textbox style="mso-next-textbox:#_x0000_s1151" inset="0,0,0,0">
                      <w:txbxContent>
                        <w:p w:rsidR="00B116BC" w:rsidRPr="00073A08" w:rsidRDefault="00B116BC" w:rsidP="00073A08"/>
                      </w:txbxContent>
                    </v:textbox>
                  </v:rect>
                  <v:rect id="_x0000_s1152" style="position:absolute;left:4402;top:6625;width:109;height:276" filled="f" stroked="f">
                    <v:textbox style="mso-next-textbox:#_x0000_s1152" inset="0,0,0,0">
                      <w:txbxContent>
                        <w:p w:rsidR="00B116BC" w:rsidRDefault="00B116BC"/>
                      </w:txbxContent>
                    </v:textbox>
                  </v:rect>
                  <v:rect id="_x0000_s1153" style="position:absolute;left:2416;top:8600;width:201;height:184" filled="f" stroked="f">
                    <v:textbox style="mso-next-textbox:#_x0000_s1153" inset="0,0,0,0">
                      <w:txbxContent>
                        <w:p w:rsidR="00B116BC" w:rsidRDefault="00B116BC">
                          <w:r>
                            <w:rPr>
                              <w:color w:val="000000"/>
                              <w:sz w:val="16"/>
                              <w:szCs w:val="16"/>
                            </w:rPr>
                            <w:t>0.0</w:t>
                          </w:r>
                        </w:p>
                      </w:txbxContent>
                    </v:textbox>
                  </v:rect>
                  <v:rect id="_x0000_s1154" style="position:absolute;left:2416;top:8379;width:201;height:184" filled="f" stroked="f">
                    <v:textbox style="mso-next-textbox:#_x0000_s1154" inset="0,0,0,0">
                      <w:txbxContent>
                        <w:p w:rsidR="00B116BC" w:rsidRDefault="00B116BC">
                          <w:r>
                            <w:rPr>
                              <w:color w:val="000000"/>
                              <w:sz w:val="16"/>
                              <w:szCs w:val="16"/>
                            </w:rPr>
                            <w:t>0.5</w:t>
                          </w:r>
                        </w:p>
                      </w:txbxContent>
                    </v:textbox>
                  </v:rect>
                  <v:rect id="_x0000_s1155" style="position:absolute;left:2416;top:8170;width:201;height:184" filled="f" stroked="f">
                    <v:textbox style="mso-next-textbox:#_x0000_s1155" inset="0,0,0,0">
                      <w:txbxContent>
                        <w:p w:rsidR="00B116BC" w:rsidRDefault="00B116BC">
                          <w:r>
                            <w:rPr>
                              <w:color w:val="000000"/>
                              <w:sz w:val="16"/>
                              <w:szCs w:val="16"/>
                            </w:rPr>
                            <w:t>1.0</w:t>
                          </w:r>
                        </w:p>
                      </w:txbxContent>
                    </v:textbox>
                  </v:rect>
                  <v:rect id="_x0000_s1156" style="position:absolute;left:2416;top:7949;width:201;height:184" filled="f" stroked="f">
                    <v:textbox style="mso-next-textbox:#_x0000_s1156" inset="0,0,0,0">
                      <w:txbxContent>
                        <w:p w:rsidR="00B116BC" w:rsidRDefault="00B116BC">
                          <w:r>
                            <w:rPr>
                              <w:color w:val="000000"/>
                              <w:sz w:val="16"/>
                              <w:szCs w:val="16"/>
                            </w:rPr>
                            <w:t>1.5</w:t>
                          </w:r>
                        </w:p>
                      </w:txbxContent>
                    </v:textbox>
                  </v:rect>
                  <v:rect id="_x0000_s1157" style="position:absolute;left:2416;top:7740;width:201;height:184" filled="f" stroked="f">
                    <v:textbox style="mso-next-textbox:#_x0000_s1157" inset="0,0,0,0">
                      <w:txbxContent>
                        <w:p w:rsidR="00B116BC" w:rsidRDefault="00B116BC">
                          <w:r>
                            <w:rPr>
                              <w:color w:val="000000"/>
                              <w:sz w:val="16"/>
                              <w:szCs w:val="16"/>
                            </w:rPr>
                            <w:t>2.0</w:t>
                          </w:r>
                        </w:p>
                      </w:txbxContent>
                    </v:textbox>
                  </v:rect>
                  <v:rect id="_x0000_s1158" style="position:absolute;left:2416;top:7520;width:201;height:184" filled="f" stroked="f">
                    <v:textbox style="mso-next-textbox:#_x0000_s1158" inset="0,0,0,0">
                      <w:txbxContent>
                        <w:p w:rsidR="00B116BC" w:rsidRDefault="00B116BC">
                          <w:r>
                            <w:rPr>
                              <w:color w:val="000000"/>
                              <w:sz w:val="16"/>
                              <w:szCs w:val="16"/>
                            </w:rPr>
                            <w:t>2.5</w:t>
                          </w:r>
                        </w:p>
                      </w:txbxContent>
                    </v:textbox>
                  </v:rect>
                  <v:rect id="_x0000_s1159" style="position:absolute;left:2416;top:7299;width:201;height:184" filled="f" stroked="f">
                    <v:textbox style="mso-next-textbox:#_x0000_s1159" inset="0,0,0,0">
                      <w:txbxContent>
                        <w:p w:rsidR="00B116BC" w:rsidRDefault="00B116BC">
                          <w:r>
                            <w:rPr>
                              <w:color w:val="000000"/>
                              <w:sz w:val="16"/>
                              <w:szCs w:val="16"/>
                            </w:rPr>
                            <w:t>3.0</w:t>
                          </w:r>
                        </w:p>
                      </w:txbxContent>
                    </v:textbox>
                  </v:rect>
                  <v:rect id="_x0000_s1160" style="position:absolute;left:2416;top:7090;width:201;height:184" filled="f" stroked="f">
                    <v:textbox style="mso-next-textbox:#_x0000_s1160" inset="0,0,0,0">
                      <w:txbxContent>
                        <w:p w:rsidR="00B116BC" w:rsidRDefault="00B116BC">
                          <w:r>
                            <w:rPr>
                              <w:color w:val="000000"/>
                              <w:sz w:val="16"/>
                              <w:szCs w:val="16"/>
                            </w:rPr>
                            <w:t>3.5</w:t>
                          </w:r>
                        </w:p>
                      </w:txbxContent>
                    </v:textbox>
                  </v:rect>
                  <v:rect id="_x0000_s1161" style="position:absolute;left:2416;top:6869;width:201;height:184" filled="f" stroked="f">
                    <v:textbox style="mso-next-textbox:#_x0000_s1161" inset="0,0,0,0">
                      <w:txbxContent>
                        <w:p w:rsidR="00B116BC" w:rsidRDefault="00B116BC">
                          <w:r>
                            <w:rPr>
                              <w:color w:val="000000"/>
                              <w:sz w:val="16"/>
                              <w:szCs w:val="16"/>
                            </w:rPr>
                            <w:t>4.0</w:t>
                          </w:r>
                        </w:p>
                      </w:txbxContent>
                    </v:textbox>
                  </v:rect>
                  <v:rect id="_x0000_s1162" style="position:absolute;left:2762;top:8648;width:184;height:321;rotation:270" filled="f" stroked="f">
                    <v:textbox style="mso-next-textbox:#_x0000_s1162" inset="0,0,0,0">
                      <w:txbxContent>
                        <w:p w:rsidR="00B116BC" w:rsidRDefault="00B116BC">
                          <w:r>
                            <w:rPr>
                              <w:color w:val="000000"/>
                              <w:sz w:val="16"/>
                              <w:szCs w:val="16"/>
                            </w:rPr>
                            <w:t>1997</w:t>
                          </w:r>
                        </w:p>
                      </w:txbxContent>
                    </v:textbox>
                  </v:rect>
                  <v:rect id="_x0000_s1163" style="position:absolute;left:3133;top:8648;width:184;height:321;rotation:270" filled="f" stroked="f">
                    <v:textbox style="mso-next-textbox:#_x0000_s1163" inset="0,0,0,0">
                      <w:txbxContent>
                        <w:p w:rsidR="00B116BC" w:rsidRDefault="00B116BC">
                          <w:r>
                            <w:rPr>
                              <w:color w:val="000000"/>
                              <w:sz w:val="16"/>
                              <w:szCs w:val="16"/>
                            </w:rPr>
                            <w:t>2000</w:t>
                          </w:r>
                        </w:p>
                      </w:txbxContent>
                    </v:textbox>
                  </v:rect>
                  <v:rect id="_x0000_s1164" style="position:absolute;left:3505;top:8648;width:184;height:321;rotation:270" filled="f" stroked="f">
                    <v:textbox style="mso-next-textbox:#_x0000_s1164" inset="0,0,0,0">
                      <w:txbxContent>
                        <w:p w:rsidR="00B116BC" w:rsidRDefault="00B116BC">
                          <w:r>
                            <w:rPr>
                              <w:color w:val="000000"/>
                              <w:sz w:val="16"/>
                              <w:szCs w:val="16"/>
                            </w:rPr>
                            <w:t>2003</w:t>
                          </w:r>
                        </w:p>
                      </w:txbxContent>
                    </v:textbox>
                  </v:rect>
                  <v:rect id="_x0000_s1165" style="position:absolute;left:3865;top:8648;width:184;height:321;rotation:270" filled="f" stroked="f">
                    <v:textbox style="mso-next-textbox:#_x0000_s1165" inset="0,0,0,0">
                      <w:txbxContent>
                        <w:p w:rsidR="00B116BC" w:rsidRDefault="00B116BC">
                          <w:r>
                            <w:rPr>
                              <w:color w:val="000000"/>
                              <w:sz w:val="16"/>
                              <w:szCs w:val="16"/>
                            </w:rPr>
                            <w:t>2006</w:t>
                          </w:r>
                        </w:p>
                      </w:txbxContent>
                    </v:textbox>
                  </v:rect>
                  <v:rect id="_x0000_s1166" style="position:absolute;left:4237;top:8648;width:184;height:321;rotation:270" filled="f" stroked="f">
                    <v:textbox style="mso-next-textbox:#_x0000_s1166" inset="0,0,0,0">
                      <w:txbxContent>
                        <w:p w:rsidR="00B116BC" w:rsidRDefault="00B116BC">
                          <w:r>
                            <w:rPr>
                              <w:color w:val="000000"/>
                              <w:sz w:val="16"/>
                              <w:szCs w:val="16"/>
                            </w:rPr>
                            <w:t>2009</w:t>
                          </w:r>
                        </w:p>
                      </w:txbxContent>
                    </v:textbox>
                  </v:rect>
                  <v:rect id="_x0000_s1167" style="position:absolute;left:4609;top:8648;width:184;height:321;rotation:270" filled="f" stroked="f">
                    <v:textbox style="mso-next-textbox:#_x0000_s1167" inset="0,0,0,0">
                      <w:txbxContent>
                        <w:p w:rsidR="00B116BC" w:rsidRDefault="00B116BC">
                          <w:r>
                            <w:rPr>
                              <w:color w:val="000000"/>
                              <w:sz w:val="16"/>
                              <w:szCs w:val="16"/>
                            </w:rPr>
                            <w:t>2012</w:t>
                          </w:r>
                        </w:p>
                      </w:txbxContent>
                    </v:textbox>
                  </v:rect>
                  <v:rect id="_x0000_s1168" style="position:absolute;left:4981;top:8648;width:184;height:321;rotation:270" filled="f" stroked="f">
                    <v:textbox style="mso-next-textbox:#_x0000_s1168" inset="0,0,0,0">
                      <w:txbxContent>
                        <w:p w:rsidR="00B116BC" w:rsidRDefault="00B116BC">
                          <w:r>
                            <w:rPr>
                              <w:color w:val="000000"/>
                              <w:sz w:val="16"/>
                              <w:szCs w:val="16"/>
                            </w:rPr>
                            <w:t>2015</w:t>
                          </w:r>
                        </w:p>
                      </w:txbxContent>
                    </v:textbox>
                  </v:rect>
                  <v:rect id="_x0000_s1169" style="position:absolute;left:5343;top:8648;width:184;height:321;rotation:270" filled="f" stroked="f">
                    <v:textbox style="mso-next-textbox:#_x0000_s1169" inset="0,0,0,0">
                      <w:txbxContent>
                        <w:p w:rsidR="00B116BC" w:rsidRDefault="00B116BC">
                          <w:r>
                            <w:rPr>
                              <w:color w:val="000000"/>
                              <w:sz w:val="16"/>
                              <w:szCs w:val="16"/>
                            </w:rPr>
                            <w:t>2018</w:t>
                          </w:r>
                        </w:p>
                      </w:txbxContent>
                    </v:textbox>
                  </v:rect>
                  <v:rect id="_x0000_s1170" style="position:absolute;left:5714;top:8648;width:184;height:321;rotation:270" filled="f" stroked="f">
                    <v:textbox style="mso-next-textbox:#_x0000_s1170" inset="0,0,0,0">
                      <w:txbxContent>
                        <w:p w:rsidR="00B116BC" w:rsidRDefault="00B116BC">
                          <w:r>
                            <w:rPr>
                              <w:color w:val="000000"/>
                              <w:sz w:val="16"/>
                              <w:szCs w:val="16"/>
                            </w:rPr>
                            <w:t>2021</w:t>
                          </w:r>
                        </w:p>
                      </w:txbxContent>
                    </v:textbox>
                  </v:rect>
                  <v:rect id="_x0000_s1171" style="position:absolute;left:6086;top:8647;width:184;height:321;rotation:270" filled="f" stroked="f">
                    <v:textbox style="mso-next-textbox:#_x0000_s1171" inset="0,0,0,0">
                      <w:txbxContent>
                        <w:p w:rsidR="00B116BC" w:rsidRDefault="00B116BC">
                          <w:r>
                            <w:rPr>
                              <w:color w:val="000000"/>
                              <w:sz w:val="16"/>
                              <w:szCs w:val="16"/>
                            </w:rPr>
                            <w:t>2024</w:t>
                          </w:r>
                        </w:p>
                      </w:txbxContent>
                    </v:textbox>
                  </v:rect>
                  <v:rect id="_x0000_s1172" style="position:absolute;left:6446;top:8647;width:184;height:321;rotation:270" filled="f" stroked="f">
                    <v:textbox style="mso-next-textbox:#_x0000_s1172" inset="0,0,0,0">
                      <w:txbxContent>
                        <w:p w:rsidR="00B116BC" w:rsidRDefault="00B116BC">
                          <w:r>
                            <w:rPr>
                              <w:color w:val="000000"/>
                              <w:sz w:val="16"/>
                              <w:szCs w:val="16"/>
                            </w:rPr>
                            <w:t>2027</w:t>
                          </w:r>
                        </w:p>
                      </w:txbxContent>
                    </v:textbox>
                  </v:rect>
                  <v:rect id="_x0000_s1173" style="position:absolute;left:6818;top:8647;width:184;height:321;rotation:270" filled="f" stroked="f">
                    <v:textbox style="mso-next-textbox:#_x0000_s1173" inset="0,0,0,0">
                      <w:txbxContent>
                        <w:p w:rsidR="00B116BC" w:rsidRDefault="00B116BC">
                          <w:r>
                            <w:rPr>
                              <w:color w:val="000000"/>
                              <w:sz w:val="16"/>
                              <w:szCs w:val="16"/>
                            </w:rPr>
                            <w:t>2030</w:t>
                          </w:r>
                        </w:p>
                      </w:txbxContent>
                    </v:textbox>
                  </v:rect>
                  <v:rect id="_x0000_s1174" style="position:absolute;left:7190;top:8647;width:184;height:321;rotation:270" filled="f" stroked="f">
                    <v:textbox style="mso-next-textbox:#_x0000_s1174" inset="0,0,0,0">
                      <w:txbxContent>
                        <w:p w:rsidR="00B116BC" w:rsidRDefault="00B116BC">
                          <w:r>
                            <w:rPr>
                              <w:color w:val="000000"/>
                              <w:sz w:val="16"/>
                              <w:szCs w:val="16"/>
                            </w:rPr>
                            <w:t>2033</w:t>
                          </w:r>
                        </w:p>
                      </w:txbxContent>
                    </v:textbox>
                  </v:rect>
                  <v:rect id="_x0000_s1175" style="position:absolute;left:2637;top:6472;width:368;height:1347;rotation:270" filled="f" stroked="f">
                    <v:textbox style="mso-next-textbox:#_x0000_s1175" inset="0,0,0,0">
                      <w:txbxContent>
                        <w:p w:rsidR="00B116BC" w:rsidRDefault="00B116BC"/>
                      </w:txbxContent>
                    </v:textbox>
                  </v:rect>
                  <v:rect id="_x0000_s1176" style="position:absolute;left:2265;top:9228;width:4077;height:302" stroked="f"/>
                  <v:rect id="_x0000_s1177" style="position:absolute;left:2822;top:9332;width:105;height:105" fillcolor="#99f" strokeweight=".6pt"/>
                  <v:rect id="_x0000_s1179" style="position:absolute;left:4855;top:9332;width:105;height:105" fillcolor="#936" strokeweight=".6pt"/>
                </v:group>
              </w:pict>
            </w: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p w:rsidR="00073A08" w:rsidRPr="008B0919" w:rsidRDefault="00BB7E25" w:rsidP="005E4F88">
            <w:pPr>
              <w:keepNext/>
              <w:spacing w:line="300" w:lineRule="auto"/>
              <w:jc w:val="both"/>
              <w:rPr>
                <w:sz w:val="20"/>
                <w:szCs w:val="20"/>
              </w:rPr>
            </w:pPr>
            <w:r w:rsidRPr="00BB7E25">
              <w:rPr>
                <w:rFonts w:ascii="Tahoma" w:hAnsi="Tahoma" w:cs="Tahoma"/>
                <w:noProof/>
                <w:sz w:val="20"/>
                <w:szCs w:val="20"/>
              </w:rPr>
              <w:pict>
                <v:shape id="_x0000_s1183" type="#_x0000_t202" style="position:absolute;left:0;text-align:left;margin-left:79.3pt;margin-top:-.2pt;width:1in;height:18pt;z-index:251658240" filled="f" strokecolor="white">
                  <v:textbox>
                    <w:txbxContent>
                      <w:p w:rsidR="00B116BC" w:rsidRDefault="00B116BC">
                        <w:r w:rsidRPr="00F85915">
                          <w:rPr>
                            <w:sz w:val="18"/>
                            <w:szCs w:val="18"/>
                          </w:rPr>
                          <w:t>On  shore</w:t>
                        </w:r>
                        <w:r>
                          <w:t xml:space="preserve"> shoreshjoreshore</w:t>
                        </w:r>
                      </w:p>
                    </w:txbxContent>
                  </v:textbox>
                </v:shape>
              </w:pict>
            </w:r>
            <w:r w:rsidRPr="00BB7E25">
              <w:rPr>
                <w:rFonts w:ascii="Tahoma" w:hAnsi="Tahoma" w:cs="Tahoma"/>
                <w:noProof/>
                <w:sz w:val="20"/>
                <w:szCs w:val="20"/>
              </w:rPr>
              <w:pict>
                <v:rect id="_x0000_s1180" style="position:absolute;left:0;text-align:left;margin-left:207pt;margin-top:3.5pt;width:63pt;height:10.35pt;z-index:251657216" filled="f" stroked="f">
                  <v:textbox style="mso-next-textbox:#_x0000_s1180;mso-fit-shape-to-text:t" inset="0,0,0,0">
                    <w:txbxContent>
                      <w:p w:rsidR="00B116BC" w:rsidRDefault="00B116BC">
                        <w:r>
                          <w:rPr>
                            <w:color w:val="000000"/>
                            <w:sz w:val="18"/>
                            <w:szCs w:val="18"/>
                          </w:rPr>
                          <w:t xml:space="preserve">   Off-shore</w:t>
                        </w:r>
                      </w:p>
                    </w:txbxContent>
                  </v:textbox>
                </v:rect>
              </w:pict>
            </w:r>
          </w:p>
          <w:p w:rsidR="00073A08" w:rsidRPr="008B0919" w:rsidRDefault="00073A08" w:rsidP="005E4F88">
            <w:pPr>
              <w:keepNext/>
              <w:spacing w:line="300" w:lineRule="auto"/>
              <w:jc w:val="both"/>
              <w:rPr>
                <w:sz w:val="20"/>
                <w:szCs w:val="20"/>
              </w:rPr>
            </w:pPr>
          </w:p>
          <w:p w:rsidR="00073A08" w:rsidRPr="008B0919" w:rsidRDefault="00073A08" w:rsidP="005E4F88">
            <w:pPr>
              <w:keepNext/>
              <w:spacing w:line="300" w:lineRule="auto"/>
              <w:jc w:val="both"/>
              <w:rPr>
                <w:sz w:val="20"/>
                <w:szCs w:val="20"/>
              </w:rPr>
            </w:pPr>
          </w:p>
        </w:tc>
      </w:tr>
    </w:tbl>
    <w:p w:rsidR="00073A08" w:rsidRPr="008B0919" w:rsidRDefault="00073A08" w:rsidP="005E4F88">
      <w:pPr>
        <w:spacing w:line="300" w:lineRule="auto"/>
        <w:jc w:val="both"/>
        <w:rPr>
          <w:rFonts w:ascii="Tahoma" w:hAnsi="Tahoma" w:cs="Tahoma"/>
          <w:sz w:val="16"/>
          <w:szCs w:val="16"/>
        </w:rPr>
      </w:pPr>
      <w:r w:rsidRPr="008B0919">
        <w:rPr>
          <w:rFonts w:ascii="Tahoma" w:hAnsi="Tahoma" w:cs="Tahoma"/>
          <w:sz w:val="16"/>
          <w:szCs w:val="16"/>
        </w:rPr>
        <w:t>Source: World Bank paper produced under JERP with Min of Economy</w:t>
      </w:r>
      <w:r w:rsidR="005E4F88" w:rsidRPr="008B0919">
        <w:rPr>
          <w:rFonts w:ascii="Tahoma" w:hAnsi="Tahoma" w:cs="Tahoma"/>
          <w:sz w:val="16"/>
          <w:szCs w:val="16"/>
        </w:rPr>
        <w:t xml:space="preserve"> </w:t>
      </w:r>
      <w:r w:rsidRPr="008B0919">
        <w:rPr>
          <w:rFonts w:ascii="Tahoma" w:hAnsi="Tahoma" w:cs="Tahoma"/>
          <w:sz w:val="16"/>
          <w:szCs w:val="16"/>
        </w:rPr>
        <w:t>Report No. 30852-KZ</w:t>
      </w:r>
    </w:p>
    <w:p w:rsidR="00E77050" w:rsidRPr="008B0919" w:rsidRDefault="00E77050" w:rsidP="005E4F88">
      <w:pPr>
        <w:spacing w:line="300" w:lineRule="auto"/>
        <w:jc w:val="both"/>
        <w:rPr>
          <w:rFonts w:ascii="Tahoma" w:hAnsi="Tahoma" w:cs="Tahoma"/>
          <w:sz w:val="20"/>
          <w:szCs w:val="20"/>
        </w:rPr>
      </w:pPr>
    </w:p>
    <w:p w:rsidR="004B2380" w:rsidRPr="008B0919" w:rsidRDefault="00B67F8C" w:rsidP="005E4F88">
      <w:pPr>
        <w:spacing w:line="300" w:lineRule="auto"/>
        <w:jc w:val="both"/>
        <w:rPr>
          <w:rFonts w:ascii="Tahoma" w:hAnsi="Tahoma" w:cs="Tahoma"/>
          <w:sz w:val="20"/>
          <w:szCs w:val="20"/>
        </w:rPr>
      </w:pPr>
      <w:r w:rsidRPr="008B0919">
        <w:rPr>
          <w:rFonts w:ascii="Tahoma" w:hAnsi="Tahoma" w:cs="Tahoma"/>
          <w:sz w:val="20"/>
          <w:szCs w:val="20"/>
        </w:rPr>
        <w:t xml:space="preserve">The manufacturing sector has been credited with creating high-productivity activities with strong growth potential, and has transformed and stimulated the economies of many emerging economies. It has often been the engine of economic growth, exports and employment in newly-industrialized countries during their early stages of development. SMEs are particularly important for global economic integration, as their small sizes provide them with the flexibility to respond to increasingly fast product cycles that require continuous changes in product mix and quality. </w:t>
      </w:r>
      <w:r w:rsidR="00C04F27" w:rsidRPr="008B0919">
        <w:rPr>
          <w:rFonts w:ascii="Tahoma" w:hAnsi="Tahoma" w:cs="Tahoma"/>
          <w:sz w:val="20"/>
          <w:szCs w:val="20"/>
        </w:rPr>
        <w:t>At a more general level</w:t>
      </w:r>
      <w:r w:rsidR="00506931" w:rsidRPr="008B0919">
        <w:rPr>
          <w:rFonts w:ascii="Tahoma" w:hAnsi="Tahoma" w:cs="Tahoma"/>
          <w:sz w:val="20"/>
          <w:szCs w:val="20"/>
        </w:rPr>
        <w:t>,</w:t>
      </w:r>
      <w:r w:rsidR="00C04F27" w:rsidRPr="008B0919">
        <w:rPr>
          <w:rFonts w:ascii="Tahoma" w:hAnsi="Tahoma" w:cs="Tahoma"/>
          <w:sz w:val="20"/>
          <w:szCs w:val="20"/>
        </w:rPr>
        <w:t xml:space="preserve"> the </w:t>
      </w:r>
      <w:r w:rsidR="00282256" w:rsidRPr="008B0919">
        <w:rPr>
          <w:rFonts w:ascii="Tahoma" w:hAnsi="Tahoma" w:cs="Tahoma"/>
          <w:sz w:val="20"/>
          <w:szCs w:val="20"/>
        </w:rPr>
        <w:t>development and</w:t>
      </w:r>
      <w:r w:rsidR="00C04F27" w:rsidRPr="008B0919">
        <w:rPr>
          <w:rFonts w:ascii="Tahoma" w:hAnsi="Tahoma" w:cs="Tahoma"/>
          <w:sz w:val="20"/>
          <w:szCs w:val="20"/>
        </w:rPr>
        <w:t xml:space="preserve"> support of SMEs should be encouraged. In the European Union SMEs account for 75 million jobs and contribute 57</w:t>
      </w:r>
      <w:r w:rsidR="00506931" w:rsidRPr="008B0919">
        <w:rPr>
          <w:rFonts w:ascii="Tahoma" w:hAnsi="Tahoma" w:cs="Tahoma"/>
          <w:sz w:val="20"/>
          <w:szCs w:val="20"/>
        </w:rPr>
        <w:t xml:space="preserve"> </w:t>
      </w:r>
      <w:r w:rsidR="00C04F27" w:rsidRPr="008B0919">
        <w:rPr>
          <w:rFonts w:ascii="Tahoma" w:hAnsi="Tahoma" w:cs="Tahoma"/>
          <w:sz w:val="20"/>
          <w:szCs w:val="20"/>
        </w:rPr>
        <w:t>p</w:t>
      </w:r>
      <w:r w:rsidR="00506931" w:rsidRPr="008B0919">
        <w:rPr>
          <w:rFonts w:ascii="Tahoma" w:hAnsi="Tahoma" w:cs="Tahoma"/>
          <w:sz w:val="20"/>
          <w:szCs w:val="20"/>
        </w:rPr>
        <w:t>e</w:t>
      </w:r>
      <w:r w:rsidR="00C04F27" w:rsidRPr="008B0919">
        <w:rPr>
          <w:rFonts w:ascii="Tahoma" w:hAnsi="Tahoma" w:cs="Tahoma"/>
          <w:sz w:val="20"/>
          <w:szCs w:val="20"/>
        </w:rPr>
        <w:t xml:space="preserve">rcent to GDP. </w:t>
      </w:r>
      <w:r w:rsidRPr="008B0919">
        <w:rPr>
          <w:rFonts w:ascii="Tahoma" w:hAnsi="Tahoma" w:cs="Tahoma"/>
          <w:sz w:val="20"/>
          <w:szCs w:val="20"/>
        </w:rPr>
        <w:t xml:space="preserve">In 2006, in </w:t>
      </w:r>
      <w:smartTag w:uri="urn:schemas-microsoft-com:office:smarttags" w:element="place">
        <w:smartTag w:uri="urn:schemas-microsoft-com:office:smarttags" w:element="country-region">
          <w:r w:rsidRPr="008B0919">
            <w:rPr>
              <w:rFonts w:ascii="Tahoma" w:hAnsi="Tahoma" w:cs="Tahoma"/>
              <w:sz w:val="20"/>
              <w:szCs w:val="20"/>
            </w:rPr>
            <w:t>Kazakhstan</w:t>
          </w:r>
        </w:smartTag>
      </w:smartTag>
      <w:r w:rsidRPr="008B0919">
        <w:rPr>
          <w:rFonts w:ascii="Tahoma" w:hAnsi="Tahoma" w:cs="Tahoma"/>
          <w:sz w:val="20"/>
          <w:szCs w:val="20"/>
        </w:rPr>
        <w:t xml:space="preserve">, SMEs only accounted for 7.8 percent of employment and 10.4 percent of GDP.  In </w:t>
      </w:r>
      <w:smartTag w:uri="urn:schemas-microsoft-com:office:smarttags" w:element="place">
        <w:smartTag w:uri="urn:schemas-microsoft-com:office:smarttags" w:element="country-region">
          <w:r w:rsidRPr="008B0919">
            <w:rPr>
              <w:rFonts w:ascii="Tahoma" w:hAnsi="Tahoma" w:cs="Tahoma"/>
              <w:sz w:val="20"/>
              <w:szCs w:val="20"/>
            </w:rPr>
            <w:t>Kazakhstan</w:t>
          </w:r>
        </w:smartTag>
      </w:smartTag>
      <w:r w:rsidRPr="008B0919">
        <w:rPr>
          <w:rFonts w:ascii="Tahoma" w:hAnsi="Tahoma" w:cs="Tahoma"/>
          <w:sz w:val="20"/>
          <w:szCs w:val="20"/>
        </w:rPr>
        <w:t>, a</w:t>
      </w:r>
      <w:r w:rsidR="00C04F27" w:rsidRPr="008B0919">
        <w:rPr>
          <w:rFonts w:ascii="Tahoma" w:hAnsi="Tahoma" w:cs="Tahoma"/>
          <w:sz w:val="20"/>
          <w:szCs w:val="20"/>
        </w:rPr>
        <w:t xml:space="preserve"> strong SME base will not simply encourage local procurement by TNCs but also </w:t>
      </w:r>
      <w:r w:rsidR="00C04F27" w:rsidRPr="008B0919">
        <w:rPr>
          <w:rFonts w:ascii="Tahoma" w:hAnsi="Tahoma" w:cs="Tahoma"/>
          <w:sz w:val="20"/>
          <w:szCs w:val="20"/>
        </w:rPr>
        <w:lastRenderedPageBreak/>
        <w:t>further inward investment by companies needing SMEs with technical capability similar to that used to supply the oil industry.</w:t>
      </w:r>
      <w:r w:rsidR="004B2380" w:rsidRPr="008B0919">
        <w:rPr>
          <w:rStyle w:val="FootnoteReference"/>
          <w:rFonts w:ascii="Tahoma" w:hAnsi="Tahoma" w:cs="Tahoma"/>
          <w:sz w:val="20"/>
          <w:szCs w:val="20"/>
        </w:rPr>
        <w:footnoteReference w:id="6"/>
      </w:r>
      <w:r w:rsidR="005E4F88" w:rsidRPr="008B0919">
        <w:rPr>
          <w:rFonts w:ascii="Tahoma" w:hAnsi="Tahoma" w:cs="Tahoma"/>
          <w:sz w:val="20"/>
          <w:szCs w:val="20"/>
        </w:rPr>
        <w:t xml:space="preserve"> </w:t>
      </w:r>
    </w:p>
    <w:p w:rsidR="004B2380" w:rsidRPr="008B0919" w:rsidRDefault="004B2380" w:rsidP="005E4F88">
      <w:pPr>
        <w:spacing w:line="300" w:lineRule="auto"/>
        <w:jc w:val="both"/>
        <w:rPr>
          <w:rFonts w:ascii="Tahoma" w:hAnsi="Tahoma" w:cs="Tahoma"/>
          <w:sz w:val="20"/>
          <w:szCs w:val="20"/>
        </w:rPr>
      </w:pPr>
    </w:p>
    <w:p w:rsidR="004B2380" w:rsidRPr="008B0919" w:rsidRDefault="004B2380" w:rsidP="005E4F88">
      <w:pPr>
        <w:spacing w:line="300" w:lineRule="auto"/>
        <w:jc w:val="both"/>
        <w:rPr>
          <w:rFonts w:ascii="Tahoma" w:hAnsi="Tahoma" w:cs="Tahoma"/>
          <w:sz w:val="20"/>
          <w:szCs w:val="20"/>
        </w:rPr>
      </w:pPr>
    </w:p>
    <w:p w:rsidR="004B2380" w:rsidRPr="008B0919" w:rsidRDefault="005E4F88" w:rsidP="005E4C90">
      <w:pPr>
        <w:keepNext/>
        <w:spacing w:line="300" w:lineRule="auto"/>
        <w:jc w:val="both"/>
        <w:rPr>
          <w:rFonts w:ascii="Tahoma" w:hAnsi="Tahoma" w:cs="Tahoma"/>
          <w:b/>
          <w:szCs w:val="20"/>
        </w:rPr>
      </w:pPr>
      <w:r w:rsidRPr="008B0919">
        <w:rPr>
          <w:rFonts w:ascii="Tahoma" w:hAnsi="Tahoma" w:cs="Tahoma"/>
          <w:b/>
          <w:szCs w:val="20"/>
        </w:rPr>
        <w:t>3.</w:t>
      </w:r>
      <w:r w:rsidR="006C6D2B" w:rsidRPr="008B0919">
        <w:rPr>
          <w:rFonts w:ascii="Tahoma" w:hAnsi="Tahoma" w:cs="Tahoma"/>
          <w:b/>
          <w:szCs w:val="20"/>
        </w:rPr>
        <w:t xml:space="preserve"> Findings from </w:t>
      </w:r>
      <w:r w:rsidR="004C0448" w:rsidRPr="008B0919">
        <w:rPr>
          <w:rFonts w:ascii="Tahoma" w:hAnsi="Tahoma" w:cs="Tahoma"/>
          <w:b/>
          <w:szCs w:val="20"/>
        </w:rPr>
        <w:t>M</w:t>
      </w:r>
      <w:r w:rsidR="006C6D2B" w:rsidRPr="008B0919">
        <w:rPr>
          <w:rFonts w:ascii="Tahoma" w:hAnsi="Tahoma" w:cs="Tahoma"/>
          <w:b/>
          <w:szCs w:val="20"/>
        </w:rPr>
        <w:t xml:space="preserve">eetings with </w:t>
      </w:r>
      <w:r w:rsidR="004C0448" w:rsidRPr="008B0919">
        <w:rPr>
          <w:rFonts w:ascii="Tahoma" w:hAnsi="Tahoma" w:cs="Tahoma"/>
          <w:b/>
          <w:szCs w:val="20"/>
        </w:rPr>
        <w:t>S</w:t>
      </w:r>
      <w:r w:rsidR="006C6D2B" w:rsidRPr="008B0919">
        <w:rPr>
          <w:rFonts w:ascii="Tahoma" w:hAnsi="Tahoma" w:cs="Tahoma"/>
          <w:b/>
          <w:szCs w:val="20"/>
        </w:rPr>
        <w:t xml:space="preserve">takeholders in </w:t>
      </w:r>
      <w:smartTag w:uri="urn:schemas-microsoft-com:office:smarttags" w:element="place">
        <w:smartTag w:uri="urn:schemas-microsoft-com:office:smarttags" w:element="country-region">
          <w:r w:rsidR="006C6D2B" w:rsidRPr="008B0919">
            <w:rPr>
              <w:rFonts w:ascii="Tahoma" w:hAnsi="Tahoma" w:cs="Tahoma"/>
              <w:b/>
              <w:szCs w:val="20"/>
            </w:rPr>
            <w:t>Kazakhstan</w:t>
          </w:r>
        </w:smartTag>
      </w:smartTag>
    </w:p>
    <w:p w:rsidR="006C6D2B" w:rsidRPr="008B0919" w:rsidRDefault="006C6D2B" w:rsidP="005E4C90">
      <w:pPr>
        <w:keepNext/>
        <w:spacing w:line="300" w:lineRule="auto"/>
        <w:jc w:val="both"/>
        <w:rPr>
          <w:rFonts w:ascii="Tahoma" w:hAnsi="Tahoma" w:cs="Tahoma"/>
          <w:sz w:val="20"/>
          <w:szCs w:val="20"/>
        </w:rPr>
      </w:pPr>
    </w:p>
    <w:p w:rsidR="007C5508" w:rsidRPr="008B0919" w:rsidRDefault="007C5508" w:rsidP="005E4F88">
      <w:pPr>
        <w:spacing w:line="300" w:lineRule="auto"/>
        <w:jc w:val="both"/>
        <w:rPr>
          <w:rFonts w:ascii="Tahoma" w:hAnsi="Tahoma" w:cs="Tahoma"/>
          <w:sz w:val="20"/>
          <w:szCs w:val="20"/>
        </w:rPr>
      </w:pPr>
      <w:r w:rsidRPr="008B0919">
        <w:rPr>
          <w:rFonts w:ascii="Tahoma" w:hAnsi="Tahoma" w:cs="Tahoma"/>
          <w:sz w:val="20"/>
          <w:szCs w:val="20"/>
        </w:rPr>
        <w:t xml:space="preserve">The Atyrau and </w:t>
      </w:r>
      <w:smartTag w:uri="urn:schemas-microsoft-com:office:smarttags" w:element="place">
        <w:smartTag w:uri="urn:schemas-microsoft-com:office:smarttags" w:element="City">
          <w:r w:rsidRPr="008B0919">
            <w:rPr>
              <w:rFonts w:ascii="Tahoma" w:hAnsi="Tahoma" w:cs="Tahoma"/>
              <w:sz w:val="20"/>
              <w:szCs w:val="20"/>
            </w:rPr>
            <w:t>Karaganda</w:t>
          </w:r>
        </w:smartTag>
      </w:smartTag>
      <w:r w:rsidRPr="008B0919">
        <w:rPr>
          <w:rFonts w:ascii="Tahoma" w:hAnsi="Tahoma" w:cs="Tahoma"/>
          <w:sz w:val="20"/>
          <w:szCs w:val="20"/>
        </w:rPr>
        <w:t xml:space="preserve"> regions, with high levels of FDI in heir extractive sectors and </w:t>
      </w:r>
      <w:r w:rsidR="0058597A" w:rsidRPr="008B0919">
        <w:rPr>
          <w:rFonts w:ascii="Tahoma" w:hAnsi="Tahoma" w:cs="Tahoma"/>
          <w:sz w:val="20"/>
          <w:szCs w:val="20"/>
        </w:rPr>
        <w:t>high associated potential for bac</w:t>
      </w:r>
      <w:r w:rsidRPr="008B0919">
        <w:rPr>
          <w:rFonts w:ascii="Tahoma" w:hAnsi="Tahoma" w:cs="Tahoma"/>
          <w:sz w:val="20"/>
          <w:szCs w:val="20"/>
        </w:rPr>
        <w:t xml:space="preserve">kward linkages, could see major benefits from a successful supplier development program. </w:t>
      </w:r>
      <w:r w:rsidR="0058597A" w:rsidRPr="008B0919">
        <w:rPr>
          <w:rFonts w:ascii="Tahoma" w:hAnsi="Tahoma" w:cs="Tahoma"/>
          <w:sz w:val="20"/>
          <w:szCs w:val="20"/>
        </w:rPr>
        <w:t xml:space="preserve">The mission team met Tengizchevroil and Agip, the two largest TNCs in the Atyrau region and Arcelor Mittal, the largest steel plant under foreign ownership and located in the </w:t>
      </w:r>
      <w:smartTag w:uri="urn:schemas-microsoft-com:office:smarttags" w:element="place">
        <w:smartTag w:uri="urn:schemas-microsoft-com:office:smarttags" w:element="City">
          <w:r w:rsidR="0058597A" w:rsidRPr="008B0919">
            <w:rPr>
              <w:rFonts w:ascii="Tahoma" w:hAnsi="Tahoma" w:cs="Tahoma"/>
              <w:sz w:val="20"/>
              <w:szCs w:val="20"/>
            </w:rPr>
            <w:t>Karaganda</w:t>
          </w:r>
        </w:smartTag>
      </w:smartTag>
      <w:r w:rsidR="0058597A" w:rsidRPr="008B0919">
        <w:rPr>
          <w:rFonts w:ascii="Tahoma" w:hAnsi="Tahoma" w:cs="Tahoma"/>
          <w:sz w:val="20"/>
          <w:szCs w:val="20"/>
        </w:rPr>
        <w:t xml:space="preserve"> region. It was decided that given the vast </w:t>
      </w:r>
      <w:smartTag w:uri="urn:schemas-microsoft-com:office:smarttags" w:element="place">
        <w:smartTag w:uri="urn:schemas-microsoft-com:office:smarttags" w:element="PlaceType">
          <w:r w:rsidR="0058597A" w:rsidRPr="008B0919">
            <w:rPr>
              <w:rFonts w:ascii="Tahoma" w:hAnsi="Tahoma" w:cs="Tahoma"/>
              <w:sz w:val="20"/>
              <w:szCs w:val="20"/>
            </w:rPr>
            <w:t>territory</w:t>
          </w:r>
        </w:smartTag>
        <w:r w:rsidR="0058597A" w:rsidRPr="008B0919">
          <w:rPr>
            <w:rFonts w:ascii="Tahoma" w:hAnsi="Tahoma" w:cs="Tahoma"/>
            <w:sz w:val="20"/>
            <w:szCs w:val="20"/>
          </w:rPr>
          <w:t xml:space="preserve"> of </w:t>
        </w:r>
        <w:smartTag w:uri="urn:schemas-microsoft-com:office:smarttags" w:element="PlaceName">
          <w:r w:rsidR="0058597A" w:rsidRPr="008B0919">
            <w:rPr>
              <w:rFonts w:ascii="Tahoma" w:hAnsi="Tahoma" w:cs="Tahoma"/>
              <w:sz w:val="20"/>
              <w:szCs w:val="20"/>
            </w:rPr>
            <w:t>Kazakhstan</w:t>
          </w:r>
        </w:smartTag>
      </w:smartTag>
      <w:r w:rsidR="0058597A" w:rsidRPr="008B0919">
        <w:rPr>
          <w:rFonts w:ascii="Tahoma" w:hAnsi="Tahoma" w:cs="Tahoma"/>
          <w:sz w:val="20"/>
          <w:szCs w:val="20"/>
        </w:rPr>
        <w:t>, supplier development</w:t>
      </w:r>
      <w:r w:rsidR="0058597A" w:rsidRPr="008B0919">
        <w:rPr>
          <w:rFonts w:ascii="Tahoma" w:hAnsi="Tahoma" w:cs="Tahoma"/>
          <w:sz w:val="20"/>
          <w:szCs w:val="20"/>
          <w:lang w:val="en-GB"/>
        </w:rPr>
        <w:t xml:space="preserve"> programmes</w:t>
      </w:r>
      <w:r w:rsidR="0058597A" w:rsidRPr="008B0919">
        <w:rPr>
          <w:rFonts w:ascii="Tahoma" w:hAnsi="Tahoma" w:cs="Tahoma"/>
          <w:sz w:val="20"/>
          <w:szCs w:val="20"/>
        </w:rPr>
        <w:t xml:space="preserve"> in this country should be designed on a regional basis. </w:t>
      </w:r>
      <w:r w:rsidRPr="008B0919">
        <w:rPr>
          <w:rFonts w:ascii="Tahoma" w:hAnsi="Tahoma" w:cs="Tahoma"/>
          <w:sz w:val="20"/>
          <w:szCs w:val="20"/>
        </w:rPr>
        <w:t xml:space="preserve">The mission team also met with </w:t>
      </w:r>
      <w:smartTag w:uri="urn:schemas-microsoft-com:office:smarttags" w:element="place">
        <w:smartTag w:uri="urn:schemas-microsoft-com:office:smarttags" w:element="City">
          <w:r w:rsidRPr="008B0919">
            <w:rPr>
              <w:rFonts w:ascii="Tahoma" w:hAnsi="Tahoma" w:cs="Tahoma"/>
              <w:sz w:val="20"/>
              <w:szCs w:val="20"/>
            </w:rPr>
            <w:t>Byelkamit</w:t>
          </w:r>
        </w:smartTag>
        <w:r w:rsidRPr="008B0919">
          <w:rPr>
            <w:rFonts w:ascii="Tahoma" w:hAnsi="Tahoma" w:cs="Tahoma"/>
            <w:sz w:val="20"/>
            <w:szCs w:val="20"/>
          </w:rPr>
          <w:t xml:space="preserve">, </w:t>
        </w:r>
        <w:smartTag w:uri="urn:schemas-microsoft-com:office:smarttags" w:element="country-region">
          <w:r w:rsidRPr="008B0919">
            <w:rPr>
              <w:rFonts w:ascii="Tahoma" w:hAnsi="Tahoma" w:cs="Tahoma"/>
              <w:sz w:val="20"/>
              <w:szCs w:val="20"/>
            </w:rPr>
            <w:t>Kazakhstan</w:t>
          </w:r>
        </w:smartTag>
      </w:smartTag>
      <w:r w:rsidRPr="008B0919">
        <w:rPr>
          <w:rFonts w:ascii="Tahoma" w:hAnsi="Tahoma" w:cs="Tahoma"/>
          <w:sz w:val="20"/>
          <w:szCs w:val="20"/>
        </w:rPr>
        <w:t xml:space="preserve"> Engineering and KazPetroMac, the largest holding companies operating in the extractive industry’s local supplier market.</w:t>
      </w:r>
      <w:r w:rsidR="00AA4B2B" w:rsidRPr="008B0919">
        <w:rPr>
          <w:rFonts w:ascii="Tahoma" w:hAnsi="Tahoma" w:cs="Tahoma"/>
          <w:sz w:val="20"/>
          <w:szCs w:val="20"/>
        </w:rPr>
        <w:t xml:space="preserve"> Appendix B provides a list of organizations met during the mission.</w:t>
      </w:r>
    </w:p>
    <w:p w:rsidR="007C5508" w:rsidRPr="008B0919" w:rsidRDefault="007C5508" w:rsidP="005E4F88">
      <w:pPr>
        <w:spacing w:line="300" w:lineRule="auto"/>
        <w:jc w:val="both"/>
        <w:rPr>
          <w:rFonts w:ascii="Tahoma" w:hAnsi="Tahoma" w:cs="Tahoma"/>
          <w:sz w:val="20"/>
          <w:szCs w:val="20"/>
        </w:rPr>
      </w:pPr>
    </w:p>
    <w:p w:rsidR="0048283D" w:rsidRPr="008B0919" w:rsidRDefault="006C6D2B" w:rsidP="005E4F88">
      <w:pPr>
        <w:spacing w:line="300" w:lineRule="auto"/>
        <w:jc w:val="both"/>
        <w:rPr>
          <w:rFonts w:ascii="Tahoma" w:hAnsi="Tahoma" w:cs="Tahoma"/>
          <w:sz w:val="20"/>
          <w:szCs w:val="20"/>
        </w:rPr>
      </w:pPr>
      <w:r w:rsidRPr="008B0919">
        <w:rPr>
          <w:rFonts w:ascii="Tahoma" w:hAnsi="Tahoma" w:cs="Tahoma"/>
          <w:sz w:val="20"/>
          <w:szCs w:val="20"/>
        </w:rPr>
        <w:t>From conversations held with various stakeholders in the metallurgical and oil and gas industry</w:t>
      </w:r>
      <w:r w:rsidR="009A52D9" w:rsidRPr="008B0919">
        <w:rPr>
          <w:rFonts w:ascii="Tahoma" w:hAnsi="Tahoma" w:cs="Tahoma"/>
          <w:sz w:val="20"/>
          <w:szCs w:val="20"/>
        </w:rPr>
        <w:t>,</w:t>
      </w:r>
      <w:r w:rsidRPr="008B0919">
        <w:rPr>
          <w:rFonts w:ascii="Tahoma" w:hAnsi="Tahoma" w:cs="Tahoma"/>
          <w:sz w:val="20"/>
          <w:szCs w:val="20"/>
        </w:rPr>
        <w:t xml:space="preserve"> it is apparent that in some places there is a reluctance to do business with local suppliers. The reasons were logical</w:t>
      </w:r>
      <w:r w:rsidR="007C07F8" w:rsidRPr="008B0919">
        <w:rPr>
          <w:rFonts w:ascii="Tahoma" w:hAnsi="Tahoma" w:cs="Tahoma"/>
          <w:sz w:val="20"/>
          <w:szCs w:val="20"/>
        </w:rPr>
        <w:t>.</w:t>
      </w:r>
      <w:r w:rsidRPr="008B0919">
        <w:rPr>
          <w:rFonts w:ascii="Tahoma" w:hAnsi="Tahoma" w:cs="Tahoma"/>
          <w:sz w:val="20"/>
          <w:szCs w:val="20"/>
        </w:rPr>
        <w:t xml:space="preserve"> </w:t>
      </w:r>
      <w:r w:rsidR="007C07F8" w:rsidRPr="008B0919">
        <w:rPr>
          <w:rFonts w:ascii="Tahoma" w:hAnsi="Tahoma" w:cs="Tahoma"/>
          <w:sz w:val="20"/>
          <w:szCs w:val="20"/>
        </w:rPr>
        <w:t>F</w:t>
      </w:r>
      <w:r w:rsidRPr="008B0919">
        <w:rPr>
          <w:rFonts w:ascii="Tahoma" w:hAnsi="Tahoma" w:cs="Tahoma"/>
          <w:sz w:val="20"/>
          <w:szCs w:val="20"/>
        </w:rPr>
        <w:t>or the most part major oil companies had exi</w:t>
      </w:r>
      <w:r w:rsidR="007C07F8" w:rsidRPr="008B0919">
        <w:rPr>
          <w:rFonts w:ascii="Tahoma" w:hAnsi="Tahoma" w:cs="Tahoma"/>
          <w:sz w:val="20"/>
          <w:szCs w:val="20"/>
        </w:rPr>
        <w:t>s</w:t>
      </w:r>
      <w:r w:rsidRPr="008B0919">
        <w:rPr>
          <w:rFonts w:ascii="Tahoma" w:hAnsi="Tahoma" w:cs="Tahoma"/>
          <w:sz w:val="20"/>
          <w:szCs w:val="20"/>
        </w:rPr>
        <w:t xml:space="preserve">ting global </w:t>
      </w:r>
      <w:r w:rsidR="00341A7C" w:rsidRPr="008B0919">
        <w:rPr>
          <w:rFonts w:ascii="Tahoma" w:hAnsi="Tahoma" w:cs="Tahoma"/>
          <w:sz w:val="20"/>
          <w:szCs w:val="20"/>
        </w:rPr>
        <w:t>deals with suppliers who were well known to them. In addition</w:t>
      </w:r>
      <w:r w:rsidR="007C07F8" w:rsidRPr="008B0919">
        <w:rPr>
          <w:rFonts w:ascii="Tahoma" w:hAnsi="Tahoma" w:cs="Tahoma"/>
          <w:sz w:val="20"/>
          <w:szCs w:val="20"/>
        </w:rPr>
        <w:t>,</w:t>
      </w:r>
      <w:r w:rsidR="00341A7C" w:rsidRPr="008B0919">
        <w:rPr>
          <w:rFonts w:ascii="Tahoma" w:hAnsi="Tahoma" w:cs="Tahoma"/>
          <w:sz w:val="20"/>
          <w:szCs w:val="20"/>
        </w:rPr>
        <w:t xml:space="preserve"> few were structured in ways which allowed dealing with small suppliers in a variety of countries. </w:t>
      </w:r>
      <w:r w:rsidR="0058597A" w:rsidRPr="008B0919">
        <w:rPr>
          <w:rFonts w:ascii="Tahoma" w:hAnsi="Tahoma" w:cs="Tahoma"/>
          <w:sz w:val="20"/>
          <w:szCs w:val="20"/>
        </w:rPr>
        <w:t>There are also problems with c</w:t>
      </w:r>
      <w:r w:rsidR="00F92B61" w:rsidRPr="008B0919">
        <w:rPr>
          <w:rFonts w:ascii="Tahoma" w:hAnsi="Tahoma" w:cs="Tahoma"/>
          <w:sz w:val="20"/>
          <w:szCs w:val="20"/>
        </w:rPr>
        <w:t>ertification</w:t>
      </w:r>
      <w:r w:rsidR="0058597A" w:rsidRPr="008B0919">
        <w:rPr>
          <w:rFonts w:ascii="Tahoma" w:hAnsi="Tahoma" w:cs="Tahoma"/>
          <w:sz w:val="20"/>
          <w:szCs w:val="20"/>
        </w:rPr>
        <w:t>,</w:t>
      </w:r>
      <w:r w:rsidR="00F92B61" w:rsidRPr="008B0919">
        <w:rPr>
          <w:rFonts w:ascii="Tahoma" w:hAnsi="Tahoma" w:cs="Tahoma"/>
          <w:sz w:val="20"/>
          <w:szCs w:val="20"/>
        </w:rPr>
        <w:t xml:space="preserve"> according to many engaged in the oil business</w:t>
      </w:r>
      <w:r w:rsidR="000350CC" w:rsidRPr="008B0919">
        <w:rPr>
          <w:rFonts w:ascii="Tahoma" w:hAnsi="Tahoma" w:cs="Tahoma"/>
          <w:sz w:val="20"/>
          <w:szCs w:val="20"/>
        </w:rPr>
        <w:t xml:space="preserve">. </w:t>
      </w:r>
      <w:r w:rsidR="00B17211" w:rsidRPr="008B0919">
        <w:rPr>
          <w:rFonts w:ascii="Tahoma" w:hAnsi="Tahoma" w:cs="Tahoma"/>
          <w:sz w:val="20"/>
          <w:szCs w:val="20"/>
        </w:rPr>
        <w:t xml:space="preserve">There will need to be a transition from </w:t>
      </w:r>
      <w:r w:rsidR="008F18FC" w:rsidRPr="008B0919">
        <w:rPr>
          <w:rFonts w:ascii="Tahoma" w:hAnsi="Tahoma" w:cs="Tahoma"/>
          <w:sz w:val="20"/>
          <w:szCs w:val="20"/>
        </w:rPr>
        <w:t xml:space="preserve">the </w:t>
      </w:r>
      <w:r w:rsidR="00D327C7" w:rsidRPr="008B0919">
        <w:rPr>
          <w:rFonts w:ascii="Tahoma" w:hAnsi="Tahoma" w:cs="Tahoma"/>
          <w:sz w:val="20"/>
          <w:szCs w:val="20"/>
        </w:rPr>
        <w:t>Russian standards used in the past and currently to international standards such as ISO, API</w:t>
      </w:r>
      <w:r w:rsidR="0058597A" w:rsidRPr="008B0919">
        <w:rPr>
          <w:rStyle w:val="FootnoteReference"/>
          <w:rFonts w:ascii="Tahoma" w:hAnsi="Tahoma" w:cs="Tahoma"/>
          <w:sz w:val="20"/>
          <w:szCs w:val="20"/>
        </w:rPr>
        <w:footnoteReference w:id="7"/>
      </w:r>
      <w:r w:rsidR="00D327C7" w:rsidRPr="008B0919">
        <w:rPr>
          <w:rFonts w:ascii="Tahoma" w:hAnsi="Tahoma" w:cs="Tahoma"/>
          <w:sz w:val="20"/>
          <w:szCs w:val="20"/>
        </w:rPr>
        <w:t xml:space="preserve"> or ASME</w:t>
      </w:r>
      <w:r w:rsidR="0058597A" w:rsidRPr="008B0919">
        <w:rPr>
          <w:rFonts w:ascii="Tahoma" w:hAnsi="Tahoma" w:cs="Tahoma"/>
          <w:sz w:val="20"/>
          <w:szCs w:val="20"/>
        </w:rPr>
        <w:t>.</w:t>
      </w:r>
      <w:r w:rsidR="00415F91" w:rsidRPr="008B0919">
        <w:rPr>
          <w:rStyle w:val="FootnoteReference"/>
          <w:rFonts w:ascii="Tahoma" w:hAnsi="Tahoma" w:cs="Tahoma"/>
          <w:sz w:val="20"/>
          <w:szCs w:val="20"/>
        </w:rPr>
        <w:footnoteReference w:id="8"/>
      </w:r>
      <w:r w:rsidR="0058597A" w:rsidRPr="008B0919">
        <w:rPr>
          <w:rFonts w:ascii="Tahoma" w:hAnsi="Tahoma" w:cs="Tahoma"/>
          <w:sz w:val="20"/>
          <w:szCs w:val="20"/>
        </w:rPr>
        <w:t xml:space="preserve"> </w:t>
      </w:r>
      <w:r w:rsidR="007A1746" w:rsidRPr="008B0919">
        <w:rPr>
          <w:rFonts w:ascii="Tahoma" w:hAnsi="Tahoma" w:cs="Tahoma"/>
          <w:sz w:val="20"/>
          <w:szCs w:val="20"/>
        </w:rPr>
        <w:t>The generally expressed view was that TNCs wish only to deal with firms who reflected their standards in all aspects</w:t>
      </w:r>
      <w:r w:rsidR="007C07F8" w:rsidRPr="008B0919">
        <w:rPr>
          <w:rFonts w:ascii="Tahoma" w:hAnsi="Tahoma" w:cs="Tahoma"/>
          <w:sz w:val="20"/>
          <w:szCs w:val="20"/>
        </w:rPr>
        <w:t>,</w:t>
      </w:r>
      <w:r w:rsidR="007A1746" w:rsidRPr="008B0919">
        <w:rPr>
          <w:rFonts w:ascii="Tahoma" w:hAnsi="Tahoma" w:cs="Tahoma"/>
          <w:sz w:val="20"/>
          <w:szCs w:val="20"/>
        </w:rPr>
        <w:t xml:space="preserve"> not simply technical but also cultural and operational. A Supplier Development Progr</w:t>
      </w:r>
      <w:r w:rsidR="0003504E" w:rsidRPr="008B0919">
        <w:rPr>
          <w:rFonts w:ascii="Tahoma" w:hAnsi="Tahoma" w:cs="Tahoma"/>
          <w:sz w:val="20"/>
          <w:szCs w:val="20"/>
        </w:rPr>
        <w:t>amme should not concentrate on</w:t>
      </w:r>
      <w:r w:rsidR="007A1746" w:rsidRPr="008B0919">
        <w:rPr>
          <w:rFonts w:ascii="Tahoma" w:hAnsi="Tahoma" w:cs="Tahoma"/>
          <w:sz w:val="20"/>
          <w:szCs w:val="20"/>
        </w:rPr>
        <w:t>ly on tec</w:t>
      </w:r>
      <w:r w:rsidR="004C0448" w:rsidRPr="008B0919">
        <w:rPr>
          <w:rFonts w:ascii="Tahoma" w:hAnsi="Tahoma" w:cs="Tahoma"/>
          <w:sz w:val="20"/>
          <w:szCs w:val="20"/>
        </w:rPr>
        <w:t>hnical matters:</w:t>
      </w:r>
      <w:r w:rsidR="0003504E" w:rsidRPr="008B0919">
        <w:rPr>
          <w:rFonts w:ascii="Tahoma" w:hAnsi="Tahoma" w:cs="Tahoma"/>
          <w:sz w:val="20"/>
          <w:szCs w:val="20"/>
        </w:rPr>
        <w:t xml:space="preserve"> </w:t>
      </w:r>
      <w:r w:rsidR="007502B0" w:rsidRPr="008B0919">
        <w:rPr>
          <w:rFonts w:ascii="Tahoma" w:hAnsi="Tahoma" w:cs="Tahoma"/>
          <w:sz w:val="20"/>
          <w:szCs w:val="20"/>
        </w:rPr>
        <w:t>management and</w:t>
      </w:r>
      <w:r w:rsidR="0003504E" w:rsidRPr="008B0919">
        <w:rPr>
          <w:rFonts w:ascii="Tahoma" w:hAnsi="Tahoma" w:cs="Tahoma"/>
          <w:sz w:val="20"/>
          <w:szCs w:val="20"/>
        </w:rPr>
        <w:t xml:space="preserve"> customer relationships are just as important.</w:t>
      </w:r>
      <w:r w:rsidR="0048283D" w:rsidRPr="008B0919">
        <w:rPr>
          <w:rFonts w:ascii="Tahoma" w:hAnsi="Tahoma" w:cs="Tahoma"/>
          <w:sz w:val="20"/>
          <w:szCs w:val="20"/>
        </w:rPr>
        <w:t xml:space="preserve"> </w:t>
      </w:r>
    </w:p>
    <w:p w:rsidR="00DF008D" w:rsidRPr="008B0919" w:rsidRDefault="007502B0" w:rsidP="005E4F88">
      <w:pPr>
        <w:spacing w:line="300" w:lineRule="auto"/>
        <w:jc w:val="both"/>
        <w:rPr>
          <w:rFonts w:ascii="Tahoma" w:hAnsi="Tahoma" w:cs="Tahoma"/>
          <w:sz w:val="20"/>
          <w:szCs w:val="20"/>
        </w:rPr>
      </w:pPr>
      <w:r w:rsidRPr="008B0919">
        <w:rPr>
          <w:rFonts w:ascii="Tahoma" w:hAnsi="Tahoma" w:cs="Tahoma"/>
          <w:sz w:val="20"/>
          <w:szCs w:val="20"/>
        </w:rPr>
        <w:t xml:space="preserve"> </w:t>
      </w:r>
    </w:p>
    <w:p w:rsidR="006C6D2B" w:rsidRPr="008B0919" w:rsidRDefault="0048283D" w:rsidP="005E4F88">
      <w:pPr>
        <w:spacing w:line="300" w:lineRule="auto"/>
        <w:jc w:val="both"/>
        <w:rPr>
          <w:rFonts w:ascii="Tahoma" w:hAnsi="Tahoma" w:cs="Tahoma"/>
          <w:sz w:val="20"/>
          <w:szCs w:val="20"/>
        </w:rPr>
      </w:pPr>
      <w:r w:rsidRPr="008B0919">
        <w:rPr>
          <w:rFonts w:ascii="Tahoma" w:hAnsi="Tahoma" w:cs="Tahoma"/>
          <w:sz w:val="20"/>
          <w:szCs w:val="20"/>
        </w:rPr>
        <w:t>Tengizchevroil</w:t>
      </w:r>
      <w:r w:rsidR="007C07F8" w:rsidRPr="008B0919">
        <w:rPr>
          <w:rFonts w:ascii="Tahoma" w:hAnsi="Tahoma" w:cs="Tahoma"/>
          <w:sz w:val="20"/>
          <w:szCs w:val="20"/>
        </w:rPr>
        <w:t>, a US-Kazakhstani joint venture</w:t>
      </w:r>
      <w:r w:rsidRPr="008B0919">
        <w:rPr>
          <w:rFonts w:ascii="Tahoma" w:hAnsi="Tahoma" w:cs="Tahoma"/>
          <w:sz w:val="20"/>
          <w:szCs w:val="20"/>
        </w:rPr>
        <w:t xml:space="preserve"> </w:t>
      </w:r>
      <w:r w:rsidR="007C07F8" w:rsidRPr="008B0919">
        <w:rPr>
          <w:rFonts w:ascii="Tahoma" w:hAnsi="Tahoma" w:cs="Tahoma"/>
          <w:sz w:val="20"/>
          <w:szCs w:val="20"/>
        </w:rPr>
        <w:t xml:space="preserve">in the oil and gas sector, </w:t>
      </w:r>
      <w:r w:rsidRPr="008B0919">
        <w:rPr>
          <w:rFonts w:ascii="Tahoma" w:hAnsi="Tahoma" w:cs="Tahoma"/>
          <w:sz w:val="20"/>
          <w:szCs w:val="20"/>
        </w:rPr>
        <w:t xml:space="preserve">drew attention to </w:t>
      </w:r>
      <w:r w:rsidR="002C7B2C" w:rsidRPr="008B0919">
        <w:rPr>
          <w:rFonts w:ascii="Tahoma" w:hAnsi="Tahoma" w:cs="Tahoma"/>
          <w:sz w:val="20"/>
          <w:szCs w:val="20"/>
        </w:rPr>
        <w:t xml:space="preserve">the need for capital in potential suppliers and support for joint ventures between Kazakhstani firms and foreign companies supplying to the oil business who had advanced technologies and worked to global standards. This would </w:t>
      </w:r>
      <w:r w:rsidR="007C07F8" w:rsidRPr="008B0919">
        <w:rPr>
          <w:rFonts w:ascii="Tahoma" w:hAnsi="Tahoma" w:cs="Tahoma"/>
          <w:sz w:val="20"/>
          <w:szCs w:val="20"/>
        </w:rPr>
        <w:t>a</w:t>
      </w:r>
      <w:r w:rsidR="002C7B2C" w:rsidRPr="008B0919">
        <w:rPr>
          <w:rFonts w:ascii="Tahoma" w:hAnsi="Tahoma" w:cs="Tahoma"/>
          <w:sz w:val="20"/>
          <w:szCs w:val="20"/>
        </w:rPr>
        <w:t>ffect rapid improvement in Kazakhstani firms</w:t>
      </w:r>
      <w:r w:rsidR="007C07F8" w:rsidRPr="008B0919">
        <w:rPr>
          <w:rFonts w:ascii="Tahoma" w:hAnsi="Tahoma" w:cs="Tahoma"/>
          <w:sz w:val="20"/>
          <w:szCs w:val="20"/>
        </w:rPr>
        <w:t>’</w:t>
      </w:r>
      <w:r w:rsidR="002C7B2C" w:rsidRPr="008B0919">
        <w:rPr>
          <w:rFonts w:ascii="Tahoma" w:hAnsi="Tahoma" w:cs="Tahoma"/>
          <w:sz w:val="20"/>
          <w:szCs w:val="20"/>
        </w:rPr>
        <w:t xml:space="preserve"> performance.</w:t>
      </w:r>
    </w:p>
    <w:p w:rsidR="00FC0185" w:rsidRPr="008B0919" w:rsidRDefault="00C76879" w:rsidP="00FC0185">
      <w:pPr>
        <w:spacing w:line="300" w:lineRule="auto"/>
        <w:jc w:val="both"/>
        <w:rPr>
          <w:rFonts w:ascii="Tahoma" w:hAnsi="Tahoma" w:cs="Tahoma"/>
          <w:sz w:val="20"/>
          <w:szCs w:val="20"/>
        </w:rPr>
      </w:pPr>
      <w:r w:rsidRPr="008B0919">
        <w:rPr>
          <w:rFonts w:ascii="Tahoma" w:hAnsi="Tahoma" w:cs="Tahoma"/>
          <w:sz w:val="20"/>
          <w:szCs w:val="20"/>
        </w:rPr>
        <w:t>Moody International</w:t>
      </w:r>
      <w:r w:rsidR="007C07F8" w:rsidRPr="008B0919">
        <w:rPr>
          <w:rFonts w:ascii="Tahoma" w:hAnsi="Tahoma" w:cs="Tahoma"/>
          <w:sz w:val="20"/>
          <w:szCs w:val="20"/>
        </w:rPr>
        <w:t>, an international certification body,</w:t>
      </w:r>
      <w:r w:rsidRPr="008B0919">
        <w:rPr>
          <w:rFonts w:ascii="Tahoma" w:hAnsi="Tahoma" w:cs="Tahoma"/>
          <w:sz w:val="20"/>
          <w:szCs w:val="20"/>
        </w:rPr>
        <w:t xml:space="preserve"> pointed out that Kazakhstani firms did not understand the prequalification system nor were they trained in the preparation of tenders.</w:t>
      </w:r>
      <w:r w:rsidR="00942C5D" w:rsidRPr="008B0919">
        <w:rPr>
          <w:rFonts w:ascii="Tahoma" w:hAnsi="Tahoma" w:cs="Tahoma"/>
          <w:sz w:val="20"/>
          <w:szCs w:val="20"/>
        </w:rPr>
        <w:t xml:space="preserve"> There are two major pipeline projects one of 1200km and another of 780km the contracts for which will undoubtedly go to foreign firms.</w:t>
      </w:r>
      <w:r w:rsidR="00DA61C3" w:rsidRPr="008B0919">
        <w:rPr>
          <w:rFonts w:ascii="Tahoma" w:hAnsi="Tahoma" w:cs="Tahoma"/>
          <w:sz w:val="20"/>
          <w:szCs w:val="20"/>
        </w:rPr>
        <w:t xml:space="preserve"> </w:t>
      </w:r>
      <w:r w:rsidR="00942C5D" w:rsidRPr="008B0919">
        <w:rPr>
          <w:rFonts w:ascii="Tahoma" w:hAnsi="Tahoma" w:cs="Tahoma"/>
          <w:sz w:val="20"/>
          <w:szCs w:val="20"/>
        </w:rPr>
        <w:t>Agip</w:t>
      </w:r>
      <w:r w:rsidR="007C07F8" w:rsidRPr="008B0919">
        <w:rPr>
          <w:rFonts w:ascii="Tahoma" w:hAnsi="Tahoma" w:cs="Tahoma"/>
          <w:sz w:val="20"/>
          <w:szCs w:val="20"/>
        </w:rPr>
        <w:t>, a</w:t>
      </w:r>
      <w:r w:rsidR="006E3FE5" w:rsidRPr="008B0919">
        <w:rPr>
          <w:rFonts w:ascii="Tahoma" w:hAnsi="Tahoma" w:cs="Tahoma"/>
          <w:sz w:val="20"/>
          <w:szCs w:val="20"/>
        </w:rPr>
        <w:t>n extraction contractor based in Atyrau</w:t>
      </w:r>
      <w:r w:rsidR="007C07F8" w:rsidRPr="008B0919">
        <w:rPr>
          <w:rFonts w:ascii="Tahoma" w:hAnsi="Tahoma" w:cs="Tahoma"/>
          <w:sz w:val="20"/>
          <w:szCs w:val="20"/>
        </w:rPr>
        <w:t>,</w:t>
      </w:r>
      <w:r w:rsidR="00942C5D" w:rsidRPr="008B0919">
        <w:rPr>
          <w:rFonts w:ascii="Tahoma" w:hAnsi="Tahoma" w:cs="Tahoma"/>
          <w:sz w:val="20"/>
          <w:szCs w:val="20"/>
        </w:rPr>
        <w:t xml:space="preserve"> on the other hand</w:t>
      </w:r>
      <w:r w:rsidR="009A52D9" w:rsidRPr="008B0919">
        <w:rPr>
          <w:rFonts w:ascii="Tahoma" w:hAnsi="Tahoma" w:cs="Tahoma"/>
          <w:sz w:val="20"/>
          <w:szCs w:val="20"/>
        </w:rPr>
        <w:t>,</w:t>
      </w:r>
      <w:r w:rsidR="00942C5D" w:rsidRPr="008B0919">
        <w:rPr>
          <w:rFonts w:ascii="Tahoma" w:hAnsi="Tahoma" w:cs="Tahoma"/>
          <w:sz w:val="20"/>
          <w:szCs w:val="20"/>
        </w:rPr>
        <w:t xml:space="preserve"> </w:t>
      </w:r>
      <w:r w:rsidR="00DA61C3" w:rsidRPr="008B0919">
        <w:rPr>
          <w:rFonts w:ascii="Tahoma" w:hAnsi="Tahoma" w:cs="Tahoma"/>
          <w:sz w:val="20"/>
          <w:szCs w:val="20"/>
        </w:rPr>
        <w:t>was</w:t>
      </w:r>
      <w:r w:rsidR="00942C5D" w:rsidRPr="008B0919">
        <w:rPr>
          <w:rFonts w:ascii="Tahoma" w:hAnsi="Tahoma" w:cs="Tahoma"/>
          <w:sz w:val="20"/>
          <w:szCs w:val="20"/>
        </w:rPr>
        <w:t xml:space="preserve"> positive about potential for supplier development</w:t>
      </w:r>
      <w:r w:rsidR="007C07F8" w:rsidRPr="008B0919">
        <w:rPr>
          <w:rFonts w:ascii="Tahoma" w:hAnsi="Tahoma" w:cs="Tahoma"/>
          <w:sz w:val="20"/>
          <w:szCs w:val="20"/>
        </w:rPr>
        <w:t xml:space="preserve">.  </w:t>
      </w:r>
      <w:r w:rsidR="00DA61C3" w:rsidRPr="008B0919">
        <w:rPr>
          <w:rFonts w:ascii="Tahoma" w:hAnsi="Tahoma" w:cs="Tahoma"/>
          <w:sz w:val="20"/>
          <w:szCs w:val="20"/>
        </w:rPr>
        <w:t>Agip is</w:t>
      </w:r>
      <w:r w:rsidR="00942C5D" w:rsidRPr="008B0919">
        <w:rPr>
          <w:rFonts w:ascii="Tahoma" w:hAnsi="Tahoma" w:cs="Tahoma"/>
          <w:sz w:val="20"/>
          <w:szCs w:val="20"/>
        </w:rPr>
        <w:t xml:space="preserve"> prepared to join any steering group for supplier development and to give access to their supplier data base to help identify potential participants in a pilot programme.</w:t>
      </w:r>
      <w:r w:rsidR="00FC0185" w:rsidRPr="008B0919">
        <w:rPr>
          <w:rFonts w:ascii="Tahoma" w:hAnsi="Tahoma" w:cs="Tahoma"/>
          <w:sz w:val="20"/>
          <w:szCs w:val="20"/>
        </w:rPr>
        <w:t xml:space="preserve">  </w:t>
      </w:r>
    </w:p>
    <w:p w:rsidR="00FC0185" w:rsidRPr="008B0919" w:rsidRDefault="00FC0185" w:rsidP="00FC0185">
      <w:pPr>
        <w:spacing w:line="300" w:lineRule="auto"/>
        <w:jc w:val="both"/>
        <w:rPr>
          <w:rFonts w:ascii="Tahoma" w:hAnsi="Tahoma" w:cs="Tahoma"/>
          <w:sz w:val="20"/>
          <w:szCs w:val="20"/>
        </w:rPr>
      </w:pPr>
      <w:r w:rsidRPr="008B0919">
        <w:rPr>
          <w:rFonts w:ascii="Tahoma" w:hAnsi="Tahoma" w:cs="Tahoma"/>
          <w:sz w:val="20"/>
          <w:szCs w:val="20"/>
        </w:rPr>
        <w:lastRenderedPageBreak/>
        <w:t xml:space="preserve">The proposed data base of approved suppliers would be based on a very different model from that of the “Register of Goods, Works and Services Used in Subsoil Use Operations, and Their Producers” currently administered by Kazakhstan Contract Agency JSC.  The proposed database would only include local suppliers who have completed a rigorous supplier development program and are thus recognized by transnational corporations as able to meet their stringent technical and organizational requirements.  A key barrier to increased local content of high value-added goods is the buyers’ lack of information on the capabilities and quality of local suppliers.  This problem of information asymmetry cannot be solved by a database open to all suppliers, regardless of the quality of their outputs.  The proposed database, developed through a supplier development program vetted by the transnational corporations, would dramatically increase the number of local contracts by solving this information asymmetry problem.  </w:t>
      </w:r>
    </w:p>
    <w:p w:rsidR="00A672E3" w:rsidRPr="008B0919" w:rsidRDefault="00A672E3" w:rsidP="005E4F88">
      <w:pPr>
        <w:spacing w:line="300" w:lineRule="auto"/>
        <w:jc w:val="both"/>
        <w:rPr>
          <w:rFonts w:ascii="Tahoma" w:hAnsi="Tahoma" w:cs="Tahoma"/>
          <w:sz w:val="20"/>
          <w:szCs w:val="20"/>
        </w:rPr>
      </w:pPr>
    </w:p>
    <w:p w:rsidR="00A672E3" w:rsidRPr="008B0919" w:rsidRDefault="00A672E3" w:rsidP="005E4F88">
      <w:pPr>
        <w:spacing w:line="300" w:lineRule="auto"/>
        <w:jc w:val="both"/>
        <w:rPr>
          <w:rFonts w:ascii="Tahoma" w:hAnsi="Tahoma" w:cs="Tahoma"/>
          <w:sz w:val="20"/>
          <w:szCs w:val="20"/>
        </w:rPr>
      </w:pPr>
    </w:p>
    <w:p w:rsidR="00986E21" w:rsidRPr="008B0919" w:rsidRDefault="005005DD" w:rsidP="005E4F88">
      <w:pPr>
        <w:spacing w:line="300" w:lineRule="auto"/>
        <w:jc w:val="both"/>
        <w:rPr>
          <w:rFonts w:ascii="Tahoma" w:hAnsi="Tahoma" w:cs="Tahoma"/>
          <w:sz w:val="20"/>
          <w:szCs w:val="20"/>
        </w:rPr>
      </w:pPr>
      <w:r w:rsidRPr="008B0919">
        <w:rPr>
          <w:rFonts w:ascii="Tahoma" w:hAnsi="Tahoma" w:cs="Tahoma"/>
          <w:sz w:val="20"/>
          <w:szCs w:val="20"/>
        </w:rPr>
        <w:t>Arcelor Mit</w:t>
      </w:r>
      <w:r w:rsidR="00B32587" w:rsidRPr="008B0919">
        <w:rPr>
          <w:rFonts w:ascii="Tahoma" w:hAnsi="Tahoma" w:cs="Tahoma"/>
          <w:sz w:val="20"/>
          <w:szCs w:val="20"/>
        </w:rPr>
        <w:t>t</w:t>
      </w:r>
      <w:r w:rsidRPr="008B0919">
        <w:rPr>
          <w:rFonts w:ascii="Tahoma" w:hAnsi="Tahoma" w:cs="Tahoma"/>
          <w:sz w:val="20"/>
          <w:szCs w:val="20"/>
        </w:rPr>
        <w:t>al</w:t>
      </w:r>
      <w:r w:rsidR="00DA61C3" w:rsidRPr="008B0919">
        <w:rPr>
          <w:rFonts w:ascii="Tahoma" w:hAnsi="Tahoma" w:cs="Tahoma"/>
          <w:sz w:val="20"/>
          <w:szCs w:val="20"/>
        </w:rPr>
        <w:t xml:space="preserve">’s subsidiary in </w:t>
      </w:r>
      <w:smartTag w:uri="urn:schemas-microsoft-com:office:smarttags" w:element="place">
        <w:smartTag w:uri="urn:schemas-microsoft-com:office:smarttags" w:element="City">
          <w:r w:rsidR="00DA61C3" w:rsidRPr="008B0919">
            <w:rPr>
              <w:rFonts w:ascii="Tahoma" w:hAnsi="Tahoma" w:cs="Tahoma"/>
              <w:sz w:val="20"/>
              <w:szCs w:val="20"/>
            </w:rPr>
            <w:t>Karaganda</w:t>
          </w:r>
        </w:smartTag>
      </w:smartTag>
      <w:r w:rsidR="007C07F8" w:rsidRPr="008B0919">
        <w:rPr>
          <w:rFonts w:ascii="Tahoma" w:hAnsi="Tahoma" w:cs="Tahoma"/>
          <w:sz w:val="20"/>
          <w:szCs w:val="20"/>
        </w:rPr>
        <w:t xml:space="preserve">, </w:t>
      </w:r>
      <w:r w:rsidR="00DA61C3" w:rsidRPr="008B0919">
        <w:rPr>
          <w:rFonts w:ascii="Tahoma" w:hAnsi="Tahoma" w:cs="Tahoma"/>
          <w:sz w:val="20"/>
          <w:szCs w:val="20"/>
        </w:rPr>
        <w:t xml:space="preserve">a result of the privatization of </w:t>
      </w:r>
      <w:r w:rsidR="00043B3A" w:rsidRPr="008B0919">
        <w:rPr>
          <w:rFonts w:ascii="Tahoma" w:hAnsi="Tahoma" w:cs="Tahoma"/>
          <w:sz w:val="20"/>
          <w:szCs w:val="20"/>
        </w:rPr>
        <w:t>Ispat Karmet</w:t>
      </w:r>
      <w:r w:rsidR="00DA61C3" w:rsidRPr="008B0919">
        <w:rPr>
          <w:rFonts w:ascii="Tahoma" w:hAnsi="Tahoma" w:cs="Tahoma"/>
          <w:sz w:val="20"/>
          <w:szCs w:val="20"/>
        </w:rPr>
        <w:t>,</w:t>
      </w:r>
      <w:r w:rsidR="00043B3A" w:rsidRPr="008B0919">
        <w:rPr>
          <w:rFonts w:ascii="Tahoma" w:hAnsi="Tahoma" w:cs="Tahoma"/>
          <w:sz w:val="20"/>
          <w:szCs w:val="20"/>
        </w:rPr>
        <w:t xml:space="preserve"> </w:t>
      </w:r>
      <w:r w:rsidR="00E53D3C" w:rsidRPr="008B0919">
        <w:rPr>
          <w:rFonts w:ascii="Tahoma" w:hAnsi="Tahoma" w:cs="Tahoma"/>
          <w:sz w:val="20"/>
          <w:szCs w:val="20"/>
        </w:rPr>
        <w:t xml:space="preserve">is </w:t>
      </w:r>
      <w:r w:rsidR="00043B3A" w:rsidRPr="008B0919">
        <w:rPr>
          <w:rFonts w:ascii="Tahoma" w:hAnsi="Tahoma" w:cs="Tahoma"/>
          <w:sz w:val="20"/>
          <w:szCs w:val="20"/>
        </w:rPr>
        <w:t xml:space="preserve">part of a </w:t>
      </w:r>
      <w:r w:rsidR="007502B0" w:rsidRPr="008B0919">
        <w:rPr>
          <w:rFonts w:ascii="Tahoma" w:hAnsi="Tahoma" w:cs="Tahoma"/>
          <w:sz w:val="20"/>
          <w:szCs w:val="20"/>
        </w:rPr>
        <w:t>world’s</w:t>
      </w:r>
      <w:r w:rsidR="00E53D3C" w:rsidRPr="008B0919">
        <w:rPr>
          <w:rFonts w:ascii="Tahoma" w:hAnsi="Tahoma" w:cs="Tahoma"/>
          <w:sz w:val="20"/>
          <w:szCs w:val="20"/>
        </w:rPr>
        <w:t xml:space="preserve"> </w:t>
      </w:r>
      <w:r w:rsidR="007502B0" w:rsidRPr="008B0919">
        <w:rPr>
          <w:rFonts w:ascii="Tahoma" w:hAnsi="Tahoma" w:cs="Tahoma"/>
          <w:sz w:val="20"/>
          <w:szCs w:val="20"/>
        </w:rPr>
        <w:t>largest steel</w:t>
      </w:r>
      <w:r w:rsidR="00E53D3C" w:rsidRPr="008B0919">
        <w:rPr>
          <w:rFonts w:ascii="Tahoma" w:hAnsi="Tahoma" w:cs="Tahoma"/>
          <w:sz w:val="20"/>
          <w:szCs w:val="20"/>
        </w:rPr>
        <w:t xml:space="preserve"> manufacturing </w:t>
      </w:r>
      <w:r w:rsidR="00BA3FDB" w:rsidRPr="008B0919">
        <w:rPr>
          <w:rFonts w:ascii="Tahoma" w:hAnsi="Tahoma" w:cs="Tahoma"/>
          <w:sz w:val="20"/>
          <w:szCs w:val="20"/>
        </w:rPr>
        <w:t>group</w:t>
      </w:r>
      <w:r w:rsidR="00DA61C3" w:rsidRPr="008B0919">
        <w:rPr>
          <w:rFonts w:ascii="Tahoma" w:hAnsi="Tahoma" w:cs="Tahoma"/>
          <w:sz w:val="20"/>
          <w:szCs w:val="20"/>
        </w:rPr>
        <w:t>. I</w:t>
      </w:r>
      <w:r w:rsidR="00BA3FDB" w:rsidRPr="008B0919">
        <w:rPr>
          <w:rFonts w:ascii="Tahoma" w:hAnsi="Tahoma" w:cs="Tahoma"/>
          <w:sz w:val="20"/>
          <w:szCs w:val="20"/>
        </w:rPr>
        <w:t>t</w:t>
      </w:r>
      <w:r w:rsidR="00E53D3C" w:rsidRPr="008B0919">
        <w:rPr>
          <w:rFonts w:ascii="Tahoma" w:hAnsi="Tahoma" w:cs="Tahoma"/>
          <w:sz w:val="20"/>
          <w:szCs w:val="20"/>
        </w:rPr>
        <w:t xml:space="preserve"> has since 2003</w:t>
      </w:r>
      <w:r w:rsidRPr="008B0919">
        <w:rPr>
          <w:rFonts w:ascii="Tahoma" w:hAnsi="Tahoma" w:cs="Tahoma"/>
          <w:sz w:val="20"/>
          <w:szCs w:val="20"/>
        </w:rPr>
        <w:t xml:space="preserve"> </w:t>
      </w:r>
      <w:r w:rsidR="007C07F8" w:rsidRPr="008B0919">
        <w:rPr>
          <w:rFonts w:ascii="Tahoma" w:hAnsi="Tahoma" w:cs="Tahoma"/>
          <w:sz w:val="20"/>
          <w:szCs w:val="20"/>
        </w:rPr>
        <w:t>had an</w:t>
      </w:r>
      <w:r w:rsidRPr="008B0919">
        <w:rPr>
          <w:rFonts w:ascii="Tahoma" w:hAnsi="Tahoma" w:cs="Tahoma"/>
          <w:sz w:val="20"/>
          <w:szCs w:val="20"/>
        </w:rPr>
        <w:t xml:space="preserve"> arrangement for supplier developme</w:t>
      </w:r>
      <w:r w:rsidR="00986E21" w:rsidRPr="008B0919">
        <w:rPr>
          <w:rFonts w:ascii="Tahoma" w:hAnsi="Tahoma" w:cs="Tahoma"/>
          <w:sz w:val="20"/>
          <w:szCs w:val="20"/>
        </w:rPr>
        <w:t>nt which was being undertaken in conjunction with</w:t>
      </w:r>
      <w:r w:rsidRPr="008B0919">
        <w:rPr>
          <w:rFonts w:ascii="Tahoma" w:hAnsi="Tahoma" w:cs="Tahoma"/>
          <w:sz w:val="20"/>
          <w:szCs w:val="20"/>
        </w:rPr>
        <w:t xml:space="preserve"> the IFC. Their view was that </w:t>
      </w:r>
      <w:smartTag w:uri="urn:schemas-microsoft-com:office:smarttags" w:element="place">
        <w:smartTag w:uri="urn:schemas-microsoft-com:office:smarttags" w:element="City">
          <w:r w:rsidRPr="008B0919">
            <w:rPr>
              <w:rFonts w:ascii="Tahoma" w:hAnsi="Tahoma" w:cs="Tahoma"/>
              <w:sz w:val="20"/>
              <w:szCs w:val="20"/>
            </w:rPr>
            <w:t>Karagan</w:t>
          </w:r>
          <w:r w:rsidR="000D1703" w:rsidRPr="008B0919">
            <w:rPr>
              <w:rFonts w:ascii="Tahoma" w:hAnsi="Tahoma" w:cs="Tahoma"/>
              <w:sz w:val="20"/>
              <w:szCs w:val="20"/>
            </w:rPr>
            <w:t>da</w:t>
          </w:r>
        </w:smartTag>
      </w:smartTag>
      <w:r w:rsidR="000D1703" w:rsidRPr="008B0919">
        <w:rPr>
          <w:rFonts w:ascii="Tahoma" w:hAnsi="Tahoma" w:cs="Tahoma"/>
          <w:sz w:val="20"/>
          <w:szCs w:val="20"/>
        </w:rPr>
        <w:t xml:space="preserve"> would benefit</w:t>
      </w:r>
      <w:r w:rsidR="00DA61C3" w:rsidRPr="008B0919">
        <w:rPr>
          <w:rFonts w:ascii="Tahoma" w:hAnsi="Tahoma" w:cs="Tahoma"/>
          <w:sz w:val="20"/>
          <w:szCs w:val="20"/>
        </w:rPr>
        <w:t xml:space="preserve"> from supplier development. This</w:t>
      </w:r>
      <w:r w:rsidR="000D1703" w:rsidRPr="008B0919">
        <w:rPr>
          <w:rFonts w:ascii="Tahoma" w:hAnsi="Tahoma" w:cs="Tahoma"/>
          <w:sz w:val="20"/>
          <w:szCs w:val="20"/>
        </w:rPr>
        <w:t xml:space="preserve"> said</w:t>
      </w:r>
      <w:r w:rsidR="007C07F8" w:rsidRPr="008B0919">
        <w:rPr>
          <w:rFonts w:ascii="Tahoma" w:hAnsi="Tahoma" w:cs="Tahoma"/>
          <w:sz w:val="20"/>
          <w:szCs w:val="20"/>
        </w:rPr>
        <w:t>,</w:t>
      </w:r>
      <w:r w:rsidR="000D1703" w:rsidRPr="008B0919">
        <w:rPr>
          <w:rFonts w:ascii="Tahoma" w:hAnsi="Tahoma" w:cs="Tahoma"/>
          <w:sz w:val="20"/>
          <w:szCs w:val="20"/>
        </w:rPr>
        <w:t xml:space="preserve"> Mi</w:t>
      </w:r>
      <w:r w:rsidR="00B32587" w:rsidRPr="008B0919">
        <w:rPr>
          <w:rFonts w:ascii="Tahoma" w:hAnsi="Tahoma" w:cs="Tahoma"/>
          <w:sz w:val="20"/>
          <w:szCs w:val="20"/>
        </w:rPr>
        <w:t>t</w:t>
      </w:r>
      <w:r w:rsidR="000D1703" w:rsidRPr="008B0919">
        <w:rPr>
          <w:rFonts w:ascii="Tahoma" w:hAnsi="Tahoma" w:cs="Tahoma"/>
          <w:sz w:val="20"/>
          <w:szCs w:val="20"/>
        </w:rPr>
        <w:t>tal</w:t>
      </w:r>
      <w:r w:rsidR="0014387A" w:rsidRPr="008B0919">
        <w:rPr>
          <w:rFonts w:ascii="Tahoma" w:hAnsi="Tahoma" w:cs="Tahoma"/>
          <w:sz w:val="20"/>
          <w:szCs w:val="20"/>
        </w:rPr>
        <w:t>’</w:t>
      </w:r>
      <w:r w:rsidR="000D1703" w:rsidRPr="008B0919">
        <w:rPr>
          <w:rFonts w:ascii="Tahoma" w:hAnsi="Tahoma" w:cs="Tahoma"/>
          <w:sz w:val="20"/>
          <w:szCs w:val="20"/>
        </w:rPr>
        <w:t xml:space="preserve">s original ambition to spin out non-core activities from its own business had not as yet been realized. </w:t>
      </w:r>
    </w:p>
    <w:p w:rsidR="005E4F88" w:rsidRPr="008B0919" w:rsidRDefault="005E4F88" w:rsidP="005E4F88">
      <w:pPr>
        <w:spacing w:line="300" w:lineRule="auto"/>
        <w:jc w:val="both"/>
        <w:rPr>
          <w:rFonts w:ascii="Tahoma" w:hAnsi="Tahoma" w:cs="Tahoma"/>
          <w:sz w:val="20"/>
          <w:szCs w:val="20"/>
        </w:rPr>
      </w:pPr>
    </w:p>
    <w:p w:rsidR="00B11B5B" w:rsidRPr="008B0919" w:rsidRDefault="00986E21" w:rsidP="005E4F88">
      <w:pPr>
        <w:spacing w:line="300" w:lineRule="auto"/>
        <w:jc w:val="both"/>
        <w:rPr>
          <w:rFonts w:ascii="Tahoma" w:hAnsi="Tahoma" w:cs="Tahoma"/>
          <w:sz w:val="20"/>
          <w:szCs w:val="20"/>
        </w:rPr>
      </w:pPr>
      <w:r w:rsidRPr="008B0919">
        <w:rPr>
          <w:rFonts w:ascii="Tahoma" w:hAnsi="Tahoma" w:cs="Tahoma"/>
          <w:sz w:val="20"/>
          <w:szCs w:val="20"/>
        </w:rPr>
        <w:t xml:space="preserve">The existing </w:t>
      </w:r>
      <w:r w:rsidR="00DA61C3" w:rsidRPr="008B0919">
        <w:rPr>
          <w:rFonts w:ascii="Tahoma" w:hAnsi="Tahoma" w:cs="Tahoma"/>
          <w:sz w:val="20"/>
          <w:szCs w:val="20"/>
        </w:rPr>
        <w:t>t</w:t>
      </w:r>
      <w:r w:rsidR="00B11B5B" w:rsidRPr="008B0919">
        <w:rPr>
          <w:rFonts w:ascii="Tahoma" w:hAnsi="Tahoma" w:cs="Tahoma"/>
          <w:sz w:val="20"/>
          <w:szCs w:val="20"/>
        </w:rPr>
        <w:t>echnopark</w:t>
      </w:r>
      <w:r w:rsidR="00DA61C3" w:rsidRPr="008B0919">
        <w:rPr>
          <w:rFonts w:ascii="Tahoma" w:hAnsi="Tahoma" w:cs="Tahoma"/>
          <w:sz w:val="20"/>
          <w:szCs w:val="20"/>
        </w:rPr>
        <w:t xml:space="preserve"> in </w:t>
      </w:r>
      <w:smartTag w:uri="urn:schemas-microsoft-com:office:smarttags" w:element="place">
        <w:smartTag w:uri="urn:schemas-microsoft-com:office:smarttags" w:element="City">
          <w:r w:rsidR="00DA61C3" w:rsidRPr="008B0919">
            <w:rPr>
              <w:rFonts w:ascii="Tahoma" w:hAnsi="Tahoma" w:cs="Tahoma"/>
              <w:sz w:val="20"/>
              <w:szCs w:val="20"/>
            </w:rPr>
            <w:t>Karaganda</w:t>
          </w:r>
        </w:smartTag>
      </w:smartTag>
      <w:r w:rsidRPr="008B0919">
        <w:rPr>
          <w:rFonts w:ascii="Tahoma" w:hAnsi="Tahoma" w:cs="Tahoma"/>
          <w:sz w:val="20"/>
          <w:szCs w:val="20"/>
        </w:rPr>
        <w:t xml:space="preserve"> could house a center for entrepreneurship </w:t>
      </w:r>
      <w:r w:rsidR="000D2655" w:rsidRPr="008B0919">
        <w:rPr>
          <w:rFonts w:ascii="Tahoma" w:hAnsi="Tahoma" w:cs="Tahoma"/>
          <w:sz w:val="20"/>
          <w:szCs w:val="20"/>
        </w:rPr>
        <w:t>which the Supplier Develop</w:t>
      </w:r>
      <w:r w:rsidR="00E53D3C" w:rsidRPr="008B0919">
        <w:rPr>
          <w:rFonts w:ascii="Tahoma" w:hAnsi="Tahoma" w:cs="Tahoma"/>
          <w:sz w:val="20"/>
          <w:szCs w:val="20"/>
        </w:rPr>
        <w:t>ment programme w</w:t>
      </w:r>
      <w:r w:rsidR="00B11B5B" w:rsidRPr="008B0919">
        <w:rPr>
          <w:rFonts w:ascii="Tahoma" w:hAnsi="Tahoma" w:cs="Tahoma"/>
          <w:sz w:val="20"/>
          <w:szCs w:val="20"/>
        </w:rPr>
        <w:t>ould support</w:t>
      </w:r>
      <w:r w:rsidR="00E87F37" w:rsidRPr="008B0919">
        <w:rPr>
          <w:rFonts w:ascii="Tahoma" w:hAnsi="Tahoma" w:cs="Tahoma"/>
          <w:sz w:val="20"/>
          <w:szCs w:val="20"/>
        </w:rPr>
        <w:t>,</w:t>
      </w:r>
      <w:r w:rsidR="00B11B5B" w:rsidRPr="008B0919">
        <w:rPr>
          <w:rFonts w:ascii="Tahoma" w:hAnsi="Tahoma" w:cs="Tahoma"/>
          <w:sz w:val="20"/>
          <w:szCs w:val="20"/>
        </w:rPr>
        <w:t xml:space="preserve"> with expert seminars held in the </w:t>
      </w:r>
      <w:r w:rsidR="00E87F37" w:rsidRPr="008B0919">
        <w:rPr>
          <w:rFonts w:ascii="Tahoma" w:hAnsi="Tahoma" w:cs="Tahoma"/>
          <w:sz w:val="20"/>
          <w:szCs w:val="20"/>
        </w:rPr>
        <w:t>t</w:t>
      </w:r>
      <w:r w:rsidR="00B11B5B" w:rsidRPr="008B0919">
        <w:rPr>
          <w:rFonts w:ascii="Tahoma" w:hAnsi="Tahoma" w:cs="Tahoma"/>
          <w:sz w:val="20"/>
          <w:szCs w:val="20"/>
        </w:rPr>
        <w:t xml:space="preserve">echnopark. </w:t>
      </w:r>
      <w:r w:rsidR="000D1703" w:rsidRPr="008B0919">
        <w:rPr>
          <w:rFonts w:ascii="Tahoma" w:hAnsi="Tahoma" w:cs="Tahoma"/>
          <w:sz w:val="20"/>
          <w:szCs w:val="20"/>
        </w:rPr>
        <w:t>It might</w:t>
      </w:r>
      <w:r w:rsidR="007C07F8" w:rsidRPr="008B0919">
        <w:rPr>
          <w:rFonts w:ascii="Tahoma" w:hAnsi="Tahoma" w:cs="Tahoma"/>
          <w:sz w:val="20"/>
          <w:szCs w:val="20"/>
        </w:rPr>
        <w:t>,</w:t>
      </w:r>
      <w:r w:rsidR="000D1703" w:rsidRPr="008B0919">
        <w:rPr>
          <w:rFonts w:ascii="Tahoma" w:hAnsi="Tahoma" w:cs="Tahoma"/>
          <w:sz w:val="20"/>
          <w:szCs w:val="20"/>
        </w:rPr>
        <w:t xml:space="preserve"> they thought</w:t>
      </w:r>
      <w:r w:rsidR="007C07F8" w:rsidRPr="008B0919">
        <w:rPr>
          <w:rFonts w:ascii="Tahoma" w:hAnsi="Tahoma" w:cs="Tahoma"/>
          <w:sz w:val="20"/>
          <w:szCs w:val="20"/>
        </w:rPr>
        <w:t>,</w:t>
      </w:r>
      <w:r w:rsidR="000D1703" w:rsidRPr="008B0919">
        <w:rPr>
          <w:rFonts w:ascii="Tahoma" w:hAnsi="Tahoma" w:cs="Tahoma"/>
          <w:sz w:val="20"/>
          <w:szCs w:val="20"/>
        </w:rPr>
        <w:t xml:space="preserve"> be helpful if workshops were held to give business start up advice to local people. This could be an adjunct to or central part of supplier development. </w:t>
      </w:r>
    </w:p>
    <w:p w:rsidR="00B01659" w:rsidRPr="008B0919" w:rsidRDefault="00B01659" w:rsidP="005E4F88">
      <w:pPr>
        <w:spacing w:line="300" w:lineRule="auto"/>
        <w:jc w:val="both"/>
        <w:rPr>
          <w:rFonts w:ascii="Tahoma" w:hAnsi="Tahoma" w:cs="Tahoma"/>
          <w:sz w:val="20"/>
          <w:szCs w:val="20"/>
        </w:rPr>
      </w:pPr>
    </w:p>
    <w:p w:rsidR="002C42B3" w:rsidRPr="008B0919" w:rsidRDefault="00B11B5B" w:rsidP="005E4F88">
      <w:pPr>
        <w:spacing w:line="300" w:lineRule="auto"/>
        <w:jc w:val="both"/>
        <w:rPr>
          <w:rFonts w:ascii="Tahoma" w:hAnsi="Tahoma" w:cs="Tahoma"/>
          <w:b/>
          <w:sz w:val="20"/>
          <w:szCs w:val="20"/>
        </w:rPr>
      </w:pPr>
      <w:r w:rsidRPr="008B0919">
        <w:rPr>
          <w:rFonts w:ascii="Tahoma" w:hAnsi="Tahoma" w:cs="Tahoma"/>
          <w:sz w:val="20"/>
          <w:szCs w:val="20"/>
        </w:rPr>
        <w:t>In order to have an effective programme of supplier development</w:t>
      </w:r>
      <w:r w:rsidR="00B01659" w:rsidRPr="008B0919">
        <w:rPr>
          <w:rFonts w:ascii="Tahoma" w:hAnsi="Tahoma" w:cs="Tahoma"/>
          <w:sz w:val="20"/>
          <w:szCs w:val="20"/>
        </w:rPr>
        <w:t>,</w:t>
      </w:r>
      <w:r w:rsidRPr="008B0919">
        <w:rPr>
          <w:rFonts w:ascii="Tahoma" w:hAnsi="Tahoma" w:cs="Tahoma"/>
          <w:sz w:val="20"/>
          <w:szCs w:val="20"/>
        </w:rPr>
        <w:t xml:space="preserve"> sectors should be selected </w:t>
      </w:r>
      <w:r w:rsidR="00B01659" w:rsidRPr="008B0919">
        <w:rPr>
          <w:rFonts w:ascii="Tahoma" w:hAnsi="Tahoma" w:cs="Tahoma"/>
          <w:sz w:val="20"/>
          <w:szCs w:val="20"/>
        </w:rPr>
        <w:t>for their</w:t>
      </w:r>
      <w:r w:rsidRPr="008B0919">
        <w:rPr>
          <w:rFonts w:ascii="Tahoma" w:hAnsi="Tahoma" w:cs="Tahoma"/>
          <w:sz w:val="20"/>
          <w:szCs w:val="20"/>
        </w:rPr>
        <w:t xml:space="preserve"> high potential in terms of their existing levels of procurement and where </w:t>
      </w:r>
      <w:smartTag w:uri="urn:schemas-microsoft-com:office:smarttags" w:element="place">
        <w:smartTag w:uri="urn:schemas-microsoft-com:office:smarttags" w:element="country-region">
          <w:r w:rsidRPr="008B0919">
            <w:rPr>
              <w:rFonts w:ascii="Tahoma" w:hAnsi="Tahoma" w:cs="Tahoma"/>
              <w:sz w:val="20"/>
              <w:szCs w:val="20"/>
            </w:rPr>
            <w:t>Kazakhstan</w:t>
          </w:r>
        </w:smartTag>
      </w:smartTag>
      <w:r w:rsidRPr="008B0919">
        <w:rPr>
          <w:rFonts w:ascii="Tahoma" w:hAnsi="Tahoma" w:cs="Tahoma"/>
          <w:sz w:val="20"/>
          <w:szCs w:val="20"/>
        </w:rPr>
        <w:t xml:space="preserve"> has an existing level of expertise</w:t>
      </w:r>
      <w:r w:rsidR="003900A0" w:rsidRPr="008B0919">
        <w:rPr>
          <w:rFonts w:ascii="Tahoma" w:hAnsi="Tahoma" w:cs="Tahoma"/>
          <w:sz w:val="20"/>
          <w:szCs w:val="20"/>
        </w:rPr>
        <w:t>. Additionally</w:t>
      </w:r>
      <w:r w:rsidR="00B01659" w:rsidRPr="008B0919">
        <w:rPr>
          <w:rFonts w:ascii="Tahoma" w:hAnsi="Tahoma" w:cs="Tahoma"/>
          <w:sz w:val="20"/>
          <w:szCs w:val="20"/>
        </w:rPr>
        <w:t>,</w:t>
      </w:r>
      <w:r w:rsidR="003900A0" w:rsidRPr="008B0919">
        <w:rPr>
          <w:rFonts w:ascii="Tahoma" w:hAnsi="Tahoma" w:cs="Tahoma"/>
          <w:sz w:val="20"/>
          <w:szCs w:val="20"/>
        </w:rPr>
        <w:t xml:space="preserve"> the geography of </w:t>
      </w:r>
      <w:smartTag w:uri="urn:schemas-microsoft-com:office:smarttags" w:element="place">
        <w:smartTag w:uri="urn:schemas-microsoft-com:office:smarttags" w:element="country-region">
          <w:r w:rsidR="003900A0" w:rsidRPr="008B0919">
            <w:rPr>
              <w:rFonts w:ascii="Tahoma" w:hAnsi="Tahoma" w:cs="Tahoma"/>
              <w:sz w:val="20"/>
              <w:szCs w:val="20"/>
            </w:rPr>
            <w:t>Kazakhstan</w:t>
          </w:r>
        </w:smartTag>
      </w:smartTag>
      <w:r w:rsidR="003900A0" w:rsidRPr="008B0919">
        <w:rPr>
          <w:rFonts w:ascii="Tahoma" w:hAnsi="Tahoma" w:cs="Tahoma"/>
          <w:sz w:val="20"/>
          <w:szCs w:val="20"/>
        </w:rPr>
        <w:t xml:space="preserve"> must be considered. Oil gas and metallurgy meet these criteria and are reasonably found in concentrated geographic locations. Supplier development in a pilot form could be focused on Almaty, </w:t>
      </w:r>
      <w:smartTag w:uri="urn:schemas-microsoft-com:office:smarttags" w:element="place">
        <w:smartTag w:uri="urn:schemas-microsoft-com:office:smarttags" w:element="City">
          <w:r w:rsidR="003900A0" w:rsidRPr="008B0919">
            <w:rPr>
              <w:rFonts w:ascii="Tahoma" w:hAnsi="Tahoma" w:cs="Tahoma"/>
              <w:sz w:val="20"/>
              <w:szCs w:val="20"/>
            </w:rPr>
            <w:t>Karaganda</w:t>
          </w:r>
        </w:smartTag>
      </w:smartTag>
      <w:r w:rsidR="00420335" w:rsidRPr="008B0919">
        <w:rPr>
          <w:rFonts w:ascii="Tahoma" w:hAnsi="Tahoma" w:cs="Tahoma"/>
          <w:sz w:val="20"/>
          <w:szCs w:val="20"/>
        </w:rPr>
        <w:t xml:space="preserve"> and Atyrau. In addition</w:t>
      </w:r>
      <w:r w:rsidR="00B01659" w:rsidRPr="008B0919">
        <w:rPr>
          <w:rFonts w:ascii="Tahoma" w:hAnsi="Tahoma" w:cs="Tahoma"/>
          <w:sz w:val="20"/>
          <w:szCs w:val="20"/>
        </w:rPr>
        <w:t>,</w:t>
      </w:r>
      <w:r w:rsidR="00420335" w:rsidRPr="008B0919">
        <w:rPr>
          <w:rFonts w:ascii="Tahoma" w:hAnsi="Tahoma" w:cs="Tahoma"/>
          <w:sz w:val="20"/>
          <w:szCs w:val="20"/>
        </w:rPr>
        <w:t xml:space="preserve"> our mission found a willingness to cooperate with the programme in these sectors. All of the TNCs we spoke to have Local Sourcing Departments</w:t>
      </w:r>
      <w:r w:rsidR="00B01659" w:rsidRPr="008B0919">
        <w:rPr>
          <w:rFonts w:ascii="Tahoma" w:hAnsi="Tahoma" w:cs="Tahoma"/>
          <w:sz w:val="20"/>
          <w:szCs w:val="20"/>
        </w:rPr>
        <w:t>,</w:t>
      </w:r>
      <w:r w:rsidR="00420335" w:rsidRPr="008B0919">
        <w:rPr>
          <w:rFonts w:ascii="Tahoma" w:hAnsi="Tahoma" w:cs="Tahoma"/>
          <w:sz w:val="20"/>
          <w:szCs w:val="20"/>
        </w:rPr>
        <w:t xml:space="preserve"> which </w:t>
      </w:r>
      <w:r w:rsidR="00B01659" w:rsidRPr="008B0919">
        <w:rPr>
          <w:rFonts w:ascii="Tahoma" w:hAnsi="Tahoma" w:cs="Tahoma"/>
          <w:sz w:val="20"/>
          <w:szCs w:val="20"/>
        </w:rPr>
        <w:t>would be</w:t>
      </w:r>
      <w:r w:rsidR="00420335" w:rsidRPr="008B0919">
        <w:rPr>
          <w:rFonts w:ascii="Tahoma" w:hAnsi="Tahoma" w:cs="Tahoma"/>
          <w:sz w:val="20"/>
          <w:szCs w:val="20"/>
        </w:rPr>
        <w:t xml:space="preserve"> a great asset for a pilot programme.</w:t>
      </w:r>
      <w:r w:rsidRPr="008B0919">
        <w:rPr>
          <w:rFonts w:ascii="Tahoma" w:hAnsi="Tahoma" w:cs="Tahoma"/>
          <w:sz w:val="20"/>
          <w:szCs w:val="20"/>
        </w:rPr>
        <w:t xml:space="preserve"> </w:t>
      </w:r>
      <w:r w:rsidR="00C76879" w:rsidRPr="008B0919">
        <w:rPr>
          <w:rFonts w:ascii="Tahoma" w:hAnsi="Tahoma" w:cs="Tahoma"/>
          <w:sz w:val="20"/>
          <w:szCs w:val="20"/>
        </w:rPr>
        <w:t xml:space="preserve"> </w:t>
      </w:r>
      <w:r w:rsidR="002C42B3" w:rsidRPr="008B0919">
        <w:rPr>
          <w:rFonts w:ascii="Tahoma" w:hAnsi="Tahoma" w:cs="Tahoma"/>
          <w:b/>
          <w:sz w:val="20"/>
          <w:szCs w:val="20"/>
        </w:rPr>
        <w:t>Appendix A shows the level of support offered by all stakeholders interviewed during the mission</w:t>
      </w:r>
      <w:r w:rsidR="005E4F88" w:rsidRPr="008B0919">
        <w:rPr>
          <w:rFonts w:ascii="Tahoma" w:hAnsi="Tahoma" w:cs="Tahoma"/>
          <w:b/>
          <w:sz w:val="20"/>
          <w:szCs w:val="20"/>
        </w:rPr>
        <w:t>.</w:t>
      </w:r>
    </w:p>
    <w:p w:rsidR="002C42B3" w:rsidRPr="008B0919" w:rsidRDefault="002C42B3" w:rsidP="005E4F88">
      <w:pPr>
        <w:spacing w:line="300" w:lineRule="auto"/>
        <w:jc w:val="both"/>
        <w:rPr>
          <w:rFonts w:ascii="Tahoma" w:hAnsi="Tahoma" w:cs="Tahoma"/>
          <w:b/>
          <w:sz w:val="20"/>
          <w:szCs w:val="20"/>
        </w:rPr>
      </w:pPr>
    </w:p>
    <w:p w:rsidR="002C42B3" w:rsidRPr="008B0919" w:rsidRDefault="002C42B3" w:rsidP="005E4F88">
      <w:pPr>
        <w:spacing w:line="300" w:lineRule="auto"/>
        <w:jc w:val="both"/>
        <w:rPr>
          <w:rFonts w:ascii="Tahoma" w:hAnsi="Tahoma" w:cs="Tahoma"/>
          <w:sz w:val="20"/>
          <w:szCs w:val="20"/>
        </w:rPr>
      </w:pPr>
    </w:p>
    <w:p w:rsidR="00370922" w:rsidRPr="008B0919" w:rsidRDefault="005E4F88" w:rsidP="005E4F88">
      <w:pPr>
        <w:spacing w:line="300" w:lineRule="auto"/>
        <w:jc w:val="both"/>
        <w:rPr>
          <w:rFonts w:ascii="Tahoma" w:hAnsi="Tahoma" w:cs="Tahoma"/>
          <w:szCs w:val="20"/>
        </w:rPr>
      </w:pPr>
      <w:r w:rsidRPr="008B0919">
        <w:rPr>
          <w:rFonts w:ascii="Tahoma" w:hAnsi="Tahoma" w:cs="Tahoma"/>
          <w:b/>
          <w:szCs w:val="20"/>
        </w:rPr>
        <w:t>4.</w:t>
      </w:r>
      <w:r w:rsidR="00370922" w:rsidRPr="008B0919">
        <w:rPr>
          <w:rFonts w:ascii="Tahoma" w:hAnsi="Tahoma" w:cs="Tahoma"/>
          <w:b/>
          <w:szCs w:val="20"/>
        </w:rPr>
        <w:t xml:space="preserve"> Recommended Approach</w:t>
      </w:r>
    </w:p>
    <w:p w:rsidR="00B376B7" w:rsidRPr="008B0919" w:rsidRDefault="00B376B7" w:rsidP="005E4F88">
      <w:pPr>
        <w:spacing w:line="300" w:lineRule="auto"/>
        <w:jc w:val="both"/>
        <w:rPr>
          <w:rFonts w:ascii="Tahoma" w:hAnsi="Tahoma" w:cs="Tahoma"/>
          <w:sz w:val="20"/>
          <w:szCs w:val="20"/>
        </w:rPr>
      </w:pPr>
    </w:p>
    <w:p w:rsidR="00DD4F4F" w:rsidRPr="008B0919" w:rsidRDefault="00B376B7" w:rsidP="005E4F88">
      <w:pPr>
        <w:spacing w:line="300" w:lineRule="auto"/>
        <w:jc w:val="both"/>
        <w:rPr>
          <w:rFonts w:ascii="Tahoma" w:hAnsi="Tahoma" w:cs="Tahoma"/>
          <w:sz w:val="20"/>
          <w:szCs w:val="20"/>
        </w:rPr>
      </w:pPr>
      <w:r w:rsidRPr="008B0919">
        <w:rPr>
          <w:rFonts w:ascii="Tahoma" w:hAnsi="Tahoma" w:cs="Tahoma"/>
          <w:sz w:val="20"/>
          <w:szCs w:val="20"/>
        </w:rPr>
        <w:t>In general</w:t>
      </w:r>
      <w:r w:rsidR="007C07F8" w:rsidRPr="008B0919">
        <w:rPr>
          <w:rFonts w:ascii="Tahoma" w:hAnsi="Tahoma" w:cs="Tahoma"/>
          <w:sz w:val="20"/>
          <w:szCs w:val="20"/>
        </w:rPr>
        <w:t>,</w:t>
      </w:r>
      <w:r w:rsidRPr="008B0919">
        <w:rPr>
          <w:rFonts w:ascii="Tahoma" w:hAnsi="Tahoma" w:cs="Tahoma"/>
          <w:sz w:val="20"/>
          <w:szCs w:val="20"/>
        </w:rPr>
        <w:t xml:space="preserve"> the proposal for supplier development has been met</w:t>
      </w:r>
      <w:r w:rsidR="008843B6" w:rsidRPr="008B0919">
        <w:rPr>
          <w:rFonts w:ascii="Tahoma" w:hAnsi="Tahoma" w:cs="Tahoma"/>
          <w:sz w:val="20"/>
          <w:szCs w:val="20"/>
        </w:rPr>
        <w:t xml:space="preserve"> with enthusiasm</w:t>
      </w:r>
      <w:r w:rsidR="00560DC5" w:rsidRPr="008B0919">
        <w:rPr>
          <w:rFonts w:ascii="Tahoma" w:hAnsi="Tahoma" w:cs="Tahoma"/>
          <w:sz w:val="20"/>
          <w:szCs w:val="20"/>
        </w:rPr>
        <w:t xml:space="preserve"> b</w:t>
      </w:r>
      <w:r w:rsidR="008843B6" w:rsidRPr="008B0919">
        <w:rPr>
          <w:rFonts w:ascii="Tahoma" w:hAnsi="Tahoma" w:cs="Tahoma"/>
          <w:sz w:val="20"/>
          <w:szCs w:val="20"/>
        </w:rPr>
        <w:t>y all stakeholders who were contacted.</w:t>
      </w:r>
      <w:r w:rsidR="005E4F88" w:rsidRPr="008B0919">
        <w:rPr>
          <w:rFonts w:ascii="Tahoma" w:hAnsi="Tahoma" w:cs="Tahoma"/>
          <w:sz w:val="20"/>
          <w:szCs w:val="20"/>
        </w:rPr>
        <w:t xml:space="preserve"> </w:t>
      </w:r>
      <w:r w:rsidRPr="008B0919">
        <w:rPr>
          <w:rFonts w:ascii="Tahoma" w:hAnsi="Tahoma" w:cs="Tahoma"/>
          <w:sz w:val="20"/>
          <w:szCs w:val="20"/>
        </w:rPr>
        <w:t xml:space="preserve">In order to establish a methodology which is suitable to the unique requirements of </w:t>
      </w:r>
      <w:smartTag w:uri="urn:schemas-microsoft-com:office:smarttags" w:element="place">
        <w:smartTag w:uri="urn:schemas-microsoft-com:office:smarttags" w:element="country-region">
          <w:r w:rsidRPr="008B0919">
            <w:rPr>
              <w:rFonts w:ascii="Tahoma" w:hAnsi="Tahoma" w:cs="Tahoma"/>
              <w:sz w:val="20"/>
              <w:szCs w:val="20"/>
            </w:rPr>
            <w:t>Kazakhstan</w:t>
          </w:r>
        </w:smartTag>
      </w:smartTag>
      <w:r w:rsidR="00560DC5" w:rsidRPr="008B0919">
        <w:rPr>
          <w:rFonts w:ascii="Tahoma" w:hAnsi="Tahoma" w:cs="Tahoma"/>
          <w:sz w:val="20"/>
          <w:szCs w:val="20"/>
        </w:rPr>
        <w:t>,</w:t>
      </w:r>
      <w:r w:rsidRPr="008B0919">
        <w:rPr>
          <w:rFonts w:ascii="Tahoma" w:hAnsi="Tahoma" w:cs="Tahoma"/>
          <w:sz w:val="20"/>
          <w:szCs w:val="20"/>
        </w:rPr>
        <w:t xml:space="preserve"> </w:t>
      </w:r>
      <w:r w:rsidR="001862E7" w:rsidRPr="008B0919">
        <w:rPr>
          <w:rFonts w:ascii="Tahoma" w:hAnsi="Tahoma" w:cs="Tahoma"/>
          <w:sz w:val="20"/>
          <w:szCs w:val="20"/>
        </w:rPr>
        <w:t>it will be advisable to start with a small pilot scheme in which carefully selected Kazakhstani firms receive development assistance. Such assistance should be focused upon three sectors</w:t>
      </w:r>
      <w:r w:rsidR="00E4281C" w:rsidRPr="008B0919">
        <w:rPr>
          <w:rFonts w:ascii="Tahoma" w:hAnsi="Tahoma" w:cs="Tahoma"/>
          <w:sz w:val="20"/>
          <w:szCs w:val="20"/>
        </w:rPr>
        <w:t xml:space="preserve">, oil, gas, and metallurgy. The overlaps between these sectors will improve the effectiveness of the programme as </w:t>
      </w:r>
      <w:r w:rsidR="003363E5" w:rsidRPr="008B0919">
        <w:rPr>
          <w:rFonts w:ascii="Tahoma" w:hAnsi="Tahoma" w:cs="Tahoma"/>
          <w:sz w:val="20"/>
          <w:szCs w:val="20"/>
        </w:rPr>
        <w:t xml:space="preserve">networking opportunities will be </w:t>
      </w:r>
      <w:r w:rsidR="003363E5" w:rsidRPr="008B0919">
        <w:rPr>
          <w:rFonts w:ascii="Tahoma" w:hAnsi="Tahoma" w:cs="Tahoma"/>
          <w:sz w:val="20"/>
          <w:szCs w:val="20"/>
        </w:rPr>
        <w:lastRenderedPageBreak/>
        <w:t>increased.</w:t>
      </w:r>
      <w:r w:rsidR="005E4F88" w:rsidRPr="008B0919">
        <w:rPr>
          <w:rFonts w:ascii="Tahoma" w:hAnsi="Tahoma" w:cs="Tahoma"/>
          <w:sz w:val="20"/>
          <w:szCs w:val="20"/>
        </w:rPr>
        <w:t xml:space="preserve"> </w:t>
      </w:r>
      <w:r w:rsidR="003363E5" w:rsidRPr="008B0919">
        <w:rPr>
          <w:rFonts w:ascii="Tahoma" w:hAnsi="Tahoma" w:cs="Tahoma"/>
          <w:sz w:val="20"/>
          <w:szCs w:val="20"/>
        </w:rPr>
        <w:t>As other commentators have said</w:t>
      </w:r>
      <w:r w:rsidR="00560DC5" w:rsidRPr="008B0919">
        <w:rPr>
          <w:rFonts w:ascii="Tahoma" w:hAnsi="Tahoma" w:cs="Tahoma"/>
          <w:sz w:val="20"/>
          <w:szCs w:val="20"/>
        </w:rPr>
        <w:t>,</w:t>
      </w:r>
      <w:r w:rsidR="003363E5" w:rsidRPr="008B0919">
        <w:rPr>
          <w:rFonts w:ascii="Tahoma" w:hAnsi="Tahoma" w:cs="Tahoma"/>
          <w:sz w:val="20"/>
          <w:szCs w:val="20"/>
        </w:rPr>
        <w:t xml:space="preserve"> the entry points to supply</w:t>
      </w:r>
      <w:r w:rsidR="007E1C09" w:rsidRPr="008B0919">
        <w:rPr>
          <w:rFonts w:ascii="Tahoma" w:hAnsi="Tahoma" w:cs="Tahoma"/>
          <w:sz w:val="20"/>
          <w:szCs w:val="20"/>
        </w:rPr>
        <w:t xml:space="preserve"> chains are difficult to identify and once identified often have so many seeming barriers that local firms cease to try.</w:t>
      </w:r>
      <w:r w:rsidR="00DD4F4F" w:rsidRPr="008B0919">
        <w:rPr>
          <w:rStyle w:val="FootnoteReference"/>
          <w:rFonts w:ascii="Tahoma" w:hAnsi="Tahoma" w:cs="Tahoma"/>
          <w:sz w:val="20"/>
          <w:szCs w:val="20"/>
        </w:rPr>
        <w:footnoteReference w:id="9"/>
      </w:r>
    </w:p>
    <w:p w:rsidR="00060117" w:rsidRPr="008B0919" w:rsidRDefault="00060117" w:rsidP="005E4F88">
      <w:pPr>
        <w:spacing w:line="300" w:lineRule="auto"/>
        <w:jc w:val="both"/>
        <w:rPr>
          <w:rFonts w:ascii="Tahoma" w:hAnsi="Tahoma" w:cs="Tahoma"/>
          <w:sz w:val="20"/>
          <w:szCs w:val="20"/>
        </w:rPr>
      </w:pPr>
    </w:p>
    <w:p w:rsidR="00DD4F4F" w:rsidRPr="008B0919" w:rsidRDefault="00DD4F4F" w:rsidP="005E4F88">
      <w:pPr>
        <w:spacing w:line="300" w:lineRule="auto"/>
        <w:jc w:val="both"/>
        <w:rPr>
          <w:rFonts w:ascii="Tahoma" w:hAnsi="Tahoma" w:cs="Tahoma"/>
          <w:sz w:val="20"/>
          <w:szCs w:val="20"/>
        </w:rPr>
      </w:pPr>
    </w:p>
    <w:p w:rsidR="00694C93" w:rsidRPr="008B0919" w:rsidRDefault="00694C93" w:rsidP="00694C93">
      <w:pPr>
        <w:pStyle w:val="Caption"/>
        <w:keepNext/>
        <w:jc w:val="both"/>
      </w:pPr>
      <w:r w:rsidRPr="008B0919">
        <w:t xml:space="preserve">Figure </w:t>
      </w:r>
      <w:fldSimple w:instr=" SEQ Figure \* ARABIC ">
        <w:r w:rsidR="007E5D21" w:rsidRPr="008B0919">
          <w:rPr>
            <w:noProof/>
          </w:rPr>
          <w:t>2</w:t>
        </w:r>
      </w:fldSimple>
      <w:r w:rsidRPr="008B0919">
        <w:t>: Example of electro</w:t>
      </w:r>
      <w:r w:rsidR="00060117" w:rsidRPr="008B0919">
        <w:t>n</w:t>
      </w:r>
      <w:r w:rsidRPr="008B0919">
        <w:t xml:space="preserve">ics industry supply chain management in the </w:t>
      </w:r>
    </w:p>
    <w:p w:rsidR="00B376B7" w:rsidRPr="008B0919" w:rsidRDefault="00124D51" w:rsidP="005E4F88">
      <w:pPr>
        <w:spacing w:line="300" w:lineRule="auto"/>
        <w:jc w:val="both"/>
        <w:rPr>
          <w:rFonts w:ascii="Tahoma" w:hAnsi="Tahoma" w:cs="Tahoma"/>
          <w:sz w:val="20"/>
          <w:szCs w:val="20"/>
        </w:rPr>
      </w:pPr>
      <w:r w:rsidRPr="008B0919">
        <w:rPr>
          <w:rFonts w:ascii="Tahoma" w:hAnsi="Tahoma" w:cs="Tahoma"/>
          <w:sz w:val="20"/>
          <w:szCs w:val="20"/>
        </w:rPr>
        <w:object w:dxaOrig="719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7" o:title=""/>
          </v:shape>
          <o:OLEObject Type="Embed" ProgID="PowerPoint.Slide.8" ShapeID="_x0000_i1025" DrawAspect="Content" ObjectID="_1399802628" r:id="rId8"/>
        </w:object>
      </w:r>
      <w:r w:rsidR="003363E5" w:rsidRPr="008B0919">
        <w:rPr>
          <w:rFonts w:ascii="Tahoma" w:hAnsi="Tahoma" w:cs="Tahoma"/>
          <w:sz w:val="20"/>
          <w:szCs w:val="20"/>
        </w:rPr>
        <w:t xml:space="preserve"> </w:t>
      </w:r>
      <w:r w:rsidR="001862E7" w:rsidRPr="008B0919">
        <w:rPr>
          <w:rFonts w:ascii="Tahoma" w:hAnsi="Tahoma" w:cs="Tahoma"/>
          <w:sz w:val="20"/>
          <w:szCs w:val="20"/>
        </w:rPr>
        <w:t xml:space="preserve"> </w:t>
      </w:r>
      <w:r w:rsidR="00B376B7" w:rsidRPr="008B0919">
        <w:rPr>
          <w:rFonts w:ascii="Tahoma" w:hAnsi="Tahoma" w:cs="Tahoma"/>
          <w:sz w:val="20"/>
          <w:szCs w:val="20"/>
        </w:rPr>
        <w:t xml:space="preserve"> </w:t>
      </w:r>
    </w:p>
    <w:p w:rsidR="00060117" w:rsidRPr="008B0919" w:rsidRDefault="00060117" w:rsidP="00060117">
      <w:pPr>
        <w:spacing w:line="300" w:lineRule="auto"/>
        <w:jc w:val="both"/>
        <w:rPr>
          <w:rFonts w:ascii="Tahoma" w:hAnsi="Tahoma" w:cs="Tahoma"/>
          <w:sz w:val="20"/>
          <w:szCs w:val="20"/>
        </w:rPr>
      </w:pPr>
      <w:r w:rsidRPr="008B0919">
        <w:rPr>
          <w:rFonts w:ascii="Tahoma" w:hAnsi="Tahoma" w:cs="Tahoma"/>
          <w:i/>
          <w:sz w:val="20"/>
          <w:szCs w:val="20"/>
        </w:rPr>
        <w:t>Figure 2</w:t>
      </w:r>
      <w:r w:rsidRPr="008B0919">
        <w:rPr>
          <w:rFonts w:ascii="Tahoma" w:hAnsi="Tahoma" w:cs="Tahoma"/>
          <w:sz w:val="20"/>
          <w:szCs w:val="20"/>
        </w:rPr>
        <w:t xml:space="preserve"> above shows a typical supply chain composition. As one examines the supply chain, it is apparent that certain aspects could be regarded as generic whilst others are highly specific and often require special technologies. </w:t>
      </w:r>
    </w:p>
    <w:p w:rsidR="00904459" w:rsidRPr="008B0919" w:rsidRDefault="00904459" w:rsidP="005E4F88">
      <w:pPr>
        <w:spacing w:line="300" w:lineRule="auto"/>
        <w:jc w:val="both"/>
        <w:rPr>
          <w:rFonts w:ascii="Tahoma" w:hAnsi="Tahoma" w:cs="Tahoma"/>
          <w:sz w:val="20"/>
          <w:szCs w:val="20"/>
        </w:rPr>
      </w:pPr>
    </w:p>
    <w:p w:rsidR="00A536F4" w:rsidRPr="008B0919" w:rsidRDefault="00136C5D" w:rsidP="005E4F88">
      <w:pPr>
        <w:spacing w:line="300" w:lineRule="auto"/>
        <w:jc w:val="both"/>
        <w:rPr>
          <w:rFonts w:ascii="Tahoma" w:hAnsi="Tahoma" w:cs="Tahoma"/>
          <w:sz w:val="20"/>
          <w:szCs w:val="20"/>
        </w:rPr>
      </w:pPr>
      <w:r w:rsidRPr="008B0919">
        <w:rPr>
          <w:rFonts w:ascii="Tahoma" w:hAnsi="Tahoma" w:cs="Tahoma"/>
          <w:sz w:val="20"/>
          <w:szCs w:val="20"/>
        </w:rPr>
        <w:t xml:space="preserve">If suppliers in </w:t>
      </w:r>
      <w:smartTag w:uri="urn:schemas-microsoft-com:office:smarttags" w:element="place">
        <w:smartTag w:uri="urn:schemas-microsoft-com:office:smarttags" w:element="country-region">
          <w:r w:rsidRPr="008B0919">
            <w:rPr>
              <w:rFonts w:ascii="Tahoma" w:hAnsi="Tahoma" w:cs="Tahoma"/>
              <w:sz w:val="20"/>
              <w:szCs w:val="20"/>
            </w:rPr>
            <w:t>Kazakhstan</w:t>
          </w:r>
        </w:smartTag>
      </w:smartTag>
      <w:r w:rsidRPr="008B0919">
        <w:rPr>
          <w:rFonts w:ascii="Tahoma" w:hAnsi="Tahoma" w:cs="Tahoma"/>
          <w:sz w:val="20"/>
          <w:szCs w:val="20"/>
        </w:rPr>
        <w:t xml:space="preserve"> follow the example set by </w:t>
      </w:r>
      <w:r w:rsidR="00060117" w:rsidRPr="008B0919">
        <w:rPr>
          <w:rFonts w:ascii="Tahoma" w:hAnsi="Tahoma" w:cs="Tahoma"/>
          <w:sz w:val="20"/>
          <w:szCs w:val="20"/>
        </w:rPr>
        <w:t xml:space="preserve">the </w:t>
      </w:r>
      <w:r w:rsidRPr="008B0919">
        <w:rPr>
          <w:rFonts w:ascii="Tahoma" w:hAnsi="Tahoma" w:cs="Tahoma"/>
          <w:sz w:val="20"/>
          <w:szCs w:val="20"/>
        </w:rPr>
        <w:t xml:space="preserve">Czech </w:t>
      </w:r>
      <w:r w:rsidR="00060117" w:rsidRPr="008B0919">
        <w:rPr>
          <w:rFonts w:ascii="Tahoma" w:hAnsi="Tahoma" w:cs="Tahoma"/>
          <w:sz w:val="20"/>
          <w:szCs w:val="20"/>
        </w:rPr>
        <w:t>supplier development experience (</w:t>
      </w:r>
      <w:r w:rsidR="00060117" w:rsidRPr="008B0919">
        <w:rPr>
          <w:rFonts w:ascii="Tahoma" w:hAnsi="Tahoma" w:cs="Tahoma"/>
          <w:i/>
          <w:sz w:val="20"/>
          <w:szCs w:val="20"/>
        </w:rPr>
        <w:t>Box 1</w:t>
      </w:r>
      <w:r w:rsidR="00060117" w:rsidRPr="008B0919">
        <w:rPr>
          <w:rFonts w:ascii="Tahoma" w:hAnsi="Tahoma" w:cs="Tahoma"/>
          <w:sz w:val="20"/>
          <w:szCs w:val="20"/>
        </w:rPr>
        <w:t>)</w:t>
      </w:r>
      <w:r w:rsidRPr="008B0919">
        <w:rPr>
          <w:rFonts w:ascii="Tahoma" w:hAnsi="Tahoma" w:cs="Tahoma"/>
          <w:sz w:val="20"/>
          <w:szCs w:val="20"/>
        </w:rPr>
        <w:t xml:space="preserve"> they will seek to enter supply chains at a point somewhat below their capability. Once engaged in the supply chain</w:t>
      </w:r>
      <w:r w:rsidR="00560DC5" w:rsidRPr="008B0919">
        <w:rPr>
          <w:rFonts w:ascii="Tahoma" w:hAnsi="Tahoma" w:cs="Tahoma"/>
          <w:sz w:val="20"/>
          <w:szCs w:val="20"/>
        </w:rPr>
        <w:t>,</w:t>
      </w:r>
      <w:r w:rsidRPr="008B0919">
        <w:rPr>
          <w:rFonts w:ascii="Tahoma" w:hAnsi="Tahoma" w:cs="Tahoma"/>
          <w:sz w:val="20"/>
          <w:szCs w:val="20"/>
        </w:rPr>
        <w:t xml:space="preserve"> they should</w:t>
      </w:r>
      <w:r w:rsidR="00124D51" w:rsidRPr="008B0919">
        <w:rPr>
          <w:rFonts w:ascii="Tahoma" w:hAnsi="Tahoma" w:cs="Tahoma"/>
          <w:sz w:val="20"/>
          <w:szCs w:val="20"/>
        </w:rPr>
        <w:t>,</w:t>
      </w:r>
      <w:r w:rsidRPr="008B0919">
        <w:rPr>
          <w:rFonts w:ascii="Tahoma" w:hAnsi="Tahoma" w:cs="Tahoma"/>
          <w:sz w:val="20"/>
          <w:szCs w:val="20"/>
        </w:rPr>
        <w:t xml:space="preserve"> by a combination of innovation and collaboration</w:t>
      </w:r>
      <w:r w:rsidR="00124D51" w:rsidRPr="008B0919">
        <w:rPr>
          <w:rFonts w:ascii="Tahoma" w:hAnsi="Tahoma" w:cs="Tahoma"/>
          <w:sz w:val="20"/>
          <w:szCs w:val="20"/>
        </w:rPr>
        <w:t>,</w:t>
      </w:r>
      <w:r w:rsidRPr="008B0919">
        <w:rPr>
          <w:rFonts w:ascii="Tahoma" w:hAnsi="Tahoma" w:cs="Tahoma"/>
          <w:sz w:val="20"/>
          <w:szCs w:val="20"/>
        </w:rPr>
        <w:t xml:space="preserve"> move to higher added value pos</w:t>
      </w:r>
      <w:r w:rsidR="00A536F4" w:rsidRPr="008B0919">
        <w:rPr>
          <w:rFonts w:ascii="Tahoma" w:hAnsi="Tahoma" w:cs="Tahoma"/>
          <w:sz w:val="20"/>
          <w:szCs w:val="20"/>
        </w:rPr>
        <w:t>i</w:t>
      </w:r>
      <w:r w:rsidRPr="008B0919">
        <w:rPr>
          <w:rFonts w:ascii="Tahoma" w:hAnsi="Tahoma" w:cs="Tahoma"/>
          <w:sz w:val="20"/>
          <w:szCs w:val="20"/>
        </w:rPr>
        <w:t>tions in that chain until they eventually become not just suppliers but strategic partners</w:t>
      </w:r>
      <w:r w:rsidR="00A536F4" w:rsidRPr="008B0919">
        <w:rPr>
          <w:rFonts w:ascii="Tahoma" w:hAnsi="Tahoma" w:cs="Tahoma"/>
          <w:sz w:val="20"/>
          <w:szCs w:val="20"/>
        </w:rPr>
        <w:t xml:space="preserve"> to the TNC. An example of this is found in the Czech company Tanex Plasty. This firm supplied very low end products to the automotive industry, polymer extrusions for car boots and head restraints. The supplier development programme helped them to develop their processes to include the high value added activities of creating a complete head restraint unit fusing polymer and metal parts. </w:t>
      </w:r>
      <w:r w:rsidR="00060117" w:rsidRPr="008B0919">
        <w:rPr>
          <w:rFonts w:ascii="Tahoma" w:hAnsi="Tahoma" w:cs="Tahoma"/>
          <w:sz w:val="20"/>
          <w:szCs w:val="20"/>
        </w:rPr>
        <w:t>B</w:t>
      </w:r>
      <w:r w:rsidR="00A536F4" w:rsidRPr="008B0919">
        <w:rPr>
          <w:rFonts w:ascii="Tahoma" w:hAnsi="Tahoma" w:cs="Tahoma"/>
          <w:sz w:val="20"/>
          <w:szCs w:val="20"/>
        </w:rPr>
        <w:t>usiness with their existing customers grew but they also became a major exporter to the German and French Automobile Industry.</w:t>
      </w:r>
    </w:p>
    <w:p w:rsidR="00A536F4" w:rsidRPr="008B0919" w:rsidRDefault="00A536F4" w:rsidP="005E4F88">
      <w:pPr>
        <w:spacing w:line="300" w:lineRule="auto"/>
        <w:jc w:val="both"/>
        <w:rPr>
          <w:rFonts w:ascii="Tahoma" w:hAnsi="Tahoma" w:cs="Tahoma"/>
          <w:sz w:val="20"/>
          <w:szCs w:val="20"/>
        </w:rPr>
      </w:pPr>
    </w:p>
    <w:p w:rsidR="00060117" w:rsidRPr="008B0919" w:rsidRDefault="00BB7E25" w:rsidP="005E4F88">
      <w:pPr>
        <w:spacing w:line="300" w:lineRule="auto"/>
        <w:jc w:val="both"/>
        <w:rPr>
          <w:rFonts w:ascii="Tahoma" w:hAnsi="Tahoma" w:cs="Tahoma"/>
          <w:sz w:val="20"/>
          <w:szCs w:val="20"/>
        </w:rPr>
      </w:pPr>
      <w:r>
        <w:rPr>
          <w:rFonts w:ascii="Tahoma" w:hAnsi="Tahoma" w:cs="Tahoma"/>
          <w:sz w:val="20"/>
          <w:szCs w:val="20"/>
        </w:rPr>
      </w:r>
      <w:r>
        <w:rPr>
          <w:rFonts w:ascii="Tahoma" w:hAnsi="Tahoma" w:cs="Tahoma"/>
          <w:sz w:val="20"/>
          <w:szCs w:val="20"/>
        </w:rPr>
        <w:pict>
          <v:group id="_x0000_s1200" editas="canvas" style="width:6in;height:261pt;mso-position-horizontal-relative:char;mso-position-vertical-relative:line" coordorigin="3187,5895" coordsize="7200,4474">
            <o:lock v:ext="edit" aspectratio="t"/>
            <v:shape id="_x0000_s1201" type="#_x0000_t75" style="position:absolute;left:3187;top:5895;width:7200;height:4474" o:preferrelative="f" filled="t" fillcolor="silver" stroked="t" strokecolor="#669" strokeweight="1.5pt">
              <v:fill o:detectmouseclick="t"/>
              <v:path o:extrusionok="t" o:connecttype="none"/>
              <o:lock v:ext="edit" text="t"/>
            </v:shape>
            <v:shape id="_x0000_s1202" type="#_x0000_t202" style="position:absolute;left:3337;top:6049;width:6900;height:4320" filled="f" fillcolor="#669" strokecolor="#339" strokeweight="1.5pt">
              <v:textbox>
                <w:txbxContent>
                  <w:p w:rsidR="00B116BC" w:rsidRPr="005E4F88" w:rsidRDefault="00B116BC" w:rsidP="00060117">
                    <w:pPr>
                      <w:ind w:left="360"/>
                      <w:rPr>
                        <w:rFonts w:ascii="Tahoma" w:hAnsi="Tahoma" w:cs="Tahoma"/>
                        <w:b/>
                        <w:sz w:val="20"/>
                        <w:szCs w:val="20"/>
                      </w:rPr>
                    </w:pPr>
                    <w:smartTag w:uri="urn:schemas-microsoft-com:office:smarttags" w:element="address">
                      <w:smartTag w:uri="urn:schemas-microsoft-com:office:smarttags" w:element="Street">
                        <w:r w:rsidRPr="005E4F88">
                          <w:rPr>
                            <w:rFonts w:ascii="Tahoma" w:hAnsi="Tahoma" w:cs="Tahoma"/>
                            <w:b/>
                            <w:sz w:val="20"/>
                            <w:szCs w:val="20"/>
                          </w:rPr>
                          <w:t>Box</w:t>
                        </w:r>
                      </w:smartTag>
                      <w:r w:rsidRPr="005E4F88">
                        <w:rPr>
                          <w:rFonts w:ascii="Tahoma" w:hAnsi="Tahoma" w:cs="Tahoma"/>
                          <w:b/>
                          <w:sz w:val="20"/>
                          <w:szCs w:val="20"/>
                        </w:rPr>
                        <w:t xml:space="preserve"> 1</w:t>
                      </w:r>
                    </w:smartTag>
                  </w:p>
                  <w:p w:rsidR="00B116BC" w:rsidRDefault="00B116BC" w:rsidP="00060117">
                    <w:pPr>
                      <w:ind w:left="360"/>
                      <w:rPr>
                        <w:rFonts w:ascii="Tahoma" w:hAnsi="Tahoma" w:cs="Tahoma"/>
                        <w:b/>
                        <w:sz w:val="20"/>
                        <w:szCs w:val="20"/>
                      </w:rPr>
                    </w:pPr>
                    <w:r>
                      <w:rPr>
                        <w:rFonts w:ascii="Tahoma" w:hAnsi="Tahoma" w:cs="Tahoma"/>
                        <w:b/>
                        <w:sz w:val="20"/>
                        <w:szCs w:val="20"/>
                      </w:rPr>
                      <w:t xml:space="preserve">The Czech </w:t>
                    </w:r>
                    <w:r w:rsidRPr="005E4F88">
                      <w:rPr>
                        <w:rFonts w:ascii="Tahoma" w:hAnsi="Tahoma" w:cs="Tahoma"/>
                        <w:b/>
                        <w:sz w:val="20"/>
                        <w:szCs w:val="20"/>
                      </w:rPr>
                      <w:t>Experience</w:t>
                    </w:r>
                    <w:r>
                      <w:rPr>
                        <w:rFonts w:ascii="Tahoma" w:hAnsi="Tahoma" w:cs="Tahoma"/>
                        <w:b/>
                        <w:sz w:val="20"/>
                        <w:szCs w:val="20"/>
                      </w:rPr>
                      <w:t xml:space="preserve"> with Supplier Development Programmes</w:t>
                    </w:r>
                  </w:p>
                  <w:p w:rsidR="00B116BC" w:rsidRPr="005E4F88" w:rsidRDefault="00B116BC" w:rsidP="00060117">
                    <w:pPr>
                      <w:jc w:val="both"/>
                      <w:rPr>
                        <w:rFonts w:ascii="Tahoma" w:hAnsi="Tahoma" w:cs="Tahoma"/>
                        <w:b/>
                        <w:sz w:val="20"/>
                        <w:szCs w:val="20"/>
                      </w:rPr>
                    </w:pPr>
                  </w:p>
                  <w:p w:rsidR="00B116BC" w:rsidRPr="005E4F88" w:rsidRDefault="00B116BC" w:rsidP="00060117">
                    <w:pPr>
                      <w:ind w:left="360" w:right="390"/>
                      <w:jc w:val="both"/>
                      <w:rPr>
                        <w:rFonts w:ascii="Tahoma" w:hAnsi="Tahoma" w:cs="Tahoma"/>
                        <w:sz w:val="20"/>
                        <w:szCs w:val="20"/>
                      </w:rPr>
                    </w:pPr>
                    <w:r w:rsidRPr="005E4F88">
                      <w:rPr>
                        <w:rFonts w:ascii="Tahoma" w:hAnsi="Tahoma" w:cs="Tahoma"/>
                        <w:sz w:val="20"/>
                        <w:szCs w:val="20"/>
                      </w:rPr>
                      <w:t>Through a programme of supplier development</w:t>
                    </w:r>
                    <w:r>
                      <w:rPr>
                        <w:rFonts w:ascii="Tahoma" w:hAnsi="Tahoma" w:cs="Tahoma"/>
                        <w:sz w:val="20"/>
                        <w:szCs w:val="20"/>
                      </w:rPr>
                      <w:t>,</w:t>
                    </w:r>
                    <w:r w:rsidRPr="005E4F88">
                      <w:rPr>
                        <w:rFonts w:ascii="Tahoma" w:hAnsi="Tahoma" w:cs="Tahoma"/>
                        <w:sz w:val="20"/>
                        <w:szCs w:val="20"/>
                      </w:rPr>
                      <w:t xml:space="preserve"> the Czech Ministry of Economy created  a methodology for improving the supply chain position of Czech firms dealing with TNCs operating in the </w:t>
                    </w:r>
                    <w:smartTag w:uri="urn:schemas-microsoft-com:office:smarttags" w:element="place">
                      <w:smartTag w:uri="urn:schemas-microsoft-com:office:smarttags" w:element="PlaceName">
                        <w:r w:rsidRPr="005E4F88">
                          <w:rPr>
                            <w:rFonts w:ascii="Tahoma" w:hAnsi="Tahoma" w:cs="Tahoma"/>
                            <w:sz w:val="20"/>
                            <w:szCs w:val="20"/>
                          </w:rPr>
                          <w:t>Czech</w:t>
                        </w:r>
                      </w:smartTag>
                      <w:r w:rsidRPr="005E4F88">
                        <w:rPr>
                          <w:rFonts w:ascii="Tahoma" w:hAnsi="Tahoma" w:cs="Tahoma"/>
                          <w:sz w:val="20"/>
                          <w:szCs w:val="20"/>
                        </w:rPr>
                        <w:t xml:space="preserve"> </w:t>
                      </w:r>
                      <w:smartTag w:uri="urn:schemas-microsoft-com:office:smarttags" w:element="PlaceType">
                        <w:r w:rsidRPr="005E4F88">
                          <w:rPr>
                            <w:rFonts w:ascii="Tahoma" w:hAnsi="Tahoma" w:cs="Tahoma"/>
                            <w:sz w:val="20"/>
                            <w:szCs w:val="20"/>
                          </w:rPr>
                          <w:t>Republic</w:t>
                        </w:r>
                      </w:smartTag>
                    </w:smartTag>
                    <w:r w:rsidRPr="005E4F88">
                      <w:rPr>
                        <w:rFonts w:ascii="Tahoma" w:hAnsi="Tahoma" w:cs="Tahoma"/>
                        <w:sz w:val="20"/>
                        <w:szCs w:val="20"/>
                      </w:rPr>
                      <w:t xml:space="preserve">. </w:t>
                    </w:r>
                    <w:r>
                      <w:rPr>
                        <w:rFonts w:ascii="Tahoma" w:hAnsi="Tahoma" w:cs="Tahoma"/>
                        <w:sz w:val="20"/>
                        <w:szCs w:val="20"/>
                      </w:rPr>
                      <w:t>Although t</w:t>
                    </w:r>
                    <w:r w:rsidRPr="005E4F88">
                      <w:rPr>
                        <w:rFonts w:ascii="Tahoma" w:hAnsi="Tahoma" w:cs="Tahoma"/>
                        <w:sz w:val="20"/>
                        <w:szCs w:val="20"/>
                      </w:rPr>
                      <w:t xml:space="preserve">he automotive and electronics industries were well represented in the </w:t>
                    </w:r>
                    <w:smartTag w:uri="urn:schemas-microsoft-com:office:smarttags" w:element="place">
                      <w:smartTag w:uri="urn:schemas-microsoft-com:office:smarttags" w:element="country-region">
                        <w:r w:rsidRPr="005E4F88">
                          <w:rPr>
                            <w:rFonts w:ascii="Tahoma" w:hAnsi="Tahoma" w:cs="Tahoma"/>
                            <w:sz w:val="20"/>
                            <w:szCs w:val="20"/>
                          </w:rPr>
                          <w:t>Czech Republic</w:t>
                        </w:r>
                      </w:smartTag>
                    </w:smartTag>
                    <w:r>
                      <w:rPr>
                        <w:rFonts w:ascii="Tahoma" w:hAnsi="Tahoma" w:cs="Tahoma"/>
                        <w:sz w:val="20"/>
                        <w:szCs w:val="20"/>
                      </w:rPr>
                      <w:t>,</w:t>
                    </w:r>
                    <w:r w:rsidRPr="005E4F88">
                      <w:rPr>
                        <w:rFonts w:ascii="Tahoma" w:hAnsi="Tahoma" w:cs="Tahoma"/>
                        <w:sz w:val="20"/>
                        <w:szCs w:val="20"/>
                      </w:rPr>
                      <w:t xml:space="preserve"> they purchased only very low value items, small plastic parts, fastenings etc. Through supplier development</w:t>
                    </w:r>
                    <w:r>
                      <w:rPr>
                        <w:rFonts w:ascii="Tahoma" w:hAnsi="Tahoma" w:cs="Tahoma"/>
                        <w:sz w:val="20"/>
                        <w:szCs w:val="20"/>
                      </w:rPr>
                      <w:t>,</w:t>
                    </w:r>
                    <w:r w:rsidRPr="005E4F88">
                      <w:rPr>
                        <w:rFonts w:ascii="Tahoma" w:hAnsi="Tahoma" w:cs="Tahoma"/>
                        <w:sz w:val="20"/>
                        <w:szCs w:val="20"/>
                      </w:rPr>
                      <w:t xml:space="preserve"> Czech suppliers were brought to international standards of production in a short time. The programme also arranged meetings between suppliers and buyers. As a result of the programme</w:t>
                    </w:r>
                    <w:r>
                      <w:rPr>
                        <w:rFonts w:ascii="Tahoma" w:hAnsi="Tahoma" w:cs="Tahoma"/>
                        <w:sz w:val="20"/>
                        <w:szCs w:val="20"/>
                      </w:rPr>
                      <w:t>,</w:t>
                    </w:r>
                    <w:r w:rsidRPr="005E4F88">
                      <w:rPr>
                        <w:rFonts w:ascii="Tahoma" w:hAnsi="Tahoma" w:cs="Tahoma"/>
                        <w:sz w:val="20"/>
                        <w:szCs w:val="20"/>
                      </w:rPr>
                      <w:t xml:space="preserve"> 17 of the 20 companies involved achieved sales directly attributable to participation of $46m. The pilot was followed by a larger programme in different sectors and supplier development is now a standard part of economic development in </w:t>
                    </w:r>
                    <w:smartTag w:uri="urn:schemas-microsoft-com:office:smarttags" w:element="place">
                      <w:smartTag w:uri="urn:schemas-microsoft-com:office:smarttags" w:element="country-region">
                        <w:r w:rsidRPr="005E4F88">
                          <w:rPr>
                            <w:rFonts w:ascii="Tahoma" w:hAnsi="Tahoma" w:cs="Tahoma"/>
                            <w:sz w:val="20"/>
                            <w:szCs w:val="20"/>
                          </w:rPr>
                          <w:t>Czech.</w:t>
                        </w:r>
                      </w:smartTag>
                    </w:smartTag>
                    <w:r w:rsidRPr="005E4F88">
                      <w:rPr>
                        <w:rFonts w:ascii="Tahoma" w:hAnsi="Tahoma" w:cs="Tahoma"/>
                        <w:sz w:val="20"/>
                        <w:szCs w:val="20"/>
                      </w:rPr>
                      <w:t xml:space="preserve"> It is worth noting that the Czech Ministry of Economy believes, after considerable research, that supplier development plays a large role in the attraction and retention of inward investment.</w:t>
                    </w:r>
                    <w:r>
                      <w:rPr>
                        <w:rFonts w:ascii="Tahoma" w:hAnsi="Tahoma" w:cs="Tahoma"/>
                        <w:sz w:val="20"/>
                        <w:szCs w:val="20"/>
                      </w:rPr>
                      <w:t xml:space="preserve">  </w:t>
                    </w:r>
                    <w:r w:rsidRPr="005E4F88">
                      <w:rPr>
                        <w:rFonts w:ascii="Tahoma" w:hAnsi="Tahoma" w:cs="Tahoma"/>
                        <w:sz w:val="20"/>
                        <w:szCs w:val="20"/>
                      </w:rPr>
                      <w:t xml:space="preserve">The </w:t>
                    </w:r>
                    <w:smartTag w:uri="urn:schemas-microsoft-com:office:smarttags" w:element="place">
                      <w:smartTag w:uri="urn:schemas-microsoft-com:office:smarttags" w:element="PlaceName">
                        <w:r w:rsidRPr="005E4F88">
                          <w:rPr>
                            <w:rFonts w:ascii="Tahoma" w:hAnsi="Tahoma" w:cs="Tahoma"/>
                            <w:sz w:val="20"/>
                            <w:szCs w:val="20"/>
                          </w:rPr>
                          <w:t>Czech</w:t>
                        </w:r>
                      </w:smartTag>
                      <w:r w:rsidRPr="005E4F88">
                        <w:rPr>
                          <w:rFonts w:ascii="Tahoma" w:hAnsi="Tahoma" w:cs="Tahoma"/>
                          <w:sz w:val="20"/>
                          <w:szCs w:val="20"/>
                        </w:rPr>
                        <w:t xml:space="preserve"> </w:t>
                      </w:r>
                      <w:smartTag w:uri="urn:schemas-microsoft-com:office:smarttags" w:element="PlaceType">
                        <w:r w:rsidRPr="005E4F88">
                          <w:rPr>
                            <w:rFonts w:ascii="Tahoma" w:hAnsi="Tahoma" w:cs="Tahoma"/>
                            <w:sz w:val="20"/>
                            <w:szCs w:val="20"/>
                          </w:rPr>
                          <w:t>Republic</w:t>
                        </w:r>
                      </w:smartTag>
                    </w:smartTag>
                    <w:r w:rsidRPr="005E4F88">
                      <w:rPr>
                        <w:rFonts w:ascii="Tahoma" w:hAnsi="Tahoma" w:cs="Tahoma"/>
                        <w:sz w:val="20"/>
                        <w:szCs w:val="20"/>
                      </w:rPr>
                      <w:t xml:space="preserve"> is </w:t>
                    </w:r>
                    <w:r>
                      <w:rPr>
                        <w:rFonts w:ascii="Tahoma" w:hAnsi="Tahoma" w:cs="Tahoma"/>
                        <w:sz w:val="20"/>
                        <w:szCs w:val="20"/>
                      </w:rPr>
                      <w:t xml:space="preserve">now </w:t>
                    </w:r>
                    <w:r w:rsidRPr="005E4F88">
                      <w:rPr>
                        <w:rFonts w:ascii="Tahoma" w:hAnsi="Tahoma" w:cs="Tahoma"/>
                        <w:sz w:val="20"/>
                        <w:szCs w:val="20"/>
                      </w:rPr>
                      <w:t>in the top five countries in the world for FDI attraction</w:t>
                    </w:r>
                    <w:r>
                      <w:rPr>
                        <w:rFonts w:ascii="Tahoma" w:hAnsi="Tahoma" w:cs="Tahoma"/>
                        <w:sz w:val="20"/>
                        <w:szCs w:val="20"/>
                      </w:rPr>
                      <w:t>.</w:t>
                    </w:r>
                  </w:p>
                </w:txbxContent>
              </v:textbox>
            </v:shape>
            <w10:wrap type="none"/>
            <w10:anchorlock/>
          </v:group>
        </w:pict>
      </w:r>
    </w:p>
    <w:p w:rsidR="00060117" w:rsidRPr="008B0919" w:rsidRDefault="00060117" w:rsidP="005E4F88">
      <w:pPr>
        <w:spacing w:line="300" w:lineRule="auto"/>
        <w:jc w:val="both"/>
        <w:rPr>
          <w:rFonts w:ascii="Tahoma" w:hAnsi="Tahoma" w:cs="Tahoma"/>
          <w:sz w:val="20"/>
          <w:szCs w:val="20"/>
        </w:rPr>
      </w:pPr>
    </w:p>
    <w:p w:rsidR="00ED1565" w:rsidRPr="008B0919" w:rsidRDefault="008843B6" w:rsidP="005E4F88">
      <w:pPr>
        <w:spacing w:line="300" w:lineRule="auto"/>
        <w:jc w:val="both"/>
        <w:rPr>
          <w:rFonts w:ascii="Tahoma" w:hAnsi="Tahoma" w:cs="Tahoma"/>
          <w:sz w:val="20"/>
          <w:szCs w:val="20"/>
        </w:rPr>
      </w:pPr>
      <w:r w:rsidRPr="008B0919">
        <w:rPr>
          <w:rFonts w:ascii="Tahoma" w:hAnsi="Tahoma" w:cs="Tahoma"/>
          <w:sz w:val="20"/>
          <w:szCs w:val="20"/>
        </w:rPr>
        <w:t>In short</w:t>
      </w:r>
      <w:r w:rsidR="00560DC5" w:rsidRPr="008B0919">
        <w:rPr>
          <w:rFonts w:ascii="Tahoma" w:hAnsi="Tahoma" w:cs="Tahoma"/>
          <w:sz w:val="20"/>
          <w:szCs w:val="20"/>
        </w:rPr>
        <w:t>,</w:t>
      </w:r>
      <w:r w:rsidRPr="008B0919">
        <w:rPr>
          <w:rFonts w:ascii="Tahoma" w:hAnsi="Tahoma" w:cs="Tahoma"/>
          <w:sz w:val="20"/>
          <w:szCs w:val="20"/>
        </w:rPr>
        <w:t xml:space="preserve"> enter the supply chain in a position which you can sustain and grow from.</w:t>
      </w:r>
      <w:r w:rsidR="00E91427" w:rsidRPr="008B0919">
        <w:rPr>
          <w:rFonts w:ascii="Tahoma" w:hAnsi="Tahoma" w:cs="Tahoma"/>
          <w:sz w:val="20"/>
          <w:szCs w:val="20"/>
        </w:rPr>
        <w:t xml:space="preserve"> </w:t>
      </w:r>
      <w:r w:rsidR="008C536E" w:rsidRPr="008B0919">
        <w:rPr>
          <w:rFonts w:ascii="Tahoma" w:hAnsi="Tahoma" w:cs="Tahoma"/>
          <w:sz w:val="20"/>
          <w:szCs w:val="20"/>
        </w:rPr>
        <w:t>T</w:t>
      </w:r>
      <w:r w:rsidR="00687709" w:rsidRPr="008B0919">
        <w:rPr>
          <w:rFonts w:ascii="Tahoma" w:hAnsi="Tahoma" w:cs="Tahoma"/>
          <w:sz w:val="20"/>
          <w:szCs w:val="20"/>
        </w:rPr>
        <w:t xml:space="preserve">he target </w:t>
      </w:r>
      <w:r w:rsidR="00483810" w:rsidRPr="008B0919">
        <w:rPr>
          <w:rFonts w:ascii="Tahoma" w:hAnsi="Tahoma" w:cs="Tahoma"/>
          <w:sz w:val="20"/>
          <w:szCs w:val="20"/>
        </w:rPr>
        <w:t xml:space="preserve">buyers </w:t>
      </w:r>
      <w:r w:rsidR="00904459" w:rsidRPr="008B0919">
        <w:rPr>
          <w:rFonts w:ascii="Tahoma" w:hAnsi="Tahoma" w:cs="Tahoma"/>
          <w:sz w:val="20"/>
          <w:szCs w:val="20"/>
        </w:rPr>
        <w:t xml:space="preserve">for Kazakhstani suppliers </w:t>
      </w:r>
      <w:r w:rsidR="00687709" w:rsidRPr="008B0919">
        <w:rPr>
          <w:rFonts w:ascii="Tahoma" w:hAnsi="Tahoma" w:cs="Tahoma"/>
          <w:sz w:val="20"/>
          <w:szCs w:val="20"/>
        </w:rPr>
        <w:t xml:space="preserve">should </w:t>
      </w:r>
      <w:r w:rsidR="00560DC5" w:rsidRPr="008B0919">
        <w:rPr>
          <w:rFonts w:ascii="Tahoma" w:hAnsi="Tahoma" w:cs="Tahoma"/>
          <w:sz w:val="20"/>
          <w:szCs w:val="20"/>
        </w:rPr>
        <w:t>be</w:t>
      </w:r>
      <w:r w:rsidR="00904459" w:rsidRPr="008B0919">
        <w:rPr>
          <w:rFonts w:ascii="Tahoma" w:hAnsi="Tahoma" w:cs="Tahoma"/>
          <w:sz w:val="20"/>
          <w:szCs w:val="20"/>
        </w:rPr>
        <w:t xml:space="preserve"> exi</w:t>
      </w:r>
      <w:r w:rsidR="00EE633D" w:rsidRPr="008B0919">
        <w:rPr>
          <w:rFonts w:ascii="Tahoma" w:hAnsi="Tahoma" w:cs="Tahoma"/>
          <w:sz w:val="20"/>
          <w:szCs w:val="20"/>
        </w:rPr>
        <w:t>s</w:t>
      </w:r>
      <w:r w:rsidR="00904459" w:rsidRPr="008B0919">
        <w:rPr>
          <w:rFonts w:ascii="Tahoma" w:hAnsi="Tahoma" w:cs="Tahoma"/>
          <w:sz w:val="20"/>
          <w:szCs w:val="20"/>
        </w:rPr>
        <w:t>ting</w:t>
      </w:r>
      <w:r w:rsidR="00560DC5" w:rsidRPr="008B0919">
        <w:rPr>
          <w:rFonts w:ascii="Tahoma" w:hAnsi="Tahoma" w:cs="Tahoma"/>
          <w:sz w:val="20"/>
          <w:szCs w:val="20"/>
        </w:rPr>
        <w:t xml:space="preserve"> </w:t>
      </w:r>
      <w:r w:rsidR="00687709" w:rsidRPr="008B0919">
        <w:rPr>
          <w:rFonts w:ascii="Tahoma" w:hAnsi="Tahoma" w:cs="Tahoma"/>
          <w:sz w:val="20"/>
          <w:szCs w:val="20"/>
        </w:rPr>
        <w:t>first, se</w:t>
      </w:r>
      <w:r w:rsidR="00EE633D" w:rsidRPr="008B0919">
        <w:rPr>
          <w:rFonts w:ascii="Tahoma" w:hAnsi="Tahoma" w:cs="Tahoma"/>
          <w:sz w:val="20"/>
          <w:szCs w:val="20"/>
        </w:rPr>
        <w:t>cond and third tier suppliers to</w:t>
      </w:r>
      <w:r w:rsidR="00687709" w:rsidRPr="008B0919">
        <w:rPr>
          <w:rFonts w:ascii="Tahoma" w:hAnsi="Tahoma" w:cs="Tahoma"/>
          <w:sz w:val="20"/>
          <w:szCs w:val="20"/>
        </w:rPr>
        <w:t xml:space="preserve"> the oil and gas sectors</w:t>
      </w:r>
      <w:r w:rsidR="00EE633D" w:rsidRPr="008B0919">
        <w:rPr>
          <w:rStyle w:val="FootnoteReference"/>
          <w:rFonts w:ascii="Tahoma" w:hAnsi="Tahoma" w:cs="Tahoma"/>
          <w:sz w:val="20"/>
          <w:szCs w:val="20"/>
        </w:rPr>
        <w:footnoteReference w:id="10"/>
      </w:r>
      <w:r w:rsidR="00687709" w:rsidRPr="008B0919">
        <w:rPr>
          <w:rFonts w:ascii="Tahoma" w:hAnsi="Tahoma" w:cs="Tahoma"/>
          <w:sz w:val="20"/>
          <w:szCs w:val="20"/>
        </w:rPr>
        <w:t xml:space="preserve"> and first and second tier in the metallurgical sector. </w:t>
      </w:r>
      <w:r w:rsidR="00ED1565" w:rsidRPr="008B0919">
        <w:rPr>
          <w:rFonts w:ascii="Tahoma" w:hAnsi="Tahoma" w:cs="Tahoma"/>
          <w:sz w:val="20"/>
          <w:szCs w:val="20"/>
        </w:rPr>
        <w:t>It is too great a step for Kaza</w:t>
      </w:r>
      <w:r w:rsidR="00256667" w:rsidRPr="008B0919">
        <w:rPr>
          <w:rFonts w:ascii="Tahoma" w:hAnsi="Tahoma" w:cs="Tahoma"/>
          <w:sz w:val="20"/>
          <w:szCs w:val="20"/>
        </w:rPr>
        <w:t xml:space="preserve">khstani supplier to </w:t>
      </w:r>
      <w:r w:rsidR="008C536E" w:rsidRPr="008B0919">
        <w:rPr>
          <w:rFonts w:ascii="Tahoma" w:hAnsi="Tahoma" w:cs="Tahoma"/>
          <w:sz w:val="20"/>
          <w:szCs w:val="20"/>
        </w:rPr>
        <w:t xml:space="preserve">try to become </w:t>
      </w:r>
      <w:r w:rsidR="00256667" w:rsidRPr="008B0919">
        <w:rPr>
          <w:rFonts w:ascii="Tahoma" w:hAnsi="Tahoma" w:cs="Tahoma"/>
          <w:sz w:val="20"/>
          <w:szCs w:val="20"/>
        </w:rPr>
        <w:t xml:space="preserve">first </w:t>
      </w:r>
      <w:r w:rsidR="00ED1565" w:rsidRPr="008B0919">
        <w:rPr>
          <w:rFonts w:ascii="Tahoma" w:hAnsi="Tahoma" w:cs="Tahoma"/>
          <w:sz w:val="20"/>
          <w:szCs w:val="20"/>
        </w:rPr>
        <w:t>tier status at this stage.</w:t>
      </w:r>
      <w:r w:rsidR="00256667" w:rsidRPr="008B0919">
        <w:rPr>
          <w:rFonts w:ascii="Tahoma" w:hAnsi="Tahoma" w:cs="Tahoma"/>
          <w:sz w:val="20"/>
          <w:szCs w:val="20"/>
        </w:rPr>
        <w:t xml:space="preserve"> To achieve first tier status Kazakhstani firms would have to displace exiting strategic partners to the International Oil Companies (IOCs).</w:t>
      </w:r>
      <w:r w:rsidR="008C536E" w:rsidRPr="008B0919">
        <w:rPr>
          <w:rFonts w:ascii="Tahoma" w:hAnsi="Tahoma" w:cs="Tahoma"/>
          <w:sz w:val="20"/>
          <w:szCs w:val="20"/>
        </w:rPr>
        <w:t xml:space="preserve"> This is almost impossible to </w:t>
      </w:r>
      <w:r w:rsidR="00483810" w:rsidRPr="008B0919">
        <w:rPr>
          <w:rFonts w:ascii="Tahoma" w:hAnsi="Tahoma" w:cs="Tahoma"/>
          <w:sz w:val="20"/>
          <w:szCs w:val="20"/>
        </w:rPr>
        <w:t>achieve</w:t>
      </w:r>
      <w:r w:rsidR="008C536E" w:rsidRPr="008B0919">
        <w:rPr>
          <w:rFonts w:ascii="Tahoma" w:hAnsi="Tahoma" w:cs="Tahoma"/>
          <w:sz w:val="20"/>
          <w:szCs w:val="20"/>
        </w:rPr>
        <w:t xml:space="preserve"> because of the longstanding and globally strategic nature of the existing arrangements.</w:t>
      </w:r>
      <w:r w:rsidR="006A1BEB" w:rsidRPr="008B0919">
        <w:rPr>
          <w:rFonts w:ascii="Tahoma" w:hAnsi="Tahoma" w:cs="Tahoma"/>
          <w:sz w:val="20"/>
          <w:szCs w:val="20"/>
        </w:rPr>
        <w:t xml:space="preserve"> </w:t>
      </w:r>
      <w:r w:rsidR="00483810" w:rsidRPr="008B0919">
        <w:rPr>
          <w:rFonts w:ascii="Tahoma" w:hAnsi="Tahoma" w:cs="Tahoma"/>
          <w:sz w:val="20"/>
          <w:szCs w:val="20"/>
        </w:rPr>
        <w:t>In Section 2</w:t>
      </w:r>
      <w:r w:rsidR="00256667" w:rsidRPr="008B0919">
        <w:rPr>
          <w:rFonts w:ascii="Tahoma" w:hAnsi="Tahoma" w:cs="Tahoma"/>
          <w:sz w:val="20"/>
          <w:szCs w:val="20"/>
        </w:rPr>
        <w:t xml:space="preserve"> </w:t>
      </w:r>
      <w:r w:rsidR="00483810" w:rsidRPr="008B0919">
        <w:rPr>
          <w:rFonts w:ascii="Tahoma" w:hAnsi="Tahoma" w:cs="Tahoma"/>
          <w:sz w:val="20"/>
          <w:szCs w:val="20"/>
        </w:rPr>
        <w:t>of t</w:t>
      </w:r>
      <w:r w:rsidR="008C536E" w:rsidRPr="008B0919">
        <w:rPr>
          <w:rFonts w:ascii="Tahoma" w:hAnsi="Tahoma" w:cs="Tahoma"/>
          <w:sz w:val="20"/>
          <w:szCs w:val="20"/>
        </w:rPr>
        <w:t xml:space="preserve">his </w:t>
      </w:r>
      <w:r w:rsidR="00483810" w:rsidRPr="008B0919">
        <w:rPr>
          <w:rFonts w:ascii="Tahoma" w:hAnsi="Tahoma" w:cs="Tahoma"/>
          <w:sz w:val="20"/>
          <w:szCs w:val="20"/>
        </w:rPr>
        <w:t>report,</w:t>
      </w:r>
      <w:r w:rsidR="008C536E" w:rsidRPr="008B0919">
        <w:rPr>
          <w:rFonts w:ascii="Tahoma" w:hAnsi="Tahoma" w:cs="Tahoma"/>
          <w:sz w:val="20"/>
          <w:szCs w:val="20"/>
        </w:rPr>
        <w:t xml:space="preserve"> </w:t>
      </w:r>
      <w:r w:rsidR="00256667" w:rsidRPr="008B0919">
        <w:rPr>
          <w:rFonts w:ascii="Tahoma" w:hAnsi="Tahoma" w:cs="Tahoma"/>
          <w:sz w:val="20"/>
          <w:szCs w:val="20"/>
        </w:rPr>
        <w:t xml:space="preserve">the question of readiness to become suppliers to the off shore production industry was mentioned. The reason </w:t>
      </w:r>
      <w:r w:rsidR="00483810" w:rsidRPr="008B0919">
        <w:rPr>
          <w:rFonts w:ascii="Tahoma" w:hAnsi="Tahoma" w:cs="Tahoma"/>
          <w:sz w:val="20"/>
          <w:szCs w:val="20"/>
        </w:rPr>
        <w:t xml:space="preserve">why this is important </w:t>
      </w:r>
      <w:r w:rsidR="00256667" w:rsidRPr="008B0919">
        <w:rPr>
          <w:rFonts w:ascii="Tahoma" w:hAnsi="Tahoma" w:cs="Tahoma"/>
          <w:sz w:val="20"/>
          <w:szCs w:val="20"/>
        </w:rPr>
        <w:t>is that as supplier relationships in this sector are not fully established</w:t>
      </w:r>
      <w:r w:rsidR="00483810" w:rsidRPr="008B0919">
        <w:rPr>
          <w:rFonts w:ascii="Tahoma" w:hAnsi="Tahoma" w:cs="Tahoma"/>
          <w:sz w:val="20"/>
          <w:szCs w:val="20"/>
        </w:rPr>
        <w:t>, and</w:t>
      </w:r>
      <w:r w:rsidR="00256667" w:rsidRPr="008B0919">
        <w:rPr>
          <w:rFonts w:ascii="Tahoma" w:hAnsi="Tahoma" w:cs="Tahoma"/>
          <w:sz w:val="20"/>
          <w:szCs w:val="20"/>
        </w:rPr>
        <w:t xml:space="preserve"> there is potential for Kazakhstani firms to achieve first tier status in this sub-sector. </w:t>
      </w:r>
    </w:p>
    <w:p w:rsidR="008843B6" w:rsidRPr="008B0919" w:rsidRDefault="008843B6" w:rsidP="005E4F88">
      <w:pPr>
        <w:spacing w:line="300" w:lineRule="auto"/>
        <w:jc w:val="both"/>
        <w:rPr>
          <w:rFonts w:ascii="Tahoma" w:hAnsi="Tahoma" w:cs="Tahoma"/>
          <w:sz w:val="20"/>
          <w:szCs w:val="20"/>
        </w:rPr>
      </w:pPr>
    </w:p>
    <w:p w:rsidR="008843B6" w:rsidRPr="008B0919" w:rsidRDefault="00ED1565" w:rsidP="005E4F88">
      <w:pPr>
        <w:spacing w:line="300" w:lineRule="auto"/>
        <w:jc w:val="both"/>
        <w:rPr>
          <w:rFonts w:ascii="Tahoma" w:hAnsi="Tahoma" w:cs="Tahoma"/>
          <w:sz w:val="20"/>
          <w:szCs w:val="20"/>
        </w:rPr>
      </w:pPr>
      <w:r w:rsidRPr="008B0919">
        <w:rPr>
          <w:rFonts w:ascii="Tahoma" w:hAnsi="Tahoma" w:cs="Tahoma"/>
          <w:sz w:val="20"/>
          <w:szCs w:val="20"/>
        </w:rPr>
        <w:t>Having established which supply chains and at what level the programme of supplier development is aimed</w:t>
      </w:r>
      <w:r w:rsidR="00560DC5" w:rsidRPr="008B0919">
        <w:rPr>
          <w:rFonts w:ascii="Tahoma" w:hAnsi="Tahoma" w:cs="Tahoma"/>
          <w:sz w:val="20"/>
          <w:szCs w:val="20"/>
        </w:rPr>
        <w:t>,</w:t>
      </w:r>
      <w:r w:rsidRPr="008B0919">
        <w:rPr>
          <w:rFonts w:ascii="Tahoma" w:hAnsi="Tahoma" w:cs="Tahoma"/>
          <w:sz w:val="20"/>
          <w:szCs w:val="20"/>
        </w:rPr>
        <w:t xml:space="preserve"> a steering group made up of senior people from the sectors should be formed. </w:t>
      </w:r>
      <w:r w:rsidR="00106F23" w:rsidRPr="008B0919">
        <w:rPr>
          <w:rFonts w:ascii="Tahoma" w:hAnsi="Tahoma" w:cs="Tahoma"/>
          <w:sz w:val="20"/>
          <w:szCs w:val="20"/>
        </w:rPr>
        <w:t>A meeting of this group should be held to gain ownership and commitment to the project. Kazakhstani firms should then be invited to participate in the programme by public call. For this to work</w:t>
      </w:r>
      <w:r w:rsidR="00560DC5" w:rsidRPr="008B0919">
        <w:rPr>
          <w:rFonts w:ascii="Tahoma" w:hAnsi="Tahoma" w:cs="Tahoma"/>
          <w:sz w:val="20"/>
          <w:szCs w:val="20"/>
        </w:rPr>
        <w:t>,</w:t>
      </w:r>
      <w:r w:rsidR="00106F23" w:rsidRPr="008B0919">
        <w:rPr>
          <w:rFonts w:ascii="Tahoma" w:hAnsi="Tahoma" w:cs="Tahoma"/>
          <w:sz w:val="20"/>
          <w:szCs w:val="20"/>
        </w:rPr>
        <w:t xml:space="preserve"> a series of criteria for participation will have to be created. In addition</w:t>
      </w:r>
      <w:r w:rsidR="00483810" w:rsidRPr="008B0919">
        <w:rPr>
          <w:rFonts w:ascii="Tahoma" w:hAnsi="Tahoma" w:cs="Tahoma"/>
          <w:sz w:val="20"/>
          <w:szCs w:val="20"/>
        </w:rPr>
        <w:t>,</w:t>
      </w:r>
      <w:r w:rsidR="00106F23" w:rsidRPr="008B0919">
        <w:rPr>
          <w:rFonts w:ascii="Tahoma" w:hAnsi="Tahoma" w:cs="Tahoma"/>
          <w:sz w:val="20"/>
          <w:szCs w:val="20"/>
        </w:rPr>
        <w:t xml:space="preserve"> TNCs operating in </w:t>
      </w:r>
      <w:smartTag w:uri="urn:schemas-microsoft-com:office:smarttags" w:element="place">
        <w:smartTag w:uri="urn:schemas-microsoft-com:office:smarttags" w:element="country-region">
          <w:r w:rsidR="00106F23" w:rsidRPr="008B0919">
            <w:rPr>
              <w:rFonts w:ascii="Tahoma" w:hAnsi="Tahoma" w:cs="Tahoma"/>
              <w:sz w:val="20"/>
              <w:szCs w:val="20"/>
            </w:rPr>
            <w:t>Kazakhstan</w:t>
          </w:r>
        </w:smartTag>
      </w:smartTag>
      <w:r w:rsidR="00106F23" w:rsidRPr="008B0919">
        <w:rPr>
          <w:rFonts w:ascii="Tahoma" w:hAnsi="Tahoma" w:cs="Tahoma"/>
          <w:sz w:val="20"/>
          <w:szCs w:val="20"/>
        </w:rPr>
        <w:t xml:space="preserve"> will be asked to suggest companies who they believe would benefit from the development programme. </w:t>
      </w:r>
      <w:r w:rsidRPr="008B0919">
        <w:rPr>
          <w:rFonts w:ascii="Tahoma" w:hAnsi="Tahoma" w:cs="Tahoma"/>
          <w:sz w:val="20"/>
          <w:szCs w:val="20"/>
        </w:rPr>
        <w:t xml:space="preserve"> </w:t>
      </w:r>
    </w:p>
    <w:p w:rsidR="00B376B7" w:rsidRPr="008B0919" w:rsidRDefault="008843B6" w:rsidP="005E4F88">
      <w:pPr>
        <w:spacing w:line="300" w:lineRule="auto"/>
        <w:jc w:val="both"/>
        <w:rPr>
          <w:rFonts w:ascii="Tahoma" w:hAnsi="Tahoma" w:cs="Tahoma"/>
          <w:sz w:val="20"/>
          <w:szCs w:val="20"/>
        </w:rPr>
      </w:pPr>
      <w:r w:rsidRPr="008B0919">
        <w:rPr>
          <w:rFonts w:ascii="Tahoma" w:hAnsi="Tahoma" w:cs="Tahoma"/>
          <w:sz w:val="20"/>
          <w:szCs w:val="20"/>
        </w:rPr>
        <w:tab/>
      </w:r>
      <w:r w:rsidR="00A536F4" w:rsidRPr="008B0919">
        <w:rPr>
          <w:rFonts w:ascii="Tahoma" w:hAnsi="Tahoma" w:cs="Tahoma"/>
          <w:sz w:val="20"/>
          <w:szCs w:val="20"/>
        </w:rPr>
        <w:t xml:space="preserve">  </w:t>
      </w:r>
      <w:r w:rsidR="00BC3B39" w:rsidRPr="008B0919">
        <w:rPr>
          <w:rFonts w:ascii="Tahoma" w:hAnsi="Tahoma" w:cs="Tahoma"/>
          <w:sz w:val="20"/>
          <w:szCs w:val="20"/>
        </w:rPr>
        <w:t xml:space="preserve"> </w:t>
      </w:r>
      <w:r w:rsidR="00DD4F4F" w:rsidRPr="008B0919">
        <w:rPr>
          <w:rFonts w:ascii="Tahoma" w:hAnsi="Tahoma" w:cs="Tahoma"/>
          <w:sz w:val="20"/>
          <w:szCs w:val="20"/>
        </w:rPr>
        <w:t xml:space="preserve"> </w:t>
      </w:r>
    </w:p>
    <w:p w:rsidR="000E064A" w:rsidRPr="008B0919" w:rsidRDefault="000E064A" w:rsidP="005E4F88">
      <w:pPr>
        <w:spacing w:line="300" w:lineRule="auto"/>
        <w:jc w:val="both"/>
        <w:rPr>
          <w:rFonts w:ascii="Tahoma" w:hAnsi="Tahoma" w:cs="Tahoma"/>
          <w:sz w:val="20"/>
          <w:szCs w:val="20"/>
        </w:rPr>
      </w:pPr>
      <w:r w:rsidRPr="008B0919">
        <w:rPr>
          <w:rFonts w:ascii="Tahoma" w:hAnsi="Tahoma" w:cs="Tahoma"/>
          <w:sz w:val="20"/>
          <w:szCs w:val="20"/>
        </w:rPr>
        <w:t>An operational manual for the programme comprised of detailed timelines toget</w:t>
      </w:r>
      <w:r w:rsidR="00483810" w:rsidRPr="008B0919">
        <w:rPr>
          <w:rFonts w:ascii="Tahoma" w:hAnsi="Tahoma" w:cs="Tahoma"/>
          <w:sz w:val="20"/>
          <w:szCs w:val="20"/>
        </w:rPr>
        <w:t>her with an assessment and self-</w:t>
      </w:r>
      <w:r w:rsidRPr="008B0919">
        <w:rPr>
          <w:rFonts w:ascii="Tahoma" w:hAnsi="Tahoma" w:cs="Tahoma"/>
          <w:sz w:val="20"/>
          <w:szCs w:val="20"/>
        </w:rPr>
        <w:t xml:space="preserve">assessment instrument suitable for the selected sectors needs to be created. </w:t>
      </w:r>
      <w:r w:rsidR="00D876D1" w:rsidRPr="008B0919">
        <w:rPr>
          <w:rFonts w:ascii="Tahoma" w:hAnsi="Tahoma" w:cs="Tahoma"/>
          <w:sz w:val="20"/>
          <w:szCs w:val="20"/>
        </w:rPr>
        <w:t>This will enable</w:t>
      </w:r>
      <w:r w:rsidR="00E91427" w:rsidRPr="008B0919">
        <w:rPr>
          <w:rFonts w:ascii="Tahoma" w:hAnsi="Tahoma" w:cs="Tahoma"/>
          <w:sz w:val="20"/>
          <w:szCs w:val="20"/>
        </w:rPr>
        <w:t xml:space="preserve"> evaluation of the participating firms </w:t>
      </w:r>
      <w:r w:rsidR="00D876D1" w:rsidRPr="008B0919">
        <w:rPr>
          <w:rFonts w:ascii="Tahoma" w:hAnsi="Tahoma" w:cs="Tahoma"/>
          <w:sz w:val="20"/>
          <w:szCs w:val="20"/>
        </w:rPr>
        <w:t xml:space="preserve">and from the evaluation the agreement of </w:t>
      </w:r>
      <w:r w:rsidR="00D876D1" w:rsidRPr="008B0919">
        <w:rPr>
          <w:rFonts w:ascii="Tahoma" w:hAnsi="Tahoma" w:cs="Tahoma"/>
          <w:sz w:val="20"/>
          <w:szCs w:val="20"/>
        </w:rPr>
        <w:lastRenderedPageBreak/>
        <w:t>individual business improvement plans</w:t>
      </w:r>
      <w:r w:rsidR="00E91427" w:rsidRPr="008B0919">
        <w:rPr>
          <w:rFonts w:ascii="Tahoma" w:hAnsi="Tahoma" w:cs="Tahoma"/>
          <w:sz w:val="20"/>
          <w:szCs w:val="20"/>
        </w:rPr>
        <w:t xml:space="preserve"> which are the main element of good supplier development programmes</w:t>
      </w:r>
      <w:r w:rsidR="00D876D1" w:rsidRPr="008B0919">
        <w:rPr>
          <w:rFonts w:ascii="Tahoma" w:hAnsi="Tahoma" w:cs="Tahoma"/>
          <w:sz w:val="20"/>
          <w:szCs w:val="20"/>
        </w:rPr>
        <w:t>.</w:t>
      </w:r>
    </w:p>
    <w:p w:rsidR="00D876D1" w:rsidRPr="008B0919" w:rsidRDefault="00D876D1" w:rsidP="005E4F88">
      <w:pPr>
        <w:spacing w:line="300" w:lineRule="auto"/>
        <w:jc w:val="both"/>
        <w:rPr>
          <w:rFonts w:ascii="Tahoma" w:hAnsi="Tahoma" w:cs="Tahoma"/>
          <w:sz w:val="20"/>
          <w:szCs w:val="20"/>
        </w:rPr>
      </w:pPr>
    </w:p>
    <w:p w:rsidR="00D876D1" w:rsidRPr="008B0919" w:rsidRDefault="00D83E32" w:rsidP="005E4F88">
      <w:pPr>
        <w:spacing w:line="300" w:lineRule="auto"/>
        <w:jc w:val="both"/>
        <w:rPr>
          <w:rFonts w:ascii="Tahoma" w:hAnsi="Tahoma" w:cs="Tahoma"/>
          <w:sz w:val="20"/>
          <w:szCs w:val="20"/>
        </w:rPr>
      </w:pPr>
      <w:r w:rsidRPr="008B0919">
        <w:rPr>
          <w:rFonts w:ascii="Tahoma" w:hAnsi="Tahoma" w:cs="Tahoma"/>
          <w:sz w:val="20"/>
          <w:szCs w:val="20"/>
        </w:rPr>
        <w:t>The assessment of the companies is</w:t>
      </w:r>
      <w:r w:rsidR="00D876D1" w:rsidRPr="008B0919">
        <w:rPr>
          <w:rFonts w:ascii="Tahoma" w:hAnsi="Tahoma" w:cs="Tahoma"/>
          <w:sz w:val="20"/>
          <w:szCs w:val="20"/>
        </w:rPr>
        <w:t xml:space="preserve"> a critical part of the suggested pilot scheme</w:t>
      </w:r>
      <w:r w:rsidRPr="008B0919">
        <w:rPr>
          <w:rFonts w:ascii="Tahoma" w:hAnsi="Tahoma" w:cs="Tahoma"/>
          <w:sz w:val="20"/>
          <w:szCs w:val="20"/>
        </w:rPr>
        <w:t>,</w:t>
      </w:r>
      <w:r w:rsidR="00D876D1" w:rsidRPr="008B0919">
        <w:rPr>
          <w:rFonts w:ascii="Tahoma" w:hAnsi="Tahoma" w:cs="Tahoma"/>
          <w:sz w:val="20"/>
          <w:szCs w:val="20"/>
        </w:rPr>
        <w:t xml:space="preserve"> </w:t>
      </w:r>
      <w:r w:rsidRPr="008B0919">
        <w:rPr>
          <w:rFonts w:ascii="Tahoma" w:hAnsi="Tahoma" w:cs="Tahoma"/>
          <w:sz w:val="20"/>
          <w:szCs w:val="20"/>
        </w:rPr>
        <w:t xml:space="preserve">and </w:t>
      </w:r>
      <w:r w:rsidR="00D876D1" w:rsidRPr="008B0919">
        <w:rPr>
          <w:rFonts w:ascii="Tahoma" w:hAnsi="Tahoma" w:cs="Tahoma"/>
          <w:sz w:val="20"/>
          <w:szCs w:val="20"/>
        </w:rPr>
        <w:t xml:space="preserve">should be </w:t>
      </w:r>
      <w:r w:rsidR="00483810" w:rsidRPr="008B0919">
        <w:rPr>
          <w:rFonts w:ascii="Tahoma" w:hAnsi="Tahoma" w:cs="Tahoma"/>
          <w:sz w:val="20"/>
          <w:szCs w:val="20"/>
        </w:rPr>
        <w:t>performed</w:t>
      </w:r>
      <w:r w:rsidR="00D876D1" w:rsidRPr="008B0919">
        <w:rPr>
          <w:rFonts w:ascii="Tahoma" w:hAnsi="Tahoma" w:cs="Tahoma"/>
          <w:sz w:val="20"/>
          <w:szCs w:val="20"/>
        </w:rPr>
        <w:t xml:space="preserve"> by a Government Agency connected to the Ministry of </w:t>
      </w:r>
      <w:r w:rsidR="00560DC5" w:rsidRPr="008B0919">
        <w:rPr>
          <w:rFonts w:ascii="Tahoma" w:hAnsi="Tahoma" w:cs="Tahoma"/>
          <w:sz w:val="20"/>
          <w:szCs w:val="20"/>
        </w:rPr>
        <w:t>Industry and Trade</w:t>
      </w:r>
      <w:r w:rsidR="00D876D1" w:rsidRPr="008B0919">
        <w:rPr>
          <w:rFonts w:ascii="Tahoma" w:hAnsi="Tahoma" w:cs="Tahoma"/>
          <w:sz w:val="20"/>
          <w:szCs w:val="20"/>
        </w:rPr>
        <w:t xml:space="preserve">. </w:t>
      </w:r>
      <w:r w:rsidR="006C57B1" w:rsidRPr="008B0919">
        <w:rPr>
          <w:rFonts w:ascii="Tahoma" w:hAnsi="Tahoma" w:cs="Tahoma"/>
          <w:sz w:val="20"/>
          <w:szCs w:val="20"/>
        </w:rPr>
        <w:t xml:space="preserve"> Kazakhstan Contract Agency JSC, for example, would be in a position to play a key role in the development and implementation of a supplier development program in </w:t>
      </w:r>
      <w:smartTag w:uri="urn:schemas-microsoft-com:office:smarttags" w:element="place">
        <w:smartTag w:uri="urn:schemas-microsoft-com:office:smarttags" w:element="country-region">
          <w:r w:rsidR="006C57B1" w:rsidRPr="008B0919">
            <w:rPr>
              <w:rFonts w:ascii="Tahoma" w:hAnsi="Tahoma" w:cs="Tahoma"/>
              <w:sz w:val="20"/>
              <w:szCs w:val="20"/>
            </w:rPr>
            <w:t>Kazakhstan</w:t>
          </w:r>
        </w:smartTag>
      </w:smartTag>
      <w:r w:rsidR="006C57B1" w:rsidRPr="008B0919">
        <w:rPr>
          <w:rFonts w:ascii="Tahoma" w:hAnsi="Tahoma" w:cs="Tahoma"/>
          <w:sz w:val="20"/>
          <w:szCs w:val="20"/>
        </w:rPr>
        <w:t>. I</w:t>
      </w:r>
      <w:r w:rsidR="00D876D1" w:rsidRPr="008B0919">
        <w:rPr>
          <w:rFonts w:ascii="Tahoma" w:hAnsi="Tahoma" w:cs="Tahoma"/>
          <w:sz w:val="20"/>
          <w:szCs w:val="20"/>
        </w:rPr>
        <w:t xml:space="preserve">n this way a legacy system for further interventions will be left in </w:t>
      </w:r>
      <w:smartTag w:uri="urn:schemas-microsoft-com:office:smarttags" w:element="country-region">
        <w:smartTag w:uri="urn:schemas-microsoft-com:office:smarttags" w:element="place">
          <w:r w:rsidR="00D876D1" w:rsidRPr="008B0919">
            <w:rPr>
              <w:rFonts w:ascii="Tahoma" w:hAnsi="Tahoma" w:cs="Tahoma"/>
              <w:sz w:val="20"/>
              <w:szCs w:val="20"/>
            </w:rPr>
            <w:t>Kazakhstan</w:t>
          </w:r>
        </w:smartTag>
      </w:smartTag>
      <w:r w:rsidR="00D876D1" w:rsidRPr="008B0919">
        <w:rPr>
          <w:rFonts w:ascii="Tahoma" w:hAnsi="Tahoma" w:cs="Tahoma"/>
          <w:sz w:val="20"/>
          <w:szCs w:val="20"/>
        </w:rPr>
        <w:t xml:space="preserve"> after the pilot is completed.</w:t>
      </w:r>
      <w:r w:rsidRPr="008B0919">
        <w:rPr>
          <w:rFonts w:ascii="Tahoma" w:hAnsi="Tahoma" w:cs="Tahoma"/>
          <w:sz w:val="20"/>
          <w:szCs w:val="20"/>
        </w:rPr>
        <w:t xml:space="preserve"> </w:t>
      </w:r>
    </w:p>
    <w:p w:rsidR="00D83E32" w:rsidRPr="008B0919" w:rsidRDefault="00D83E32" w:rsidP="005E4F88">
      <w:pPr>
        <w:spacing w:line="300" w:lineRule="auto"/>
        <w:jc w:val="both"/>
        <w:rPr>
          <w:rFonts w:ascii="Tahoma" w:hAnsi="Tahoma" w:cs="Tahoma"/>
          <w:sz w:val="20"/>
          <w:szCs w:val="20"/>
        </w:rPr>
      </w:pPr>
    </w:p>
    <w:p w:rsidR="00D83E32" w:rsidRPr="008B0919" w:rsidRDefault="00D83E32" w:rsidP="005E4F88">
      <w:pPr>
        <w:spacing w:line="300" w:lineRule="auto"/>
        <w:jc w:val="both"/>
        <w:rPr>
          <w:rFonts w:ascii="Tahoma" w:hAnsi="Tahoma" w:cs="Tahoma"/>
          <w:sz w:val="20"/>
          <w:szCs w:val="20"/>
        </w:rPr>
      </w:pPr>
      <w:r w:rsidRPr="008B0919">
        <w:rPr>
          <w:rFonts w:ascii="Tahoma" w:hAnsi="Tahoma" w:cs="Tahoma"/>
          <w:sz w:val="20"/>
          <w:szCs w:val="20"/>
        </w:rPr>
        <w:t>The pilot programme should last between twenty and twenty four months and ideally have forty participating firms.</w:t>
      </w:r>
      <w:r w:rsidR="00B116BC" w:rsidRPr="008B0919">
        <w:rPr>
          <w:rFonts w:ascii="Tahoma" w:hAnsi="Tahoma" w:cs="Tahoma"/>
          <w:sz w:val="20"/>
          <w:szCs w:val="20"/>
        </w:rPr>
        <w:t xml:space="preserve"> </w:t>
      </w:r>
      <w:r w:rsidR="002956D8" w:rsidRPr="008B0919">
        <w:rPr>
          <w:rFonts w:ascii="Tahoma" w:hAnsi="Tahoma" w:cs="Tahoma"/>
          <w:sz w:val="20"/>
          <w:szCs w:val="20"/>
        </w:rPr>
        <w:t xml:space="preserve">The overall approach should be similar to that used in the </w:t>
      </w:r>
      <w:smartTag w:uri="urn:schemas-microsoft-com:office:smarttags" w:element="place">
        <w:smartTag w:uri="urn:schemas-microsoft-com:office:smarttags" w:element="PlaceName">
          <w:r w:rsidR="002956D8" w:rsidRPr="008B0919">
            <w:rPr>
              <w:rFonts w:ascii="Tahoma" w:hAnsi="Tahoma" w:cs="Tahoma"/>
              <w:sz w:val="20"/>
              <w:szCs w:val="20"/>
            </w:rPr>
            <w:t>Czech</w:t>
          </w:r>
        </w:smartTag>
        <w:r w:rsidR="002956D8" w:rsidRPr="008B0919">
          <w:rPr>
            <w:rFonts w:ascii="Tahoma" w:hAnsi="Tahoma" w:cs="Tahoma"/>
            <w:sz w:val="20"/>
            <w:szCs w:val="20"/>
          </w:rPr>
          <w:t xml:space="preserve"> </w:t>
        </w:r>
        <w:smartTag w:uri="urn:schemas-microsoft-com:office:smarttags" w:element="PlaceType">
          <w:r w:rsidR="002956D8" w:rsidRPr="008B0919">
            <w:rPr>
              <w:rFonts w:ascii="Tahoma" w:hAnsi="Tahoma" w:cs="Tahoma"/>
              <w:sz w:val="20"/>
              <w:szCs w:val="20"/>
            </w:rPr>
            <w:t>Republic</w:t>
          </w:r>
        </w:smartTag>
      </w:smartTag>
      <w:r w:rsidR="00483810" w:rsidRPr="008B0919">
        <w:rPr>
          <w:rFonts w:ascii="Tahoma" w:hAnsi="Tahoma" w:cs="Tahoma"/>
          <w:sz w:val="20"/>
          <w:szCs w:val="20"/>
        </w:rPr>
        <w:t>:</w:t>
      </w:r>
      <w:r w:rsidR="002956D8" w:rsidRPr="008B0919">
        <w:rPr>
          <w:rFonts w:ascii="Tahoma" w:hAnsi="Tahoma" w:cs="Tahoma"/>
          <w:sz w:val="20"/>
          <w:szCs w:val="20"/>
        </w:rPr>
        <w:t xml:space="preserve"> seminars, workshops followed by a programme of individual consultancy support delivered by industry experts. To optimize the benefit of this external support</w:t>
      </w:r>
      <w:r w:rsidR="00560DC5" w:rsidRPr="008B0919">
        <w:rPr>
          <w:rFonts w:ascii="Tahoma" w:hAnsi="Tahoma" w:cs="Tahoma"/>
          <w:sz w:val="20"/>
          <w:szCs w:val="20"/>
        </w:rPr>
        <w:t>,</w:t>
      </w:r>
      <w:r w:rsidR="002956D8" w:rsidRPr="008B0919">
        <w:rPr>
          <w:rFonts w:ascii="Tahoma" w:hAnsi="Tahoma" w:cs="Tahoma"/>
          <w:sz w:val="20"/>
          <w:szCs w:val="20"/>
        </w:rPr>
        <w:t xml:space="preserve"> it is recommended that each company is adopted by a member of the agency staff as an account manager, and that a Kazakhstani consultant also be allocated to the firm</w:t>
      </w:r>
      <w:r w:rsidR="00483810" w:rsidRPr="008B0919">
        <w:rPr>
          <w:rFonts w:ascii="Tahoma" w:hAnsi="Tahoma" w:cs="Tahoma"/>
          <w:sz w:val="20"/>
          <w:szCs w:val="20"/>
        </w:rPr>
        <w:t>.</w:t>
      </w:r>
      <w:r w:rsidR="00080BF9" w:rsidRPr="008B0919">
        <w:rPr>
          <w:rStyle w:val="FootnoteReference"/>
          <w:rFonts w:ascii="Tahoma" w:hAnsi="Tahoma" w:cs="Tahoma"/>
          <w:sz w:val="20"/>
          <w:szCs w:val="20"/>
        </w:rPr>
        <w:footnoteReference w:id="11"/>
      </w:r>
      <w:r w:rsidR="002956D8" w:rsidRPr="008B0919">
        <w:rPr>
          <w:rFonts w:ascii="Tahoma" w:hAnsi="Tahoma" w:cs="Tahoma"/>
          <w:sz w:val="20"/>
          <w:szCs w:val="20"/>
        </w:rPr>
        <w:t xml:space="preserve"> In this way the expertise b</w:t>
      </w:r>
      <w:r w:rsidR="00560DC5" w:rsidRPr="008B0919">
        <w:rPr>
          <w:rFonts w:ascii="Tahoma" w:hAnsi="Tahoma" w:cs="Tahoma"/>
          <w:sz w:val="20"/>
          <w:szCs w:val="20"/>
        </w:rPr>
        <w:t>r</w:t>
      </w:r>
      <w:r w:rsidR="002956D8" w:rsidRPr="008B0919">
        <w:rPr>
          <w:rFonts w:ascii="Tahoma" w:hAnsi="Tahoma" w:cs="Tahoma"/>
          <w:sz w:val="20"/>
          <w:szCs w:val="20"/>
        </w:rPr>
        <w:t xml:space="preserve">ought in from overseas can be disseminated to </w:t>
      </w:r>
      <w:r w:rsidR="00080BF9" w:rsidRPr="008B0919">
        <w:rPr>
          <w:rFonts w:ascii="Tahoma" w:hAnsi="Tahoma" w:cs="Tahoma"/>
          <w:sz w:val="20"/>
          <w:szCs w:val="20"/>
        </w:rPr>
        <w:t>several persons and begin the establishment of a cadre of Kazakhstani consultants.</w:t>
      </w:r>
      <w:r w:rsidR="005B7DEF" w:rsidRPr="008B0919">
        <w:rPr>
          <w:rStyle w:val="FootnoteReference"/>
          <w:rFonts w:ascii="Tahoma" w:hAnsi="Tahoma" w:cs="Tahoma"/>
          <w:sz w:val="20"/>
          <w:szCs w:val="20"/>
        </w:rPr>
        <w:footnoteReference w:id="12"/>
      </w:r>
      <w:r w:rsidR="00080BF9" w:rsidRPr="008B0919">
        <w:rPr>
          <w:rFonts w:ascii="Tahoma" w:hAnsi="Tahoma" w:cs="Tahoma"/>
          <w:sz w:val="20"/>
          <w:szCs w:val="20"/>
        </w:rPr>
        <w:t xml:space="preserve">  The </w:t>
      </w:r>
      <w:r w:rsidR="00483810" w:rsidRPr="008B0919">
        <w:rPr>
          <w:rFonts w:ascii="Tahoma" w:hAnsi="Tahoma" w:cs="Tahoma"/>
          <w:sz w:val="20"/>
          <w:szCs w:val="20"/>
        </w:rPr>
        <w:t xml:space="preserve">Supplier </w:t>
      </w:r>
      <w:r w:rsidR="00080BF9" w:rsidRPr="008B0919">
        <w:rPr>
          <w:rFonts w:ascii="Tahoma" w:hAnsi="Tahoma" w:cs="Tahoma"/>
          <w:sz w:val="20"/>
          <w:szCs w:val="20"/>
        </w:rPr>
        <w:t xml:space="preserve">Development Programme should aim to establish a data base of Kazakhstani </w:t>
      </w:r>
      <w:r w:rsidR="00E91427" w:rsidRPr="008B0919">
        <w:rPr>
          <w:rFonts w:ascii="Tahoma" w:hAnsi="Tahoma" w:cs="Tahoma"/>
          <w:sz w:val="20"/>
          <w:szCs w:val="20"/>
        </w:rPr>
        <w:t>suppliers;</w:t>
      </w:r>
      <w:r w:rsidR="00080BF9" w:rsidRPr="008B0919">
        <w:rPr>
          <w:rFonts w:ascii="Tahoma" w:hAnsi="Tahoma" w:cs="Tahoma"/>
          <w:sz w:val="20"/>
          <w:szCs w:val="20"/>
        </w:rPr>
        <w:t xml:space="preserve"> </w:t>
      </w:r>
      <w:r w:rsidR="00CF5BE7" w:rsidRPr="008B0919">
        <w:rPr>
          <w:rFonts w:ascii="Tahoma" w:hAnsi="Tahoma" w:cs="Tahoma"/>
          <w:sz w:val="20"/>
          <w:szCs w:val="20"/>
        </w:rPr>
        <w:t>this</w:t>
      </w:r>
      <w:r w:rsidR="00483810" w:rsidRPr="008B0919">
        <w:rPr>
          <w:rFonts w:ascii="Tahoma" w:hAnsi="Tahoma" w:cs="Tahoma"/>
          <w:sz w:val="20"/>
          <w:szCs w:val="20"/>
        </w:rPr>
        <w:t xml:space="preserve"> data base</w:t>
      </w:r>
      <w:r w:rsidR="00CF5BE7" w:rsidRPr="008B0919">
        <w:rPr>
          <w:rFonts w:ascii="Tahoma" w:hAnsi="Tahoma" w:cs="Tahoma"/>
          <w:sz w:val="20"/>
          <w:szCs w:val="20"/>
        </w:rPr>
        <w:t xml:space="preserve"> could be used by</w:t>
      </w:r>
      <w:r w:rsidR="00483810" w:rsidRPr="008B0919">
        <w:rPr>
          <w:rFonts w:ascii="Tahoma" w:hAnsi="Tahoma" w:cs="Tahoma"/>
          <w:sz w:val="20"/>
          <w:szCs w:val="20"/>
        </w:rPr>
        <w:t xml:space="preserve"> a number of agencies, such as the</w:t>
      </w:r>
      <w:r w:rsidR="00CF5BE7" w:rsidRPr="008B0919">
        <w:rPr>
          <w:rFonts w:ascii="Tahoma" w:hAnsi="Tahoma" w:cs="Tahoma"/>
          <w:sz w:val="20"/>
          <w:szCs w:val="20"/>
        </w:rPr>
        <w:t xml:space="preserve"> C</w:t>
      </w:r>
      <w:r w:rsidR="00A071ED" w:rsidRPr="008B0919">
        <w:rPr>
          <w:rFonts w:ascii="Tahoma" w:hAnsi="Tahoma" w:cs="Tahoma"/>
          <w:sz w:val="20"/>
          <w:szCs w:val="20"/>
        </w:rPr>
        <w:t>enter for Marketing and Analytical Research</w:t>
      </w:r>
      <w:r w:rsidR="00CF5BE7" w:rsidRPr="008B0919">
        <w:rPr>
          <w:rFonts w:ascii="Tahoma" w:hAnsi="Tahoma" w:cs="Tahoma"/>
          <w:sz w:val="20"/>
          <w:szCs w:val="20"/>
        </w:rPr>
        <w:t>, Kaz</w:t>
      </w:r>
      <w:r w:rsidR="001300A2" w:rsidRPr="008B0919">
        <w:rPr>
          <w:rFonts w:ascii="Tahoma" w:hAnsi="Tahoma" w:cs="Tahoma"/>
          <w:sz w:val="20"/>
          <w:szCs w:val="20"/>
        </w:rPr>
        <w:t>akhstan</w:t>
      </w:r>
      <w:r w:rsidR="00CF5BE7" w:rsidRPr="008B0919">
        <w:rPr>
          <w:rFonts w:ascii="Tahoma" w:hAnsi="Tahoma" w:cs="Tahoma"/>
          <w:sz w:val="20"/>
          <w:szCs w:val="20"/>
        </w:rPr>
        <w:t xml:space="preserve"> Contract</w:t>
      </w:r>
      <w:r w:rsidR="001300A2" w:rsidRPr="008B0919">
        <w:rPr>
          <w:rFonts w:ascii="Tahoma" w:hAnsi="Tahoma" w:cs="Tahoma"/>
          <w:sz w:val="20"/>
          <w:szCs w:val="20"/>
        </w:rPr>
        <w:t xml:space="preserve"> Agency</w:t>
      </w:r>
      <w:r w:rsidR="00CF5BE7" w:rsidRPr="008B0919">
        <w:rPr>
          <w:rFonts w:ascii="Tahoma" w:hAnsi="Tahoma" w:cs="Tahoma"/>
          <w:sz w:val="20"/>
          <w:szCs w:val="20"/>
        </w:rPr>
        <w:t xml:space="preserve"> and the </w:t>
      </w:r>
      <w:smartTag w:uri="urn:schemas-microsoft-com:office:smarttags" w:element="place">
        <w:smartTag w:uri="urn:schemas-microsoft-com:office:smarttags" w:element="PlaceName">
          <w:r w:rsidR="00CF5BE7" w:rsidRPr="008B0919">
            <w:rPr>
              <w:rFonts w:ascii="Tahoma" w:hAnsi="Tahoma" w:cs="Tahoma"/>
              <w:sz w:val="20"/>
              <w:szCs w:val="20"/>
            </w:rPr>
            <w:t>Kazakhstani</w:t>
          </w:r>
        </w:smartTag>
        <w:r w:rsidR="00CF5BE7" w:rsidRPr="008B0919">
          <w:rPr>
            <w:rFonts w:ascii="Tahoma" w:hAnsi="Tahoma" w:cs="Tahoma"/>
            <w:sz w:val="20"/>
            <w:szCs w:val="20"/>
          </w:rPr>
          <w:t xml:space="preserve"> </w:t>
        </w:r>
        <w:smartTag w:uri="urn:schemas-microsoft-com:office:smarttags" w:element="PlaceName">
          <w:r w:rsidR="00CF5BE7" w:rsidRPr="008B0919">
            <w:rPr>
              <w:rFonts w:ascii="Tahoma" w:hAnsi="Tahoma" w:cs="Tahoma"/>
              <w:sz w:val="20"/>
              <w:szCs w:val="20"/>
            </w:rPr>
            <w:t>Investment</w:t>
          </w:r>
        </w:smartTag>
        <w:r w:rsidR="00CF5BE7" w:rsidRPr="008B0919">
          <w:rPr>
            <w:rFonts w:ascii="Tahoma" w:hAnsi="Tahoma" w:cs="Tahoma"/>
            <w:sz w:val="20"/>
            <w:szCs w:val="20"/>
          </w:rPr>
          <w:t xml:space="preserve"> </w:t>
        </w:r>
        <w:smartTag w:uri="urn:schemas-microsoft-com:office:smarttags" w:element="PlaceName">
          <w:r w:rsidR="00CF5BE7" w:rsidRPr="008B0919">
            <w:rPr>
              <w:rFonts w:ascii="Tahoma" w:hAnsi="Tahoma" w:cs="Tahoma"/>
              <w:sz w:val="20"/>
              <w:szCs w:val="20"/>
            </w:rPr>
            <w:t>Promotion</w:t>
          </w:r>
        </w:smartTag>
        <w:r w:rsidR="00CF5BE7" w:rsidRPr="008B0919">
          <w:rPr>
            <w:rFonts w:ascii="Tahoma" w:hAnsi="Tahoma" w:cs="Tahoma"/>
            <w:sz w:val="20"/>
            <w:szCs w:val="20"/>
          </w:rPr>
          <w:t xml:space="preserve"> </w:t>
        </w:r>
        <w:smartTag w:uri="urn:schemas-microsoft-com:office:smarttags" w:element="PlaceType">
          <w:r w:rsidR="00A071ED" w:rsidRPr="008B0919">
            <w:rPr>
              <w:rFonts w:ascii="Tahoma" w:hAnsi="Tahoma" w:cs="Tahoma"/>
              <w:sz w:val="20"/>
              <w:szCs w:val="20"/>
            </w:rPr>
            <w:t>Center</w:t>
          </w:r>
        </w:smartTag>
      </w:smartTag>
      <w:r w:rsidR="00CF5BE7" w:rsidRPr="008B0919">
        <w:rPr>
          <w:rFonts w:ascii="Tahoma" w:hAnsi="Tahoma" w:cs="Tahoma"/>
          <w:sz w:val="20"/>
          <w:szCs w:val="20"/>
        </w:rPr>
        <w:t>.</w:t>
      </w:r>
    </w:p>
    <w:p w:rsidR="00FC0185" w:rsidRPr="008B0919" w:rsidRDefault="00FC0185" w:rsidP="005E4F88">
      <w:pPr>
        <w:spacing w:line="300" w:lineRule="auto"/>
        <w:jc w:val="both"/>
        <w:rPr>
          <w:rFonts w:ascii="Tahoma" w:hAnsi="Tahoma" w:cs="Tahoma"/>
          <w:sz w:val="20"/>
          <w:szCs w:val="20"/>
        </w:rPr>
      </w:pPr>
    </w:p>
    <w:p w:rsidR="00E2630E" w:rsidRPr="008B0919" w:rsidRDefault="00E2630E" w:rsidP="005E4F88">
      <w:pPr>
        <w:spacing w:line="300" w:lineRule="auto"/>
        <w:jc w:val="both"/>
        <w:rPr>
          <w:rFonts w:ascii="Tahoma" w:hAnsi="Tahoma" w:cs="Tahoma"/>
          <w:b/>
          <w:szCs w:val="20"/>
        </w:rPr>
      </w:pPr>
      <w:r w:rsidRPr="008B0919">
        <w:rPr>
          <w:rFonts w:ascii="Tahoma" w:hAnsi="Tahoma" w:cs="Tahoma"/>
          <w:b/>
          <w:szCs w:val="20"/>
        </w:rPr>
        <w:t>5</w:t>
      </w:r>
      <w:r w:rsidR="006A1BEB" w:rsidRPr="008B0919">
        <w:rPr>
          <w:rFonts w:ascii="Tahoma" w:hAnsi="Tahoma" w:cs="Tahoma"/>
          <w:b/>
          <w:szCs w:val="20"/>
        </w:rPr>
        <w:t>.</w:t>
      </w:r>
      <w:r w:rsidRPr="008B0919">
        <w:rPr>
          <w:rFonts w:ascii="Tahoma" w:hAnsi="Tahoma" w:cs="Tahoma"/>
          <w:b/>
          <w:szCs w:val="20"/>
        </w:rPr>
        <w:t xml:space="preserve"> Risk </w:t>
      </w:r>
      <w:r w:rsidR="006A1BEB" w:rsidRPr="008B0919">
        <w:rPr>
          <w:rFonts w:ascii="Tahoma" w:hAnsi="Tahoma" w:cs="Tahoma"/>
          <w:b/>
          <w:szCs w:val="20"/>
        </w:rPr>
        <w:t>E</w:t>
      </w:r>
      <w:r w:rsidRPr="008B0919">
        <w:rPr>
          <w:rFonts w:ascii="Tahoma" w:hAnsi="Tahoma" w:cs="Tahoma"/>
          <w:b/>
          <w:szCs w:val="20"/>
        </w:rPr>
        <w:t>valuation</w:t>
      </w:r>
    </w:p>
    <w:p w:rsidR="00E2630E" w:rsidRPr="008B0919" w:rsidRDefault="00E2630E" w:rsidP="005E4F88">
      <w:pPr>
        <w:spacing w:line="300" w:lineRule="auto"/>
        <w:jc w:val="both"/>
        <w:rPr>
          <w:rFonts w:ascii="Tahoma" w:hAnsi="Tahoma" w:cs="Tahoma"/>
          <w:b/>
          <w:sz w:val="20"/>
          <w:szCs w:val="20"/>
        </w:rPr>
      </w:pPr>
    </w:p>
    <w:p w:rsidR="00483810" w:rsidRPr="008B0919" w:rsidRDefault="00E2630E" w:rsidP="005E4F88">
      <w:pPr>
        <w:numPr>
          <w:ilvl w:val="0"/>
          <w:numId w:val="1"/>
        </w:numPr>
        <w:spacing w:line="300" w:lineRule="auto"/>
        <w:jc w:val="both"/>
        <w:rPr>
          <w:rFonts w:ascii="Tahoma" w:hAnsi="Tahoma" w:cs="Tahoma"/>
          <w:sz w:val="20"/>
          <w:szCs w:val="20"/>
        </w:rPr>
      </w:pPr>
      <w:r w:rsidRPr="008B0919">
        <w:rPr>
          <w:rFonts w:ascii="Tahoma" w:hAnsi="Tahoma" w:cs="Tahoma"/>
          <w:sz w:val="20"/>
          <w:szCs w:val="20"/>
        </w:rPr>
        <w:t xml:space="preserve">The main risk attached to the programme is that TNCs will not buy into the programme. The imminent joining of the WTO will probably result in the </w:t>
      </w:r>
      <w:r w:rsidR="00560DC5" w:rsidRPr="008B0919">
        <w:rPr>
          <w:rFonts w:ascii="Tahoma" w:hAnsi="Tahoma" w:cs="Tahoma"/>
          <w:sz w:val="20"/>
          <w:szCs w:val="20"/>
        </w:rPr>
        <w:t xml:space="preserve">Government of </w:t>
      </w:r>
      <w:r w:rsidRPr="008B0919">
        <w:rPr>
          <w:rFonts w:ascii="Tahoma" w:hAnsi="Tahoma" w:cs="Tahoma"/>
          <w:sz w:val="20"/>
          <w:szCs w:val="20"/>
        </w:rPr>
        <w:t xml:space="preserve">Kazakhstan being unable to set quotas for local content. This will reduce leverage on TNCs to buy local.  </w:t>
      </w:r>
      <w:r w:rsidR="00483810" w:rsidRPr="008B0919">
        <w:rPr>
          <w:rFonts w:ascii="Tahoma" w:hAnsi="Tahoma" w:cs="Tahoma"/>
          <w:sz w:val="20"/>
          <w:szCs w:val="20"/>
        </w:rPr>
        <w:t xml:space="preserve"> </w:t>
      </w:r>
    </w:p>
    <w:p w:rsidR="00A876B6" w:rsidRPr="008B0919" w:rsidRDefault="00A876B6" w:rsidP="005E4F88">
      <w:pPr>
        <w:numPr>
          <w:ilvl w:val="0"/>
          <w:numId w:val="1"/>
        </w:numPr>
        <w:spacing w:line="300" w:lineRule="auto"/>
        <w:jc w:val="both"/>
        <w:rPr>
          <w:rFonts w:ascii="Tahoma" w:hAnsi="Tahoma" w:cs="Tahoma"/>
          <w:sz w:val="20"/>
          <w:szCs w:val="20"/>
        </w:rPr>
      </w:pPr>
      <w:r w:rsidRPr="008B0919">
        <w:rPr>
          <w:rFonts w:ascii="Tahoma" w:hAnsi="Tahoma" w:cs="Tahoma"/>
          <w:sz w:val="20"/>
          <w:szCs w:val="20"/>
        </w:rPr>
        <w:t>The Government Agency charged with delivery of the programme may not be sufficiently resourced. As a general guide</w:t>
      </w:r>
      <w:r w:rsidR="00560DC5" w:rsidRPr="008B0919">
        <w:rPr>
          <w:rFonts w:ascii="Tahoma" w:hAnsi="Tahoma" w:cs="Tahoma"/>
          <w:sz w:val="20"/>
          <w:szCs w:val="20"/>
        </w:rPr>
        <w:t>,</w:t>
      </w:r>
      <w:r w:rsidRPr="008B0919">
        <w:rPr>
          <w:rFonts w:ascii="Tahoma" w:hAnsi="Tahoma" w:cs="Tahoma"/>
          <w:sz w:val="20"/>
          <w:szCs w:val="20"/>
        </w:rPr>
        <w:t xml:space="preserve"> a minimum of twenty </w:t>
      </w:r>
      <w:r w:rsidR="00560DC5" w:rsidRPr="008B0919">
        <w:rPr>
          <w:rFonts w:ascii="Tahoma" w:hAnsi="Tahoma" w:cs="Tahoma"/>
          <w:sz w:val="20"/>
          <w:szCs w:val="20"/>
        </w:rPr>
        <w:t xml:space="preserve">person </w:t>
      </w:r>
      <w:r w:rsidRPr="008B0919">
        <w:rPr>
          <w:rFonts w:ascii="Tahoma" w:hAnsi="Tahoma" w:cs="Tahoma"/>
          <w:sz w:val="20"/>
          <w:szCs w:val="20"/>
        </w:rPr>
        <w:t>days for each participating company should be assumed</w:t>
      </w:r>
      <w:r w:rsidR="005A3C81" w:rsidRPr="008B0919">
        <w:rPr>
          <w:rFonts w:ascii="Tahoma" w:hAnsi="Tahoma" w:cs="Tahoma"/>
          <w:sz w:val="20"/>
          <w:szCs w:val="20"/>
        </w:rPr>
        <w:t>.</w:t>
      </w:r>
      <w:r w:rsidR="00721600" w:rsidRPr="008B0919">
        <w:rPr>
          <w:rFonts w:ascii="Tahoma" w:hAnsi="Tahoma" w:cs="Tahoma"/>
          <w:sz w:val="20"/>
          <w:szCs w:val="20"/>
        </w:rPr>
        <w:t xml:space="preserve"> For the first phase of the programme the second phase will be variable depending on the methodology selected.</w:t>
      </w:r>
    </w:p>
    <w:p w:rsidR="005A3C81" w:rsidRPr="008B0919" w:rsidRDefault="005A3C81" w:rsidP="005E4F88">
      <w:pPr>
        <w:numPr>
          <w:ilvl w:val="0"/>
          <w:numId w:val="1"/>
        </w:numPr>
        <w:spacing w:line="300" w:lineRule="auto"/>
        <w:jc w:val="both"/>
        <w:rPr>
          <w:rFonts w:ascii="Tahoma" w:hAnsi="Tahoma" w:cs="Tahoma"/>
          <w:sz w:val="20"/>
          <w:szCs w:val="20"/>
        </w:rPr>
      </w:pPr>
      <w:r w:rsidRPr="008B0919">
        <w:rPr>
          <w:rFonts w:ascii="Tahoma" w:hAnsi="Tahoma" w:cs="Tahoma"/>
          <w:sz w:val="20"/>
          <w:szCs w:val="20"/>
        </w:rPr>
        <w:t>Lastly a failure to attract Kazakh</w:t>
      </w:r>
      <w:r w:rsidR="00560DC5" w:rsidRPr="008B0919">
        <w:rPr>
          <w:rFonts w:ascii="Tahoma" w:hAnsi="Tahoma" w:cs="Tahoma"/>
          <w:sz w:val="20"/>
          <w:szCs w:val="20"/>
        </w:rPr>
        <w:t>stani</w:t>
      </w:r>
      <w:r w:rsidRPr="008B0919">
        <w:rPr>
          <w:rFonts w:ascii="Tahoma" w:hAnsi="Tahoma" w:cs="Tahoma"/>
          <w:sz w:val="20"/>
          <w:szCs w:val="20"/>
        </w:rPr>
        <w:t xml:space="preserve"> firms into the project in its pilot form may cause difficulties.</w:t>
      </w:r>
    </w:p>
    <w:p w:rsidR="00043B3A" w:rsidRPr="008B0919" w:rsidRDefault="00043B3A" w:rsidP="005E4F88">
      <w:pPr>
        <w:spacing w:line="300" w:lineRule="auto"/>
        <w:jc w:val="both"/>
        <w:rPr>
          <w:rFonts w:ascii="Tahoma" w:hAnsi="Tahoma" w:cs="Tahoma"/>
          <w:b/>
          <w:sz w:val="20"/>
          <w:szCs w:val="20"/>
        </w:rPr>
      </w:pPr>
    </w:p>
    <w:p w:rsidR="005E4C90" w:rsidRPr="008B0919" w:rsidRDefault="005E4C90" w:rsidP="005E4F88">
      <w:pPr>
        <w:spacing w:line="300" w:lineRule="auto"/>
        <w:jc w:val="both"/>
        <w:rPr>
          <w:rFonts w:ascii="Tahoma" w:hAnsi="Tahoma" w:cs="Tahoma"/>
          <w:b/>
          <w:sz w:val="20"/>
          <w:szCs w:val="20"/>
        </w:rPr>
      </w:pPr>
    </w:p>
    <w:p w:rsidR="00E2630E" w:rsidRPr="008B0919" w:rsidRDefault="00483810" w:rsidP="005E4F88">
      <w:pPr>
        <w:spacing w:line="300" w:lineRule="auto"/>
        <w:jc w:val="both"/>
        <w:rPr>
          <w:rFonts w:ascii="Tahoma" w:hAnsi="Tahoma" w:cs="Tahoma"/>
          <w:b/>
          <w:szCs w:val="20"/>
        </w:rPr>
      </w:pPr>
      <w:r w:rsidRPr="008B0919">
        <w:rPr>
          <w:rFonts w:ascii="Tahoma" w:hAnsi="Tahoma" w:cs="Tahoma"/>
          <w:b/>
          <w:szCs w:val="20"/>
        </w:rPr>
        <w:br w:type="page"/>
      </w:r>
      <w:r w:rsidR="00E2630E" w:rsidRPr="008B0919">
        <w:rPr>
          <w:rFonts w:ascii="Tahoma" w:hAnsi="Tahoma" w:cs="Tahoma"/>
          <w:b/>
          <w:szCs w:val="20"/>
        </w:rPr>
        <w:lastRenderedPageBreak/>
        <w:t>6</w:t>
      </w:r>
      <w:r w:rsidR="006A1BEB" w:rsidRPr="008B0919">
        <w:rPr>
          <w:rFonts w:ascii="Tahoma" w:hAnsi="Tahoma" w:cs="Tahoma"/>
          <w:b/>
          <w:szCs w:val="20"/>
        </w:rPr>
        <w:t xml:space="preserve">. </w:t>
      </w:r>
      <w:r w:rsidR="00236D40" w:rsidRPr="008B0919">
        <w:rPr>
          <w:rFonts w:ascii="Tahoma" w:hAnsi="Tahoma" w:cs="Tahoma"/>
          <w:b/>
          <w:szCs w:val="20"/>
        </w:rPr>
        <w:t>The Operational Manual</w:t>
      </w:r>
    </w:p>
    <w:p w:rsidR="00236D40" w:rsidRPr="008B0919" w:rsidRDefault="00236D40" w:rsidP="00615FD9">
      <w:pPr>
        <w:spacing w:before="120" w:line="288" w:lineRule="auto"/>
        <w:jc w:val="both"/>
        <w:rPr>
          <w:rFonts w:ascii="Tahoma" w:hAnsi="Tahoma" w:cs="Tahoma"/>
          <w:sz w:val="20"/>
          <w:szCs w:val="20"/>
          <w:u w:val="single"/>
        </w:rPr>
      </w:pPr>
    </w:p>
    <w:p w:rsidR="00236D40" w:rsidRPr="008B0919" w:rsidRDefault="00615FD9" w:rsidP="00236D40">
      <w:pPr>
        <w:spacing w:before="120" w:line="300" w:lineRule="auto"/>
        <w:jc w:val="both"/>
        <w:rPr>
          <w:rFonts w:ascii="Verdana" w:hAnsi="Verdana"/>
          <w:sz w:val="18"/>
          <w:szCs w:val="18"/>
        </w:rPr>
      </w:pPr>
      <w:r w:rsidRPr="008B0919">
        <w:rPr>
          <w:rFonts w:ascii="Verdana" w:hAnsi="Verdana"/>
          <w:sz w:val="18"/>
          <w:szCs w:val="18"/>
        </w:rPr>
        <w:t>The operational manual will be a complete handbook for those delivering managing and overseeing the pilot programme and will be accompanied by all documents associated with the delivery of the programme</w:t>
      </w:r>
      <w:r w:rsidR="00236D40" w:rsidRPr="008B0919">
        <w:rPr>
          <w:rFonts w:ascii="Verdana" w:hAnsi="Verdana"/>
          <w:sz w:val="18"/>
          <w:szCs w:val="18"/>
        </w:rPr>
        <w:t>.</w:t>
      </w:r>
    </w:p>
    <w:p w:rsidR="00236D40" w:rsidRPr="008B0919" w:rsidRDefault="00236D40" w:rsidP="00236D40">
      <w:pPr>
        <w:spacing w:line="300" w:lineRule="auto"/>
        <w:jc w:val="both"/>
        <w:rPr>
          <w:rFonts w:ascii="Verdana" w:hAnsi="Verdana"/>
          <w:sz w:val="18"/>
          <w:szCs w:val="18"/>
        </w:rPr>
      </w:pPr>
    </w:p>
    <w:p w:rsidR="00615FD9" w:rsidRPr="008B0919" w:rsidRDefault="00615FD9" w:rsidP="00236D40">
      <w:pPr>
        <w:spacing w:line="300" w:lineRule="auto"/>
        <w:jc w:val="both"/>
        <w:rPr>
          <w:rFonts w:ascii="Verdana" w:hAnsi="Verdana"/>
          <w:sz w:val="18"/>
          <w:szCs w:val="18"/>
        </w:rPr>
      </w:pPr>
      <w:r w:rsidRPr="008B0919">
        <w:rPr>
          <w:rFonts w:ascii="Verdana" w:hAnsi="Verdana"/>
          <w:sz w:val="18"/>
          <w:szCs w:val="18"/>
        </w:rPr>
        <w:t xml:space="preserve">Initially, the manual will be used to make the various selections which are necessary prior to commencement of the programme.  Activities at this stage will include the selection of the delivering agency by the Ministry of Industry and Trade and what criteria should be applied to this choice. Another critical early activity will be the formation of a steering group consisting of representatives of the TNCs operating in </w:t>
      </w:r>
      <w:smartTag w:uri="urn:schemas-microsoft-com:office:smarttags" w:element="place">
        <w:smartTag w:uri="urn:schemas-microsoft-com:office:smarttags" w:element="country-region">
          <w:r w:rsidRPr="008B0919">
            <w:rPr>
              <w:rFonts w:ascii="Verdana" w:hAnsi="Verdana"/>
              <w:sz w:val="18"/>
              <w:szCs w:val="18"/>
            </w:rPr>
            <w:t>Kazakhstan</w:t>
          </w:r>
        </w:smartTag>
      </w:smartTag>
      <w:r w:rsidRPr="008B0919">
        <w:rPr>
          <w:rFonts w:ascii="Verdana" w:hAnsi="Verdana"/>
          <w:sz w:val="18"/>
          <w:szCs w:val="18"/>
        </w:rPr>
        <w:t xml:space="preserve">, the representatives of the Ministry, representatives of business associations and possibly banks. Having taken these two steps, the manual will provide methods for determining training needs within the selected agency and the various approaches for the selection of sectors and/or geographic areas upon which the programme will focus. The manual will advise on the selection methods for participating companies and the criteria for selection. Sub tasks of this activity such as public relations (PR) and advertising will of course be covered in the manual. </w:t>
      </w:r>
    </w:p>
    <w:p w:rsidR="00236D40" w:rsidRPr="008B0919" w:rsidRDefault="00236D40" w:rsidP="00236D40">
      <w:pPr>
        <w:spacing w:line="300" w:lineRule="auto"/>
        <w:jc w:val="both"/>
        <w:rPr>
          <w:rFonts w:ascii="Verdana" w:hAnsi="Verdana"/>
          <w:sz w:val="18"/>
          <w:szCs w:val="18"/>
        </w:rPr>
      </w:pPr>
    </w:p>
    <w:p w:rsidR="00AC0B0C" w:rsidRPr="008B0919" w:rsidRDefault="00AC0B0C" w:rsidP="00236D40">
      <w:pPr>
        <w:spacing w:before="120" w:line="300" w:lineRule="auto"/>
        <w:jc w:val="both"/>
        <w:rPr>
          <w:rFonts w:ascii="Verdana" w:hAnsi="Verdana"/>
          <w:sz w:val="18"/>
          <w:szCs w:val="18"/>
        </w:rPr>
      </w:pPr>
      <w:r w:rsidRPr="008B0919">
        <w:rPr>
          <w:rFonts w:ascii="Verdana" w:hAnsi="Verdana"/>
          <w:sz w:val="18"/>
          <w:szCs w:val="18"/>
        </w:rPr>
        <w:t>A very important part of supplier development is the assessment of the participating Kazakhstani firms to create baselines for business improvement. To this end the Manual will be supported by the following:</w:t>
      </w:r>
    </w:p>
    <w:p w:rsidR="00AC0B0C" w:rsidRPr="008B0919" w:rsidRDefault="00AC0B0C" w:rsidP="00236D40">
      <w:pPr>
        <w:numPr>
          <w:ilvl w:val="0"/>
          <w:numId w:val="1"/>
        </w:numPr>
        <w:spacing w:line="300" w:lineRule="auto"/>
        <w:jc w:val="both"/>
        <w:rPr>
          <w:rFonts w:ascii="Tahoma" w:hAnsi="Tahoma" w:cs="Tahoma"/>
          <w:sz w:val="20"/>
          <w:szCs w:val="20"/>
        </w:rPr>
      </w:pPr>
      <w:r w:rsidRPr="008B0919">
        <w:rPr>
          <w:rFonts w:ascii="Tahoma" w:hAnsi="Tahoma" w:cs="Tahoma"/>
          <w:sz w:val="20"/>
          <w:szCs w:val="20"/>
        </w:rPr>
        <w:t>A self assessment model for companies to use to evaluate themselves.</w:t>
      </w:r>
    </w:p>
    <w:p w:rsidR="00AC0B0C" w:rsidRPr="008B0919" w:rsidRDefault="00AC0B0C" w:rsidP="00236D40">
      <w:pPr>
        <w:numPr>
          <w:ilvl w:val="0"/>
          <w:numId w:val="1"/>
        </w:numPr>
        <w:spacing w:line="300" w:lineRule="auto"/>
        <w:jc w:val="both"/>
        <w:rPr>
          <w:rFonts w:ascii="Tahoma" w:hAnsi="Tahoma" w:cs="Tahoma"/>
          <w:sz w:val="20"/>
          <w:szCs w:val="20"/>
        </w:rPr>
      </w:pPr>
      <w:r w:rsidRPr="008B0919">
        <w:rPr>
          <w:rFonts w:ascii="Tahoma" w:hAnsi="Tahoma" w:cs="Tahoma"/>
          <w:sz w:val="20"/>
          <w:szCs w:val="20"/>
        </w:rPr>
        <w:t>A comprehensive assessment document for the use of external assessors.</w:t>
      </w:r>
    </w:p>
    <w:p w:rsidR="00AC0B0C" w:rsidRPr="008B0919" w:rsidRDefault="00AC0B0C" w:rsidP="00236D40">
      <w:pPr>
        <w:numPr>
          <w:ilvl w:val="0"/>
          <w:numId w:val="1"/>
        </w:numPr>
        <w:spacing w:line="300" w:lineRule="auto"/>
        <w:jc w:val="both"/>
        <w:rPr>
          <w:rFonts w:ascii="Tahoma" w:hAnsi="Tahoma" w:cs="Tahoma"/>
          <w:sz w:val="20"/>
          <w:szCs w:val="20"/>
        </w:rPr>
      </w:pPr>
      <w:r w:rsidRPr="008B0919">
        <w:rPr>
          <w:rFonts w:ascii="Tahoma" w:hAnsi="Tahoma" w:cs="Tahoma"/>
          <w:sz w:val="20"/>
          <w:szCs w:val="20"/>
        </w:rPr>
        <w:t>A scoring guide to help assessors.</w:t>
      </w:r>
    </w:p>
    <w:p w:rsidR="00E54440" w:rsidRPr="008B0919" w:rsidRDefault="00615FD9" w:rsidP="00236D40">
      <w:pPr>
        <w:spacing w:before="120" w:line="300" w:lineRule="auto"/>
        <w:jc w:val="both"/>
        <w:rPr>
          <w:rFonts w:ascii="Tahoma" w:hAnsi="Tahoma" w:cs="Tahoma"/>
          <w:sz w:val="20"/>
          <w:szCs w:val="20"/>
        </w:rPr>
      </w:pPr>
      <w:r w:rsidRPr="008B0919">
        <w:rPr>
          <w:rFonts w:ascii="Verdana" w:hAnsi="Verdana"/>
          <w:sz w:val="18"/>
          <w:szCs w:val="18"/>
        </w:rPr>
        <w:t xml:space="preserve">In all, the Operational </w:t>
      </w:r>
      <w:r w:rsidR="00236D40" w:rsidRPr="008B0919">
        <w:rPr>
          <w:rFonts w:ascii="Verdana" w:hAnsi="Verdana"/>
          <w:sz w:val="18"/>
          <w:szCs w:val="18"/>
        </w:rPr>
        <w:t>Manual</w:t>
      </w:r>
      <w:r w:rsidRPr="008B0919">
        <w:rPr>
          <w:rFonts w:ascii="Verdana" w:hAnsi="Verdana"/>
          <w:sz w:val="18"/>
          <w:szCs w:val="18"/>
        </w:rPr>
        <w:t xml:space="preserve"> will be a comprehensive guide to the design, delivery and evaluation of the programme.</w:t>
      </w:r>
      <w:r w:rsidR="00AC0B0C" w:rsidRPr="008B0919">
        <w:rPr>
          <w:rFonts w:ascii="Verdana" w:hAnsi="Verdana"/>
          <w:sz w:val="18"/>
          <w:szCs w:val="18"/>
        </w:rPr>
        <w:t xml:space="preserve"> </w:t>
      </w:r>
      <w:r w:rsidR="00AC0B0C" w:rsidRPr="008B0919">
        <w:rPr>
          <w:rFonts w:ascii="Tahoma" w:hAnsi="Tahoma" w:cs="Tahoma"/>
          <w:sz w:val="20"/>
          <w:szCs w:val="20"/>
        </w:rPr>
        <w:t xml:space="preserve">There is no “silver bullet” approach to this and consultations will need to take place with key stakeholders to ensure a match between the manual and the needs of </w:t>
      </w:r>
      <w:smartTag w:uri="urn:schemas-microsoft-com:office:smarttags" w:element="place">
        <w:smartTag w:uri="urn:schemas-microsoft-com:office:smarttags" w:element="country-region">
          <w:r w:rsidR="00AC0B0C" w:rsidRPr="008B0919">
            <w:rPr>
              <w:rFonts w:ascii="Tahoma" w:hAnsi="Tahoma" w:cs="Tahoma"/>
              <w:sz w:val="20"/>
              <w:szCs w:val="20"/>
            </w:rPr>
            <w:t>Kazakhstan</w:t>
          </w:r>
        </w:smartTag>
      </w:smartTag>
      <w:r w:rsidR="00AC0B0C" w:rsidRPr="008B0919">
        <w:rPr>
          <w:rFonts w:ascii="Tahoma" w:hAnsi="Tahoma" w:cs="Tahoma"/>
          <w:sz w:val="20"/>
          <w:szCs w:val="20"/>
        </w:rPr>
        <w:t>.</w:t>
      </w:r>
    </w:p>
    <w:p w:rsidR="00AC0B0C" w:rsidRPr="008B0919" w:rsidRDefault="00AC0B0C" w:rsidP="00AC0B0C">
      <w:pPr>
        <w:spacing w:before="120" w:line="288" w:lineRule="auto"/>
        <w:jc w:val="both"/>
        <w:rPr>
          <w:rFonts w:ascii="Tahoma" w:hAnsi="Tahoma" w:cs="Tahoma"/>
          <w:sz w:val="20"/>
          <w:szCs w:val="20"/>
        </w:rPr>
        <w:sectPr w:rsidR="00AC0B0C" w:rsidRPr="008B0919" w:rsidSect="0035083F">
          <w:footerReference w:type="even" r:id="rId9"/>
          <w:footerReference w:type="default" r:id="rId10"/>
          <w:pgSz w:w="12240" w:h="15840"/>
          <w:pgMar w:top="1078" w:right="1800" w:bottom="1440" w:left="1800" w:header="708" w:footer="708" w:gutter="0"/>
          <w:cols w:space="708"/>
          <w:docGrid w:linePitch="360"/>
        </w:sectPr>
      </w:pPr>
    </w:p>
    <w:tbl>
      <w:tblPr>
        <w:tblStyle w:val="TableGrid"/>
        <w:tblpPr w:leftFromText="180" w:rightFromText="180" w:horzAnchor="margin" w:tblpY="554"/>
        <w:tblW w:w="12915" w:type="dxa"/>
        <w:tblBorders>
          <w:left w:val="none" w:sz="0" w:space="0" w:color="auto"/>
          <w:right w:val="none" w:sz="0" w:space="0" w:color="auto"/>
          <w:insideH w:val="none" w:sz="0" w:space="0" w:color="auto"/>
          <w:insideV w:val="none" w:sz="0" w:space="0" w:color="auto"/>
        </w:tblBorders>
        <w:tblLook w:val="01E0"/>
      </w:tblPr>
      <w:tblGrid>
        <w:gridCol w:w="2448"/>
        <w:gridCol w:w="2050"/>
        <w:gridCol w:w="1963"/>
        <w:gridCol w:w="2467"/>
        <w:gridCol w:w="2071"/>
        <w:gridCol w:w="1916"/>
      </w:tblGrid>
      <w:tr w:rsidR="0064232B" w:rsidRPr="008B0919">
        <w:tc>
          <w:tcPr>
            <w:tcW w:w="2448" w:type="dxa"/>
            <w:tcBorders>
              <w:top w:val="single" w:sz="4" w:space="0" w:color="auto"/>
              <w:bottom w:val="single" w:sz="4" w:space="0" w:color="auto"/>
            </w:tcBorders>
            <w:shd w:val="clear" w:color="auto" w:fill="E0E0E0"/>
          </w:tcPr>
          <w:p w:rsidR="001C0F4A" w:rsidRPr="008B0919" w:rsidRDefault="001C0F4A" w:rsidP="00F473F9">
            <w:pPr>
              <w:spacing w:before="60" w:after="60" w:line="300" w:lineRule="auto"/>
              <w:rPr>
                <w:rFonts w:ascii="Tahoma" w:hAnsi="Tahoma" w:cs="Tahoma"/>
                <w:b/>
                <w:sz w:val="20"/>
                <w:szCs w:val="20"/>
              </w:rPr>
            </w:pPr>
          </w:p>
          <w:p w:rsidR="002C42B3" w:rsidRPr="008B0919" w:rsidRDefault="002C42B3" w:rsidP="00F473F9">
            <w:pPr>
              <w:spacing w:before="60" w:after="60" w:line="300" w:lineRule="auto"/>
              <w:rPr>
                <w:rFonts w:ascii="Tahoma" w:hAnsi="Tahoma" w:cs="Tahoma"/>
                <w:b/>
                <w:sz w:val="20"/>
                <w:szCs w:val="20"/>
              </w:rPr>
            </w:pPr>
          </w:p>
        </w:tc>
        <w:tc>
          <w:tcPr>
            <w:tcW w:w="0" w:type="auto"/>
            <w:tcBorders>
              <w:top w:val="single" w:sz="4" w:space="0" w:color="auto"/>
              <w:bottom w:val="single" w:sz="4" w:space="0" w:color="auto"/>
            </w:tcBorders>
            <w:shd w:val="clear" w:color="auto" w:fill="E0E0E0"/>
          </w:tcPr>
          <w:p w:rsidR="001C0F4A" w:rsidRPr="008B0919" w:rsidRDefault="001C0F4A" w:rsidP="00476F62">
            <w:pPr>
              <w:spacing w:before="60" w:after="60" w:line="300" w:lineRule="auto"/>
              <w:jc w:val="center"/>
              <w:rPr>
                <w:rFonts w:ascii="Tahoma" w:hAnsi="Tahoma" w:cs="Tahoma"/>
                <w:b/>
                <w:sz w:val="20"/>
                <w:szCs w:val="20"/>
              </w:rPr>
            </w:pPr>
            <w:r w:rsidRPr="008B0919">
              <w:rPr>
                <w:rFonts w:ascii="Tahoma" w:hAnsi="Tahoma" w:cs="Tahoma"/>
                <w:b/>
                <w:sz w:val="20"/>
                <w:szCs w:val="20"/>
              </w:rPr>
              <w:t>Will join steering group</w:t>
            </w:r>
          </w:p>
        </w:tc>
        <w:tc>
          <w:tcPr>
            <w:tcW w:w="0" w:type="auto"/>
            <w:tcBorders>
              <w:top w:val="single" w:sz="4" w:space="0" w:color="auto"/>
              <w:bottom w:val="single" w:sz="4" w:space="0" w:color="auto"/>
            </w:tcBorders>
            <w:shd w:val="clear" w:color="auto" w:fill="E0E0E0"/>
          </w:tcPr>
          <w:p w:rsidR="001C0F4A" w:rsidRPr="008B0919" w:rsidRDefault="001C0F4A" w:rsidP="00476F62">
            <w:pPr>
              <w:spacing w:before="60" w:after="60" w:line="300" w:lineRule="auto"/>
              <w:jc w:val="center"/>
              <w:rPr>
                <w:rFonts w:ascii="Tahoma" w:hAnsi="Tahoma" w:cs="Tahoma"/>
                <w:b/>
                <w:sz w:val="20"/>
                <w:szCs w:val="20"/>
              </w:rPr>
            </w:pPr>
            <w:r w:rsidRPr="008B0919">
              <w:rPr>
                <w:rFonts w:ascii="Tahoma" w:hAnsi="Tahoma" w:cs="Tahoma"/>
                <w:b/>
                <w:sz w:val="20"/>
                <w:szCs w:val="20"/>
              </w:rPr>
              <w:t>Will identify suppliers</w:t>
            </w:r>
          </w:p>
        </w:tc>
        <w:tc>
          <w:tcPr>
            <w:tcW w:w="2467" w:type="dxa"/>
            <w:tcBorders>
              <w:top w:val="single" w:sz="4" w:space="0" w:color="auto"/>
              <w:bottom w:val="single" w:sz="4" w:space="0" w:color="auto"/>
            </w:tcBorders>
            <w:shd w:val="clear" w:color="auto" w:fill="E0E0E0"/>
          </w:tcPr>
          <w:p w:rsidR="001C0F4A" w:rsidRPr="008B0919" w:rsidRDefault="001C0F4A" w:rsidP="00476F62">
            <w:pPr>
              <w:spacing w:before="60" w:after="60" w:line="300" w:lineRule="auto"/>
              <w:jc w:val="center"/>
              <w:rPr>
                <w:rFonts w:ascii="Tahoma" w:hAnsi="Tahoma" w:cs="Tahoma"/>
                <w:b/>
                <w:sz w:val="20"/>
                <w:szCs w:val="20"/>
              </w:rPr>
            </w:pPr>
            <w:r w:rsidRPr="008B0919">
              <w:rPr>
                <w:rFonts w:ascii="Tahoma" w:hAnsi="Tahoma" w:cs="Tahoma"/>
                <w:b/>
                <w:sz w:val="20"/>
                <w:szCs w:val="20"/>
              </w:rPr>
              <w:t>Will assist with assessment model</w:t>
            </w:r>
          </w:p>
        </w:tc>
        <w:tc>
          <w:tcPr>
            <w:tcW w:w="0" w:type="auto"/>
            <w:tcBorders>
              <w:top w:val="single" w:sz="4" w:space="0" w:color="auto"/>
              <w:bottom w:val="single" w:sz="4" w:space="0" w:color="auto"/>
            </w:tcBorders>
            <w:shd w:val="clear" w:color="auto" w:fill="E0E0E0"/>
          </w:tcPr>
          <w:p w:rsidR="001C0F4A" w:rsidRPr="008B0919" w:rsidRDefault="001C0F4A" w:rsidP="00476F62">
            <w:pPr>
              <w:spacing w:before="60" w:after="60" w:line="300" w:lineRule="auto"/>
              <w:jc w:val="center"/>
              <w:rPr>
                <w:rFonts w:ascii="Tahoma" w:hAnsi="Tahoma" w:cs="Tahoma"/>
                <w:b/>
                <w:sz w:val="20"/>
                <w:szCs w:val="20"/>
              </w:rPr>
            </w:pPr>
            <w:r w:rsidRPr="008B0919">
              <w:rPr>
                <w:rFonts w:ascii="Tahoma" w:hAnsi="Tahoma" w:cs="Tahoma"/>
                <w:b/>
                <w:sz w:val="20"/>
                <w:szCs w:val="20"/>
              </w:rPr>
              <w:t>Will attend workshops</w:t>
            </w:r>
          </w:p>
        </w:tc>
        <w:tc>
          <w:tcPr>
            <w:tcW w:w="1916" w:type="dxa"/>
            <w:tcBorders>
              <w:top w:val="single" w:sz="4" w:space="0" w:color="auto"/>
              <w:bottom w:val="single" w:sz="4" w:space="0" w:color="auto"/>
            </w:tcBorders>
            <w:shd w:val="clear" w:color="auto" w:fill="E0E0E0"/>
          </w:tcPr>
          <w:p w:rsidR="001C0F4A" w:rsidRPr="008B0919" w:rsidRDefault="001C0F4A" w:rsidP="00476F62">
            <w:pPr>
              <w:spacing w:before="60" w:after="60" w:line="300" w:lineRule="auto"/>
              <w:jc w:val="center"/>
              <w:rPr>
                <w:rFonts w:ascii="Tahoma" w:hAnsi="Tahoma" w:cs="Tahoma"/>
                <w:b/>
                <w:sz w:val="20"/>
                <w:szCs w:val="20"/>
              </w:rPr>
            </w:pPr>
            <w:r w:rsidRPr="008B0919">
              <w:rPr>
                <w:rFonts w:ascii="Tahoma" w:hAnsi="Tahoma" w:cs="Tahoma"/>
                <w:b/>
                <w:sz w:val="20"/>
                <w:szCs w:val="20"/>
              </w:rPr>
              <w:t>Offers to deliver programme</w:t>
            </w:r>
          </w:p>
        </w:tc>
      </w:tr>
      <w:tr w:rsidR="0064232B" w:rsidRPr="008B0919">
        <w:tc>
          <w:tcPr>
            <w:tcW w:w="2448" w:type="dxa"/>
            <w:tcBorders>
              <w:top w:val="single" w:sz="4" w:space="0" w:color="auto"/>
              <w:bottom w:val="single" w:sz="4" w:space="0" w:color="C0C0C0"/>
              <w:right w:val="single" w:sz="4" w:space="0" w:color="C0C0C0"/>
            </w:tcBorders>
          </w:tcPr>
          <w:p w:rsidR="001C0F4A" w:rsidRPr="008B0919" w:rsidRDefault="001C0F4A" w:rsidP="00F473F9">
            <w:pPr>
              <w:spacing w:before="60" w:after="60" w:line="300" w:lineRule="auto"/>
              <w:rPr>
                <w:rFonts w:ascii="Tahoma" w:hAnsi="Tahoma" w:cs="Tahoma"/>
                <w:sz w:val="20"/>
                <w:szCs w:val="20"/>
              </w:rPr>
            </w:pPr>
            <w:r w:rsidRPr="008B0919">
              <w:rPr>
                <w:rFonts w:ascii="Tahoma" w:hAnsi="Tahoma" w:cs="Tahoma"/>
                <w:sz w:val="20"/>
                <w:szCs w:val="20"/>
              </w:rPr>
              <w:t>KazPetroMac</w:t>
            </w:r>
          </w:p>
        </w:tc>
        <w:tc>
          <w:tcPr>
            <w:tcW w:w="0" w:type="auto"/>
            <w:tcBorders>
              <w:top w:val="single" w:sz="4" w:space="0" w:color="auto"/>
              <w:left w:val="single" w:sz="4" w:space="0" w:color="C0C0C0"/>
              <w:bottom w:val="single" w:sz="4" w:space="0" w:color="C0C0C0"/>
              <w:right w:val="single" w:sz="4" w:space="0" w:color="C0C0C0"/>
            </w:tcBorders>
            <w:vAlign w:val="center"/>
          </w:tcPr>
          <w:p w:rsidR="001C0F4A" w:rsidRPr="008B0919" w:rsidRDefault="00146E02"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auto"/>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2467" w:type="dxa"/>
            <w:tcBorders>
              <w:top w:val="single" w:sz="4" w:space="0" w:color="auto"/>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auto"/>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1916" w:type="dxa"/>
            <w:tcBorders>
              <w:top w:val="single" w:sz="4" w:space="0" w:color="auto"/>
              <w:left w:val="single" w:sz="4" w:space="0" w:color="C0C0C0"/>
              <w:bottom w:val="single" w:sz="4" w:space="0" w:color="C0C0C0"/>
            </w:tcBorders>
            <w:vAlign w:val="center"/>
          </w:tcPr>
          <w:p w:rsidR="001C0F4A" w:rsidRPr="008B0919" w:rsidRDefault="001C0F4A" w:rsidP="00476F62">
            <w:pPr>
              <w:spacing w:before="60" w:after="60"/>
              <w:jc w:val="center"/>
              <w:rPr>
                <w:rFonts w:ascii="Wingdings 2" w:hAnsi="Wingdings 2" w:cs="Tahoma"/>
                <w:b/>
                <w:sz w:val="20"/>
                <w:szCs w:val="20"/>
              </w:rPr>
            </w:pPr>
          </w:p>
        </w:tc>
      </w:tr>
      <w:tr w:rsidR="0064232B" w:rsidRPr="008B0919">
        <w:tc>
          <w:tcPr>
            <w:tcW w:w="2448" w:type="dxa"/>
            <w:tcBorders>
              <w:top w:val="single" w:sz="4" w:space="0" w:color="C0C0C0"/>
              <w:bottom w:val="single" w:sz="4" w:space="0" w:color="C0C0C0"/>
              <w:right w:val="single" w:sz="4" w:space="0" w:color="C0C0C0"/>
            </w:tcBorders>
          </w:tcPr>
          <w:p w:rsidR="001C0F4A" w:rsidRPr="008B0919" w:rsidRDefault="001C0F4A" w:rsidP="00F473F9">
            <w:pPr>
              <w:spacing w:before="60" w:after="60" w:line="300" w:lineRule="auto"/>
              <w:rPr>
                <w:rFonts w:ascii="Tahoma" w:hAnsi="Tahoma" w:cs="Tahoma"/>
                <w:sz w:val="20"/>
                <w:szCs w:val="20"/>
              </w:rPr>
            </w:pPr>
            <w:r w:rsidRPr="008B0919">
              <w:rPr>
                <w:rFonts w:ascii="Tahoma" w:hAnsi="Tahoma" w:cs="Tahoma"/>
                <w:sz w:val="20"/>
                <w:szCs w:val="20"/>
              </w:rPr>
              <w:t>Agip</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146E02"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2467" w:type="dxa"/>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1916" w:type="dxa"/>
            <w:tcBorders>
              <w:top w:val="single" w:sz="4" w:space="0" w:color="C0C0C0"/>
              <w:left w:val="single" w:sz="4" w:space="0" w:color="C0C0C0"/>
              <w:bottom w:val="single" w:sz="4" w:space="0" w:color="C0C0C0"/>
            </w:tcBorders>
            <w:vAlign w:val="center"/>
          </w:tcPr>
          <w:p w:rsidR="001C0F4A" w:rsidRPr="008B0919" w:rsidRDefault="001C0F4A" w:rsidP="00476F62">
            <w:pPr>
              <w:spacing w:before="60" w:after="60"/>
              <w:jc w:val="center"/>
              <w:rPr>
                <w:rFonts w:ascii="Wingdings 2" w:hAnsi="Wingdings 2" w:cs="Tahoma"/>
                <w:b/>
                <w:sz w:val="20"/>
                <w:szCs w:val="20"/>
              </w:rPr>
            </w:pPr>
          </w:p>
        </w:tc>
      </w:tr>
      <w:tr w:rsidR="0064232B" w:rsidRPr="008B0919">
        <w:tc>
          <w:tcPr>
            <w:tcW w:w="2448" w:type="dxa"/>
            <w:tcBorders>
              <w:top w:val="single" w:sz="4" w:space="0" w:color="C0C0C0"/>
              <w:bottom w:val="single" w:sz="4" w:space="0" w:color="C0C0C0"/>
              <w:right w:val="single" w:sz="4" w:space="0" w:color="C0C0C0"/>
            </w:tcBorders>
          </w:tcPr>
          <w:p w:rsidR="001C0F4A" w:rsidRPr="008B0919" w:rsidRDefault="001C0F4A" w:rsidP="00F473F9">
            <w:pPr>
              <w:spacing w:before="60" w:after="60" w:line="300" w:lineRule="auto"/>
              <w:rPr>
                <w:rFonts w:ascii="Tahoma" w:hAnsi="Tahoma" w:cs="Tahoma"/>
                <w:sz w:val="20"/>
                <w:szCs w:val="20"/>
              </w:rPr>
            </w:pPr>
            <w:r w:rsidRPr="008B0919">
              <w:rPr>
                <w:rFonts w:ascii="Tahoma" w:hAnsi="Tahoma" w:cs="Tahoma"/>
                <w:sz w:val="20"/>
                <w:szCs w:val="20"/>
              </w:rPr>
              <w:t>KazMunaiGaz</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146E02"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2467" w:type="dxa"/>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1916" w:type="dxa"/>
            <w:tcBorders>
              <w:top w:val="single" w:sz="4" w:space="0" w:color="C0C0C0"/>
              <w:left w:val="single" w:sz="4" w:space="0" w:color="C0C0C0"/>
              <w:bottom w:val="single" w:sz="4" w:space="0" w:color="C0C0C0"/>
            </w:tcBorders>
            <w:vAlign w:val="center"/>
          </w:tcPr>
          <w:p w:rsidR="001C0F4A" w:rsidRPr="008B0919" w:rsidRDefault="001C0F4A" w:rsidP="00476F62">
            <w:pPr>
              <w:spacing w:before="60" w:after="60"/>
              <w:jc w:val="center"/>
              <w:rPr>
                <w:rFonts w:ascii="Wingdings 2" w:hAnsi="Wingdings 2" w:cs="Tahoma"/>
                <w:b/>
                <w:sz w:val="20"/>
                <w:szCs w:val="20"/>
              </w:rPr>
            </w:pPr>
          </w:p>
        </w:tc>
      </w:tr>
      <w:tr w:rsidR="0064232B" w:rsidRPr="008B0919">
        <w:tc>
          <w:tcPr>
            <w:tcW w:w="2448" w:type="dxa"/>
            <w:tcBorders>
              <w:top w:val="single" w:sz="4" w:space="0" w:color="C0C0C0"/>
              <w:bottom w:val="single" w:sz="4" w:space="0" w:color="C0C0C0"/>
              <w:right w:val="single" w:sz="4" w:space="0" w:color="C0C0C0"/>
            </w:tcBorders>
          </w:tcPr>
          <w:p w:rsidR="001C0F4A" w:rsidRPr="008B0919" w:rsidRDefault="001C0F4A" w:rsidP="00F473F9">
            <w:pPr>
              <w:spacing w:before="60" w:after="60" w:line="300" w:lineRule="auto"/>
              <w:rPr>
                <w:rFonts w:ascii="Tahoma" w:hAnsi="Tahoma" w:cs="Tahoma"/>
                <w:sz w:val="20"/>
                <w:szCs w:val="20"/>
              </w:rPr>
            </w:pPr>
            <w:r w:rsidRPr="008B0919">
              <w:rPr>
                <w:rFonts w:ascii="Tahoma" w:hAnsi="Tahoma" w:cs="Tahoma"/>
                <w:sz w:val="20"/>
                <w:szCs w:val="20"/>
              </w:rPr>
              <w:t>KMGC</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2467" w:type="dxa"/>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1916" w:type="dxa"/>
            <w:tcBorders>
              <w:top w:val="single" w:sz="4" w:space="0" w:color="C0C0C0"/>
              <w:left w:val="single" w:sz="4" w:space="0" w:color="C0C0C0"/>
              <w:bottom w:val="single" w:sz="4" w:space="0" w:color="C0C0C0"/>
            </w:tcBorders>
            <w:vAlign w:val="center"/>
          </w:tcPr>
          <w:p w:rsidR="001C0F4A" w:rsidRPr="008B0919" w:rsidRDefault="001C0F4A" w:rsidP="00476F62">
            <w:pPr>
              <w:spacing w:before="60" w:after="60"/>
              <w:jc w:val="center"/>
              <w:rPr>
                <w:rFonts w:ascii="Wingdings 2" w:hAnsi="Wingdings 2" w:cs="Tahoma"/>
                <w:b/>
                <w:sz w:val="20"/>
                <w:szCs w:val="20"/>
              </w:rPr>
            </w:pPr>
          </w:p>
        </w:tc>
      </w:tr>
      <w:tr w:rsidR="0064232B" w:rsidRPr="008B0919">
        <w:tc>
          <w:tcPr>
            <w:tcW w:w="2448" w:type="dxa"/>
            <w:tcBorders>
              <w:top w:val="single" w:sz="4" w:space="0" w:color="C0C0C0"/>
              <w:bottom w:val="single" w:sz="4" w:space="0" w:color="C0C0C0"/>
              <w:right w:val="single" w:sz="4" w:space="0" w:color="C0C0C0"/>
            </w:tcBorders>
          </w:tcPr>
          <w:p w:rsidR="001C0F4A" w:rsidRPr="008B0919" w:rsidRDefault="001C0F4A" w:rsidP="00F473F9">
            <w:pPr>
              <w:spacing w:before="60" w:after="60" w:line="300" w:lineRule="auto"/>
              <w:rPr>
                <w:rFonts w:ascii="Tahoma" w:hAnsi="Tahoma" w:cs="Tahoma"/>
                <w:sz w:val="20"/>
                <w:szCs w:val="20"/>
              </w:rPr>
            </w:pPr>
            <w:r w:rsidRPr="008B0919">
              <w:rPr>
                <w:rFonts w:ascii="Tahoma" w:hAnsi="Tahoma" w:cs="Tahoma"/>
                <w:sz w:val="20"/>
                <w:szCs w:val="20"/>
              </w:rPr>
              <w:t>Arcelor Mittal</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1C0F4A" w:rsidP="00476F62">
            <w:pPr>
              <w:spacing w:before="60" w:after="60"/>
              <w:jc w:val="center"/>
              <w:rPr>
                <w:rFonts w:ascii="Wingdings 2" w:hAnsi="Wingdings 2" w:cs="Tahoma"/>
                <w:b/>
                <w:sz w:val="20"/>
                <w:szCs w:val="20"/>
              </w:rPr>
            </w:pPr>
          </w:p>
        </w:tc>
        <w:tc>
          <w:tcPr>
            <w:tcW w:w="2467" w:type="dxa"/>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1916" w:type="dxa"/>
            <w:tcBorders>
              <w:top w:val="single" w:sz="4" w:space="0" w:color="C0C0C0"/>
              <w:left w:val="single" w:sz="4" w:space="0" w:color="C0C0C0"/>
              <w:bottom w:val="single" w:sz="4" w:space="0" w:color="C0C0C0"/>
            </w:tcBorders>
            <w:vAlign w:val="center"/>
          </w:tcPr>
          <w:p w:rsidR="001C0F4A" w:rsidRPr="008B0919" w:rsidRDefault="001C0F4A" w:rsidP="00476F62">
            <w:pPr>
              <w:spacing w:before="60" w:after="60"/>
              <w:jc w:val="center"/>
              <w:rPr>
                <w:rFonts w:ascii="Wingdings 2" w:hAnsi="Wingdings 2" w:cs="Tahoma"/>
                <w:b/>
                <w:sz w:val="20"/>
                <w:szCs w:val="20"/>
              </w:rPr>
            </w:pPr>
          </w:p>
        </w:tc>
      </w:tr>
      <w:tr w:rsidR="0064232B" w:rsidRPr="008B0919">
        <w:tc>
          <w:tcPr>
            <w:tcW w:w="2448" w:type="dxa"/>
            <w:tcBorders>
              <w:top w:val="single" w:sz="4" w:space="0" w:color="C0C0C0"/>
              <w:bottom w:val="single" w:sz="4" w:space="0" w:color="C0C0C0"/>
              <w:right w:val="single" w:sz="4" w:space="0" w:color="C0C0C0"/>
            </w:tcBorders>
          </w:tcPr>
          <w:p w:rsidR="001C0F4A" w:rsidRPr="008B0919" w:rsidRDefault="001C0F4A" w:rsidP="00F473F9">
            <w:pPr>
              <w:spacing w:before="60" w:after="60" w:line="300" w:lineRule="auto"/>
              <w:rPr>
                <w:rFonts w:ascii="Tahoma" w:hAnsi="Tahoma" w:cs="Tahoma"/>
                <w:sz w:val="20"/>
                <w:szCs w:val="20"/>
              </w:rPr>
            </w:pPr>
            <w:r w:rsidRPr="008B0919">
              <w:rPr>
                <w:rFonts w:ascii="Tahoma" w:hAnsi="Tahoma" w:cs="Tahoma"/>
                <w:sz w:val="20"/>
                <w:szCs w:val="20"/>
              </w:rPr>
              <w:t>B</w:t>
            </w:r>
            <w:r w:rsidR="00E90427" w:rsidRPr="008B0919">
              <w:rPr>
                <w:rFonts w:ascii="Tahoma" w:hAnsi="Tahoma" w:cs="Tahoma"/>
                <w:sz w:val="20"/>
                <w:szCs w:val="20"/>
              </w:rPr>
              <w:t>y</w:t>
            </w:r>
            <w:r w:rsidRPr="008B0919">
              <w:rPr>
                <w:rFonts w:ascii="Tahoma" w:hAnsi="Tahoma" w:cs="Tahoma"/>
                <w:sz w:val="20"/>
                <w:szCs w:val="20"/>
              </w:rPr>
              <w:t>elkamit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2467" w:type="dxa"/>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1916" w:type="dxa"/>
            <w:tcBorders>
              <w:top w:val="single" w:sz="4" w:space="0" w:color="C0C0C0"/>
              <w:left w:val="single" w:sz="4" w:space="0" w:color="C0C0C0"/>
              <w:bottom w:val="single" w:sz="4" w:space="0" w:color="C0C0C0"/>
            </w:tcBorders>
            <w:vAlign w:val="center"/>
          </w:tcPr>
          <w:p w:rsidR="001C0F4A" w:rsidRPr="008B0919" w:rsidRDefault="001C0F4A" w:rsidP="00476F62">
            <w:pPr>
              <w:spacing w:before="60" w:after="60"/>
              <w:jc w:val="center"/>
              <w:rPr>
                <w:rFonts w:ascii="Wingdings 2" w:hAnsi="Wingdings 2" w:cs="Tahoma"/>
                <w:b/>
                <w:sz w:val="20"/>
                <w:szCs w:val="20"/>
              </w:rPr>
            </w:pPr>
          </w:p>
        </w:tc>
      </w:tr>
      <w:tr w:rsidR="0064232B" w:rsidRPr="008B0919">
        <w:tc>
          <w:tcPr>
            <w:tcW w:w="2448" w:type="dxa"/>
            <w:tcBorders>
              <w:top w:val="single" w:sz="4" w:space="0" w:color="C0C0C0"/>
              <w:bottom w:val="single" w:sz="4" w:space="0" w:color="C0C0C0"/>
              <w:right w:val="single" w:sz="4" w:space="0" w:color="C0C0C0"/>
            </w:tcBorders>
          </w:tcPr>
          <w:p w:rsidR="001C0F4A" w:rsidRPr="008B0919" w:rsidRDefault="00BE0F2E" w:rsidP="00F473F9">
            <w:pPr>
              <w:spacing w:before="60" w:after="60" w:line="300" w:lineRule="auto"/>
              <w:rPr>
                <w:rFonts w:ascii="Tahoma" w:hAnsi="Tahoma" w:cs="Tahoma"/>
                <w:sz w:val="20"/>
                <w:szCs w:val="20"/>
              </w:rPr>
            </w:pPr>
            <w:r w:rsidRPr="008B0919">
              <w:rPr>
                <w:rFonts w:ascii="Tahoma" w:hAnsi="Tahoma" w:cs="Tahoma"/>
                <w:sz w:val="20"/>
                <w:szCs w:val="20"/>
              </w:rPr>
              <w:t>Moody International</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1C0F4A" w:rsidP="00476F62">
            <w:pPr>
              <w:spacing w:before="60" w:after="60"/>
              <w:jc w:val="center"/>
              <w:rPr>
                <w:rFonts w:ascii="Wingdings 2" w:hAnsi="Wingdings 2" w:cs="Tahoma"/>
                <w:b/>
                <w:sz w:val="20"/>
                <w:szCs w:val="20"/>
              </w:rPr>
            </w:pPr>
          </w:p>
        </w:tc>
        <w:tc>
          <w:tcPr>
            <w:tcW w:w="2467" w:type="dxa"/>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1C0F4A"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1916" w:type="dxa"/>
            <w:tcBorders>
              <w:top w:val="single" w:sz="4" w:space="0" w:color="C0C0C0"/>
              <w:left w:val="single" w:sz="4" w:space="0" w:color="C0C0C0"/>
              <w:bottom w:val="single" w:sz="4" w:space="0" w:color="C0C0C0"/>
            </w:tcBorders>
            <w:vAlign w:val="center"/>
          </w:tcPr>
          <w:p w:rsidR="001C0F4A" w:rsidRPr="008B0919" w:rsidRDefault="001C0F4A" w:rsidP="00476F62">
            <w:pPr>
              <w:spacing w:before="60" w:after="60"/>
              <w:jc w:val="center"/>
              <w:rPr>
                <w:rFonts w:ascii="Wingdings 2" w:hAnsi="Wingdings 2" w:cs="Tahoma"/>
                <w:b/>
                <w:sz w:val="20"/>
                <w:szCs w:val="20"/>
              </w:rPr>
            </w:pPr>
          </w:p>
        </w:tc>
      </w:tr>
      <w:tr w:rsidR="0064232B" w:rsidRPr="008B0919">
        <w:tc>
          <w:tcPr>
            <w:tcW w:w="2448" w:type="dxa"/>
            <w:tcBorders>
              <w:top w:val="single" w:sz="4" w:space="0" w:color="C0C0C0"/>
              <w:bottom w:val="single" w:sz="4" w:space="0" w:color="C0C0C0"/>
              <w:right w:val="single" w:sz="4" w:space="0" w:color="C0C0C0"/>
            </w:tcBorders>
          </w:tcPr>
          <w:p w:rsidR="002902E5" w:rsidRPr="008B0919" w:rsidRDefault="002902E5" w:rsidP="00F473F9">
            <w:pPr>
              <w:spacing w:before="60" w:after="60" w:line="300" w:lineRule="auto"/>
              <w:rPr>
                <w:rFonts w:ascii="Tahoma" w:hAnsi="Tahoma" w:cs="Tahoma"/>
                <w:sz w:val="20"/>
                <w:szCs w:val="20"/>
              </w:rPr>
            </w:pPr>
            <w:r w:rsidRPr="008B0919">
              <w:rPr>
                <w:rFonts w:ascii="Tahoma" w:hAnsi="Tahoma" w:cs="Tahoma"/>
                <w:sz w:val="20"/>
                <w:szCs w:val="20"/>
              </w:rPr>
              <w:t>TengizChevroil</w:t>
            </w:r>
          </w:p>
        </w:tc>
        <w:tc>
          <w:tcPr>
            <w:tcW w:w="0" w:type="auto"/>
            <w:tcBorders>
              <w:top w:val="single" w:sz="4" w:space="0" w:color="C0C0C0"/>
              <w:left w:val="single" w:sz="4" w:space="0" w:color="C0C0C0"/>
              <w:bottom w:val="single" w:sz="4" w:space="0" w:color="C0C0C0"/>
              <w:right w:val="single" w:sz="4" w:space="0" w:color="C0C0C0"/>
            </w:tcBorders>
            <w:vAlign w:val="center"/>
          </w:tcPr>
          <w:p w:rsidR="002902E5" w:rsidRPr="008B0919" w:rsidRDefault="002902E5" w:rsidP="00476F62">
            <w:pPr>
              <w:spacing w:before="60" w:after="60"/>
              <w:jc w:val="center"/>
              <w:rPr>
                <w:rFonts w:ascii="Wingdings 2" w:hAnsi="Wingdings 2" w:cs="Tahoma"/>
                <w:b/>
                <w:sz w:val="20"/>
                <w:szCs w:val="20"/>
              </w:rPr>
            </w:pPr>
          </w:p>
        </w:tc>
        <w:tc>
          <w:tcPr>
            <w:tcW w:w="0" w:type="auto"/>
            <w:tcBorders>
              <w:top w:val="single" w:sz="4" w:space="0" w:color="C0C0C0"/>
              <w:left w:val="single" w:sz="4" w:space="0" w:color="C0C0C0"/>
              <w:bottom w:val="single" w:sz="4" w:space="0" w:color="C0C0C0"/>
              <w:right w:val="single" w:sz="4" w:space="0" w:color="C0C0C0"/>
            </w:tcBorders>
            <w:vAlign w:val="center"/>
          </w:tcPr>
          <w:p w:rsidR="002902E5" w:rsidRPr="008B0919" w:rsidRDefault="002902E5" w:rsidP="00476F62">
            <w:pPr>
              <w:spacing w:before="60" w:after="60"/>
              <w:jc w:val="center"/>
              <w:rPr>
                <w:rFonts w:ascii="Wingdings 2" w:hAnsi="Wingdings 2" w:cs="Tahoma"/>
                <w:b/>
                <w:sz w:val="20"/>
                <w:szCs w:val="20"/>
              </w:rPr>
            </w:pPr>
          </w:p>
        </w:tc>
        <w:tc>
          <w:tcPr>
            <w:tcW w:w="2467" w:type="dxa"/>
            <w:tcBorders>
              <w:top w:val="single" w:sz="4" w:space="0" w:color="C0C0C0"/>
              <w:left w:val="single" w:sz="4" w:space="0" w:color="C0C0C0"/>
              <w:bottom w:val="single" w:sz="4" w:space="0" w:color="C0C0C0"/>
              <w:right w:val="single" w:sz="4" w:space="0" w:color="C0C0C0"/>
            </w:tcBorders>
            <w:vAlign w:val="center"/>
          </w:tcPr>
          <w:p w:rsidR="002902E5"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2902E5"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1916" w:type="dxa"/>
            <w:tcBorders>
              <w:top w:val="single" w:sz="4" w:space="0" w:color="C0C0C0"/>
              <w:left w:val="single" w:sz="4" w:space="0" w:color="C0C0C0"/>
              <w:bottom w:val="single" w:sz="4" w:space="0" w:color="C0C0C0"/>
            </w:tcBorders>
            <w:vAlign w:val="center"/>
          </w:tcPr>
          <w:p w:rsidR="002902E5" w:rsidRPr="008B0919" w:rsidRDefault="002902E5" w:rsidP="00476F62">
            <w:pPr>
              <w:spacing w:before="60" w:after="60"/>
              <w:jc w:val="center"/>
              <w:rPr>
                <w:rFonts w:ascii="Wingdings 2" w:hAnsi="Wingdings 2" w:cs="Tahoma"/>
                <w:b/>
                <w:sz w:val="20"/>
                <w:szCs w:val="20"/>
              </w:rPr>
            </w:pPr>
          </w:p>
        </w:tc>
      </w:tr>
      <w:tr w:rsidR="0064232B" w:rsidRPr="008B0919">
        <w:tc>
          <w:tcPr>
            <w:tcW w:w="2448" w:type="dxa"/>
            <w:tcBorders>
              <w:top w:val="single" w:sz="4" w:space="0" w:color="C0C0C0"/>
              <w:bottom w:val="single" w:sz="4" w:space="0" w:color="C0C0C0"/>
              <w:right w:val="single" w:sz="4" w:space="0" w:color="C0C0C0"/>
            </w:tcBorders>
          </w:tcPr>
          <w:p w:rsidR="002902E5" w:rsidRPr="008B0919" w:rsidRDefault="002902E5" w:rsidP="00F473F9">
            <w:pPr>
              <w:spacing w:before="60" w:after="60" w:line="300" w:lineRule="auto"/>
              <w:rPr>
                <w:rFonts w:ascii="Tahoma" w:hAnsi="Tahoma" w:cs="Tahoma"/>
                <w:sz w:val="20"/>
                <w:szCs w:val="20"/>
              </w:rPr>
            </w:pPr>
            <w:smartTag w:uri="urn:schemas-microsoft-com:office:smarttags" w:element="place">
              <w:smartTag w:uri="urn:schemas-microsoft-com:office:smarttags" w:element="country-region">
                <w:r w:rsidRPr="008B0919">
                  <w:rPr>
                    <w:rFonts w:ascii="Tahoma" w:hAnsi="Tahoma" w:cs="Tahoma"/>
                    <w:sz w:val="20"/>
                    <w:szCs w:val="20"/>
                  </w:rPr>
                  <w:t>Kazakhstan</w:t>
                </w:r>
              </w:smartTag>
            </w:smartTag>
            <w:r w:rsidRPr="008B0919">
              <w:rPr>
                <w:rFonts w:ascii="Tahoma" w:hAnsi="Tahoma" w:cs="Tahoma"/>
                <w:sz w:val="20"/>
                <w:szCs w:val="20"/>
              </w:rPr>
              <w:t xml:space="preserve"> Engineering</w:t>
            </w:r>
          </w:p>
        </w:tc>
        <w:tc>
          <w:tcPr>
            <w:tcW w:w="0" w:type="auto"/>
            <w:tcBorders>
              <w:top w:val="single" w:sz="4" w:space="0" w:color="C0C0C0"/>
              <w:left w:val="single" w:sz="4" w:space="0" w:color="C0C0C0"/>
              <w:bottom w:val="single" w:sz="4" w:space="0" w:color="C0C0C0"/>
              <w:right w:val="single" w:sz="4" w:space="0" w:color="C0C0C0"/>
            </w:tcBorders>
            <w:vAlign w:val="center"/>
          </w:tcPr>
          <w:p w:rsidR="002902E5"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2902E5"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2467" w:type="dxa"/>
            <w:tcBorders>
              <w:top w:val="single" w:sz="4" w:space="0" w:color="C0C0C0"/>
              <w:left w:val="single" w:sz="4" w:space="0" w:color="C0C0C0"/>
              <w:bottom w:val="single" w:sz="4" w:space="0" w:color="C0C0C0"/>
              <w:right w:val="single" w:sz="4" w:space="0" w:color="C0C0C0"/>
            </w:tcBorders>
            <w:vAlign w:val="center"/>
          </w:tcPr>
          <w:p w:rsidR="002902E5"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2902E5"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1916" w:type="dxa"/>
            <w:tcBorders>
              <w:top w:val="single" w:sz="4" w:space="0" w:color="C0C0C0"/>
              <w:left w:val="single" w:sz="4" w:space="0" w:color="C0C0C0"/>
              <w:bottom w:val="single" w:sz="4" w:space="0" w:color="C0C0C0"/>
            </w:tcBorders>
            <w:vAlign w:val="center"/>
          </w:tcPr>
          <w:p w:rsidR="002902E5" w:rsidRPr="008B0919" w:rsidRDefault="002902E5" w:rsidP="00476F62">
            <w:pPr>
              <w:spacing w:before="60" w:after="60"/>
              <w:jc w:val="center"/>
              <w:rPr>
                <w:rFonts w:ascii="Wingdings 2" w:hAnsi="Wingdings 2" w:cs="Tahoma"/>
                <w:b/>
                <w:sz w:val="20"/>
                <w:szCs w:val="20"/>
              </w:rPr>
            </w:pPr>
          </w:p>
        </w:tc>
      </w:tr>
      <w:tr w:rsidR="0064232B" w:rsidRPr="008B0919">
        <w:tc>
          <w:tcPr>
            <w:tcW w:w="2448" w:type="dxa"/>
            <w:tcBorders>
              <w:top w:val="single" w:sz="4" w:space="0" w:color="C0C0C0"/>
              <w:bottom w:val="single" w:sz="4" w:space="0" w:color="C0C0C0"/>
              <w:right w:val="single" w:sz="4" w:space="0" w:color="C0C0C0"/>
            </w:tcBorders>
          </w:tcPr>
          <w:p w:rsidR="00BE0F2E" w:rsidRPr="008B0919" w:rsidRDefault="00BE6B07" w:rsidP="00F473F9">
            <w:pPr>
              <w:spacing w:before="60" w:after="60" w:line="300" w:lineRule="auto"/>
              <w:rPr>
                <w:rFonts w:ascii="Tahoma" w:hAnsi="Tahoma" w:cs="Tahoma"/>
                <w:sz w:val="20"/>
                <w:szCs w:val="20"/>
              </w:rPr>
            </w:pPr>
            <w:smartTag w:uri="urn:schemas-microsoft-com:office:smarttags" w:element="place">
              <w:smartTag w:uri="urn:schemas-microsoft-com:office:smarttags" w:element="PlaceName">
                <w:r w:rsidRPr="008B0919">
                  <w:rPr>
                    <w:rFonts w:ascii="Tahoma" w:hAnsi="Tahoma" w:cs="Tahoma"/>
                    <w:sz w:val="20"/>
                    <w:szCs w:val="20"/>
                  </w:rPr>
                  <w:t>Kazakh</w:t>
                </w:r>
              </w:smartTag>
              <w:r w:rsidRPr="008B0919">
                <w:rPr>
                  <w:rFonts w:ascii="Tahoma" w:hAnsi="Tahoma" w:cs="Tahoma"/>
                  <w:sz w:val="20"/>
                  <w:szCs w:val="20"/>
                </w:rPr>
                <w:t xml:space="preserve"> </w:t>
              </w:r>
              <w:smartTag w:uri="urn:schemas-microsoft-com:office:smarttags" w:element="PlaceName">
                <w:r w:rsidRPr="008B0919">
                  <w:rPr>
                    <w:rFonts w:ascii="Tahoma" w:hAnsi="Tahoma" w:cs="Tahoma"/>
                    <w:sz w:val="20"/>
                    <w:szCs w:val="20"/>
                  </w:rPr>
                  <w:t>British</w:t>
                </w:r>
              </w:smartTag>
              <w:r w:rsidRPr="008B0919">
                <w:rPr>
                  <w:rFonts w:ascii="Tahoma" w:hAnsi="Tahoma" w:cs="Tahoma"/>
                  <w:sz w:val="20"/>
                  <w:szCs w:val="20"/>
                </w:rPr>
                <w:t xml:space="preserve"> </w:t>
              </w:r>
              <w:smartTag w:uri="urn:schemas-microsoft-com:office:smarttags" w:element="PlaceType">
                <w:r w:rsidRPr="008B0919">
                  <w:rPr>
                    <w:rFonts w:ascii="Tahoma" w:hAnsi="Tahoma" w:cs="Tahoma"/>
                    <w:sz w:val="20"/>
                    <w:szCs w:val="20"/>
                  </w:rPr>
                  <w:t>University</w:t>
                </w:r>
              </w:smartTag>
            </w:smartTag>
          </w:p>
        </w:tc>
        <w:tc>
          <w:tcPr>
            <w:tcW w:w="0" w:type="auto"/>
            <w:tcBorders>
              <w:top w:val="single" w:sz="4" w:space="0" w:color="C0C0C0"/>
              <w:left w:val="single" w:sz="4" w:space="0" w:color="C0C0C0"/>
              <w:bottom w:val="single" w:sz="4" w:space="0" w:color="C0C0C0"/>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0" w:type="auto"/>
            <w:tcBorders>
              <w:top w:val="single" w:sz="4" w:space="0" w:color="C0C0C0"/>
              <w:left w:val="single" w:sz="4" w:space="0" w:color="C0C0C0"/>
              <w:bottom w:val="single" w:sz="4" w:space="0" w:color="C0C0C0"/>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2467" w:type="dxa"/>
            <w:tcBorders>
              <w:top w:val="single" w:sz="4" w:space="0" w:color="C0C0C0"/>
              <w:left w:val="single" w:sz="4" w:space="0" w:color="C0C0C0"/>
              <w:bottom w:val="single" w:sz="4" w:space="0" w:color="C0C0C0"/>
              <w:right w:val="single" w:sz="4" w:space="0" w:color="C0C0C0"/>
            </w:tcBorders>
            <w:vAlign w:val="center"/>
          </w:tcPr>
          <w:p w:rsidR="00BE0F2E"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0" w:type="auto"/>
            <w:tcBorders>
              <w:top w:val="single" w:sz="4" w:space="0" w:color="C0C0C0"/>
              <w:left w:val="single" w:sz="4" w:space="0" w:color="C0C0C0"/>
              <w:bottom w:val="single" w:sz="4" w:space="0" w:color="C0C0C0"/>
              <w:right w:val="single" w:sz="4" w:space="0" w:color="C0C0C0"/>
            </w:tcBorders>
            <w:vAlign w:val="center"/>
          </w:tcPr>
          <w:p w:rsidR="00BE0F2E" w:rsidRPr="008B0919" w:rsidRDefault="0087170C"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1916" w:type="dxa"/>
            <w:tcBorders>
              <w:top w:val="single" w:sz="4" w:space="0" w:color="C0C0C0"/>
              <w:left w:val="single" w:sz="4" w:space="0" w:color="C0C0C0"/>
              <w:bottom w:val="single" w:sz="4" w:space="0" w:color="C0C0C0"/>
            </w:tcBorders>
            <w:vAlign w:val="center"/>
          </w:tcPr>
          <w:p w:rsidR="00BE0F2E" w:rsidRPr="008B0919" w:rsidRDefault="0087170C"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r>
      <w:tr w:rsidR="0064232B" w:rsidRPr="008B0919">
        <w:tc>
          <w:tcPr>
            <w:tcW w:w="2448" w:type="dxa"/>
            <w:tcBorders>
              <w:top w:val="single" w:sz="4" w:space="0" w:color="C0C0C0"/>
              <w:bottom w:val="single" w:sz="4" w:space="0" w:color="C0C0C0"/>
              <w:right w:val="single" w:sz="4" w:space="0" w:color="C0C0C0"/>
            </w:tcBorders>
          </w:tcPr>
          <w:p w:rsidR="00BE0F2E" w:rsidRPr="008B0919" w:rsidRDefault="00BE6B07" w:rsidP="00F473F9">
            <w:pPr>
              <w:spacing w:before="60" w:after="60" w:line="300" w:lineRule="auto"/>
              <w:rPr>
                <w:rFonts w:ascii="Tahoma" w:hAnsi="Tahoma" w:cs="Tahoma"/>
                <w:sz w:val="20"/>
                <w:szCs w:val="20"/>
              </w:rPr>
            </w:pPr>
            <w:r w:rsidRPr="008B0919">
              <w:rPr>
                <w:rFonts w:ascii="Tahoma" w:hAnsi="Tahoma" w:cs="Tahoma"/>
                <w:sz w:val="20"/>
                <w:szCs w:val="20"/>
              </w:rPr>
              <w:t>CMAR</w:t>
            </w:r>
          </w:p>
        </w:tc>
        <w:tc>
          <w:tcPr>
            <w:tcW w:w="0" w:type="auto"/>
            <w:tcBorders>
              <w:top w:val="single" w:sz="4" w:space="0" w:color="C0C0C0"/>
              <w:left w:val="single" w:sz="4" w:space="0" w:color="C0C0C0"/>
              <w:bottom w:val="single" w:sz="4" w:space="0" w:color="C0C0C0"/>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0" w:type="auto"/>
            <w:tcBorders>
              <w:top w:val="single" w:sz="4" w:space="0" w:color="C0C0C0"/>
              <w:left w:val="single" w:sz="4" w:space="0" w:color="C0C0C0"/>
              <w:bottom w:val="single" w:sz="4" w:space="0" w:color="C0C0C0"/>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2467" w:type="dxa"/>
            <w:tcBorders>
              <w:top w:val="single" w:sz="4" w:space="0" w:color="C0C0C0"/>
              <w:left w:val="single" w:sz="4" w:space="0" w:color="C0C0C0"/>
              <w:bottom w:val="single" w:sz="4" w:space="0" w:color="C0C0C0"/>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0" w:type="auto"/>
            <w:tcBorders>
              <w:top w:val="single" w:sz="4" w:space="0" w:color="C0C0C0"/>
              <w:left w:val="single" w:sz="4" w:space="0" w:color="C0C0C0"/>
              <w:bottom w:val="single" w:sz="4" w:space="0" w:color="C0C0C0"/>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1916" w:type="dxa"/>
            <w:tcBorders>
              <w:top w:val="single" w:sz="4" w:space="0" w:color="C0C0C0"/>
              <w:left w:val="single" w:sz="4" w:space="0" w:color="C0C0C0"/>
              <w:bottom w:val="single" w:sz="4" w:space="0" w:color="C0C0C0"/>
            </w:tcBorders>
            <w:vAlign w:val="center"/>
          </w:tcPr>
          <w:p w:rsidR="00BE0F2E" w:rsidRPr="008B0919" w:rsidRDefault="0087170C"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r>
      <w:tr w:rsidR="0064232B" w:rsidRPr="008B0919">
        <w:tc>
          <w:tcPr>
            <w:tcW w:w="2448" w:type="dxa"/>
            <w:tcBorders>
              <w:top w:val="single" w:sz="4" w:space="0" w:color="C0C0C0"/>
              <w:bottom w:val="single" w:sz="4" w:space="0" w:color="C0C0C0"/>
              <w:right w:val="single" w:sz="4" w:space="0" w:color="C0C0C0"/>
            </w:tcBorders>
          </w:tcPr>
          <w:p w:rsidR="00BE0F2E" w:rsidRPr="008B0919" w:rsidRDefault="00BE6B07" w:rsidP="00F473F9">
            <w:pPr>
              <w:spacing w:before="60" w:after="60" w:line="300" w:lineRule="auto"/>
              <w:rPr>
                <w:rFonts w:ascii="Tahoma" w:hAnsi="Tahoma" w:cs="Tahoma"/>
                <w:sz w:val="20"/>
                <w:szCs w:val="20"/>
              </w:rPr>
            </w:pPr>
            <w:r w:rsidRPr="008B0919">
              <w:rPr>
                <w:rFonts w:ascii="Tahoma" w:hAnsi="Tahoma" w:cs="Tahoma"/>
                <w:sz w:val="20"/>
                <w:szCs w:val="20"/>
              </w:rPr>
              <w:t>K</w:t>
            </w:r>
            <w:r w:rsidR="00E90427" w:rsidRPr="008B0919">
              <w:rPr>
                <w:rFonts w:ascii="Tahoma" w:hAnsi="Tahoma" w:cs="Tahoma"/>
                <w:sz w:val="20"/>
                <w:szCs w:val="20"/>
              </w:rPr>
              <w:t>azakhstan</w:t>
            </w:r>
            <w:r w:rsidRPr="008B0919">
              <w:rPr>
                <w:rFonts w:ascii="Tahoma" w:hAnsi="Tahoma" w:cs="Tahoma"/>
                <w:sz w:val="20"/>
                <w:szCs w:val="20"/>
              </w:rPr>
              <w:t xml:space="preserve"> C</w:t>
            </w:r>
            <w:r w:rsidR="00E90427" w:rsidRPr="008B0919">
              <w:rPr>
                <w:rFonts w:ascii="Tahoma" w:hAnsi="Tahoma" w:cs="Tahoma"/>
                <w:sz w:val="20"/>
                <w:szCs w:val="20"/>
              </w:rPr>
              <w:t>ontract Agency</w:t>
            </w:r>
          </w:p>
        </w:tc>
        <w:tc>
          <w:tcPr>
            <w:tcW w:w="0" w:type="auto"/>
            <w:tcBorders>
              <w:top w:val="single" w:sz="4" w:space="0" w:color="C0C0C0"/>
              <w:left w:val="single" w:sz="4" w:space="0" w:color="C0C0C0"/>
              <w:bottom w:val="single" w:sz="4" w:space="0" w:color="C0C0C0"/>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0" w:type="auto"/>
            <w:tcBorders>
              <w:top w:val="single" w:sz="4" w:space="0" w:color="C0C0C0"/>
              <w:left w:val="single" w:sz="4" w:space="0" w:color="C0C0C0"/>
              <w:bottom w:val="single" w:sz="4" w:space="0" w:color="C0C0C0"/>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2467" w:type="dxa"/>
            <w:tcBorders>
              <w:top w:val="single" w:sz="4" w:space="0" w:color="C0C0C0"/>
              <w:left w:val="single" w:sz="4" w:space="0" w:color="C0C0C0"/>
              <w:bottom w:val="single" w:sz="4" w:space="0" w:color="C0C0C0"/>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0" w:type="auto"/>
            <w:tcBorders>
              <w:top w:val="single" w:sz="4" w:space="0" w:color="C0C0C0"/>
              <w:left w:val="single" w:sz="4" w:space="0" w:color="C0C0C0"/>
              <w:bottom w:val="single" w:sz="4" w:space="0" w:color="C0C0C0"/>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1916" w:type="dxa"/>
            <w:tcBorders>
              <w:top w:val="single" w:sz="4" w:space="0" w:color="C0C0C0"/>
              <w:left w:val="single" w:sz="4" w:space="0" w:color="C0C0C0"/>
              <w:bottom w:val="single" w:sz="4" w:space="0" w:color="C0C0C0"/>
            </w:tcBorders>
            <w:vAlign w:val="center"/>
          </w:tcPr>
          <w:p w:rsidR="00BE0F2E" w:rsidRPr="008B0919" w:rsidRDefault="0087170C"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r>
      <w:tr w:rsidR="0064232B" w:rsidRPr="008B0919">
        <w:tc>
          <w:tcPr>
            <w:tcW w:w="2448" w:type="dxa"/>
            <w:tcBorders>
              <w:top w:val="single" w:sz="4" w:space="0" w:color="C0C0C0"/>
              <w:bottom w:val="single" w:sz="4" w:space="0" w:color="auto"/>
              <w:right w:val="single" w:sz="4" w:space="0" w:color="C0C0C0"/>
            </w:tcBorders>
          </w:tcPr>
          <w:p w:rsidR="00BE0F2E" w:rsidRPr="008B0919" w:rsidRDefault="00BE6B07" w:rsidP="00F473F9">
            <w:pPr>
              <w:spacing w:before="60" w:after="60" w:line="300" w:lineRule="auto"/>
              <w:rPr>
                <w:rFonts w:ascii="Tahoma" w:hAnsi="Tahoma" w:cs="Tahoma"/>
                <w:sz w:val="20"/>
                <w:szCs w:val="20"/>
              </w:rPr>
            </w:pPr>
            <w:r w:rsidRPr="008B0919">
              <w:rPr>
                <w:rFonts w:ascii="Tahoma" w:hAnsi="Tahoma" w:cs="Tahoma"/>
                <w:sz w:val="20"/>
                <w:szCs w:val="20"/>
              </w:rPr>
              <w:t>EBRD</w:t>
            </w:r>
            <w:r w:rsidR="00E90427" w:rsidRPr="008B0919">
              <w:rPr>
                <w:rFonts w:ascii="Tahoma" w:hAnsi="Tahoma" w:cs="Tahoma"/>
                <w:sz w:val="20"/>
                <w:szCs w:val="20"/>
              </w:rPr>
              <w:t xml:space="preserve"> BAS</w:t>
            </w:r>
          </w:p>
        </w:tc>
        <w:tc>
          <w:tcPr>
            <w:tcW w:w="0" w:type="auto"/>
            <w:tcBorders>
              <w:top w:val="single" w:sz="4" w:space="0" w:color="C0C0C0"/>
              <w:left w:val="single" w:sz="4" w:space="0" w:color="C0C0C0"/>
              <w:bottom w:val="single" w:sz="4" w:space="0" w:color="auto"/>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0" w:type="auto"/>
            <w:tcBorders>
              <w:top w:val="single" w:sz="4" w:space="0" w:color="C0C0C0"/>
              <w:left w:val="single" w:sz="4" w:space="0" w:color="C0C0C0"/>
              <w:bottom w:val="single" w:sz="4" w:space="0" w:color="auto"/>
              <w:right w:val="single" w:sz="4" w:space="0" w:color="C0C0C0"/>
            </w:tcBorders>
            <w:vAlign w:val="center"/>
          </w:tcPr>
          <w:p w:rsidR="00BE0F2E" w:rsidRPr="008B0919" w:rsidRDefault="0064232B"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c>
          <w:tcPr>
            <w:tcW w:w="2467" w:type="dxa"/>
            <w:tcBorders>
              <w:top w:val="single" w:sz="4" w:space="0" w:color="C0C0C0"/>
              <w:left w:val="single" w:sz="4" w:space="0" w:color="C0C0C0"/>
              <w:bottom w:val="single" w:sz="4" w:space="0" w:color="auto"/>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0" w:type="auto"/>
            <w:tcBorders>
              <w:top w:val="single" w:sz="4" w:space="0" w:color="C0C0C0"/>
              <w:left w:val="single" w:sz="4" w:space="0" w:color="C0C0C0"/>
              <w:bottom w:val="single" w:sz="4" w:space="0" w:color="auto"/>
              <w:right w:val="single" w:sz="4" w:space="0" w:color="C0C0C0"/>
            </w:tcBorders>
            <w:vAlign w:val="center"/>
          </w:tcPr>
          <w:p w:rsidR="00BE0F2E" w:rsidRPr="008B0919" w:rsidRDefault="00BE0F2E" w:rsidP="00476F62">
            <w:pPr>
              <w:spacing w:before="60" w:after="60"/>
              <w:jc w:val="center"/>
              <w:rPr>
                <w:rFonts w:ascii="Wingdings 2" w:hAnsi="Wingdings 2" w:cs="Tahoma"/>
                <w:b/>
                <w:sz w:val="20"/>
                <w:szCs w:val="20"/>
              </w:rPr>
            </w:pPr>
          </w:p>
        </w:tc>
        <w:tc>
          <w:tcPr>
            <w:tcW w:w="1916" w:type="dxa"/>
            <w:tcBorders>
              <w:top w:val="single" w:sz="4" w:space="0" w:color="C0C0C0"/>
              <w:left w:val="single" w:sz="4" w:space="0" w:color="C0C0C0"/>
              <w:bottom w:val="single" w:sz="4" w:space="0" w:color="auto"/>
            </w:tcBorders>
            <w:vAlign w:val="center"/>
          </w:tcPr>
          <w:p w:rsidR="00BE0F2E" w:rsidRPr="008B0919" w:rsidRDefault="0087170C" w:rsidP="00476F62">
            <w:pPr>
              <w:spacing w:before="60" w:after="60"/>
              <w:jc w:val="center"/>
              <w:rPr>
                <w:rFonts w:ascii="Wingdings 2" w:hAnsi="Wingdings 2" w:cs="Tahoma"/>
                <w:b/>
                <w:sz w:val="20"/>
                <w:szCs w:val="20"/>
              </w:rPr>
            </w:pPr>
            <w:r w:rsidRPr="008B0919">
              <w:rPr>
                <w:rFonts w:ascii="Wingdings 2" w:hAnsi="Wingdings 2" w:cs="Tahoma"/>
                <w:b/>
                <w:sz w:val="20"/>
                <w:szCs w:val="20"/>
              </w:rPr>
              <w:t></w:t>
            </w:r>
          </w:p>
        </w:tc>
      </w:tr>
    </w:tbl>
    <w:p w:rsidR="00E54440" w:rsidRPr="008B0919" w:rsidRDefault="00124D51" w:rsidP="005E4F88">
      <w:pPr>
        <w:spacing w:line="300" w:lineRule="auto"/>
        <w:rPr>
          <w:rFonts w:ascii="Tahoma" w:hAnsi="Tahoma" w:cs="Tahoma"/>
          <w:b/>
          <w:szCs w:val="20"/>
        </w:rPr>
      </w:pPr>
      <w:r w:rsidRPr="008B0919">
        <w:rPr>
          <w:rFonts w:ascii="Tahoma" w:hAnsi="Tahoma" w:cs="Tahoma"/>
          <w:b/>
          <w:szCs w:val="20"/>
        </w:rPr>
        <w:t>Appendix A</w:t>
      </w:r>
      <w:r w:rsidR="004F5B06" w:rsidRPr="008B0919">
        <w:rPr>
          <w:rFonts w:ascii="Tahoma" w:hAnsi="Tahoma" w:cs="Tahoma"/>
          <w:b/>
          <w:szCs w:val="20"/>
        </w:rPr>
        <w:t xml:space="preserve">: </w:t>
      </w:r>
      <w:r w:rsidR="002C6D6A" w:rsidRPr="008B0919">
        <w:rPr>
          <w:rFonts w:ascii="Tahoma" w:hAnsi="Tahoma" w:cs="Tahoma"/>
          <w:b/>
          <w:szCs w:val="20"/>
        </w:rPr>
        <w:t xml:space="preserve">Offers if Participation in a Kazakhstani </w:t>
      </w:r>
      <w:r w:rsidR="004F5B06" w:rsidRPr="008B0919">
        <w:rPr>
          <w:rFonts w:ascii="Tahoma" w:hAnsi="Tahoma" w:cs="Tahoma"/>
          <w:b/>
          <w:szCs w:val="20"/>
        </w:rPr>
        <w:t>Supplier Development Programme</w:t>
      </w:r>
    </w:p>
    <w:p w:rsidR="002C6D6A" w:rsidRPr="008B0919" w:rsidRDefault="002C6D6A" w:rsidP="005E4F88">
      <w:pPr>
        <w:spacing w:line="300" w:lineRule="auto"/>
        <w:rPr>
          <w:rFonts w:ascii="Tahoma" w:hAnsi="Tahoma" w:cs="Tahoma"/>
          <w:b/>
          <w:szCs w:val="20"/>
        </w:rPr>
      </w:pPr>
    </w:p>
    <w:p w:rsidR="00B557D4" w:rsidRPr="008B0919" w:rsidRDefault="00B557D4" w:rsidP="005E4F88">
      <w:pPr>
        <w:spacing w:line="300" w:lineRule="auto"/>
        <w:rPr>
          <w:rFonts w:ascii="Tahoma" w:hAnsi="Tahoma" w:cs="Tahoma"/>
          <w:b/>
          <w:sz w:val="20"/>
          <w:szCs w:val="20"/>
        </w:rPr>
      </w:pPr>
    </w:p>
    <w:p w:rsidR="004F5B06" w:rsidRPr="008B0919" w:rsidRDefault="004F5B06" w:rsidP="004F5B06">
      <w:pPr>
        <w:pStyle w:val="Heading4"/>
        <w:jc w:val="center"/>
        <w:rPr>
          <w:rFonts w:ascii="Tahoma" w:hAnsi="Tahoma" w:cs="Tahoma"/>
          <w:sz w:val="22"/>
          <w:szCs w:val="24"/>
        </w:rPr>
        <w:sectPr w:rsidR="004F5B06" w:rsidRPr="008B0919" w:rsidSect="004F5B06">
          <w:pgSz w:w="16838" w:h="11906" w:orient="landscape"/>
          <w:pgMar w:top="1800" w:right="1440" w:bottom="1800" w:left="1440" w:header="706" w:footer="706" w:gutter="0"/>
          <w:cols w:space="708"/>
          <w:docGrid w:linePitch="360"/>
        </w:sectPr>
      </w:pPr>
    </w:p>
    <w:p w:rsidR="004F5B06" w:rsidRPr="008B0919" w:rsidRDefault="004F5B06" w:rsidP="004F5B06">
      <w:pPr>
        <w:spacing w:line="300" w:lineRule="auto"/>
        <w:rPr>
          <w:rFonts w:ascii="Tahoma" w:hAnsi="Tahoma" w:cs="Tahoma"/>
          <w:b/>
          <w:szCs w:val="20"/>
        </w:rPr>
      </w:pPr>
      <w:r w:rsidRPr="008B0919">
        <w:rPr>
          <w:rFonts w:ascii="Tahoma" w:hAnsi="Tahoma" w:cs="Tahoma"/>
          <w:b/>
          <w:szCs w:val="20"/>
        </w:rPr>
        <w:lastRenderedPageBreak/>
        <w:t xml:space="preserve">Appendix B: List of Meetings, November 12 – </w:t>
      </w:r>
      <w:smartTag w:uri="urn:schemas-microsoft-com:office:smarttags" w:element="date">
        <w:smartTagPr>
          <w:attr w:name="Year" w:val="2007"/>
          <w:attr w:name="Day" w:val="23"/>
          <w:attr w:name="Month" w:val="11"/>
        </w:smartTagPr>
        <w:r w:rsidRPr="008B0919">
          <w:rPr>
            <w:rFonts w:ascii="Tahoma" w:hAnsi="Tahoma" w:cs="Tahoma"/>
            <w:b/>
            <w:szCs w:val="20"/>
          </w:rPr>
          <w:t>November 23, 2007</w:t>
        </w:r>
      </w:smartTag>
    </w:p>
    <w:p w:rsidR="004F5B06" w:rsidRPr="008B0919" w:rsidRDefault="004F5B06" w:rsidP="004F5B06">
      <w:pPr>
        <w:rPr>
          <w:rFonts w:ascii="Tahoma" w:hAnsi="Tahoma" w:cs="Tahoma"/>
          <w:sz w:val="18"/>
          <w:szCs w:val="20"/>
        </w:rPr>
      </w:pPr>
    </w:p>
    <w:p w:rsidR="004F5B06" w:rsidRPr="008B0919" w:rsidRDefault="004F5B06" w:rsidP="004F5B06">
      <w:pPr>
        <w:rPr>
          <w:rFonts w:ascii="Tahoma" w:hAnsi="Tahoma" w:cs="Tahoma"/>
          <w:sz w:val="18"/>
          <w:szCs w:val="20"/>
        </w:rPr>
      </w:pPr>
    </w:p>
    <w:tbl>
      <w:tblPr>
        <w:tblStyle w:val="TableGrid"/>
        <w:tblW w:w="8622" w:type="dxa"/>
        <w:tblLook w:val="01E0"/>
      </w:tblPr>
      <w:tblGrid>
        <w:gridCol w:w="1625"/>
        <w:gridCol w:w="2263"/>
        <w:gridCol w:w="4734"/>
      </w:tblGrid>
      <w:tr w:rsidR="004F5B06" w:rsidRPr="008B0919">
        <w:trPr>
          <w:cantSplit/>
        </w:trPr>
        <w:tc>
          <w:tcPr>
            <w:tcW w:w="1625" w:type="dxa"/>
            <w:shd w:val="clear" w:color="auto" w:fill="E0E0E0"/>
          </w:tcPr>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Date 2007</w:t>
            </w:r>
          </w:p>
        </w:tc>
        <w:tc>
          <w:tcPr>
            <w:tcW w:w="2263" w:type="dxa"/>
            <w:shd w:val="clear" w:color="auto" w:fill="E0E0E0"/>
          </w:tcPr>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Organization</w:t>
            </w:r>
          </w:p>
        </w:tc>
        <w:tc>
          <w:tcPr>
            <w:tcW w:w="4734" w:type="dxa"/>
            <w:shd w:val="clear" w:color="auto" w:fill="E0E0E0"/>
          </w:tcPr>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Background on Organization</w:t>
            </w:r>
          </w:p>
        </w:tc>
      </w:tr>
      <w:tr w:rsidR="004F5B06" w:rsidRPr="008B0919">
        <w:tc>
          <w:tcPr>
            <w:tcW w:w="1625" w:type="dxa"/>
            <w:vMerge w:val="restart"/>
          </w:tcPr>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November 12</w:t>
            </w:r>
            <w:r w:rsidRPr="008B0919">
              <w:rPr>
                <w:rFonts w:ascii="Tahoma" w:hAnsi="Tahoma" w:cs="Tahoma"/>
                <w:b/>
                <w:sz w:val="18"/>
                <w:szCs w:val="20"/>
                <w:vertAlign w:val="superscript"/>
              </w:rPr>
              <w:t>th</w:t>
            </w:r>
          </w:p>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Monday</w:t>
            </w:r>
          </w:p>
        </w:tc>
        <w:tc>
          <w:tcPr>
            <w:tcW w:w="2263" w:type="dxa"/>
          </w:tcPr>
          <w:p w:rsidR="004F5B06" w:rsidRPr="008B0919" w:rsidRDefault="004F5B06" w:rsidP="004F5B06">
            <w:pPr>
              <w:spacing w:before="60" w:after="60"/>
              <w:rPr>
                <w:rFonts w:ascii="Tahoma" w:hAnsi="Tahoma" w:cs="Tahoma"/>
                <w:sz w:val="18"/>
                <w:szCs w:val="20"/>
              </w:rPr>
            </w:pPr>
            <w:r w:rsidRPr="008B0919">
              <w:rPr>
                <w:rFonts w:ascii="Tahoma" w:hAnsi="Tahoma" w:cs="Tahoma"/>
                <w:sz w:val="18"/>
                <w:szCs w:val="20"/>
              </w:rPr>
              <w:t>Committee for Industry and Scientific and Technological development, Astana</w:t>
            </w:r>
          </w:p>
          <w:p w:rsidR="004F5B06" w:rsidRPr="008B0919" w:rsidRDefault="004F5B06" w:rsidP="004F5B06">
            <w:pPr>
              <w:spacing w:before="60" w:after="60"/>
              <w:rPr>
                <w:rFonts w:ascii="Tahoma" w:hAnsi="Tahoma" w:cs="Tahoma"/>
                <w:sz w:val="18"/>
                <w:szCs w:val="20"/>
              </w:rPr>
            </w:pPr>
          </w:p>
        </w:tc>
        <w:tc>
          <w:tcPr>
            <w:tcW w:w="4734" w:type="dxa"/>
          </w:tcPr>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The Committee for Industry and Scientific and Technological Development is a part of the Ministry of Industry and Trade. It was assigned as a counterpart for the development of the Supplier Development Program JERP TORs.</w:t>
            </w:r>
          </w:p>
        </w:tc>
      </w:tr>
      <w:tr w:rsidR="004F5B06" w:rsidRPr="008B0919">
        <w:tc>
          <w:tcPr>
            <w:tcW w:w="1625" w:type="dxa"/>
            <w:vMerge/>
          </w:tcPr>
          <w:p w:rsidR="004F5B06" w:rsidRPr="008B0919" w:rsidRDefault="004F5B06" w:rsidP="004F5B06">
            <w:pPr>
              <w:spacing w:before="60" w:after="60"/>
              <w:rPr>
                <w:rFonts w:ascii="Tahoma" w:hAnsi="Tahoma" w:cs="Tahoma"/>
                <w:b/>
                <w:sz w:val="18"/>
                <w:szCs w:val="20"/>
              </w:rPr>
            </w:pPr>
          </w:p>
        </w:tc>
        <w:tc>
          <w:tcPr>
            <w:tcW w:w="2263" w:type="dxa"/>
          </w:tcPr>
          <w:p w:rsidR="004F5B06" w:rsidRPr="008B0919" w:rsidRDefault="004F5B06" w:rsidP="004F5B06">
            <w:pPr>
              <w:spacing w:before="60" w:after="60"/>
              <w:rPr>
                <w:rFonts w:ascii="Tahoma" w:hAnsi="Tahoma" w:cs="Tahoma"/>
                <w:sz w:val="18"/>
                <w:szCs w:val="20"/>
              </w:rPr>
            </w:pPr>
            <w:r w:rsidRPr="008B0919">
              <w:rPr>
                <w:rFonts w:ascii="Tahoma" w:hAnsi="Tahoma" w:cs="Tahoma"/>
                <w:sz w:val="18"/>
                <w:szCs w:val="20"/>
              </w:rPr>
              <w:t>Kazakhstan Contract Agency, Astana</w:t>
            </w:r>
          </w:p>
        </w:tc>
        <w:tc>
          <w:tcPr>
            <w:tcW w:w="4734" w:type="dxa"/>
          </w:tcPr>
          <w:p w:rsidR="004F5B06" w:rsidRPr="008B0919" w:rsidRDefault="00BB7E25" w:rsidP="004F5B06">
            <w:pPr>
              <w:spacing w:before="60" w:after="60"/>
              <w:ind w:left="72" w:right="126"/>
              <w:jc w:val="both"/>
              <w:rPr>
                <w:rFonts w:ascii="Tahoma" w:hAnsi="Tahoma" w:cs="Tahoma"/>
                <w:sz w:val="18"/>
                <w:szCs w:val="20"/>
              </w:rPr>
            </w:pPr>
            <w:hyperlink r:id="rId11" w:history="1">
              <w:r w:rsidR="004F5B06" w:rsidRPr="008B0919">
                <w:rPr>
                  <w:rStyle w:val="Hyperlink"/>
                  <w:rFonts w:ascii="Tahoma" w:hAnsi="Tahoma" w:cs="Tahoma"/>
                  <w:sz w:val="18"/>
                  <w:szCs w:val="20"/>
                </w:rPr>
                <w:t>www.kca.kz</w:t>
              </w:r>
            </w:hyperlink>
            <w:r w:rsidR="004F5B06" w:rsidRPr="008B0919">
              <w:rPr>
                <w:rFonts w:ascii="Tahoma" w:hAnsi="Tahoma" w:cs="Tahoma"/>
                <w:sz w:val="18"/>
                <w:szCs w:val="20"/>
              </w:rPr>
              <w:t xml:space="preserve"> </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The JSC «</w:t>
            </w:r>
            <w:smartTag w:uri="urn:schemas-microsoft-com:office:smarttags" w:element="place">
              <w:smartTag w:uri="urn:schemas-microsoft-com:office:smarttags" w:element="country-region">
                <w:r w:rsidRPr="008B0919">
                  <w:rPr>
                    <w:rFonts w:ascii="Tahoma" w:hAnsi="Tahoma" w:cs="Tahoma"/>
                    <w:sz w:val="18"/>
                    <w:szCs w:val="20"/>
                  </w:rPr>
                  <w:t>Kazakhstan</w:t>
                </w:r>
              </w:smartTag>
            </w:smartTag>
            <w:r w:rsidRPr="008B0919">
              <w:rPr>
                <w:rFonts w:ascii="Tahoma" w:hAnsi="Tahoma" w:cs="Tahoma"/>
                <w:sz w:val="18"/>
                <w:szCs w:val="20"/>
              </w:rPr>
              <w:t xml:space="preserve"> contract agency» was created by the 2002 governmental order «On measures on strengthening of the state support of domestic manufacturers» and is under the responsibility of the Ministry of Industry and Trade. The agency was created for the purpose of increasing the level of efficiency and economic output of extracting sectors of economic activity by means of attraction of the </w:t>
            </w:r>
            <w:smartTag w:uri="urn:schemas-microsoft-com:office:smarttags" w:element="place">
              <w:smartTag w:uri="urn:schemas-microsoft-com:office:smarttags" w:element="country-region">
                <w:r w:rsidRPr="008B0919">
                  <w:rPr>
                    <w:rFonts w:ascii="Tahoma" w:hAnsi="Tahoma" w:cs="Tahoma"/>
                    <w:sz w:val="18"/>
                    <w:szCs w:val="20"/>
                  </w:rPr>
                  <w:t>Kazakhstan</w:t>
                </w:r>
              </w:smartTag>
            </w:smartTag>
            <w:r w:rsidRPr="008B0919">
              <w:rPr>
                <w:rFonts w:ascii="Tahoma" w:hAnsi="Tahoma" w:cs="Tahoma"/>
                <w:sz w:val="18"/>
                <w:szCs w:val="20"/>
              </w:rPr>
              <w:t xml:space="preserve"> manufacturers of goods, works and services to the service market of subsoil use.  In 2003, 50% of the state block of shares of the joint-stock company were transferred to the registered capital of JSC «National company KazMunaiGaz".</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The principal activity of the Agency is the attraction of domestic manufacturers and observance of their interests in accordance with established legislative order in tenders on acquisition of goods, works and services at realization of operations on subsoil use and petroleum operations; assistance to domestic enterprises and organizations in creation of new production related to high technologies; and provision of consultation services to the central and local executive state bodies.</w:t>
            </w:r>
          </w:p>
          <w:p w:rsidR="004F5B06" w:rsidRPr="008B0919" w:rsidRDefault="004F5B06" w:rsidP="004F5B06">
            <w:pPr>
              <w:spacing w:before="60" w:after="60"/>
              <w:ind w:left="72" w:right="126"/>
              <w:jc w:val="both"/>
              <w:rPr>
                <w:rFonts w:ascii="Tahoma" w:hAnsi="Tahoma" w:cs="Tahoma"/>
                <w:sz w:val="18"/>
                <w:szCs w:val="20"/>
              </w:rPr>
            </w:pPr>
          </w:p>
        </w:tc>
      </w:tr>
      <w:tr w:rsidR="004F5B06" w:rsidRPr="008B0919">
        <w:tc>
          <w:tcPr>
            <w:tcW w:w="1625" w:type="dxa"/>
            <w:vMerge w:val="restart"/>
          </w:tcPr>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November 13</w:t>
            </w:r>
            <w:r w:rsidRPr="008B0919">
              <w:rPr>
                <w:rFonts w:ascii="Tahoma" w:hAnsi="Tahoma" w:cs="Tahoma"/>
                <w:b/>
                <w:sz w:val="18"/>
                <w:szCs w:val="20"/>
                <w:vertAlign w:val="superscript"/>
              </w:rPr>
              <w:t>th</w:t>
            </w:r>
          </w:p>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Tuesday</w:t>
            </w:r>
          </w:p>
        </w:tc>
        <w:tc>
          <w:tcPr>
            <w:tcW w:w="2263" w:type="dxa"/>
          </w:tcPr>
          <w:p w:rsidR="004F5B06" w:rsidRPr="008B0919" w:rsidRDefault="004F5B06" w:rsidP="004F5B06">
            <w:pPr>
              <w:spacing w:before="60" w:after="60"/>
              <w:rPr>
                <w:rFonts w:ascii="Tahoma" w:hAnsi="Tahoma" w:cs="Tahoma"/>
                <w:sz w:val="18"/>
                <w:szCs w:val="20"/>
              </w:rPr>
            </w:pPr>
            <w:r w:rsidRPr="008B0919">
              <w:rPr>
                <w:rFonts w:ascii="Tahoma" w:hAnsi="Tahoma" w:cs="Tahoma"/>
                <w:sz w:val="18"/>
                <w:szCs w:val="20"/>
              </w:rPr>
              <w:t>Vice-Minister of Industry and Trade, Astana</w:t>
            </w:r>
          </w:p>
          <w:p w:rsidR="004F5B06" w:rsidRPr="008B0919" w:rsidRDefault="004F5B06" w:rsidP="004F5B06">
            <w:pPr>
              <w:spacing w:before="60" w:after="60"/>
              <w:rPr>
                <w:rFonts w:ascii="Tahoma" w:hAnsi="Tahoma" w:cs="Tahoma"/>
                <w:sz w:val="18"/>
                <w:szCs w:val="20"/>
              </w:rPr>
            </w:pPr>
          </w:p>
        </w:tc>
        <w:tc>
          <w:tcPr>
            <w:tcW w:w="4734" w:type="dxa"/>
          </w:tcPr>
          <w:p w:rsidR="004F5B06" w:rsidRPr="008B0919" w:rsidRDefault="00BB7E25" w:rsidP="004F5B06">
            <w:pPr>
              <w:spacing w:before="60" w:after="60"/>
              <w:ind w:left="72" w:right="126"/>
              <w:jc w:val="both"/>
              <w:rPr>
                <w:rFonts w:ascii="Tahoma" w:hAnsi="Tahoma" w:cs="Tahoma"/>
                <w:sz w:val="18"/>
                <w:szCs w:val="20"/>
              </w:rPr>
            </w:pPr>
            <w:hyperlink r:id="rId12" w:history="1">
              <w:r w:rsidR="004F5B06" w:rsidRPr="008B0919">
                <w:rPr>
                  <w:rStyle w:val="Hyperlink"/>
                  <w:rFonts w:ascii="Tahoma" w:hAnsi="Tahoma" w:cs="Tahoma"/>
                  <w:sz w:val="18"/>
                  <w:szCs w:val="20"/>
                </w:rPr>
                <w:t>www.mit.kz</w:t>
              </w:r>
            </w:hyperlink>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The Ministry of Industry and Trade is the official counterpart for this JERP activity. </w:t>
            </w:r>
          </w:p>
        </w:tc>
      </w:tr>
      <w:tr w:rsidR="004F5B06" w:rsidRPr="008B0919">
        <w:tc>
          <w:tcPr>
            <w:tcW w:w="1625" w:type="dxa"/>
            <w:vMerge/>
          </w:tcPr>
          <w:p w:rsidR="004F5B06" w:rsidRPr="008B0919" w:rsidRDefault="004F5B06" w:rsidP="004F5B06">
            <w:pPr>
              <w:spacing w:before="60" w:after="60"/>
              <w:rPr>
                <w:rFonts w:ascii="Tahoma" w:hAnsi="Tahoma" w:cs="Tahoma"/>
                <w:b/>
                <w:sz w:val="18"/>
                <w:szCs w:val="20"/>
              </w:rPr>
            </w:pPr>
          </w:p>
        </w:tc>
        <w:tc>
          <w:tcPr>
            <w:tcW w:w="2263" w:type="dxa"/>
          </w:tcPr>
          <w:p w:rsidR="004F5B06" w:rsidRPr="008B0919" w:rsidRDefault="004F5B06" w:rsidP="004F5B06">
            <w:pPr>
              <w:spacing w:before="60" w:after="60"/>
              <w:rPr>
                <w:rFonts w:ascii="Tahoma" w:hAnsi="Tahoma" w:cs="Tahoma"/>
                <w:sz w:val="18"/>
                <w:szCs w:val="20"/>
              </w:rPr>
            </w:pPr>
            <w:r w:rsidRPr="008B0919">
              <w:rPr>
                <w:rFonts w:ascii="Tahoma" w:hAnsi="Tahoma" w:cs="Tahoma"/>
                <w:sz w:val="18"/>
                <w:szCs w:val="20"/>
              </w:rPr>
              <w:t>Committee for Technical Regulation and Metrology and Institute for Certification and Standardization</w:t>
            </w:r>
            <w:r w:rsidR="00C41941" w:rsidRPr="008B0919">
              <w:rPr>
                <w:rFonts w:ascii="Tahoma" w:hAnsi="Tahoma" w:cs="Tahoma"/>
                <w:sz w:val="18"/>
                <w:szCs w:val="20"/>
              </w:rPr>
              <w:t>, Astana</w:t>
            </w:r>
          </w:p>
          <w:p w:rsidR="004F5B06" w:rsidRPr="008B0919" w:rsidRDefault="004F5B06" w:rsidP="004F5B06">
            <w:pPr>
              <w:spacing w:before="60" w:after="60"/>
              <w:rPr>
                <w:rFonts w:ascii="Tahoma" w:hAnsi="Tahoma" w:cs="Tahoma"/>
                <w:sz w:val="18"/>
                <w:szCs w:val="20"/>
              </w:rPr>
            </w:pPr>
          </w:p>
        </w:tc>
        <w:tc>
          <w:tcPr>
            <w:tcW w:w="4734" w:type="dxa"/>
          </w:tcPr>
          <w:p w:rsidR="004F5B06" w:rsidRPr="008B0919" w:rsidRDefault="00BB7E25" w:rsidP="004F5B06">
            <w:pPr>
              <w:spacing w:before="60" w:after="60"/>
              <w:ind w:left="72" w:right="126"/>
              <w:jc w:val="both"/>
              <w:rPr>
                <w:rFonts w:ascii="Tahoma" w:hAnsi="Tahoma" w:cs="Tahoma"/>
                <w:sz w:val="18"/>
                <w:szCs w:val="20"/>
              </w:rPr>
            </w:pPr>
            <w:hyperlink r:id="rId13" w:history="1">
              <w:r w:rsidR="004F5B06" w:rsidRPr="008B0919">
                <w:rPr>
                  <w:rStyle w:val="Hyperlink"/>
                  <w:rFonts w:ascii="Tahoma" w:hAnsi="Tahoma" w:cs="Tahoma"/>
                  <w:sz w:val="18"/>
                  <w:szCs w:val="20"/>
                </w:rPr>
                <w:t>www.memst.kz</w:t>
              </w:r>
            </w:hyperlink>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Committee for Technical Regulation and Metrology is a part of the Ministry of Industry and Trade. The Insitute for Certification and Standardization is a part of the Committee.</w:t>
            </w:r>
          </w:p>
        </w:tc>
      </w:tr>
      <w:tr w:rsidR="004F5B06" w:rsidRPr="008B0919">
        <w:tc>
          <w:tcPr>
            <w:tcW w:w="1625" w:type="dxa"/>
            <w:vMerge/>
          </w:tcPr>
          <w:p w:rsidR="004F5B06" w:rsidRPr="008B0919" w:rsidRDefault="004F5B06" w:rsidP="004F5B06">
            <w:pPr>
              <w:spacing w:before="60" w:after="60"/>
              <w:rPr>
                <w:rFonts w:ascii="Tahoma" w:hAnsi="Tahoma" w:cs="Tahoma"/>
                <w:b/>
                <w:sz w:val="18"/>
                <w:szCs w:val="20"/>
              </w:rPr>
            </w:pPr>
          </w:p>
        </w:tc>
        <w:tc>
          <w:tcPr>
            <w:tcW w:w="2263" w:type="dxa"/>
          </w:tcPr>
          <w:p w:rsidR="004F5B06" w:rsidRPr="008B0919" w:rsidRDefault="00C41941" w:rsidP="004F5B06">
            <w:pPr>
              <w:spacing w:before="60" w:after="60"/>
              <w:rPr>
                <w:rFonts w:ascii="Tahoma" w:hAnsi="Tahoma" w:cs="Tahoma"/>
                <w:sz w:val="18"/>
                <w:szCs w:val="20"/>
              </w:rPr>
            </w:pPr>
            <w:r w:rsidRPr="008B0919">
              <w:rPr>
                <w:rFonts w:ascii="Tahoma" w:hAnsi="Tahoma" w:cs="Tahoma"/>
                <w:sz w:val="18"/>
                <w:szCs w:val="20"/>
              </w:rPr>
              <w:t>KMGC, Astana</w:t>
            </w:r>
          </w:p>
          <w:p w:rsidR="004F5B06" w:rsidRPr="008B0919" w:rsidRDefault="004F5B06" w:rsidP="004F5B06">
            <w:pPr>
              <w:spacing w:before="60" w:after="60"/>
              <w:rPr>
                <w:rFonts w:ascii="Tahoma" w:hAnsi="Tahoma" w:cs="Tahoma"/>
                <w:sz w:val="18"/>
                <w:szCs w:val="20"/>
              </w:rPr>
            </w:pPr>
          </w:p>
        </w:tc>
        <w:tc>
          <w:tcPr>
            <w:tcW w:w="4734" w:type="dxa"/>
          </w:tcPr>
          <w:p w:rsidR="004F5B06" w:rsidRPr="008B0919" w:rsidRDefault="00BB7E25" w:rsidP="004F5B06">
            <w:pPr>
              <w:spacing w:before="60" w:after="60"/>
              <w:ind w:left="72" w:right="126"/>
              <w:jc w:val="both"/>
              <w:rPr>
                <w:rFonts w:ascii="Tahoma" w:hAnsi="Tahoma" w:cs="Tahoma"/>
                <w:sz w:val="18"/>
                <w:szCs w:val="20"/>
              </w:rPr>
            </w:pPr>
            <w:hyperlink r:id="rId14" w:history="1">
              <w:r w:rsidR="00C41941" w:rsidRPr="008B0919">
                <w:rPr>
                  <w:rStyle w:val="Hyperlink"/>
                  <w:rFonts w:ascii="Tahoma" w:hAnsi="Tahoma" w:cs="Tahoma"/>
                  <w:sz w:val="18"/>
                  <w:szCs w:val="20"/>
                </w:rPr>
                <w:t>www.kmgc.kz</w:t>
              </w:r>
            </w:hyperlink>
            <w:r w:rsidR="00C41941" w:rsidRPr="008B0919">
              <w:rPr>
                <w:rFonts w:ascii="Tahoma" w:hAnsi="Tahoma" w:cs="Tahoma"/>
                <w:sz w:val="18"/>
                <w:szCs w:val="20"/>
              </w:rPr>
              <w:t xml:space="preserve"> </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KMG Consulting JSC is </w:t>
            </w:r>
            <w:r w:rsidR="00C41941" w:rsidRPr="008B0919">
              <w:rPr>
                <w:rFonts w:ascii="Tahoma" w:hAnsi="Tahoma" w:cs="Tahoma"/>
                <w:sz w:val="18"/>
                <w:szCs w:val="20"/>
              </w:rPr>
              <w:t>domestic</w:t>
            </w:r>
            <w:r w:rsidRPr="008B0919">
              <w:rPr>
                <w:rFonts w:ascii="Tahoma" w:hAnsi="Tahoma" w:cs="Tahoma"/>
                <w:sz w:val="18"/>
                <w:szCs w:val="20"/>
              </w:rPr>
              <w:t xml:space="preserve"> consulting firm work</w:t>
            </w:r>
            <w:r w:rsidR="00C41941" w:rsidRPr="008B0919">
              <w:rPr>
                <w:rFonts w:ascii="Tahoma" w:hAnsi="Tahoma" w:cs="Tahoma"/>
                <w:sz w:val="18"/>
                <w:szCs w:val="20"/>
              </w:rPr>
              <w:t>ing</w:t>
            </w:r>
            <w:r w:rsidRPr="008B0919">
              <w:rPr>
                <w:rFonts w:ascii="Tahoma" w:hAnsi="Tahoma" w:cs="Tahoma"/>
                <w:sz w:val="18"/>
                <w:szCs w:val="20"/>
              </w:rPr>
              <w:t xml:space="preserve"> in </w:t>
            </w:r>
            <w:r w:rsidR="00C41941" w:rsidRPr="008B0919">
              <w:rPr>
                <w:rFonts w:ascii="Tahoma" w:hAnsi="Tahoma" w:cs="Tahoma"/>
                <w:sz w:val="18"/>
                <w:szCs w:val="20"/>
              </w:rPr>
              <w:t xml:space="preserve">the </w:t>
            </w:r>
            <w:r w:rsidRPr="008B0919">
              <w:rPr>
                <w:rFonts w:ascii="Tahoma" w:hAnsi="Tahoma" w:cs="Tahoma"/>
                <w:sz w:val="18"/>
                <w:szCs w:val="20"/>
              </w:rPr>
              <w:t>oil and gas sector. The company was established by the Kazakhstan</w:t>
            </w:r>
            <w:r w:rsidR="00C41941" w:rsidRPr="008B0919">
              <w:rPr>
                <w:rFonts w:ascii="Tahoma" w:hAnsi="Tahoma" w:cs="Tahoma"/>
                <w:sz w:val="18"/>
                <w:szCs w:val="20"/>
              </w:rPr>
              <w:t>i g</w:t>
            </w:r>
            <w:r w:rsidRPr="008B0919">
              <w:rPr>
                <w:rFonts w:ascii="Tahoma" w:hAnsi="Tahoma" w:cs="Tahoma"/>
                <w:sz w:val="18"/>
                <w:szCs w:val="20"/>
              </w:rPr>
              <w:t xml:space="preserve">overnment in 2001 for the purposes of providing consulting services to central and local executive authorities as well as to individuals and firms, both in Kazakhstan and overseas. </w:t>
            </w:r>
            <w:r w:rsidR="00C41941" w:rsidRPr="008B0919">
              <w:rPr>
                <w:rFonts w:ascii="Tahoma" w:hAnsi="Tahoma" w:cs="Tahoma"/>
                <w:sz w:val="18"/>
                <w:szCs w:val="20"/>
              </w:rPr>
              <w:t>In</w:t>
            </w:r>
            <w:r w:rsidRPr="008B0919">
              <w:rPr>
                <w:rFonts w:ascii="Tahoma" w:hAnsi="Tahoma" w:cs="Tahoma"/>
                <w:sz w:val="18"/>
                <w:szCs w:val="20"/>
              </w:rPr>
              <w:t xml:space="preserve"> August 2002, the </w:t>
            </w:r>
            <w:r w:rsidR="00C41941" w:rsidRPr="008B0919">
              <w:rPr>
                <w:rFonts w:ascii="Tahoma" w:hAnsi="Tahoma" w:cs="Tahoma"/>
                <w:sz w:val="18"/>
                <w:szCs w:val="20"/>
              </w:rPr>
              <w:t>c</w:t>
            </w:r>
            <w:r w:rsidRPr="008B0919">
              <w:rPr>
                <w:rFonts w:ascii="Tahoma" w:hAnsi="Tahoma" w:cs="Tahoma"/>
                <w:sz w:val="18"/>
                <w:szCs w:val="20"/>
              </w:rPr>
              <w:t xml:space="preserve">ompany </w:t>
            </w:r>
            <w:r w:rsidR="00C41941" w:rsidRPr="008B0919">
              <w:rPr>
                <w:rFonts w:ascii="Tahoma" w:hAnsi="Tahoma" w:cs="Tahoma"/>
                <w:sz w:val="18"/>
                <w:szCs w:val="20"/>
              </w:rPr>
              <w:t>became a</w:t>
            </w:r>
            <w:r w:rsidRPr="008B0919">
              <w:rPr>
                <w:rFonts w:ascii="Tahoma" w:hAnsi="Tahoma" w:cs="Tahoma"/>
                <w:sz w:val="18"/>
                <w:szCs w:val="20"/>
              </w:rPr>
              <w:t xml:space="preserve"> satellite to National Company KazMunayGas JSC.</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KMG Consulting is the official consultant of the Ministry of Energy and Mineral Resources</w:t>
            </w:r>
            <w:r w:rsidR="00C41941" w:rsidRPr="008B0919">
              <w:rPr>
                <w:rFonts w:ascii="Tahoma" w:hAnsi="Tahoma" w:cs="Tahoma"/>
                <w:sz w:val="18"/>
                <w:szCs w:val="20"/>
              </w:rPr>
              <w:t xml:space="preserve"> and </w:t>
            </w:r>
            <w:r w:rsidRPr="008B0919">
              <w:rPr>
                <w:rFonts w:ascii="Tahoma" w:hAnsi="Tahoma" w:cs="Tahoma"/>
                <w:sz w:val="18"/>
                <w:szCs w:val="20"/>
              </w:rPr>
              <w:t xml:space="preserve">of the Ministry of Justice of the </w:t>
            </w:r>
            <w:smartTag w:uri="urn:schemas-microsoft-com:office:smarttags" w:element="place">
              <w:smartTag w:uri="urn:schemas-microsoft-com:office:smarttags" w:element="PlaceType">
                <w:r w:rsidRPr="008B0919">
                  <w:rPr>
                    <w:rFonts w:ascii="Tahoma" w:hAnsi="Tahoma" w:cs="Tahoma"/>
                    <w:sz w:val="18"/>
                    <w:szCs w:val="20"/>
                  </w:rPr>
                  <w:t>Republic</w:t>
                </w:r>
              </w:smartTag>
              <w:r w:rsidRPr="008B0919">
                <w:rPr>
                  <w:rFonts w:ascii="Tahoma" w:hAnsi="Tahoma" w:cs="Tahoma"/>
                  <w:sz w:val="18"/>
                  <w:szCs w:val="20"/>
                </w:rPr>
                <w:t xml:space="preserve"> of </w:t>
              </w:r>
              <w:smartTag w:uri="urn:schemas-microsoft-com:office:smarttags" w:element="PlaceName">
                <w:r w:rsidRPr="008B0919">
                  <w:rPr>
                    <w:rFonts w:ascii="Tahoma" w:hAnsi="Tahoma" w:cs="Tahoma"/>
                    <w:sz w:val="18"/>
                    <w:szCs w:val="20"/>
                  </w:rPr>
                  <w:t>Kazakhstan</w:t>
                </w:r>
              </w:smartTag>
            </w:smartTag>
            <w:r w:rsidRPr="008B0919">
              <w:rPr>
                <w:rFonts w:ascii="Tahoma" w:hAnsi="Tahoma" w:cs="Tahoma"/>
                <w:sz w:val="18"/>
                <w:szCs w:val="20"/>
              </w:rPr>
              <w:t xml:space="preserve">. </w:t>
            </w:r>
            <w:r w:rsidR="00C41941" w:rsidRPr="008B0919">
              <w:rPr>
                <w:rFonts w:ascii="Tahoma" w:hAnsi="Tahoma" w:cs="Tahoma"/>
                <w:sz w:val="18"/>
                <w:szCs w:val="20"/>
              </w:rPr>
              <w:t xml:space="preserve">KMGC has </w:t>
            </w:r>
            <w:r w:rsidRPr="008B0919">
              <w:rPr>
                <w:rFonts w:ascii="Tahoma" w:hAnsi="Tahoma" w:cs="Tahoma"/>
                <w:sz w:val="18"/>
                <w:szCs w:val="20"/>
              </w:rPr>
              <w:t>participated in law</w:t>
            </w:r>
            <w:r w:rsidR="00C41941" w:rsidRPr="008B0919">
              <w:rPr>
                <w:rFonts w:ascii="Tahoma" w:hAnsi="Tahoma" w:cs="Tahoma"/>
                <w:sz w:val="18"/>
                <w:szCs w:val="20"/>
              </w:rPr>
              <w:t>s</w:t>
            </w:r>
            <w:r w:rsidRPr="008B0919">
              <w:rPr>
                <w:rFonts w:ascii="Tahoma" w:hAnsi="Tahoma" w:cs="Tahoma"/>
                <w:sz w:val="18"/>
                <w:szCs w:val="20"/>
              </w:rPr>
              <w:t xml:space="preserve"> drafting the Tax Code, Administrative Code, different rules and regulations, </w:t>
            </w:r>
            <w:r w:rsidRPr="008B0919">
              <w:rPr>
                <w:rFonts w:ascii="Tahoma" w:hAnsi="Tahoma" w:cs="Tahoma"/>
                <w:sz w:val="18"/>
                <w:szCs w:val="20"/>
              </w:rPr>
              <w:lastRenderedPageBreak/>
              <w:t xml:space="preserve">their interpretations and commentaries. </w:t>
            </w:r>
          </w:p>
        </w:tc>
      </w:tr>
      <w:tr w:rsidR="004F5B06" w:rsidRPr="008B0919">
        <w:tc>
          <w:tcPr>
            <w:tcW w:w="1625" w:type="dxa"/>
            <w:vMerge/>
          </w:tcPr>
          <w:p w:rsidR="004F5B06" w:rsidRPr="008B0919" w:rsidRDefault="004F5B06" w:rsidP="004F5B06">
            <w:pPr>
              <w:spacing w:before="60" w:after="60"/>
              <w:rPr>
                <w:rFonts w:ascii="Tahoma" w:hAnsi="Tahoma" w:cs="Tahoma"/>
                <w:b/>
                <w:sz w:val="18"/>
                <w:szCs w:val="20"/>
              </w:rPr>
            </w:pPr>
          </w:p>
        </w:tc>
        <w:tc>
          <w:tcPr>
            <w:tcW w:w="2263" w:type="dxa"/>
          </w:tcPr>
          <w:p w:rsidR="004F5B06" w:rsidRPr="008B0919" w:rsidRDefault="004F5B06" w:rsidP="004F5B06">
            <w:pPr>
              <w:spacing w:before="60" w:after="60"/>
              <w:rPr>
                <w:rFonts w:ascii="Tahoma" w:hAnsi="Tahoma" w:cs="Tahoma"/>
                <w:sz w:val="18"/>
                <w:szCs w:val="20"/>
              </w:rPr>
            </w:pPr>
            <w:r w:rsidRPr="008B0919">
              <w:rPr>
                <w:rFonts w:ascii="Tahoma" w:hAnsi="Tahoma" w:cs="Tahoma"/>
                <w:sz w:val="18"/>
                <w:szCs w:val="20"/>
              </w:rPr>
              <w:t>KazmunaiGas</w:t>
            </w:r>
            <w:r w:rsidR="00C41941" w:rsidRPr="008B0919">
              <w:rPr>
                <w:rFonts w:ascii="Tahoma" w:hAnsi="Tahoma" w:cs="Tahoma"/>
                <w:sz w:val="18"/>
                <w:szCs w:val="20"/>
              </w:rPr>
              <w:t>, Astana</w:t>
            </w:r>
          </w:p>
        </w:tc>
        <w:tc>
          <w:tcPr>
            <w:tcW w:w="4734" w:type="dxa"/>
          </w:tcPr>
          <w:p w:rsidR="004F5B06" w:rsidRPr="008B0919" w:rsidRDefault="00BB7E25" w:rsidP="004F5B06">
            <w:pPr>
              <w:spacing w:before="60" w:after="60"/>
              <w:ind w:left="72" w:right="126"/>
              <w:jc w:val="both"/>
              <w:rPr>
                <w:rFonts w:ascii="Tahoma" w:hAnsi="Tahoma" w:cs="Tahoma"/>
                <w:sz w:val="18"/>
                <w:szCs w:val="20"/>
              </w:rPr>
            </w:pPr>
            <w:hyperlink r:id="rId15" w:history="1">
              <w:r w:rsidR="004F5B06" w:rsidRPr="008B0919">
                <w:rPr>
                  <w:rStyle w:val="Hyperlink"/>
                  <w:rFonts w:ascii="Tahoma" w:hAnsi="Tahoma" w:cs="Tahoma"/>
                  <w:sz w:val="18"/>
                  <w:szCs w:val="20"/>
                </w:rPr>
                <w:t>www.kmg.kz</w:t>
              </w:r>
            </w:hyperlink>
          </w:p>
          <w:p w:rsidR="004F5B06" w:rsidRPr="008B0919" w:rsidRDefault="00C41941"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KazmunaiGas is a group of companies that includes exploration and production, transportation, oil products refining, marketing and infrastructure. It is </w:t>
            </w:r>
            <w:r w:rsidR="004F5B06" w:rsidRPr="008B0919">
              <w:rPr>
                <w:rFonts w:ascii="Tahoma" w:hAnsi="Tahoma" w:cs="Tahoma"/>
                <w:sz w:val="18"/>
                <w:szCs w:val="20"/>
              </w:rPr>
              <w:t>the representative of Kazakhstani interests in</w:t>
            </w:r>
            <w:r w:rsidRPr="008B0919">
              <w:rPr>
                <w:rFonts w:ascii="Tahoma" w:hAnsi="Tahoma" w:cs="Tahoma"/>
                <w:sz w:val="18"/>
                <w:szCs w:val="20"/>
              </w:rPr>
              <w:t xml:space="preserve"> the</w:t>
            </w:r>
            <w:r w:rsidR="004F5B06" w:rsidRPr="008B0919">
              <w:rPr>
                <w:rFonts w:ascii="Tahoma" w:hAnsi="Tahoma" w:cs="Tahoma"/>
                <w:sz w:val="18"/>
                <w:szCs w:val="20"/>
              </w:rPr>
              <w:t xml:space="preserve"> oi</w:t>
            </w:r>
            <w:r w:rsidRPr="008B0919">
              <w:rPr>
                <w:rFonts w:ascii="Tahoma" w:hAnsi="Tahoma" w:cs="Tahoma"/>
                <w:sz w:val="18"/>
                <w:szCs w:val="20"/>
              </w:rPr>
              <w:t>l and gas sectopr</w:t>
            </w:r>
            <w:r w:rsidR="004F5B06" w:rsidRPr="008B0919">
              <w:rPr>
                <w:rFonts w:ascii="Tahoma" w:hAnsi="Tahoma" w:cs="Tahoma"/>
                <w:sz w:val="18"/>
                <w:szCs w:val="20"/>
              </w:rPr>
              <w:t>.</w:t>
            </w:r>
            <w:r w:rsidRPr="008B0919">
              <w:rPr>
                <w:rFonts w:ascii="Tahoma" w:hAnsi="Tahoma" w:cs="Tahoma"/>
                <w:sz w:val="18"/>
                <w:szCs w:val="20"/>
              </w:rPr>
              <w:t xml:space="preserve"> T</w:t>
            </w:r>
            <w:r w:rsidR="004F5B06" w:rsidRPr="008B0919">
              <w:rPr>
                <w:rFonts w:ascii="Tahoma" w:hAnsi="Tahoma" w:cs="Tahoma"/>
                <w:sz w:val="18"/>
                <w:szCs w:val="20"/>
              </w:rPr>
              <w:t xml:space="preserve">he company has three strategic objectives: maximization of economic benefits, achieving strategic benefits, and developing into an efficient oil and gas company of international standards. </w:t>
            </w:r>
          </w:p>
        </w:tc>
      </w:tr>
      <w:tr w:rsidR="008219DA" w:rsidRPr="008B0919">
        <w:tc>
          <w:tcPr>
            <w:tcW w:w="1625" w:type="dxa"/>
            <w:vMerge w:val="restart"/>
          </w:tcPr>
          <w:p w:rsidR="008219DA" w:rsidRPr="008B0919" w:rsidRDefault="008219DA" w:rsidP="004F5B06">
            <w:pPr>
              <w:spacing w:before="60" w:after="60"/>
              <w:rPr>
                <w:rFonts w:ascii="Tahoma" w:hAnsi="Tahoma" w:cs="Tahoma"/>
                <w:b/>
                <w:sz w:val="18"/>
                <w:szCs w:val="20"/>
              </w:rPr>
            </w:pPr>
            <w:r w:rsidRPr="008B0919">
              <w:rPr>
                <w:rFonts w:ascii="Tahoma" w:hAnsi="Tahoma" w:cs="Tahoma"/>
                <w:b/>
                <w:sz w:val="18"/>
                <w:szCs w:val="20"/>
              </w:rPr>
              <w:t>November 14</w:t>
            </w:r>
            <w:r w:rsidRPr="008B0919">
              <w:rPr>
                <w:rFonts w:ascii="Tahoma" w:hAnsi="Tahoma" w:cs="Tahoma"/>
                <w:b/>
                <w:sz w:val="18"/>
                <w:szCs w:val="20"/>
                <w:vertAlign w:val="superscript"/>
              </w:rPr>
              <w:t>th</w:t>
            </w:r>
          </w:p>
          <w:p w:rsidR="008219DA" w:rsidRPr="008B0919" w:rsidRDefault="008219DA" w:rsidP="004F5B06">
            <w:pPr>
              <w:spacing w:before="60" w:after="60"/>
              <w:rPr>
                <w:rFonts w:ascii="Tahoma" w:hAnsi="Tahoma" w:cs="Tahoma"/>
                <w:b/>
                <w:sz w:val="18"/>
                <w:szCs w:val="20"/>
              </w:rPr>
            </w:pPr>
            <w:r w:rsidRPr="008B0919">
              <w:rPr>
                <w:rFonts w:ascii="Tahoma" w:hAnsi="Tahoma" w:cs="Tahoma"/>
                <w:b/>
                <w:sz w:val="18"/>
                <w:szCs w:val="20"/>
              </w:rPr>
              <w:t>Wednesday</w:t>
            </w:r>
          </w:p>
        </w:tc>
        <w:tc>
          <w:tcPr>
            <w:tcW w:w="2263" w:type="dxa"/>
          </w:tcPr>
          <w:p w:rsidR="008219DA" w:rsidRPr="008B0919" w:rsidRDefault="008219DA" w:rsidP="004F5B06">
            <w:pPr>
              <w:spacing w:before="60" w:after="60"/>
              <w:rPr>
                <w:rFonts w:ascii="Tahoma" w:hAnsi="Tahoma" w:cs="Tahoma"/>
                <w:sz w:val="18"/>
                <w:szCs w:val="20"/>
              </w:rPr>
            </w:pPr>
            <w:r w:rsidRPr="008B0919">
              <w:rPr>
                <w:rFonts w:ascii="Tahoma" w:hAnsi="Tahoma" w:cs="Tahoma"/>
                <w:sz w:val="18"/>
                <w:szCs w:val="20"/>
              </w:rPr>
              <w:t xml:space="preserve">Arcelor Mittal, Mittal Steel </w:t>
            </w:r>
            <w:smartTag w:uri="urn:schemas-microsoft-com:office:smarttags" w:element="place">
              <w:smartTag w:uri="urn:schemas-microsoft-com:office:smarttags" w:element="City">
                <w:r w:rsidRPr="008B0919">
                  <w:rPr>
                    <w:rFonts w:ascii="Tahoma" w:hAnsi="Tahoma" w:cs="Tahoma"/>
                    <w:sz w:val="18"/>
                    <w:szCs w:val="20"/>
                  </w:rPr>
                  <w:t>Temirtau</w:t>
                </w:r>
              </w:smartTag>
            </w:smartTag>
          </w:p>
        </w:tc>
        <w:tc>
          <w:tcPr>
            <w:tcW w:w="4734" w:type="dxa"/>
          </w:tcPr>
          <w:p w:rsidR="008219DA" w:rsidRPr="008B0919" w:rsidRDefault="00BB7E25" w:rsidP="004F5B06">
            <w:pPr>
              <w:spacing w:before="60" w:after="60"/>
              <w:ind w:left="72" w:right="126"/>
              <w:jc w:val="both"/>
              <w:rPr>
                <w:rFonts w:ascii="Tahoma" w:hAnsi="Tahoma" w:cs="Tahoma"/>
                <w:sz w:val="18"/>
                <w:szCs w:val="20"/>
              </w:rPr>
            </w:pPr>
            <w:hyperlink r:id="rId16" w:history="1">
              <w:r w:rsidR="008219DA" w:rsidRPr="008B0919">
                <w:rPr>
                  <w:rStyle w:val="Hyperlink"/>
                  <w:rFonts w:ascii="Tahoma" w:hAnsi="Tahoma" w:cs="Tahoma"/>
                  <w:sz w:val="18"/>
                  <w:szCs w:val="20"/>
                </w:rPr>
                <w:t>www.mittalsteel.com</w:t>
              </w:r>
            </w:hyperlink>
            <w:r w:rsidR="008219DA" w:rsidRPr="008B0919">
              <w:rPr>
                <w:rFonts w:ascii="Tahoma" w:hAnsi="Tahoma" w:cs="Tahoma"/>
                <w:sz w:val="18"/>
                <w:szCs w:val="20"/>
              </w:rPr>
              <w:t xml:space="preserve"> </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Mittal Steel Temirtau is one of the largest single-site integrated steel plants in the world. Located on the banks of the </w:t>
            </w:r>
            <w:smartTag w:uri="urn:schemas-microsoft-com:office:smarttags" w:element="place">
              <w:smartTag w:uri="urn:schemas-microsoft-com:office:smarttags" w:element="PlaceName">
                <w:r w:rsidRPr="008B0919">
                  <w:rPr>
                    <w:rFonts w:ascii="Tahoma" w:hAnsi="Tahoma" w:cs="Tahoma"/>
                    <w:sz w:val="18"/>
                    <w:szCs w:val="20"/>
                  </w:rPr>
                  <w:t>Nura</w:t>
                </w:r>
              </w:smartTag>
              <w:r w:rsidRPr="008B0919">
                <w:rPr>
                  <w:rFonts w:ascii="Tahoma" w:hAnsi="Tahoma" w:cs="Tahoma"/>
                  <w:sz w:val="18"/>
                  <w:szCs w:val="20"/>
                </w:rPr>
                <w:t xml:space="preserve"> </w:t>
              </w:r>
              <w:smartTag w:uri="urn:schemas-microsoft-com:office:smarttags" w:element="PlaceType">
                <w:r w:rsidRPr="008B0919">
                  <w:rPr>
                    <w:rFonts w:ascii="Tahoma" w:hAnsi="Tahoma" w:cs="Tahoma"/>
                    <w:sz w:val="18"/>
                    <w:szCs w:val="20"/>
                  </w:rPr>
                  <w:t>River</w:t>
                </w:r>
              </w:smartTag>
            </w:smartTag>
            <w:r w:rsidRPr="008B0919">
              <w:rPr>
                <w:rFonts w:ascii="Tahoma" w:hAnsi="Tahoma" w:cs="Tahoma"/>
                <w:sz w:val="18"/>
                <w:szCs w:val="20"/>
              </w:rPr>
              <w:t>, it covers about 5,000 hectares and has a steelmaking capacity of 5.5 million tons per annum. The company has its own captive coal, iron ore and power. Its coal reserves amount to 1.5 billion tones, its iron ore reserves top 1.7 billion tones and thee company operates a 435 MW thermal power station. The company exports about 96 per cent of its output  to some 65 countries.</w:t>
            </w:r>
          </w:p>
        </w:tc>
      </w:tr>
      <w:tr w:rsidR="008219DA" w:rsidRPr="008B0919">
        <w:tc>
          <w:tcPr>
            <w:tcW w:w="1625" w:type="dxa"/>
            <w:vMerge/>
          </w:tcPr>
          <w:p w:rsidR="008219DA" w:rsidRPr="008B0919" w:rsidRDefault="008219DA" w:rsidP="004F5B06">
            <w:pPr>
              <w:spacing w:before="60" w:after="60"/>
              <w:rPr>
                <w:rFonts w:ascii="Tahoma" w:hAnsi="Tahoma" w:cs="Tahoma"/>
                <w:b/>
                <w:sz w:val="18"/>
                <w:szCs w:val="20"/>
              </w:rPr>
            </w:pPr>
          </w:p>
        </w:tc>
        <w:tc>
          <w:tcPr>
            <w:tcW w:w="2263" w:type="dxa"/>
          </w:tcPr>
          <w:p w:rsidR="008219DA" w:rsidRPr="008B0919" w:rsidRDefault="008219DA" w:rsidP="004F5B06">
            <w:pPr>
              <w:spacing w:before="60" w:after="60"/>
              <w:rPr>
                <w:rFonts w:ascii="Tahoma" w:hAnsi="Tahoma" w:cs="Tahoma"/>
                <w:sz w:val="18"/>
                <w:szCs w:val="20"/>
              </w:rPr>
            </w:pPr>
            <w:r w:rsidRPr="008B0919">
              <w:rPr>
                <w:rFonts w:ascii="Tahoma" w:hAnsi="Tahoma" w:cs="Tahoma"/>
                <w:sz w:val="18"/>
                <w:szCs w:val="20"/>
              </w:rPr>
              <w:t xml:space="preserve">UniScienTech Technopark, </w:t>
            </w:r>
            <w:smartTag w:uri="urn:schemas-microsoft-com:office:smarttags" w:element="place">
              <w:smartTag w:uri="urn:schemas-microsoft-com:office:smarttags" w:element="City">
                <w:r w:rsidRPr="008B0919">
                  <w:rPr>
                    <w:rFonts w:ascii="Tahoma" w:hAnsi="Tahoma" w:cs="Tahoma"/>
                    <w:sz w:val="18"/>
                    <w:szCs w:val="20"/>
                  </w:rPr>
                  <w:t>Karaganda</w:t>
                </w:r>
              </w:smartTag>
            </w:smartTag>
          </w:p>
        </w:tc>
        <w:tc>
          <w:tcPr>
            <w:tcW w:w="4734" w:type="dxa"/>
          </w:tcPr>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The technopark was established in 2004 by the Ministry of Industry and Trade. Its mission is the creation of favorable conditions for innovative activity in </w:t>
            </w:r>
            <w:smartTag w:uri="urn:schemas-microsoft-com:office:smarttags" w:element="place">
              <w:r w:rsidRPr="008B0919">
                <w:rPr>
                  <w:rFonts w:ascii="Tahoma" w:hAnsi="Tahoma" w:cs="Tahoma"/>
                  <w:sz w:val="18"/>
                  <w:szCs w:val="20"/>
                </w:rPr>
                <w:t>Central Kazakhstan</w:t>
              </w:r>
            </w:smartTag>
            <w:r w:rsidRPr="008B0919">
              <w:rPr>
                <w:rFonts w:ascii="Tahoma" w:hAnsi="Tahoma" w:cs="Tahoma"/>
                <w:sz w:val="18"/>
                <w:szCs w:val="20"/>
              </w:rPr>
              <w:t xml:space="preserve"> by providing physical infrastructure and specialized services to initiators of innovative projects.</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Priority areas in performing services and technologies development: </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-mining and smelting industry;</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-production of new materials;</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-mechanical engineering;</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-chemical industry;</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-environment and energy conservation.</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The technopark consists of an buildings for technological business-incubating, with a total area of 3 260 square m.  It is also equipped with a material science and metallographic laboratory.</w:t>
            </w:r>
          </w:p>
        </w:tc>
      </w:tr>
      <w:tr w:rsidR="008219DA" w:rsidRPr="008B0919">
        <w:tc>
          <w:tcPr>
            <w:tcW w:w="1625" w:type="dxa"/>
            <w:vMerge w:val="restart"/>
          </w:tcPr>
          <w:p w:rsidR="008219DA" w:rsidRPr="008B0919" w:rsidRDefault="008219DA" w:rsidP="004F5B06">
            <w:pPr>
              <w:spacing w:before="60" w:after="60"/>
              <w:rPr>
                <w:rFonts w:ascii="Tahoma" w:hAnsi="Tahoma" w:cs="Tahoma"/>
                <w:b/>
                <w:sz w:val="18"/>
                <w:szCs w:val="20"/>
              </w:rPr>
            </w:pPr>
            <w:r w:rsidRPr="008B0919">
              <w:rPr>
                <w:rFonts w:ascii="Tahoma" w:hAnsi="Tahoma" w:cs="Tahoma"/>
                <w:b/>
                <w:sz w:val="18"/>
                <w:szCs w:val="20"/>
              </w:rPr>
              <w:t>November 15</w:t>
            </w:r>
            <w:r w:rsidRPr="008B0919">
              <w:rPr>
                <w:rFonts w:ascii="Tahoma" w:hAnsi="Tahoma" w:cs="Tahoma"/>
                <w:b/>
                <w:sz w:val="18"/>
                <w:szCs w:val="20"/>
                <w:vertAlign w:val="superscript"/>
              </w:rPr>
              <w:t>th</w:t>
            </w:r>
          </w:p>
          <w:p w:rsidR="008219DA" w:rsidRPr="008B0919" w:rsidRDefault="008219DA" w:rsidP="004F5B06">
            <w:pPr>
              <w:spacing w:before="60" w:after="60"/>
              <w:rPr>
                <w:rFonts w:ascii="Tahoma" w:hAnsi="Tahoma" w:cs="Tahoma"/>
                <w:b/>
                <w:sz w:val="18"/>
                <w:szCs w:val="20"/>
              </w:rPr>
            </w:pPr>
            <w:r w:rsidRPr="008B0919">
              <w:rPr>
                <w:rFonts w:ascii="Tahoma" w:hAnsi="Tahoma" w:cs="Tahoma"/>
                <w:b/>
                <w:sz w:val="18"/>
                <w:szCs w:val="20"/>
              </w:rPr>
              <w:t>Thursday</w:t>
            </w:r>
          </w:p>
        </w:tc>
        <w:tc>
          <w:tcPr>
            <w:tcW w:w="2263" w:type="dxa"/>
          </w:tcPr>
          <w:p w:rsidR="008219DA" w:rsidRPr="008B0919" w:rsidRDefault="008219DA" w:rsidP="004F5B06">
            <w:pPr>
              <w:spacing w:before="60" w:after="60"/>
              <w:rPr>
                <w:rFonts w:ascii="Tahoma" w:hAnsi="Tahoma" w:cs="Tahoma"/>
                <w:sz w:val="18"/>
                <w:szCs w:val="20"/>
              </w:rPr>
            </w:pPr>
            <w:r w:rsidRPr="008B0919">
              <w:rPr>
                <w:rFonts w:ascii="Tahoma" w:hAnsi="Tahoma" w:cs="Tahoma"/>
                <w:sz w:val="18"/>
                <w:szCs w:val="20"/>
              </w:rPr>
              <w:t>Center for Marketing and Analytical Research, Almaty</w:t>
            </w:r>
          </w:p>
          <w:p w:rsidR="008219DA" w:rsidRPr="008B0919" w:rsidRDefault="008219DA" w:rsidP="004F5B06">
            <w:pPr>
              <w:spacing w:before="60" w:after="60"/>
              <w:rPr>
                <w:rFonts w:ascii="Tahoma" w:hAnsi="Tahoma" w:cs="Tahoma"/>
                <w:sz w:val="18"/>
                <w:szCs w:val="20"/>
              </w:rPr>
            </w:pPr>
          </w:p>
        </w:tc>
        <w:tc>
          <w:tcPr>
            <w:tcW w:w="4734" w:type="dxa"/>
          </w:tcPr>
          <w:p w:rsidR="008219DA" w:rsidRPr="008B0919" w:rsidRDefault="00BB7E25" w:rsidP="004F5B06">
            <w:pPr>
              <w:spacing w:before="60" w:after="60"/>
              <w:ind w:left="72" w:right="126"/>
              <w:jc w:val="both"/>
              <w:rPr>
                <w:rFonts w:ascii="Tahoma" w:hAnsi="Tahoma" w:cs="Tahoma"/>
                <w:sz w:val="18"/>
                <w:szCs w:val="20"/>
              </w:rPr>
            </w:pPr>
            <w:hyperlink r:id="rId17" w:history="1">
              <w:r w:rsidR="008219DA" w:rsidRPr="008B0919">
                <w:rPr>
                  <w:rStyle w:val="Hyperlink"/>
                  <w:rFonts w:ascii="Tahoma" w:hAnsi="Tahoma" w:cs="Tahoma"/>
                  <w:sz w:val="18"/>
                  <w:szCs w:val="20"/>
                </w:rPr>
                <w:t>www.cmar.kz</w:t>
              </w:r>
            </w:hyperlink>
            <w:r w:rsidR="008219DA" w:rsidRPr="008B0919">
              <w:rPr>
                <w:rFonts w:ascii="Tahoma" w:hAnsi="Tahoma" w:cs="Tahoma"/>
                <w:sz w:val="18"/>
                <w:szCs w:val="20"/>
              </w:rPr>
              <w:t xml:space="preserve"> </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The Center for Marketing and Analytical Research (CMAR) was founded as a wholly-owned state participation in authorized capital by resolution of the government of the </w:t>
            </w:r>
            <w:smartTag w:uri="urn:schemas-microsoft-com:office:smarttags" w:element="PlaceType">
              <w:r w:rsidRPr="008B0919">
                <w:rPr>
                  <w:rFonts w:ascii="Tahoma" w:hAnsi="Tahoma" w:cs="Tahoma"/>
                  <w:sz w:val="18"/>
                  <w:szCs w:val="20"/>
                </w:rPr>
                <w:t>Republic</w:t>
              </w:r>
            </w:smartTag>
            <w:r w:rsidRPr="008B0919">
              <w:rPr>
                <w:rFonts w:ascii="Tahoma" w:hAnsi="Tahoma" w:cs="Tahoma"/>
                <w:sz w:val="18"/>
                <w:szCs w:val="20"/>
              </w:rPr>
              <w:t xml:space="preserve"> of </w:t>
            </w:r>
            <w:smartTag w:uri="urn:schemas-microsoft-com:office:smarttags" w:element="PlaceName">
              <w:r w:rsidRPr="008B0919">
                <w:rPr>
                  <w:rFonts w:ascii="Tahoma" w:hAnsi="Tahoma" w:cs="Tahoma"/>
                  <w:sz w:val="18"/>
                  <w:szCs w:val="20"/>
                </w:rPr>
                <w:t>Kazakhstan</w:t>
              </w:r>
            </w:smartTag>
            <w:r w:rsidRPr="008B0919">
              <w:rPr>
                <w:rFonts w:ascii="Tahoma" w:hAnsi="Tahoma" w:cs="Tahoma"/>
                <w:sz w:val="18"/>
                <w:szCs w:val="20"/>
              </w:rPr>
              <w:t xml:space="preserve"> "On urgent measures for developing institutional provision of scientific - innovative activity, aimed at implementation of the 2003-2015 Strategy of Industrial and Innovative Development of the </w:t>
            </w:r>
            <w:smartTag w:uri="urn:schemas-microsoft-com:office:smarttags" w:element="place">
              <w:smartTag w:uri="urn:schemas-microsoft-com:office:smarttags" w:element="PlaceType">
                <w:r w:rsidRPr="008B0919">
                  <w:rPr>
                    <w:rFonts w:ascii="Tahoma" w:hAnsi="Tahoma" w:cs="Tahoma"/>
                    <w:sz w:val="18"/>
                    <w:szCs w:val="20"/>
                  </w:rPr>
                  <w:t>Republic</w:t>
                </w:r>
              </w:smartTag>
              <w:r w:rsidRPr="008B0919">
                <w:rPr>
                  <w:rFonts w:ascii="Tahoma" w:hAnsi="Tahoma" w:cs="Tahoma"/>
                  <w:sz w:val="18"/>
                  <w:szCs w:val="20"/>
                </w:rPr>
                <w:t xml:space="preserve"> of </w:t>
              </w:r>
              <w:smartTag w:uri="urn:schemas-microsoft-com:office:smarttags" w:element="PlaceName">
                <w:r w:rsidRPr="008B0919">
                  <w:rPr>
                    <w:rFonts w:ascii="Tahoma" w:hAnsi="Tahoma" w:cs="Tahoma"/>
                    <w:sz w:val="18"/>
                    <w:szCs w:val="20"/>
                  </w:rPr>
                  <w:t>Kazakhstan</w:t>
                </w:r>
              </w:smartTag>
            </w:smartTag>
            <w:r w:rsidRPr="008B0919">
              <w:rPr>
                <w:rFonts w:ascii="Tahoma" w:hAnsi="Tahoma" w:cs="Tahoma"/>
                <w:sz w:val="18"/>
                <w:szCs w:val="20"/>
              </w:rPr>
              <w:t xml:space="preserve">" dated </w:t>
            </w:r>
            <w:smartTag w:uri="urn:schemas-microsoft-com:office:smarttags" w:element="date">
              <w:smartTagPr>
                <w:attr w:name="Year" w:val="2003"/>
                <w:attr w:name="Day" w:val="1"/>
                <w:attr w:name="Month" w:val="8"/>
              </w:smartTagPr>
              <w:r w:rsidRPr="008B0919">
                <w:rPr>
                  <w:rFonts w:ascii="Tahoma" w:hAnsi="Tahoma" w:cs="Tahoma"/>
                  <w:sz w:val="18"/>
                  <w:szCs w:val="20"/>
                </w:rPr>
                <w:t>August 1, 2003</w:t>
              </w:r>
            </w:smartTag>
            <w:r w:rsidRPr="008B0919">
              <w:rPr>
                <w:rFonts w:ascii="Tahoma" w:hAnsi="Tahoma" w:cs="Tahoma"/>
                <w:sz w:val="18"/>
                <w:szCs w:val="20"/>
              </w:rPr>
              <w:t>.</w:t>
            </w:r>
          </w:p>
        </w:tc>
      </w:tr>
      <w:tr w:rsidR="008219DA" w:rsidRPr="008B0919">
        <w:tc>
          <w:tcPr>
            <w:tcW w:w="1625" w:type="dxa"/>
            <w:vMerge/>
          </w:tcPr>
          <w:p w:rsidR="008219DA" w:rsidRPr="008B0919" w:rsidRDefault="008219DA" w:rsidP="004F5B06">
            <w:pPr>
              <w:spacing w:before="60" w:after="60"/>
              <w:rPr>
                <w:rFonts w:ascii="Tahoma" w:hAnsi="Tahoma" w:cs="Tahoma"/>
                <w:b/>
                <w:sz w:val="18"/>
                <w:szCs w:val="20"/>
              </w:rPr>
            </w:pPr>
          </w:p>
        </w:tc>
        <w:tc>
          <w:tcPr>
            <w:tcW w:w="2263" w:type="dxa"/>
          </w:tcPr>
          <w:p w:rsidR="008219DA" w:rsidRPr="008B0919" w:rsidRDefault="008219DA" w:rsidP="004F5B06">
            <w:pPr>
              <w:spacing w:before="60" w:after="60"/>
              <w:rPr>
                <w:rFonts w:ascii="Tahoma" w:hAnsi="Tahoma" w:cs="Tahoma"/>
                <w:sz w:val="18"/>
                <w:szCs w:val="20"/>
              </w:rPr>
            </w:pPr>
            <w:smartTag w:uri="urn:schemas-microsoft-com:office:smarttags" w:element="place">
              <w:smartTag w:uri="urn:schemas-microsoft-com:office:smarttags" w:element="PlaceName">
                <w:r w:rsidRPr="008B0919">
                  <w:rPr>
                    <w:rFonts w:ascii="Tahoma" w:hAnsi="Tahoma" w:cs="Tahoma"/>
                    <w:sz w:val="18"/>
                    <w:szCs w:val="20"/>
                  </w:rPr>
                  <w:t>Kazakh-British</w:t>
                </w:r>
              </w:smartTag>
              <w:r w:rsidRPr="008B0919">
                <w:rPr>
                  <w:rFonts w:ascii="Tahoma" w:hAnsi="Tahoma" w:cs="Tahoma"/>
                  <w:sz w:val="18"/>
                  <w:szCs w:val="20"/>
                </w:rPr>
                <w:t xml:space="preserve"> </w:t>
              </w:r>
              <w:smartTag w:uri="urn:schemas-microsoft-com:office:smarttags" w:element="PlaceName">
                <w:r w:rsidRPr="008B0919">
                  <w:rPr>
                    <w:rFonts w:ascii="Tahoma" w:hAnsi="Tahoma" w:cs="Tahoma"/>
                    <w:sz w:val="18"/>
                    <w:szCs w:val="20"/>
                  </w:rPr>
                  <w:t>Technical</w:t>
                </w:r>
              </w:smartTag>
              <w:r w:rsidRPr="008B0919">
                <w:rPr>
                  <w:rFonts w:ascii="Tahoma" w:hAnsi="Tahoma" w:cs="Tahoma"/>
                  <w:sz w:val="18"/>
                  <w:szCs w:val="20"/>
                </w:rPr>
                <w:t xml:space="preserve"> </w:t>
              </w:r>
              <w:smartTag w:uri="urn:schemas-microsoft-com:office:smarttags" w:element="PlaceType">
                <w:r w:rsidRPr="008B0919">
                  <w:rPr>
                    <w:rFonts w:ascii="Tahoma" w:hAnsi="Tahoma" w:cs="Tahoma"/>
                    <w:sz w:val="18"/>
                    <w:szCs w:val="20"/>
                  </w:rPr>
                  <w:t>University</w:t>
                </w:r>
              </w:smartTag>
            </w:smartTag>
            <w:r w:rsidRPr="008B0919">
              <w:rPr>
                <w:rFonts w:ascii="Tahoma" w:hAnsi="Tahoma" w:cs="Tahoma"/>
                <w:sz w:val="18"/>
                <w:szCs w:val="20"/>
              </w:rPr>
              <w:t>, Almaty</w:t>
            </w:r>
          </w:p>
        </w:tc>
        <w:tc>
          <w:tcPr>
            <w:tcW w:w="4734" w:type="dxa"/>
          </w:tcPr>
          <w:p w:rsidR="008219DA" w:rsidRPr="008B0919" w:rsidRDefault="008219DA" w:rsidP="004F5B06">
            <w:pPr>
              <w:spacing w:before="60" w:after="60"/>
              <w:ind w:left="72" w:right="126"/>
              <w:jc w:val="both"/>
              <w:rPr>
                <w:rFonts w:ascii="Tahoma" w:hAnsi="Tahoma" w:cs="Tahoma"/>
                <w:sz w:val="18"/>
                <w:szCs w:val="20"/>
              </w:rPr>
            </w:pPr>
            <w:smartTag w:uri="urn:schemas-microsoft-com:office:smarttags" w:element="place">
              <w:smartTag w:uri="urn:schemas-microsoft-com:office:smarttags" w:element="PlaceName">
                <w:r w:rsidRPr="008B0919">
                  <w:rPr>
                    <w:rFonts w:ascii="Tahoma" w:hAnsi="Tahoma" w:cs="Tahoma"/>
                    <w:sz w:val="18"/>
                    <w:szCs w:val="20"/>
                  </w:rPr>
                  <w:t>Kazakh</w:t>
                </w:r>
              </w:smartTag>
              <w:r w:rsidRPr="008B0919">
                <w:rPr>
                  <w:rFonts w:ascii="Tahoma" w:hAnsi="Tahoma" w:cs="Tahoma"/>
                  <w:sz w:val="18"/>
                  <w:szCs w:val="20"/>
                </w:rPr>
                <w:t xml:space="preserve"> </w:t>
              </w:r>
              <w:smartTag w:uri="urn:schemas-microsoft-com:office:smarttags" w:element="PlaceName">
                <w:r w:rsidRPr="008B0919">
                  <w:rPr>
                    <w:rFonts w:ascii="Tahoma" w:hAnsi="Tahoma" w:cs="Tahoma"/>
                    <w:sz w:val="18"/>
                    <w:szCs w:val="20"/>
                  </w:rPr>
                  <w:t>British</w:t>
                </w:r>
              </w:smartTag>
              <w:r w:rsidRPr="008B0919">
                <w:rPr>
                  <w:rFonts w:ascii="Tahoma" w:hAnsi="Tahoma" w:cs="Tahoma"/>
                  <w:sz w:val="18"/>
                  <w:szCs w:val="20"/>
                </w:rPr>
                <w:t xml:space="preserve"> </w:t>
              </w:r>
              <w:smartTag w:uri="urn:schemas-microsoft-com:office:smarttags" w:element="PlaceName">
                <w:r w:rsidRPr="008B0919">
                  <w:rPr>
                    <w:rFonts w:ascii="Tahoma" w:hAnsi="Tahoma" w:cs="Tahoma"/>
                    <w:sz w:val="18"/>
                    <w:szCs w:val="20"/>
                  </w:rPr>
                  <w:t>Technical</w:t>
                </w:r>
              </w:smartTag>
              <w:r w:rsidRPr="008B0919">
                <w:rPr>
                  <w:rFonts w:ascii="Tahoma" w:hAnsi="Tahoma" w:cs="Tahoma"/>
                  <w:sz w:val="18"/>
                  <w:szCs w:val="20"/>
                </w:rPr>
                <w:t xml:space="preserve"> </w:t>
              </w:r>
              <w:smartTag w:uri="urn:schemas-microsoft-com:office:smarttags" w:element="PlaceType">
                <w:r w:rsidRPr="008B0919">
                  <w:rPr>
                    <w:rFonts w:ascii="Tahoma" w:hAnsi="Tahoma" w:cs="Tahoma"/>
                    <w:sz w:val="18"/>
                    <w:szCs w:val="20"/>
                  </w:rPr>
                  <w:t>University</w:t>
                </w:r>
              </w:smartTag>
            </w:smartTag>
            <w:r w:rsidRPr="008B0919">
              <w:rPr>
                <w:rFonts w:ascii="Tahoma" w:hAnsi="Tahoma" w:cs="Tahoma"/>
                <w:sz w:val="18"/>
                <w:szCs w:val="20"/>
              </w:rPr>
              <w:t xml:space="preserve">’s (KBTU) mission is to prepare professionals in oil and gas, IT and financial sectors. It was established in January 2002 by four </w:t>
            </w:r>
            <w:smartTag w:uri="urn:schemas-microsoft-com:office:smarttags" w:element="country-region">
              <w:r w:rsidRPr="008B0919">
                <w:rPr>
                  <w:rFonts w:ascii="Tahoma" w:hAnsi="Tahoma" w:cs="Tahoma"/>
                  <w:sz w:val="18"/>
                  <w:szCs w:val="20"/>
                </w:rPr>
                <w:t>UK</w:t>
              </w:r>
            </w:smartTag>
            <w:r w:rsidRPr="008B0919">
              <w:rPr>
                <w:rFonts w:ascii="Tahoma" w:hAnsi="Tahoma" w:cs="Tahoma"/>
                <w:sz w:val="18"/>
                <w:szCs w:val="20"/>
              </w:rPr>
              <w:t xml:space="preserve"> partner institutions: </w:t>
            </w:r>
            <w:smartTag w:uri="urn:schemas-microsoft-com:office:smarttags" w:element="City">
              <w:r w:rsidRPr="008B0919">
                <w:rPr>
                  <w:rFonts w:ascii="Tahoma" w:hAnsi="Tahoma" w:cs="Tahoma"/>
                  <w:sz w:val="18"/>
                  <w:szCs w:val="20"/>
                </w:rPr>
                <w:t>Aberdeen</w:t>
              </w:r>
            </w:smartTag>
            <w:r w:rsidRPr="008B0919">
              <w:rPr>
                <w:rFonts w:ascii="Tahoma" w:hAnsi="Tahoma" w:cs="Tahoma"/>
                <w:sz w:val="18"/>
                <w:szCs w:val="20"/>
              </w:rPr>
              <w:t xml:space="preserve">'s The Robert Gordon University (RGU), the </w:t>
            </w:r>
            <w:smartTag w:uri="urn:schemas-microsoft-com:office:smarttags" w:element="PlaceType">
              <w:r w:rsidRPr="008B0919">
                <w:rPr>
                  <w:rFonts w:ascii="Tahoma" w:hAnsi="Tahoma" w:cs="Tahoma"/>
                  <w:sz w:val="18"/>
                  <w:szCs w:val="20"/>
                </w:rPr>
                <w:t>University</w:t>
              </w:r>
            </w:smartTag>
            <w:r w:rsidRPr="008B0919">
              <w:rPr>
                <w:rFonts w:ascii="Tahoma" w:hAnsi="Tahoma" w:cs="Tahoma"/>
                <w:sz w:val="18"/>
                <w:szCs w:val="20"/>
              </w:rPr>
              <w:t xml:space="preserve"> of </w:t>
            </w:r>
            <w:smartTag w:uri="urn:schemas-microsoft-com:office:smarttags" w:element="PlaceName">
              <w:r w:rsidRPr="008B0919">
                <w:rPr>
                  <w:rFonts w:ascii="Tahoma" w:hAnsi="Tahoma" w:cs="Tahoma"/>
                  <w:sz w:val="18"/>
                  <w:szCs w:val="20"/>
                </w:rPr>
                <w:t>Aberdeen</w:t>
              </w:r>
            </w:smartTag>
            <w:r w:rsidRPr="008B0919">
              <w:rPr>
                <w:rFonts w:ascii="Tahoma" w:hAnsi="Tahoma" w:cs="Tahoma"/>
                <w:sz w:val="18"/>
                <w:szCs w:val="20"/>
              </w:rPr>
              <w:t xml:space="preserve">, </w:t>
            </w:r>
            <w:smartTag w:uri="urn:schemas-microsoft-com:office:smarttags" w:element="PlaceName">
              <w:r w:rsidRPr="008B0919">
                <w:rPr>
                  <w:rFonts w:ascii="Tahoma" w:hAnsi="Tahoma" w:cs="Tahoma"/>
                  <w:sz w:val="18"/>
                  <w:szCs w:val="20"/>
                </w:rPr>
                <w:t>Heriot-Watt</w:t>
              </w:r>
            </w:smartTag>
            <w:r w:rsidRPr="008B0919">
              <w:rPr>
                <w:rFonts w:ascii="Tahoma" w:hAnsi="Tahoma" w:cs="Tahoma"/>
                <w:sz w:val="18"/>
                <w:szCs w:val="20"/>
              </w:rPr>
              <w:t xml:space="preserve"> </w:t>
            </w:r>
            <w:smartTag w:uri="urn:schemas-microsoft-com:office:smarttags" w:element="PlaceType">
              <w:r w:rsidRPr="008B0919">
                <w:rPr>
                  <w:rFonts w:ascii="Tahoma" w:hAnsi="Tahoma" w:cs="Tahoma"/>
                  <w:sz w:val="18"/>
                  <w:szCs w:val="20"/>
                </w:rPr>
                <w:t>University</w:t>
              </w:r>
            </w:smartTag>
            <w:r w:rsidRPr="008B0919">
              <w:rPr>
                <w:rFonts w:ascii="Tahoma" w:hAnsi="Tahoma" w:cs="Tahoma"/>
                <w:sz w:val="18"/>
                <w:szCs w:val="20"/>
              </w:rPr>
              <w:t xml:space="preserve"> in </w:t>
            </w:r>
            <w:smartTag w:uri="urn:schemas-microsoft-com:office:smarttags" w:element="City">
              <w:r w:rsidRPr="008B0919">
                <w:rPr>
                  <w:rFonts w:ascii="Tahoma" w:hAnsi="Tahoma" w:cs="Tahoma"/>
                  <w:sz w:val="18"/>
                  <w:szCs w:val="20"/>
                </w:rPr>
                <w:t>Edinburgh</w:t>
              </w:r>
            </w:smartTag>
            <w:r w:rsidRPr="008B0919">
              <w:rPr>
                <w:rFonts w:ascii="Tahoma" w:hAnsi="Tahoma" w:cs="Tahoma"/>
                <w:sz w:val="18"/>
                <w:szCs w:val="20"/>
              </w:rPr>
              <w:t xml:space="preserve">, and the </w:t>
            </w:r>
            <w:smartTag w:uri="urn:schemas-microsoft-com:office:smarttags" w:element="PlaceType">
              <w:r w:rsidRPr="008B0919">
                <w:rPr>
                  <w:rFonts w:ascii="Tahoma" w:hAnsi="Tahoma" w:cs="Tahoma"/>
                  <w:sz w:val="18"/>
                  <w:szCs w:val="20"/>
                </w:rPr>
                <w:t>University</w:t>
              </w:r>
            </w:smartTag>
            <w:r w:rsidRPr="008B0919">
              <w:rPr>
                <w:rFonts w:ascii="Tahoma" w:hAnsi="Tahoma" w:cs="Tahoma"/>
                <w:sz w:val="18"/>
                <w:szCs w:val="20"/>
              </w:rPr>
              <w:t xml:space="preserve"> of </w:t>
            </w:r>
            <w:smartTag w:uri="urn:schemas-microsoft-com:office:smarttags" w:element="PlaceName">
              <w:r w:rsidRPr="008B0919">
                <w:rPr>
                  <w:rFonts w:ascii="Tahoma" w:hAnsi="Tahoma" w:cs="Tahoma"/>
                  <w:sz w:val="18"/>
                  <w:szCs w:val="20"/>
                </w:rPr>
                <w:t>Westminster</w:t>
              </w:r>
            </w:smartTag>
            <w:r w:rsidRPr="008B0919">
              <w:rPr>
                <w:rFonts w:ascii="Tahoma" w:hAnsi="Tahoma" w:cs="Tahoma"/>
                <w:sz w:val="18"/>
                <w:szCs w:val="20"/>
              </w:rPr>
              <w:t xml:space="preserve"> in </w:t>
            </w:r>
            <w:smartTag w:uri="urn:schemas-microsoft-com:office:smarttags" w:element="place">
              <w:smartTag w:uri="urn:schemas-microsoft-com:office:smarttags" w:element="City">
                <w:r w:rsidRPr="008B0919">
                  <w:rPr>
                    <w:rFonts w:ascii="Tahoma" w:hAnsi="Tahoma" w:cs="Tahoma"/>
                    <w:sz w:val="18"/>
                    <w:szCs w:val="20"/>
                  </w:rPr>
                  <w:t>London</w:t>
                </w:r>
              </w:smartTag>
            </w:smartTag>
            <w:r w:rsidRPr="008B0919">
              <w:rPr>
                <w:rFonts w:ascii="Tahoma" w:hAnsi="Tahoma" w:cs="Tahoma"/>
                <w:sz w:val="18"/>
                <w:szCs w:val="20"/>
              </w:rPr>
              <w:t xml:space="preserve">. </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Early initiatives, concentrated on international Master's programmes, including Human Resource </w:t>
            </w:r>
            <w:r w:rsidRPr="008B0919">
              <w:rPr>
                <w:rFonts w:ascii="Tahoma" w:hAnsi="Tahoma" w:cs="Tahoma"/>
                <w:sz w:val="18"/>
                <w:szCs w:val="20"/>
              </w:rPr>
              <w:lastRenderedPageBreak/>
              <w:t>Management and 2007 saw the first international graduation ceremony at KBTU in Almaty. Fifteen students from RGU's PgD/MSc HRM programme graduated. More recently, RGU has secured European funding to support the development of KBTU's teaching staff through a combination of Tertiary Level Teaching, Specialist Masters and PhD programmes.</w:t>
            </w:r>
          </w:p>
        </w:tc>
      </w:tr>
      <w:tr w:rsidR="008219DA" w:rsidRPr="008B0919">
        <w:tc>
          <w:tcPr>
            <w:tcW w:w="1625" w:type="dxa"/>
            <w:vMerge w:val="restart"/>
          </w:tcPr>
          <w:p w:rsidR="008219DA" w:rsidRPr="008B0919" w:rsidRDefault="008219DA" w:rsidP="004F5B06">
            <w:pPr>
              <w:spacing w:before="60" w:after="60"/>
              <w:rPr>
                <w:rFonts w:ascii="Tahoma" w:hAnsi="Tahoma" w:cs="Tahoma"/>
                <w:b/>
                <w:sz w:val="18"/>
                <w:szCs w:val="20"/>
              </w:rPr>
            </w:pPr>
            <w:r w:rsidRPr="008B0919">
              <w:rPr>
                <w:rFonts w:ascii="Tahoma" w:hAnsi="Tahoma" w:cs="Tahoma"/>
                <w:b/>
                <w:sz w:val="18"/>
                <w:szCs w:val="20"/>
              </w:rPr>
              <w:lastRenderedPageBreak/>
              <w:t>November 16</w:t>
            </w:r>
            <w:r w:rsidRPr="008B0919">
              <w:rPr>
                <w:rFonts w:ascii="Tahoma" w:hAnsi="Tahoma" w:cs="Tahoma"/>
                <w:b/>
                <w:sz w:val="18"/>
                <w:szCs w:val="20"/>
                <w:vertAlign w:val="superscript"/>
              </w:rPr>
              <w:t>th</w:t>
            </w:r>
          </w:p>
          <w:p w:rsidR="008219DA" w:rsidRPr="008B0919" w:rsidRDefault="008219DA" w:rsidP="004F5B06">
            <w:pPr>
              <w:spacing w:before="60" w:after="60"/>
              <w:rPr>
                <w:rFonts w:ascii="Tahoma" w:hAnsi="Tahoma" w:cs="Tahoma"/>
                <w:b/>
                <w:sz w:val="18"/>
                <w:szCs w:val="20"/>
              </w:rPr>
            </w:pPr>
            <w:r w:rsidRPr="008B0919">
              <w:rPr>
                <w:rFonts w:ascii="Tahoma" w:hAnsi="Tahoma" w:cs="Tahoma"/>
                <w:b/>
                <w:sz w:val="18"/>
                <w:szCs w:val="20"/>
              </w:rPr>
              <w:t>Friday</w:t>
            </w:r>
          </w:p>
        </w:tc>
        <w:tc>
          <w:tcPr>
            <w:tcW w:w="2263" w:type="dxa"/>
          </w:tcPr>
          <w:p w:rsidR="008219DA" w:rsidRPr="008B0919" w:rsidRDefault="008219DA" w:rsidP="004F5B06">
            <w:pPr>
              <w:spacing w:before="60" w:after="60"/>
              <w:rPr>
                <w:rFonts w:ascii="Tahoma" w:hAnsi="Tahoma" w:cs="Tahoma"/>
                <w:sz w:val="18"/>
                <w:szCs w:val="20"/>
              </w:rPr>
            </w:pPr>
            <w:r w:rsidRPr="008B0919">
              <w:rPr>
                <w:rFonts w:ascii="Tahoma" w:hAnsi="Tahoma" w:cs="Tahoma"/>
                <w:sz w:val="18"/>
                <w:szCs w:val="20"/>
              </w:rPr>
              <w:t xml:space="preserve">EBRD BAS, Almaty </w:t>
            </w:r>
          </w:p>
          <w:p w:rsidR="008219DA" w:rsidRPr="008B0919" w:rsidRDefault="008219DA" w:rsidP="004F5B06">
            <w:pPr>
              <w:spacing w:before="60" w:after="60"/>
              <w:rPr>
                <w:rFonts w:ascii="Tahoma" w:hAnsi="Tahoma" w:cs="Tahoma"/>
                <w:sz w:val="18"/>
                <w:szCs w:val="20"/>
              </w:rPr>
            </w:pPr>
          </w:p>
        </w:tc>
        <w:tc>
          <w:tcPr>
            <w:tcW w:w="4734" w:type="dxa"/>
          </w:tcPr>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The Central Asia BAS Programme assists enterprises in </w:t>
            </w:r>
            <w:smartTag w:uri="urn:schemas-microsoft-com:office:smarttags" w:element="country-region">
              <w:r w:rsidRPr="008B0919">
                <w:rPr>
                  <w:rFonts w:ascii="Tahoma" w:hAnsi="Tahoma" w:cs="Tahoma"/>
                  <w:sz w:val="18"/>
                  <w:szCs w:val="20"/>
                </w:rPr>
                <w:t>Kazakhstan</w:t>
              </w:r>
            </w:smartTag>
            <w:r w:rsidRPr="008B0919">
              <w:rPr>
                <w:rFonts w:ascii="Tahoma" w:hAnsi="Tahoma" w:cs="Tahoma"/>
                <w:sz w:val="18"/>
                <w:szCs w:val="20"/>
              </w:rPr>
              <w:t xml:space="preserve">, the </w:t>
            </w:r>
            <w:smartTag w:uri="urn:schemas-microsoft-com:office:smarttags" w:element="PlaceName">
              <w:r w:rsidRPr="008B0919">
                <w:rPr>
                  <w:rFonts w:ascii="Tahoma" w:hAnsi="Tahoma" w:cs="Tahoma"/>
                  <w:sz w:val="18"/>
                  <w:szCs w:val="20"/>
                </w:rPr>
                <w:t>Kyrgyz</w:t>
              </w:r>
            </w:smartTag>
            <w:r w:rsidRPr="008B0919">
              <w:rPr>
                <w:rFonts w:ascii="Tahoma" w:hAnsi="Tahoma" w:cs="Tahoma"/>
                <w:sz w:val="18"/>
                <w:szCs w:val="20"/>
              </w:rPr>
              <w:t xml:space="preserve"> </w:t>
            </w:r>
            <w:smartTag w:uri="urn:schemas-microsoft-com:office:smarttags" w:element="PlaceType">
              <w:r w:rsidRPr="008B0919">
                <w:rPr>
                  <w:rFonts w:ascii="Tahoma" w:hAnsi="Tahoma" w:cs="Tahoma"/>
                  <w:sz w:val="18"/>
                  <w:szCs w:val="20"/>
                </w:rPr>
                <w:t>Republic</w:t>
              </w:r>
            </w:smartTag>
            <w:r w:rsidRPr="008B0919">
              <w:rPr>
                <w:rFonts w:ascii="Tahoma" w:hAnsi="Tahoma" w:cs="Tahoma"/>
                <w:sz w:val="18"/>
                <w:szCs w:val="20"/>
              </w:rPr>
              <w:t xml:space="preserve">,Tajikistan and </w:t>
            </w:r>
            <w:smartTag w:uri="urn:schemas-microsoft-com:office:smarttags" w:element="place">
              <w:smartTag w:uri="urn:schemas-microsoft-com:office:smarttags" w:element="country-region">
                <w:r w:rsidRPr="008B0919">
                  <w:rPr>
                    <w:rFonts w:ascii="Tahoma" w:hAnsi="Tahoma" w:cs="Tahoma"/>
                    <w:sz w:val="18"/>
                    <w:szCs w:val="20"/>
                  </w:rPr>
                  <w:t>Uzbekistan</w:t>
                </w:r>
              </w:smartTag>
            </w:smartTag>
            <w:r w:rsidRPr="008B0919">
              <w:rPr>
                <w:rFonts w:ascii="Tahoma" w:hAnsi="Tahoma" w:cs="Tahoma"/>
                <w:sz w:val="18"/>
                <w:szCs w:val="20"/>
              </w:rPr>
              <w:t xml:space="preserve"> through the provision of practical business advice.</w:t>
            </w:r>
          </w:p>
        </w:tc>
      </w:tr>
      <w:tr w:rsidR="008219DA" w:rsidRPr="008B0919">
        <w:tc>
          <w:tcPr>
            <w:tcW w:w="1625" w:type="dxa"/>
            <w:vMerge/>
          </w:tcPr>
          <w:p w:rsidR="008219DA" w:rsidRPr="008B0919" w:rsidRDefault="008219DA" w:rsidP="004F5B06">
            <w:pPr>
              <w:spacing w:before="60" w:after="60"/>
              <w:rPr>
                <w:rFonts w:ascii="Tahoma" w:hAnsi="Tahoma" w:cs="Tahoma"/>
                <w:b/>
                <w:sz w:val="18"/>
                <w:szCs w:val="20"/>
              </w:rPr>
            </w:pPr>
          </w:p>
        </w:tc>
        <w:tc>
          <w:tcPr>
            <w:tcW w:w="2263" w:type="dxa"/>
          </w:tcPr>
          <w:p w:rsidR="008219DA" w:rsidRPr="008B0919" w:rsidRDefault="008219DA" w:rsidP="004F5B06">
            <w:pPr>
              <w:spacing w:before="60" w:after="60"/>
              <w:rPr>
                <w:rFonts w:ascii="Tahoma" w:hAnsi="Tahoma" w:cs="Tahoma"/>
                <w:sz w:val="18"/>
                <w:szCs w:val="20"/>
              </w:rPr>
            </w:pPr>
            <w:r w:rsidRPr="008B0919">
              <w:rPr>
                <w:rFonts w:ascii="Tahoma" w:hAnsi="Tahoma" w:cs="Tahoma"/>
                <w:sz w:val="18"/>
                <w:szCs w:val="20"/>
              </w:rPr>
              <w:t>KazPetroMac, Almaty</w:t>
            </w:r>
          </w:p>
        </w:tc>
        <w:tc>
          <w:tcPr>
            <w:tcW w:w="4734" w:type="dxa"/>
          </w:tcPr>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KazPetroMac (KPM) was formed in September of 2006 with the vision to become a leader in the production of equipment and related services for oil and gas and other industries.  Its subsidiaries provide different spectrum of services ranging from valves (</w:t>
            </w:r>
            <w:smartTag w:uri="urn:schemas-microsoft-com:office:smarttags" w:element="place">
              <w:smartTag w:uri="urn:schemas-microsoft-com:office:smarttags" w:element="City">
                <w:r w:rsidRPr="008B0919">
                  <w:rPr>
                    <w:rFonts w:ascii="Tahoma" w:hAnsi="Tahoma" w:cs="Tahoma"/>
                    <w:sz w:val="18"/>
                    <w:szCs w:val="20"/>
                  </w:rPr>
                  <w:t>Ust-Kamenogorsk</w:t>
                </w:r>
              </w:smartTag>
            </w:smartTag>
            <w:r w:rsidRPr="008B0919">
              <w:rPr>
                <w:rFonts w:ascii="Tahoma" w:hAnsi="Tahoma" w:cs="Tahoma"/>
                <w:sz w:val="18"/>
                <w:szCs w:val="20"/>
              </w:rPr>
              <w:t xml:space="preserve"> valves plant), fiber-glass pipes (Aktau fiber-glass plant) to metal construction (PrommontazhKIV). All the companies are ISO certified and meet the standard requirements of </w:t>
            </w:r>
            <w:smartTag w:uri="urn:schemas-microsoft-com:office:smarttags" w:element="country-region">
              <w:r w:rsidRPr="008B0919">
                <w:rPr>
                  <w:rFonts w:ascii="Tahoma" w:hAnsi="Tahoma" w:cs="Tahoma"/>
                  <w:sz w:val="18"/>
                  <w:szCs w:val="20"/>
                </w:rPr>
                <w:t>Kazakhstan</w:t>
              </w:r>
            </w:smartTag>
            <w:r w:rsidRPr="008B0919">
              <w:rPr>
                <w:rFonts w:ascii="Tahoma" w:hAnsi="Tahoma" w:cs="Tahoma"/>
                <w:sz w:val="18"/>
                <w:szCs w:val="20"/>
              </w:rPr>
              <w:t xml:space="preserve"> and </w:t>
            </w:r>
            <w:smartTag w:uri="urn:schemas-microsoft-com:office:smarttags" w:element="place">
              <w:smartTag w:uri="urn:schemas-microsoft-com:office:smarttags" w:element="country-region">
                <w:r w:rsidRPr="008B0919">
                  <w:rPr>
                    <w:rFonts w:ascii="Tahoma" w:hAnsi="Tahoma" w:cs="Tahoma"/>
                    <w:sz w:val="18"/>
                    <w:szCs w:val="20"/>
                  </w:rPr>
                  <w:t>Russia</w:t>
                </w:r>
              </w:smartTag>
            </w:smartTag>
            <w:r w:rsidRPr="008B0919">
              <w:rPr>
                <w:rFonts w:ascii="Tahoma" w:hAnsi="Tahoma" w:cs="Tahoma"/>
                <w:sz w:val="18"/>
                <w:szCs w:val="20"/>
              </w:rPr>
              <w:t>.</w:t>
            </w:r>
          </w:p>
          <w:p w:rsidR="008219DA" w:rsidRPr="008B0919" w:rsidRDefault="008219DA" w:rsidP="004F5B06">
            <w:pPr>
              <w:spacing w:before="60" w:after="60"/>
              <w:ind w:left="72" w:right="126"/>
              <w:jc w:val="both"/>
              <w:rPr>
                <w:rFonts w:ascii="Tahoma" w:hAnsi="Tahoma" w:cs="Tahoma"/>
                <w:sz w:val="18"/>
                <w:szCs w:val="20"/>
              </w:rPr>
            </w:pPr>
          </w:p>
        </w:tc>
      </w:tr>
      <w:tr w:rsidR="004F5B06" w:rsidRPr="008B0919">
        <w:tc>
          <w:tcPr>
            <w:tcW w:w="1625" w:type="dxa"/>
          </w:tcPr>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November 19</w:t>
            </w:r>
            <w:r w:rsidRPr="008B0919">
              <w:rPr>
                <w:rFonts w:ascii="Tahoma" w:hAnsi="Tahoma" w:cs="Tahoma"/>
                <w:b/>
                <w:sz w:val="18"/>
                <w:szCs w:val="20"/>
                <w:vertAlign w:val="superscript"/>
              </w:rPr>
              <w:t>th</w:t>
            </w:r>
          </w:p>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Monday</w:t>
            </w:r>
          </w:p>
        </w:tc>
        <w:tc>
          <w:tcPr>
            <w:tcW w:w="2263" w:type="dxa"/>
          </w:tcPr>
          <w:p w:rsidR="004F5B06" w:rsidRPr="008B0919" w:rsidRDefault="004F5B06" w:rsidP="004F5B06">
            <w:pPr>
              <w:spacing w:before="60" w:after="60"/>
              <w:rPr>
                <w:rFonts w:ascii="Tahoma" w:hAnsi="Tahoma" w:cs="Tahoma"/>
                <w:sz w:val="18"/>
                <w:szCs w:val="20"/>
              </w:rPr>
            </w:pPr>
            <w:r w:rsidRPr="008B0919">
              <w:rPr>
                <w:rFonts w:ascii="Tahoma" w:hAnsi="Tahoma" w:cs="Tahoma"/>
                <w:sz w:val="18"/>
                <w:szCs w:val="20"/>
              </w:rPr>
              <w:t>Byelkamit</w:t>
            </w:r>
            <w:r w:rsidR="00AC1B24" w:rsidRPr="008B0919">
              <w:rPr>
                <w:rFonts w:ascii="Tahoma" w:hAnsi="Tahoma" w:cs="Tahoma"/>
                <w:sz w:val="18"/>
                <w:szCs w:val="20"/>
              </w:rPr>
              <w:t>, Almaty</w:t>
            </w:r>
            <w:r w:rsidRPr="008B0919">
              <w:rPr>
                <w:rFonts w:ascii="Tahoma" w:hAnsi="Tahoma" w:cs="Tahoma"/>
                <w:sz w:val="18"/>
                <w:szCs w:val="20"/>
              </w:rPr>
              <w:t xml:space="preserve"> </w:t>
            </w:r>
          </w:p>
        </w:tc>
        <w:tc>
          <w:tcPr>
            <w:tcW w:w="4734" w:type="dxa"/>
          </w:tcPr>
          <w:p w:rsidR="004F5B06"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The </w:t>
            </w:r>
            <w:r w:rsidR="004F5B06" w:rsidRPr="008B0919">
              <w:rPr>
                <w:rFonts w:ascii="Tahoma" w:hAnsi="Tahoma" w:cs="Tahoma"/>
                <w:sz w:val="18"/>
                <w:szCs w:val="20"/>
              </w:rPr>
              <w:t>BYELKAMIT plant is</w:t>
            </w:r>
            <w:r w:rsidRPr="008B0919">
              <w:rPr>
                <w:rFonts w:ascii="Tahoma" w:hAnsi="Tahoma" w:cs="Tahoma"/>
                <w:sz w:val="18"/>
                <w:szCs w:val="20"/>
              </w:rPr>
              <w:t xml:space="preserve"> a</w:t>
            </w:r>
            <w:r w:rsidR="004F5B06" w:rsidRPr="008B0919">
              <w:rPr>
                <w:rFonts w:ascii="Tahoma" w:hAnsi="Tahoma" w:cs="Tahoma"/>
                <w:sz w:val="18"/>
                <w:szCs w:val="20"/>
              </w:rPr>
              <w:t xml:space="preserve"> joint venture and joint stock company. </w:t>
            </w:r>
            <w:r w:rsidRPr="008B0919">
              <w:rPr>
                <w:rFonts w:ascii="Tahoma" w:hAnsi="Tahoma" w:cs="Tahoma"/>
                <w:sz w:val="18"/>
                <w:szCs w:val="20"/>
              </w:rPr>
              <w:t xml:space="preserve"> Its </w:t>
            </w:r>
            <w:r w:rsidR="004F5B06" w:rsidRPr="008B0919">
              <w:rPr>
                <w:rFonts w:ascii="Tahoma" w:hAnsi="Tahoma" w:cs="Tahoma"/>
                <w:sz w:val="18"/>
                <w:szCs w:val="20"/>
              </w:rPr>
              <w:t xml:space="preserve">shares are divided between: </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 Gidromash-Group LLP (RoK, Almaty) – 76,98 % </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 FBM </w:t>
            </w:r>
            <w:smartTag w:uri="urn:schemas-microsoft-com:office:smarttags" w:element="City">
              <w:r w:rsidRPr="008B0919">
                <w:rPr>
                  <w:rFonts w:ascii="Tahoma" w:hAnsi="Tahoma" w:cs="Tahoma"/>
                  <w:sz w:val="18"/>
                  <w:szCs w:val="20"/>
                </w:rPr>
                <w:t>Hudson</w:t>
              </w:r>
            </w:smartTag>
            <w:r w:rsidRPr="008B0919">
              <w:rPr>
                <w:rFonts w:ascii="Tahoma" w:hAnsi="Tahoma" w:cs="Tahoma"/>
                <w:sz w:val="18"/>
                <w:szCs w:val="20"/>
              </w:rPr>
              <w:t xml:space="preserve"> Italiana S.p.A. (</w:t>
            </w:r>
            <w:smartTag w:uri="urn:schemas-microsoft-com:office:smarttags" w:element="country-region">
              <w:r w:rsidRPr="008B0919">
                <w:rPr>
                  <w:rFonts w:ascii="Tahoma" w:hAnsi="Tahoma" w:cs="Tahoma"/>
                  <w:sz w:val="18"/>
                  <w:szCs w:val="20"/>
                </w:rPr>
                <w:t>Italy</w:t>
              </w:r>
            </w:smartTag>
            <w:r w:rsidRPr="008B0919">
              <w:rPr>
                <w:rFonts w:ascii="Tahoma" w:hAnsi="Tahoma" w:cs="Tahoma"/>
                <w:sz w:val="18"/>
                <w:szCs w:val="20"/>
              </w:rPr>
              <w:t xml:space="preserve">, </w:t>
            </w:r>
            <w:smartTag w:uri="urn:schemas-microsoft-com:office:smarttags" w:element="place">
              <w:smartTag w:uri="urn:schemas-microsoft-com:office:smarttags" w:element="City">
                <w:r w:rsidRPr="008B0919">
                  <w:rPr>
                    <w:rFonts w:ascii="Tahoma" w:hAnsi="Tahoma" w:cs="Tahoma"/>
                    <w:sz w:val="18"/>
                    <w:szCs w:val="20"/>
                  </w:rPr>
                  <w:t>Bergamo</w:t>
                </w:r>
              </w:smartTag>
            </w:smartTag>
            <w:r w:rsidRPr="008B0919">
              <w:rPr>
                <w:rFonts w:ascii="Tahoma" w:hAnsi="Tahoma" w:cs="Tahoma"/>
                <w:sz w:val="18"/>
                <w:szCs w:val="20"/>
              </w:rPr>
              <w:t xml:space="preserve">) – 6,10 %, </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 Sitizenry USA – 1,74 %, </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 Managment and personnel – 15,18 %. </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450 employees are involved in manufacturing activities, including 50 welders, certified by ASME and NDE III &amp; II level specialists. 20% of personnel have bachelor degree. White collar employees are only 7% of total number of employees. Annual manufacturing capacity is about 2 500 tons of vessel equipment, including certified pressure vessels and substandard equipment, and over 24 000 tons of steel structures as the constructional steel so as the prefabricated storage tanks. </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In 2006 BYELKAMIT JSC JV was awarded by II level diploma at republic quality competition called «Altyn Sapa» (Gold Quality) among industrial goods producers.</w:t>
            </w:r>
          </w:p>
        </w:tc>
      </w:tr>
      <w:tr w:rsidR="004F5B06" w:rsidRPr="008B0919">
        <w:tc>
          <w:tcPr>
            <w:tcW w:w="1625" w:type="dxa"/>
          </w:tcPr>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November 20</w:t>
            </w:r>
            <w:r w:rsidRPr="008B0919">
              <w:rPr>
                <w:rFonts w:ascii="Tahoma" w:hAnsi="Tahoma" w:cs="Tahoma"/>
                <w:b/>
                <w:sz w:val="18"/>
                <w:szCs w:val="20"/>
                <w:vertAlign w:val="superscript"/>
              </w:rPr>
              <w:t>th</w:t>
            </w:r>
          </w:p>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Tuesday</w:t>
            </w:r>
          </w:p>
        </w:tc>
        <w:tc>
          <w:tcPr>
            <w:tcW w:w="2263" w:type="dxa"/>
          </w:tcPr>
          <w:p w:rsidR="00AC1B24" w:rsidRPr="008B0919" w:rsidRDefault="004F5B06" w:rsidP="00AC1B24">
            <w:pPr>
              <w:spacing w:before="60" w:after="60"/>
              <w:rPr>
                <w:rFonts w:ascii="Tahoma" w:hAnsi="Tahoma" w:cs="Tahoma"/>
                <w:sz w:val="18"/>
                <w:szCs w:val="20"/>
              </w:rPr>
            </w:pPr>
            <w:r w:rsidRPr="008B0919">
              <w:rPr>
                <w:rFonts w:ascii="Tahoma" w:hAnsi="Tahoma" w:cs="Tahoma"/>
                <w:sz w:val="18"/>
                <w:szCs w:val="20"/>
              </w:rPr>
              <w:t>Agip KCO</w:t>
            </w:r>
            <w:r w:rsidR="00AC1B24" w:rsidRPr="008B0919">
              <w:rPr>
                <w:rFonts w:ascii="Tahoma" w:hAnsi="Tahoma" w:cs="Tahoma"/>
                <w:sz w:val="18"/>
                <w:szCs w:val="20"/>
              </w:rPr>
              <w:t>,</w:t>
            </w:r>
            <w:r w:rsidRPr="008B0919">
              <w:rPr>
                <w:rFonts w:ascii="Tahoma" w:hAnsi="Tahoma" w:cs="Tahoma"/>
                <w:sz w:val="18"/>
                <w:szCs w:val="20"/>
              </w:rPr>
              <w:t xml:space="preserve"> </w:t>
            </w:r>
            <w:r w:rsidR="00AC1B24" w:rsidRPr="008B0919">
              <w:rPr>
                <w:rFonts w:ascii="Tahoma" w:hAnsi="Tahoma" w:cs="Tahoma"/>
                <w:sz w:val="18"/>
                <w:szCs w:val="20"/>
              </w:rPr>
              <w:t xml:space="preserve">Atyrau </w:t>
            </w:r>
          </w:p>
          <w:p w:rsidR="004F5B06" w:rsidRPr="008B0919" w:rsidRDefault="004F5B06" w:rsidP="004F5B06">
            <w:pPr>
              <w:spacing w:before="60" w:after="60"/>
              <w:rPr>
                <w:rFonts w:ascii="Tahoma" w:hAnsi="Tahoma" w:cs="Tahoma"/>
                <w:sz w:val="18"/>
                <w:szCs w:val="20"/>
              </w:rPr>
            </w:pPr>
          </w:p>
        </w:tc>
        <w:tc>
          <w:tcPr>
            <w:tcW w:w="4734" w:type="dxa"/>
          </w:tcPr>
          <w:p w:rsidR="004F5B06" w:rsidRPr="008B0919" w:rsidRDefault="00BB7E25" w:rsidP="004F5B06">
            <w:pPr>
              <w:spacing w:before="60" w:after="60"/>
              <w:ind w:left="72" w:right="126"/>
              <w:jc w:val="both"/>
              <w:rPr>
                <w:rFonts w:ascii="Tahoma" w:hAnsi="Tahoma" w:cs="Tahoma"/>
                <w:sz w:val="18"/>
                <w:szCs w:val="20"/>
              </w:rPr>
            </w:pPr>
            <w:hyperlink r:id="rId18" w:history="1">
              <w:r w:rsidR="004F5B06" w:rsidRPr="008B0919">
                <w:rPr>
                  <w:rStyle w:val="Hyperlink"/>
                  <w:rFonts w:ascii="Tahoma" w:hAnsi="Tahoma" w:cs="Tahoma"/>
                  <w:sz w:val="18"/>
                  <w:szCs w:val="20"/>
                </w:rPr>
                <w:t>www.agipkco.kz</w:t>
              </w:r>
            </w:hyperlink>
          </w:p>
          <w:p w:rsidR="004F5B06" w:rsidRPr="008B0919" w:rsidRDefault="004F5B06" w:rsidP="008219DA">
            <w:pPr>
              <w:spacing w:before="60" w:after="60"/>
              <w:ind w:left="72" w:right="126" w:hanging="180"/>
              <w:jc w:val="both"/>
              <w:rPr>
                <w:rFonts w:ascii="Tahoma" w:hAnsi="Tahoma" w:cs="Tahoma"/>
                <w:sz w:val="18"/>
                <w:szCs w:val="20"/>
              </w:rPr>
            </w:pPr>
            <w:r w:rsidRPr="008B0919">
              <w:rPr>
                <w:rFonts w:ascii="Tahoma" w:hAnsi="Tahoma" w:cs="Tahoma"/>
                <w:sz w:val="18"/>
                <w:szCs w:val="20"/>
              </w:rPr>
              <w:t xml:space="preserve">    Agip KCO, a company fully owned by Eni S.p.A. via Agip Caspian Sea B.V., is the single Operator of the appraisal, development and future production operations in the </w:t>
            </w:r>
            <w:smartTag w:uri="urn:schemas-microsoft-com:office:smarttags" w:element="country-region">
              <w:r w:rsidRPr="008B0919">
                <w:rPr>
                  <w:rFonts w:ascii="Tahoma" w:hAnsi="Tahoma" w:cs="Tahoma"/>
                  <w:sz w:val="18"/>
                  <w:szCs w:val="20"/>
                </w:rPr>
                <w:t>Kazakhstan</w:t>
              </w:r>
            </w:smartTag>
            <w:r w:rsidRPr="008B0919">
              <w:rPr>
                <w:rFonts w:ascii="Tahoma" w:hAnsi="Tahoma" w:cs="Tahoma"/>
                <w:sz w:val="18"/>
                <w:szCs w:val="20"/>
              </w:rPr>
              <w:t xml:space="preserve"> sector of the </w:t>
            </w:r>
            <w:smartTag w:uri="urn:schemas-microsoft-com:office:smarttags" w:element="place">
              <w:r w:rsidRPr="008B0919">
                <w:rPr>
                  <w:rFonts w:ascii="Tahoma" w:hAnsi="Tahoma" w:cs="Tahoma"/>
                  <w:sz w:val="18"/>
                  <w:szCs w:val="20"/>
                </w:rPr>
                <w:t>Caspian Sea</w:t>
              </w:r>
            </w:smartTag>
            <w:r w:rsidRPr="008B0919">
              <w:rPr>
                <w:rFonts w:ascii="Tahoma" w:hAnsi="Tahoma" w:cs="Tahoma"/>
                <w:sz w:val="18"/>
                <w:szCs w:val="20"/>
              </w:rPr>
              <w:t xml:space="preserve"> on behalf of seven international companies and under the North Caspian Sea Production Sharing Agreement (PSA).</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The North Caspian Sea PSA contract area extends over a territory of 5600 km² and includes the giant Kashagan oil field, the first large-scale offshore petroleum development in the </w:t>
            </w:r>
            <w:smartTag w:uri="urn:schemas-microsoft-com:office:smarttags" w:element="place">
              <w:smartTag w:uri="urn:schemas-microsoft-com:office:smarttags" w:element="PlaceType">
                <w:r w:rsidRPr="008B0919">
                  <w:rPr>
                    <w:rFonts w:ascii="Tahoma" w:hAnsi="Tahoma" w:cs="Tahoma"/>
                    <w:sz w:val="18"/>
                    <w:szCs w:val="20"/>
                  </w:rPr>
                  <w:t>Republic</w:t>
                </w:r>
              </w:smartTag>
              <w:r w:rsidRPr="008B0919">
                <w:rPr>
                  <w:rFonts w:ascii="Tahoma" w:hAnsi="Tahoma" w:cs="Tahoma"/>
                  <w:sz w:val="18"/>
                  <w:szCs w:val="20"/>
                </w:rPr>
                <w:t xml:space="preserve"> of </w:t>
              </w:r>
              <w:smartTag w:uri="urn:schemas-microsoft-com:office:smarttags" w:element="PlaceName">
                <w:r w:rsidRPr="008B0919">
                  <w:rPr>
                    <w:rFonts w:ascii="Tahoma" w:hAnsi="Tahoma" w:cs="Tahoma"/>
                    <w:sz w:val="18"/>
                    <w:szCs w:val="20"/>
                  </w:rPr>
                  <w:t>Kazakhstan</w:t>
                </w:r>
              </w:smartTag>
            </w:smartTag>
            <w:r w:rsidRPr="008B0919">
              <w:rPr>
                <w:rFonts w:ascii="Tahoma" w:hAnsi="Tahoma" w:cs="Tahoma"/>
                <w:sz w:val="18"/>
                <w:szCs w:val="20"/>
              </w:rPr>
              <w:t>, as well as the Kashagan South West (SW), Aktote, Kairan and Kalamkas discoveries.</w:t>
            </w:r>
          </w:p>
          <w:p w:rsidR="004F5B06" w:rsidRPr="008B0919"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Agip KCO's mission is to explore and develop the </w:t>
            </w:r>
            <w:r w:rsidRPr="008B0919">
              <w:rPr>
                <w:rFonts w:ascii="Tahoma" w:hAnsi="Tahoma" w:cs="Tahoma"/>
                <w:sz w:val="18"/>
                <w:szCs w:val="20"/>
              </w:rPr>
              <w:lastRenderedPageBreak/>
              <w:t>North Caspian Sea PSA contract area in an economically and environmentally sound manner while increasing development opportunities for local communities, maximizing the participation of Kazakhstani companies in operations and generating value for the Consortium.</w:t>
            </w:r>
          </w:p>
        </w:tc>
      </w:tr>
      <w:tr w:rsidR="008219DA" w:rsidRPr="008B0919">
        <w:tc>
          <w:tcPr>
            <w:tcW w:w="1625" w:type="dxa"/>
            <w:vMerge w:val="restart"/>
          </w:tcPr>
          <w:p w:rsidR="008219DA" w:rsidRPr="008B0919" w:rsidRDefault="008219DA" w:rsidP="004F5B06">
            <w:pPr>
              <w:spacing w:before="60" w:after="60"/>
              <w:rPr>
                <w:rFonts w:ascii="Tahoma" w:hAnsi="Tahoma" w:cs="Tahoma"/>
                <w:b/>
                <w:sz w:val="18"/>
                <w:szCs w:val="20"/>
              </w:rPr>
            </w:pPr>
            <w:r w:rsidRPr="008B0919">
              <w:rPr>
                <w:rFonts w:ascii="Tahoma" w:hAnsi="Tahoma" w:cs="Tahoma"/>
                <w:b/>
                <w:sz w:val="18"/>
                <w:szCs w:val="20"/>
              </w:rPr>
              <w:lastRenderedPageBreak/>
              <w:t>November 21</w:t>
            </w:r>
            <w:r w:rsidRPr="008B0919">
              <w:rPr>
                <w:rFonts w:ascii="Tahoma" w:hAnsi="Tahoma" w:cs="Tahoma"/>
                <w:b/>
                <w:sz w:val="18"/>
                <w:szCs w:val="20"/>
                <w:vertAlign w:val="superscript"/>
              </w:rPr>
              <w:t>st</w:t>
            </w:r>
          </w:p>
          <w:p w:rsidR="008219DA" w:rsidRPr="008B0919" w:rsidRDefault="008219DA" w:rsidP="004F5B06">
            <w:pPr>
              <w:spacing w:before="60" w:after="60"/>
              <w:rPr>
                <w:rFonts w:ascii="Tahoma" w:hAnsi="Tahoma" w:cs="Tahoma"/>
                <w:b/>
                <w:sz w:val="18"/>
                <w:szCs w:val="20"/>
              </w:rPr>
            </w:pPr>
            <w:r w:rsidRPr="008B0919">
              <w:rPr>
                <w:rFonts w:ascii="Tahoma" w:hAnsi="Tahoma" w:cs="Tahoma"/>
                <w:b/>
                <w:sz w:val="18"/>
                <w:szCs w:val="20"/>
              </w:rPr>
              <w:t>Wednesday</w:t>
            </w:r>
          </w:p>
        </w:tc>
        <w:tc>
          <w:tcPr>
            <w:tcW w:w="2263" w:type="dxa"/>
          </w:tcPr>
          <w:p w:rsidR="008219DA" w:rsidRPr="008B0919" w:rsidRDefault="008219DA" w:rsidP="004F5B06">
            <w:pPr>
              <w:spacing w:before="60" w:after="60"/>
              <w:rPr>
                <w:rFonts w:ascii="Tahoma" w:hAnsi="Tahoma" w:cs="Tahoma"/>
                <w:sz w:val="18"/>
                <w:szCs w:val="20"/>
              </w:rPr>
            </w:pPr>
            <w:r w:rsidRPr="008B0919">
              <w:rPr>
                <w:rFonts w:ascii="Tahoma" w:hAnsi="Tahoma" w:cs="Tahoma"/>
                <w:sz w:val="18"/>
                <w:szCs w:val="20"/>
              </w:rPr>
              <w:t xml:space="preserve">Moodys, Atyrau  </w:t>
            </w:r>
          </w:p>
        </w:tc>
        <w:tc>
          <w:tcPr>
            <w:tcW w:w="4734" w:type="dxa"/>
          </w:tcPr>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Moody International Group is a leading global supplier of management system certification, technical and inspection services, product certification and technical training. The company has three offices in </w:t>
            </w:r>
            <w:smartTag w:uri="urn:schemas-microsoft-com:office:smarttags" w:element="place">
              <w:smartTag w:uri="urn:schemas-microsoft-com:office:smarttags" w:element="country-region">
                <w:r w:rsidRPr="008B0919">
                  <w:rPr>
                    <w:rFonts w:ascii="Tahoma" w:hAnsi="Tahoma" w:cs="Tahoma"/>
                    <w:sz w:val="18"/>
                    <w:szCs w:val="20"/>
                  </w:rPr>
                  <w:t>Kazakhstan</w:t>
                </w:r>
              </w:smartTag>
            </w:smartTag>
            <w:r w:rsidRPr="008B0919">
              <w:rPr>
                <w:rFonts w:ascii="Tahoma" w:hAnsi="Tahoma" w:cs="Tahoma"/>
                <w:sz w:val="18"/>
                <w:szCs w:val="20"/>
              </w:rPr>
              <w:t>.</w:t>
            </w:r>
          </w:p>
        </w:tc>
      </w:tr>
      <w:tr w:rsidR="008219DA" w:rsidRPr="008B0919">
        <w:tc>
          <w:tcPr>
            <w:tcW w:w="1625" w:type="dxa"/>
            <w:vMerge/>
          </w:tcPr>
          <w:p w:rsidR="008219DA" w:rsidRPr="008B0919" w:rsidRDefault="008219DA" w:rsidP="004F5B06">
            <w:pPr>
              <w:spacing w:before="60" w:after="60"/>
              <w:rPr>
                <w:rFonts w:ascii="Tahoma" w:hAnsi="Tahoma" w:cs="Tahoma"/>
                <w:b/>
                <w:sz w:val="18"/>
                <w:szCs w:val="20"/>
              </w:rPr>
            </w:pPr>
          </w:p>
        </w:tc>
        <w:tc>
          <w:tcPr>
            <w:tcW w:w="2263" w:type="dxa"/>
          </w:tcPr>
          <w:p w:rsidR="008219DA" w:rsidRPr="008B0919" w:rsidRDefault="008219DA" w:rsidP="004F5B06">
            <w:pPr>
              <w:spacing w:before="60" w:after="60"/>
              <w:rPr>
                <w:rFonts w:ascii="Tahoma" w:hAnsi="Tahoma" w:cs="Tahoma"/>
                <w:sz w:val="18"/>
                <w:szCs w:val="20"/>
              </w:rPr>
            </w:pPr>
            <w:r w:rsidRPr="008B0919">
              <w:rPr>
                <w:rFonts w:ascii="Tahoma" w:hAnsi="Tahoma" w:cs="Tahoma"/>
                <w:sz w:val="18"/>
                <w:szCs w:val="20"/>
              </w:rPr>
              <w:t>Tengiz Chevroil, Atyrau</w:t>
            </w:r>
          </w:p>
        </w:tc>
        <w:tc>
          <w:tcPr>
            <w:tcW w:w="4734" w:type="dxa"/>
          </w:tcPr>
          <w:p w:rsidR="008219DA" w:rsidRPr="008B0919" w:rsidRDefault="00BB7E25" w:rsidP="004F5B06">
            <w:pPr>
              <w:spacing w:before="60" w:after="60"/>
              <w:ind w:left="72" w:right="126"/>
              <w:jc w:val="both"/>
              <w:rPr>
                <w:rFonts w:ascii="Tahoma" w:hAnsi="Tahoma" w:cs="Tahoma"/>
                <w:sz w:val="18"/>
                <w:szCs w:val="20"/>
              </w:rPr>
            </w:pPr>
            <w:hyperlink r:id="rId19" w:history="1">
              <w:r w:rsidR="008219DA" w:rsidRPr="008B0919">
                <w:rPr>
                  <w:rStyle w:val="Hyperlink"/>
                  <w:rFonts w:ascii="Tahoma" w:hAnsi="Tahoma" w:cs="Tahoma"/>
                  <w:sz w:val="18"/>
                  <w:szCs w:val="20"/>
                </w:rPr>
                <w:t>www.chevron.com</w:t>
              </w:r>
            </w:hyperlink>
            <w:r w:rsidR="008219DA" w:rsidRPr="008B0919">
              <w:rPr>
                <w:rFonts w:ascii="Tahoma" w:hAnsi="Tahoma" w:cs="Tahoma"/>
                <w:sz w:val="18"/>
                <w:szCs w:val="20"/>
              </w:rPr>
              <w:t xml:space="preserve"> </w:t>
            </w:r>
          </w:p>
          <w:p w:rsidR="008219DA" w:rsidRPr="008B0919" w:rsidRDefault="008219DA" w:rsidP="004F5B06">
            <w:pPr>
              <w:spacing w:before="60" w:after="60"/>
              <w:ind w:left="72" w:right="126"/>
              <w:jc w:val="both"/>
              <w:rPr>
                <w:rFonts w:ascii="Tahoma" w:hAnsi="Tahoma" w:cs="Tahoma"/>
                <w:sz w:val="18"/>
                <w:szCs w:val="20"/>
              </w:rPr>
            </w:pPr>
            <w:r w:rsidRPr="008B0919">
              <w:rPr>
                <w:rFonts w:ascii="Tahoma" w:hAnsi="Tahoma" w:cs="Tahoma"/>
                <w:sz w:val="18"/>
                <w:szCs w:val="20"/>
              </w:rPr>
              <w:t xml:space="preserve">Tengiz Chevroil is a joint venture operating in Tengiz oilfield in </w:t>
            </w:r>
            <w:smartTag w:uri="urn:schemas-microsoft-com:office:smarttags" w:element="place">
              <w:smartTag w:uri="urn:schemas-microsoft-com:office:smarttags" w:element="country-region">
                <w:r w:rsidRPr="008B0919">
                  <w:rPr>
                    <w:rFonts w:ascii="Tahoma" w:hAnsi="Tahoma" w:cs="Tahoma"/>
                    <w:sz w:val="18"/>
                    <w:szCs w:val="20"/>
                  </w:rPr>
                  <w:t>Kazakhstan</w:t>
                </w:r>
              </w:smartTag>
            </w:smartTag>
            <w:r w:rsidRPr="008B0919">
              <w:rPr>
                <w:rFonts w:ascii="Tahoma" w:hAnsi="Tahoma" w:cs="Tahoma"/>
                <w:sz w:val="18"/>
                <w:szCs w:val="20"/>
              </w:rPr>
              <w:t>. 50% of Tengiz Chevroil is owned by Chevron Texaco, 25% ExxonMobil, 20% KazMunaiGas, 5 % Lukarco.</w:t>
            </w:r>
          </w:p>
        </w:tc>
      </w:tr>
      <w:tr w:rsidR="004F5B06" w:rsidRPr="004F5B06">
        <w:tc>
          <w:tcPr>
            <w:tcW w:w="1625" w:type="dxa"/>
          </w:tcPr>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November 23</w:t>
            </w:r>
            <w:r w:rsidRPr="008B0919">
              <w:rPr>
                <w:rFonts w:ascii="Tahoma" w:hAnsi="Tahoma" w:cs="Tahoma"/>
                <w:b/>
                <w:sz w:val="18"/>
                <w:szCs w:val="20"/>
                <w:vertAlign w:val="superscript"/>
              </w:rPr>
              <w:t>rd</w:t>
            </w:r>
          </w:p>
          <w:p w:rsidR="004F5B06" w:rsidRPr="008B0919" w:rsidRDefault="004F5B06" w:rsidP="004F5B06">
            <w:pPr>
              <w:spacing w:before="60" w:after="60"/>
              <w:rPr>
                <w:rFonts w:ascii="Tahoma" w:hAnsi="Tahoma" w:cs="Tahoma"/>
                <w:b/>
                <w:sz w:val="18"/>
                <w:szCs w:val="20"/>
              </w:rPr>
            </w:pPr>
            <w:r w:rsidRPr="008B0919">
              <w:rPr>
                <w:rFonts w:ascii="Tahoma" w:hAnsi="Tahoma" w:cs="Tahoma"/>
                <w:b/>
                <w:sz w:val="18"/>
                <w:szCs w:val="20"/>
              </w:rPr>
              <w:t>Friday</w:t>
            </w:r>
          </w:p>
        </w:tc>
        <w:tc>
          <w:tcPr>
            <w:tcW w:w="2263" w:type="dxa"/>
          </w:tcPr>
          <w:p w:rsidR="004F5B06" w:rsidRPr="008B0919" w:rsidRDefault="004F5B06" w:rsidP="004F5B06">
            <w:pPr>
              <w:spacing w:before="60" w:after="60"/>
              <w:rPr>
                <w:rFonts w:ascii="Tahoma" w:hAnsi="Tahoma" w:cs="Tahoma"/>
                <w:sz w:val="18"/>
                <w:szCs w:val="20"/>
              </w:rPr>
            </w:pPr>
            <w:smartTag w:uri="urn:schemas-microsoft-com:office:smarttags" w:element="place">
              <w:smartTag w:uri="urn:schemas-microsoft-com:office:smarttags" w:element="country-region">
                <w:r w:rsidRPr="008B0919">
                  <w:rPr>
                    <w:rFonts w:ascii="Tahoma" w:hAnsi="Tahoma" w:cs="Tahoma"/>
                    <w:sz w:val="18"/>
                    <w:szCs w:val="20"/>
                  </w:rPr>
                  <w:t>Kazakhstan</w:t>
                </w:r>
              </w:smartTag>
            </w:smartTag>
            <w:r w:rsidRPr="008B0919">
              <w:rPr>
                <w:rFonts w:ascii="Tahoma" w:hAnsi="Tahoma" w:cs="Tahoma"/>
                <w:sz w:val="18"/>
                <w:szCs w:val="20"/>
              </w:rPr>
              <w:t xml:space="preserve"> Engineering</w:t>
            </w:r>
            <w:r w:rsidR="00AC1B24" w:rsidRPr="008B0919">
              <w:rPr>
                <w:rFonts w:ascii="Tahoma" w:hAnsi="Tahoma" w:cs="Tahoma"/>
                <w:sz w:val="18"/>
                <w:szCs w:val="20"/>
              </w:rPr>
              <w:t>, Astana</w:t>
            </w:r>
            <w:r w:rsidRPr="008B0919">
              <w:rPr>
                <w:rFonts w:ascii="Tahoma" w:hAnsi="Tahoma" w:cs="Tahoma"/>
                <w:sz w:val="18"/>
                <w:szCs w:val="20"/>
              </w:rPr>
              <w:t xml:space="preserve"> </w:t>
            </w:r>
          </w:p>
          <w:p w:rsidR="004F5B06" w:rsidRPr="008B0919" w:rsidRDefault="004F5B06" w:rsidP="004F5B06">
            <w:pPr>
              <w:spacing w:before="60" w:after="60"/>
              <w:rPr>
                <w:rFonts w:ascii="Tahoma" w:hAnsi="Tahoma" w:cs="Tahoma"/>
                <w:sz w:val="18"/>
                <w:szCs w:val="20"/>
              </w:rPr>
            </w:pPr>
          </w:p>
        </w:tc>
        <w:tc>
          <w:tcPr>
            <w:tcW w:w="4734" w:type="dxa"/>
          </w:tcPr>
          <w:p w:rsidR="004F5B06" w:rsidRPr="008B0919" w:rsidRDefault="00BB7E25" w:rsidP="004F5B06">
            <w:pPr>
              <w:spacing w:before="60" w:after="60"/>
              <w:ind w:left="72" w:right="126"/>
              <w:jc w:val="both"/>
              <w:rPr>
                <w:rFonts w:ascii="Tahoma" w:hAnsi="Tahoma" w:cs="Tahoma"/>
                <w:sz w:val="18"/>
                <w:szCs w:val="20"/>
              </w:rPr>
            </w:pPr>
            <w:hyperlink r:id="rId20" w:history="1">
              <w:r w:rsidR="004F5B06" w:rsidRPr="008B0919">
                <w:rPr>
                  <w:rStyle w:val="Hyperlink"/>
                  <w:rFonts w:ascii="Tahoma" w:hAnsi="Tahoma" w:cs="Tahoma"/>
                  <w:sz w:val="18"/>
                  <w:szCs w:val="20"/>
                </w:rPr>
                <w:t>www.ke.kz</w:t>
              </w:r>
            </w:hyperlink>
          </w:p>
          <w:p w:rsidR="004F5B06" w:rsidRPr="004F5B06" w:rsidRDefault="004F5B06" w:rsidP="004F5B06">
            <w:pPr>
              <w:spacing w:before="60" w:after="60"/>
              <w:ind w:left="72" w:right="126"/>
              <w:jc w:val="both"/>
              <w:rPr>
                <w:rFonts w:ascii="Tahoma" w:hAnsi="Tahoma" w:cs="Tahoma"/>
                <w:sz w:val="18"/>
                <w:szCs w:val="20"/>
              </w:rPr>
            </w:pPr>
            <w:r w:rsidRPr="008B0919">
              <w:rPr>
                <w:rFonts w:ascii="Tahoma" w:hAnsi="Tahoma" w:cs="Tahoma"/>
                <w:sz w:val="18"/>
                <w:szCs w:val="20"/>
              </w:rPr>
              <w:t>Kazakhstan Engineering is a company owned by the Government of Kazakhstan. It consists of 27 enterprises, operating in different fields. Kazakhstan</w:t>
            </w:r>
            <w:r w:rsidR="008219DA" w:rsidRPr="008B0919">
              <w:rPr>
                <w:rFonts w:ascii="Tahoma" w:hAnsi="Tahoma" w:cs="Tahoma"/>
                <w:sz w:val="18"/>
                <w:szCs w:val="20"/>
              </w:rPr>
              <w:t xml:space="preserve"> E</w:t>
            </w:r>
            <w:r w:rsidRPr="008B0919">
              <w:rPr>
                <w:rFonts w:ascii="Tahoma" w:hAnsi="Tahoma" w:cs="Tahoma"/>
                <w:sz w:val="18"/>
                <w:szCs w:val="20"/>
              </w:rPr>
              <w:t xml:space="preserve">ngineering </w:t>
            </w:r>
            <w:r w:rsidR="008219DA" w:rsidRPr="008B0919">
              <w:rPr>
                <w:rFonts w:ascii="Tahoma" w:hAnsi="Tahoma" w:cs="Tahoma"/>
                <w:sz w:val="18"/>
                <w:szCs w:val="20"/>
              </w:rPr>
              <w:t xml:space="preserve">is a </w:t>
            </w:r>
            <w:r w:rsidRPr="008B0919">
              <w:rPr>
                <w:rFonts w:ascii="Tahoma" w:hAnsi="Tahoma" w:cs="Tahoma"/>
                <w:sz w:val="18"/>
                <w:szCs w:val="20"/>
              </w:rPr>
              <w:t>supplie</w:t>
            </w:r>
            <w:r w:rsidR="008219DA" w:rsidRPr="008B0919">
              <w:rPr>
                <w:rFonts w:ascii="Tahoma" w:hAnsi="Tahoma" w:cs="Tahoma"/>
                <w:sz w:val="18"/>
                <w:szCs w:val="20"/>
              </w:rPr>
              <w:t>r</w:t>
            </w:r>
            <w:r w:rsidRPr="008B0919">
              <w:rPr>
                <w:rFonts w:ascii="Tahoma" w:hAnsi="Tahoma" w:cs="Tahoma"/>
                <w:sz w:val="18"/>
                <w:szCs w:val="20"/>
              </w:rPr>
              <w:t xml:space="preserve"> to different industries, including oil and gas, military and aviation.</w:t>
            </w:r>
          </w:p>
        </w:tc>
      </w:tr>
    </w:tbl>
    <w:p w:rsidR="004F5B06" w:rsidRPr="004F5B06" w:rsidRDefault="004F5B06" w:rsidP="004F5B06">
      <w:pPr>
        <w:rPr>
          <w:rFonts w:ascii="Tahoma" w:hAnsi="Tahoma" w:cs="Tahoma"/>
          <w:sz w:val="18"/>
          <w:szCs w:val="20"/>
        </w:rPr>
      </w:pPr>
    </w:p>
    <w:p w:rsidR="00E54440" w:rsidRPr="004F5B06" w:rsidRDefault="00E54440" w:rsidP="005E4F88">
      <w:pPr>
        <w:spacing w:line="300" w:lineRule="auto"/>
        <w:rPr>
          <w:rFonts w:ascii="Tahoma" w:hAnsi="Tahoma" w:cs="Tahoma"/>
          <w:b/>
          <w:sz w:val="18"/>
          <w:szCs w:val="20"/>
        </w:rPr>
      </w:pPr>
    </w:p>
    <w:sectPr w:rsidR="00E54440" w:rsidRPr="004F5B06" w:rsidSect="005E758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E0" w:rsidRDefault="00460FE0">
      <w:r>
        <w:separator/>
      </w:r>
    </w:p>
  </w:endnote>
  <w:endnote w:type="continuationSeparator" w:id="0">
    <w:p w:rsidR="00460FE0" w:rsidRDefault="00460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BC" w:rsidRDefault="00BB7E25" w:rsidP="008118DC">
    <w:pPr>
      <w:pStyle w:val="Footer"/>
      <w:framePr w:wrap="around" w:vAnchor="text" w:hAnchor="margin" w:xAlign="right" w:y="1"/>
      <w:rPr>
        <w:rStyle w:val="PageNumber"/>
      </w:rPr>
    </w:pPr>
    <w:r>
      <w:rPr>
        <w:rStyle w:val="PageNumber"/>
      </w:rPr>
      <w:fldChar w:fldCharType="begin"/>
    </w:r>
    <w:r w:rsidR="00B116BC">
      <w:rPr>
        <w:rStyle w:val="PageNumber"/>
      </w:rPr>
      <w:instrText xml:space="preserve">PAGE  </w:instrText>
    </w:r>
    <w:r>
      <w:rPr>
        <w:rStyle w:val="PageNumber"/>
      </w:rPr>
      <w:fldChar w:fldCharType="end"/>
    </w:r>
  </w:p>
  <w:p w:rsidR="00B116BC" w:rsidRDefault="00B116BC" w:rsidP="000146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BC" w:rsidRPr="004D192E" w:rsidRDefault="00BB7E25" w:rsidP="008118DC">
    <w:pPr>
      <w:pStyle w:val="Footer"/>
      <w:framePr w:wrap="around" w:vAnchor="text" w:hAnchor="margin" w:xAlign="right" w:y="1"/>
      <w:rPr>
        <w:rStyle w:val="PageNumber"/>
        <w:rFonts w:ascii="Tahoma" w:hAnsi="Tahoma" w:cs="Tahoma"/>
        <w:sz w:val="20"/>
        <w:szCs w:val="20"/>
      </w:rPr>
    </w:pPr>
    <w:r w:rsidRPr="004D192E">
      <w:rPr>
        <w:rStyle w:val="PageNumber"/>
        <w:rFonts w:ascii="Tahoma" w:hAnsi="Tahoma" w:cs="Tahoma"/>
        <w:sz w:val="20"/>
        <w:szCs w:val="20"/>
      </w:rPr>
      <w:fldChar w:fldCharType="begin"/>
    </w:r>
    <w:r w:rsidR="00B116BC" w:rsidRPr="004D192E">
      <w:rPr>
        <w:rStyle w:val="PageNumber"/>
        <w:rFonts w:ascii="Tahoma" w:hAnsi="Tahoma" w:cs="Tahoma"/>
        <w:sz w:val="20"/>
        <w:szCs w:val="20"/>
      </w:rPr>
      <w:instrText xml:space="preserve">PAGE  </w:instrText>
    </w:r>
    <w:r w:rsidRPr="004D192E">
      <w:rPr>
        <w:rStyle w:val="PageNumber"/>
        <w:rFonts w:ascii="Tahoma" w:hAnsi="Tahoma" w:cs="Tahoma"/>
        <w:sz w:val="20"/>
        <w:szCs w:val="20"/>
      </w:rPr>
      <w:fldChar w:fldCharType="separate"/>
    </w:r>
    <w:r w:rsidR="00766065">
      <w:rPr>
        <w:rStyle w:val="PageNumber"/>
        <w:rFonts w:ascii="Tahoma" w:hAnsi="Tahoma" w:cs="Tahoma"/>
        <w:noProof/>
        <w:sz w:val="20"/>
        <w:szCs w:val="20"/>
      </w:rPr>
      <w:t>1</w:t>
    </w:r>
    <w:r w:rsidRPr="004D192E">
      <w:rPr>
        <w:rStyle w:val="PageNumber"/>
        <w:rFonts w:ascii="Tahoma" w:hAnsi="Tahoma" w:cs="Tahoma"/>
        <w:sz w:val="20"/>
        <w:szCs w:val="20"/>
      </w:rPr>
      <w:fldChar w:fldCharType="end"/>
    </w:r>
  </w:p>
  <w:p w:rsidR="00B116BC" w:rsidRDefault="00B116BC" w:rsidP="000146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E0" w:rsidRDefault="00460FE0">
      <w:r>
        <w:separator/>
      </w:r>
    </w:p>
  </w:footnote>
  <w:footnote w:type="continuationSeparator" w:id="0">
    <w:p w:rsidR="00460FE0" w:rsidRDefault="00460FE0">
      <w:r>
        <w:continuationSeparator/>
      </w:r>
    </w:p>
  </w:footnote>
  <w:footnote w:id="1">
    <w:p w:rsidR="00B116BC" w:rsidRPr="00626838" w:rsidRDefault="00B116BC">
      <w:pPr>
        <w:pStyle w:val="FootnoteText"/>
        <w:rPr>
          <w:rFonts w:ascii="Tahoma" w:hAnsi="Tahoma" w:cs="Tahoma"/>
          <w:sz w:val="16"/>
          <w:szCs w:val="16"/>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w:t>
      </w:r>
      <w:r w:rsidRPr="00626838">
        <w:rPr>
          <w:rFonts w:ascii="Tahoma" w:hAnsi="Tahoma" w:cs="Tahoma"/>
          <w:sz w:val="16"/>
          <w:szCs w:val="16"/>
          <w:lang w:val="en-GB"/>
        </w:rPr>
        <w:t xml:space="preserve">The National Innovation Fund is currently finding ways of ensuring funding </w:t>
      </w:r>
      <w:r>
        <w:rPr>
          <w:rFonts w:ascii="Tahoma" w:hAnsi="Tahoma" w:cs="Tahoma"/>
          <w:sz w:val="16"/>
          <w:szCs w:val="16"/>
          <w:lang w:val="en-GB"/>
        </w:rPr>
        <w:t xml:space="preserve">private sector </w:t>
      </w:r>
      <w:r w:rsidRPr="00626838">
        <w:rPr>
          <w:rFonts w:ascii="Tahoma" w:hAnsi="Tahoma" w:cs="Tahoma"/>
          <w:sz w:val="16"/>
          <w:szCs w:val="16"/>
          <w:lang w:val="en-GB"/>
        </w:rPr>
        <w:t>growth and innovation.</w:t>
      </w:r>
    </w:p>
  </w:footnote>
  <w:footnote w:id="2">
    <w:p w:rsidR="00B116BC" w:rsidRPr="00626838" w:rsidRDefault="00B116BC" w:rsidP="00073A08">
      <w:pPr>
        <w:autoSpaceDE w:val="0"/>
        <w:autoSpaceDN w:val="0"/>
        <w:adjustRightInd w:val="0"/>
        <w:rPr>
          <w:rFonts w:ascii="Tahoma" w:hAnsi="Tahoma" w:cs="Tahoma"/>
          <w:sz w:val="16"/>
          <w:szCs w:val="16"/>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A good summary of the benefits derived from such interventions is provided in:</w:t>
      </w:r>
      <w:r>
        <w:rPr>
          <w:rFonts w:ascii="Tahoma" w:hAnsi="Tahoma" w:cs="Tahoma"/>
          <w:sz w:val="16"/>
          <w:szCs w:val="16"/>
        </w:rPr>
        <w:t xml:space="preserve"> </w:t>
      </w:r>
      <w:r w:rsidRPr="00445B33">
        <w:rPr>
          <w:rFonts w:ascii="Tahoma" w:hAnsi="Tahoma" w:cs="Tahoma"/>
          <w:i/>
          <w:sz w:val="16"/>
          <w:szCs w:val="16"/>
        </w:rPr>
        <w:t>Spillovers from Foreign Direct Investment: Within or between Industries?</w:t>
      </w:r>
      <w:r w:rsidRPr="00626838">
        <w:rPr>
          <w:rFonts w:ascii="Tahoma" w:hAnsi="Tahoma" w:cs="Tahoma"/>
          <w:sz w:val="16"/>
          <w:szCs w:val="16"/>
        </w:rPr>
        <w:t xml:space="preserve"> </w:t>
      </w:r>
      <w:r>
        <w:rPr>
          <w:rFonts w:ascii="Tahoma" w:hAnsi="Tahoma" w:cs="Tahoma"/>
          <w:sz w:val="16"/>
          <w:szCs w:val="16"/>
        </w:rPr>
        <w:t xml:space="preserve"> </w:t>
      </w:r>
      <w:r w:rsidRPr="00626838">
        <w:rPr>
          <w:rFonts w:ascii="Tahoma" w:hAnsi="Tahoma" w:cs="Tahoma"/>
          <w:sz w:val="16"/>
          <w:szCs w:val="16"/>
        </w:rPr>
        <w:t xml:space="preserve">Maurice Kuglera July 2005  Economics, </w:t>
      </w:r>
      <w:smartTag w:uri="urn:schemas-microsoft-com:office:smarttags" w:element="PlaceType">
        <w:r w:rsidRPr="00626838">
          <w:rPr>
            <w:rFonts w:ascii="Tahoma" w:hAnsi="Tahoma" w:cs="Tahoma"/>
            <w:sz w:val="16"/>
            <w:szCs w:val="16"/>
          </w:rPr>
          <w:t>School</w:t>
        </w:r>
      </w:smartTag>
      <w:r w:rsidRPr="00626838">
        <w:rPr>
          <w:rFonts w:ascii="Tahoma" w:hAnsi="Tahoma" w:cs="Tahoma"/>
          <w:sz w:val="16"/>
          <w:szCs w:val="16"/>
        </w:rPr>
        <w:t xml:space="preserve"> of </w:t>
      </w:r>
      <w:smartTag w:uri="urn:schemas-microsoft-com:office:smarttags" w:element="PlaceName">
        <w:r w:rsidRPr="00626838">
          <w:rPr>
            <w:rFonts w:ascii="Tahoma" w:hAnsi="Tahoma" w:cs="Tahoma"/>
            <w:sz w:val="16"/>
            <w:szCs w:val="16"/>
          </w:rPr>
          <w:t>Social Sciences</w:t>
        </w:r>
      </w:smartTag>
      <w:r w:rsidRPr="00626838">
        <w:rPr>
          <w:rFonts w:ascii="Tahoma" w:hAnsi="Tahoma" w:cs="Tahoma"/>
          <w:sz w:val="16"/>
          <w:szCs w:val="16"/>
        </w:rPr>
        <w:t xml:space="preserve">, </w:t>
      </w:r>
      <w:smartTag w:uri="urn:schemas-microsoft-com:office:smarttags" w:element="PlaceType">
        <w:r w:rsidRPr="00626838">
          <w:rPr>
            <w:rFonts w:ascii="Tahoma" w:hAnsi="Tahoma" w:cs="Tahoma"/>
            <w:sz w:val="16"/>
            <w:szCs w:val="16"/>
          </w:rPr>
          <w:t>University</w:t>
        </w:r>
      </w:smartTag>
      <w:r w:rsidRPr="00626838">
        <w:rPr>
          <w:rFonts w:ascii="Tahoma" w:hAnsi="Tahoma" w:cs="Tahoma"/>
          <w:sz w:val="16"/>
          <w:szCs w:val="16"/>
        </w:rPr>
        <w:t xml:space="preserve"> of </w:t>
      </w:r>
      <w:smartTag w:uri="urn:schemas-microsoft-com:office:smarttags" w:element="PlaceName">
        <w:r w:rsidRPr="00626838">
          <w:rPr>
            <w:rFonts w:ascii="Tahoma" w:hAnsi="Tahoma" w:cs="Tahoma"/>
            <w:sz w:val="16"/>
            <w:szCs w:val="16"/>
          </w:rPr>
          <w:t>Southampton</w:t>
        </w:r>
      </w:smartTag>
      <w:r w:rsidRPr="00626838">
        <w:rPr>
          <w:rFonts w:ascii="Tahoma" w:hAnsi="Tahoma" w:cs="Tahoma"/>
          <w:sz w:val="16"/>
          <w:szCs w:val="16"/>
        </w:rPr>
        <w:t xml:space="preserve">, </w:t>
      </w:r>
      <w:smartTag w:uri="urn:schemas-microsoft-com:office:smarttags" w:element="place">
        <w:smartTag w:uri="urn:schemas-microsoft-com:office:smarttags" w:element="City">
          <w:r w:rsidRPr="00626838">
            <w:rPr>
              <w:rFonts w:ascii="Tahoma" w:hAnsi="Tahoma" w:cs="Tahoma"/>
              <w:sz w:val="16"/>
              <w:szCs w:val="16"/>
            </w:rPr>
            <w:t>Southampton</w:t>
          </w:r>
        </w:smartTag>
        <w:r w:rsidRPr="00626838">
          <w:rPr>
            <w:rFonts w:ascii="Tahoma" w:hAnsi="Tahoma" w:cs="Tahoma"/>
            <w:sz w:val="16"/>
            <w:szCs w:val="16"/>
          </w:rPr>
          <w:t xml:space="preserve">, </w:t>
        </w:r>
        <w:smartTag w:uri="urn:schemas-microsoft-com:office:smarttags" w:element="PostalCode">
          <w:r w:rsidRPr="00626838">
            <w:rPr>
              <w:rFonts w:ascii="Tahoma" w:hAnsi="Tahoma" w:cs="Tahoma"/>
              <w:sz w:val="16"/>
              <w:szCs w:val="16"/>
            </w:rPr>
            <w:t>SO17 1BJ</w:t>
          </w:r>
        </w:smartTag>
        <w:r w:rsidRPr="00626838">
          <w:rPr>
            <w:rFonts w:ascii="Tahoma" w:hAnsi="Tahoma" w:cs="Tahoma"/>
            <w:sz w:val="16"/>
            <w:szCs w:val="16"/>
          </w:rPr>
          <w:t xml:space="preserve">, </w:t>
        </w:r>
        <w:smartTag w:uri="urn:schemas-microsoft-com:office:smarttags" w:element="country-region">
          <w:r w:rsidRPr="00626838">
            <w:rPr>
              <w:rFonts w:ascii="Tahoma" w:hAnsi="Tahoma" w:cs="Tahoma"/>
              <w:sz w:val="16"/>
              <w:szCs w:val="16"/>
            </w:rPr>
            <w:t>UK</w:t>
          </w:r>
        </w:smartTag>
      </w:smartTag>
      <w:r w:rsidRPr="00626838">
        <w:rPr>
          <w:rFonts w:ascii="Tahoma" w:hAnsi="Tahoma" w:cs="Tahoma"/>
          <w:sz w:val="16"/>
          <w:szCs w:val="16"/>
        </w:rPr>
        <w:t xml:space="preserve">. Tel.: + 44 238059 3395. Fax.: + 44 23 8059 3858. E - mail: Maurice.Kugler@soton.ac.uk </w:t>
      </w:r>
    </w:p>
  </w:footnote>
  <w:footnote w:id="3">
    <w:p w:rsidR="00B116BC" w:rsidRDefault="00B116BC">
      <w:pPr>
        <w:pStyle w:val="FootnoteText"/>
      </w:pPr>
      <w:r w:rsidRPr="00626838">
        <w:rPr>
          <w:rStyle w:val="FootnoteReference"/>
          <w:rFonts w:ascii="Tahoma" w:hAnsi="Tahoma" w:cs="Tahoma"/>
          <w:sz w:val="16"/>
          <w:szCs w:val="16"/>
        </w:rPr>
        <w:footnoteRef/>
      </w:r>
      <w:r w:rsidRPr="00626838">
        <w:rPr>
          <w:rFonts w:ascii="Tahoma" w:hAnsi="Tahoma" w:cs="Tahoma"/>
          <w:sz w:val="16"/>
          <w:szCs w:val="16"/>
        </w:rPr>
        <w:t xml:space="preserve"> Agency for Statistics of the Republic of Kazakhstan.</w:t>
      </w:r>
    </w:p>
  </w:footnote>
  <w:footnote w:id="4">
    <w:p w:rsidR="00B116BC" w:rsidRPr="00626838" w:rsidRDefault="00B116BC" w:rsidP="00E3771C">
      <w:pPr>
        <w:pStyle w:val="FootnoteText"/>
        <w:rPr>
          <w:rFonts w:ascii="Tahoma" w:hAnsi="Tahoma" w:cs="Tahoma"/>
          <w:sz w:val="16"/>
          <w:szCs w:val="16"/>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w:t>
      </w:r>
      <w:r w:rsidRPr="00626838">
        <w:rPr>
          <w:rFonts w:ascii="Tahoma" w:hAnsi="Tahoma" w:cs="Tahoma"/>
          <w:sz w:val="16"/>
          <w:szCs w:val="16"/>
          <w:lang w:val="en-GB"/>
        </w:rPr>
        <w:t>It should be remembered that many tier two and even tier three suppliers in the oil and g</w:t>
      </w:r>
      <w:r>
        <w:rPr>
          <w:rFonts w:ascii="Tahoma" w:hAnsi="Tahoma" w:cs="Tahoma"/>
          <w:sz w:val="16"/>
          <w:szCs w:val="16"/>
          <w:lang w:val="en-GB"/>
        </w:rPr>
        <w:t xml:space="preserve">as business are themselves TNCs. </w:t>
      </w:r>
      <w:r w:rsidRPr="00626838">
        <w:rPr>
          <w:rFonts w:ascii="Tahoma" w:hAnsi="Tahoma" w:cs="Tahoma"/>
          <w:sz w:val="16"/>
          <w:szCs w:val="16"/>
          <w:lang w:val="en-GB"/>
        </w:rPr>
        <w:t xml:space="preserve">Halliburton, Schlumberger PFD are examples. </w:t>
      </w:r>
    </w:p>
  </w:footnote>
  <w:footnote w:id="5">
    <w:p w:rsidR="00B116BC" w:rsidRPr="00626838" w:rsidRDefault="00B116BC">
      <w:pPr>
        <w:pStyle w:val="FootnoteText"/>
        <w:rPr>
          <w:rFonts w:ascii="Tahoma" w:hAnsi="Tahoma" w:cs="Tahoma"/>
          <w:sz w:val="16"/>
          <w:szCs w:val="16"/>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w:t>
      </w:r>
      <w:r w:rsidRPr="00626838">
        <w:rPr>
          <w:rFonts w:ascii="Tahoma" w:hAnsi="Tahoma" w:cs="Tahoma"/>
          <w:sz w:val="16"/>
          <w:szCs w:val="16"/>
          <w:lang w:val="en-GB"/>
        </w:rPr>
        <w:t>The graph shows the rising potential in offshore extraction and the decline of on</w:t>
      </w:r>
      <w:r>
        <w:rPr>
          <w:rFonts w:ascii="Tahoma" w:hAnsi="Tahoma" w:cs="Tahoma"/>
          <w:sz w:val="16"/>
          <w:szCs w:val="16"/>
          <w:lang w:val="en-GB"/>
        </w:rPr>
        <w:t>-</w:t>
      </w:r>
      <w:r w:rsidRPr="00626838">
        <w:rPr>
          <w:rFonts w:ascii="Tahoma" w:hAnsi="Tahoma" w:cs="Tahoma"/>
          <w:sz w:val="16"/>
          <w:szCs w:val="16"/>
          <w:lang w:val="en-GB"/>
        </w:rPr>
        <w:t xml:space="preserve">shore. This </w:t>
      </w:r>
      <w:r>
        <w:rPr>
          <w:rFonts w:ascii="Tahoma" w:hAnsi="Tahoma" w:cs="Tahoma"/>
          <w:sz w:val="16"/>
          <w:szCs w:val="16"/>
          <w:lang w:val="en-GB"/>
        </w:rPr>
        <w:t xml:space="preserve">gives a special opportunity to </w:t>
      </w:r>
      <w:r w:rsidRPr="00626838">
        <w:rPr>
          <w:rFonts w:ascii="Tahoma" w:hAnsi="Tahoma" w:cs="Tahoma"/>
          <w:sz w:val="16"/>
          <w:szCs w:val="16"/>
          <w:lang w:val="en-GB"/>
        </w:rPr>
        <w:t xml:space="preserve">build knowledge and competence in offshore extraction as this sector grows.  </w:t>
      </w:r>
    </w:p>
  </w:footnote>
  <w:footnote w:id="6">
    <w:p w:rsidR="00B116BC" w:rsidRPr="004B2380" w:rsidRDefault="00B116BC">
      <w:pPr>
        <w:pStyle w:val="FootnoteText"/>
        <w:rPr>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w:t>
      </w:r>
      <w:r w:rsidRPr="00626838">
        <w:rPr>
          <w:rFonts w:ascii="Tahoma" w:hAnsi="Tahoma" w:cs="Tahoma"/>
          <w:sz w:val="16"/>
          <w:szCs w:val="16"/>
          <w:lang w:val="en-GB"/>
        </w:rPr>
        <w:t xml:space="preserve">In the case of the </w:t>
      </w:r>
      <w:smartTag w:uri="urn:schemas-microsoft-com:office:smarttags" w:element="place">
        <w:smartTag w:uri="urn:schemas-microsoft-com:office:smarttags" w:element="PlaceName">
          <w:r w:rsidRPr="00626838">
            <w:rPr>
              <w:rFonts w:ascii="Tahoma" w:hAnsi="Tahoma" w:cs="Tahoma"/>
              <w:sz w:val="16"/>
              <w:szCs w:val="16"/>
              <w:lang w:val="en-GB"/>
            </w:rPr>
            <w:t>Czech</w:t>
          </w:r>
        </w:smartTag>
        <w:r w:rsidRPr="00626838">
          <w:rPr>
            <w:rFonts w:ascii="Tahoma" w:hAnsi="Tahoma" w:cs="Tahoma"/>
            <w:sz w:val="16"/>
            <w:szCs w:val="16"/>
            <w:lang w:val="en-GB"/>
          </w:rPr>
          <w:t xml:space="preserve"> </w:t>
        </w:r>
        <w:smartTag w:uri="urn:schemas-microsoft-com:office:smarttags" w:element="PlaceType">
          <w:r w:rsidRPr="00626838">
            <w:rPr>
              <w:rFonts w:ascii="Tahoma" w:hAnsi="Tahoma" w:cs="Tahoma"/>
              <w:sz w:val="16"/>
              <w:szCs w:val="16"/>
              <w:lang w:val="en-GB"/>
            </w:rPr>
            <w:t>Republic</w:t>
          </w:r>
        </w:smartTag>
      </w:smartTag>
      <w:r>
        <w:rPr>
          <w:rFonts w:ascii="Tahoma" w:hAnsi="Tahoma" w:cs="Tahoma"/>
          <w:sz w:val="16"/>
          <w:szCs w:val="16"/>
          <w:lang w:val="en-GB"/>
        </w:rPr>
        <w:t>,</w:t>
      </w:r>
      <w:r w:rsidRPr="00626838">
        <w:rPr>
          <w:rFonts w:ascii="Tahoma" w:hAnsi="Tahoma" w:cs="Tahoma"/>
          <w:sz w:val="16"/>
          <w:szCs w:val="16"/>
          <w:lang w:val="en-GB"/>
        </w:rPr>
        <w:t xml:space="preserve"> a toy manufacturer b</w:t>
      </w:r>
      <w:r>
        <w:rPr>
          <w:rFonts w:ascii="Tahoma" w:hAnsi="Tahoma" w:cs="Tahoma"/>
          <w:sz w:val="16"/>
          <w:szCs w:val="16"/>
          <w:lang w:val="en-GB"/>
        </w:rPr>
        <w:t>ecame the largest supplier of television</w:t>
      </w:r>
      <w:r w:rsidRPr="00626838">
        <w:rPr>
          <w:rFonts w:ascii="Tahoma" w:hAnsi="Tahoma" w:cs="Tahoma"/>
          <w:sz w:val="16"/>
          <w:szCs w:val="16"/>
          <w:lang w:val="en-GB"/>
        </w:rPr>
        <w:t xml:space="preserve"> bodies to Panasonic because of their capacity to produce large plastic extrusions.</w:t>
      </w:r>
    </w:p>
  </w:footnote>
  <w:footnote w:id="7">
    <w:p w:rsidR="00B116BC" w:rsidRPr="0058597A" w:rsidRDefault="00B116BC" w:rsidP="0058597A">
      <w:pPr>
        <w:pStyle w:val="FootnoteText"/>
        <w:rPr>
          <w:rFonts w:ascii="Tahoma" w:hAnsi="Tahoma" w:cs="Tahoma"/>
          <w:sz w:val="16"/>
          <w:szCs w:val="16"/>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w:t>
      </w:r>
      <w:r w:rsidRPr="00626838">
        <w:rPr>
          <w:rFonts w:ascii="Tahoma" w:hAnsi="Tahoma" w:cs="Tahoma"/>
          <w:sz w:val="16"/>
          <w:szCs w:val="16"/>
          <w:lang w:val="en-GB"/>
        </w:rPr>
        <w:t xml:space="preserve">API is the international standards organization for pipeline laying and allied operations </w:t>
      </w:r>
      <w:r w:rsidRPr="0058597A">
        <w:rPr>
          <w:rFonts w:ascii="Tahoma" w:hAnsi="Tahoma" w:cs="Tahoma"/>
          <w:sz w:val="16"/>
          <w:szCs w:val="16"/>
          <w:lang w:val="en-GB"/>
        </w:rPr>
        <w:t>http://www.api.org/Standards/</w:t>
      </w:r>
    </w:p>
  </w:footnote>
  <w:footnote w:id="8">
    <w:p w:rsidR="00B116BC" w:rsidRPr="00626838" w:rsidRDefault="00B116BC">
      <w:pPr>
        <w:pStyle w:val="FootnoteText"/>
        <w:rPr>
          <w:rFonts w:ascii="Tahoma" w:hAnsi="Tahoma" w:cs="Tahoma"/>
          <w:sz w:val="16"/>
          <w:szCs w:val="16"/>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w:t>
      </w:r>
      <w:r w:rsidRPr="00626838">
        <w:rPr>
          <w:rFonts w:ascii="Tahoma" w:hAnsi="Tahoma" w:cs="Tahoma"/>
          <w:sz w:val="16"/>
          <w:szCs w:val="16"/>
          <w:lang w:val="en-GB"/>
        </w:rPr>
        <w:t>ASME American Society of Mechanical Engineers http://www.asme.org/</w:t>
      </w:r>
    </w:p>
  </w:footnote>
  <w:footnote w:id="9">
    <w:p w:rsidR="00B116BC" w:rsidRPr="00626838" w:rsidRDefault="00B116BC">
      <w:pPr>
        <w:pStyle w:val="FootnoteText"/>
        <w:rPr>
          <w:rFonts w:ascii="Tahoma" w:hAnsi="Tahoma" w:cs="Tahoma"/>
          <w:sz w:val="16"/>
          <w:szCs w:val="16"/>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w:t>
      </w:r>
      <w:r w:rsidRPr="00626838">
        <w:rPr>
          <w:rFonts w:ascii="Tahoma" w:hAnsi="Tahoma" w:cs="Tahoma"/>
          <w:sz w:val="16"/>
          <w:szCs w:val="16"/>
          <w:lang w:val="en-GB"/>
        </w:rPr>
        <w:t>Paul Domjan August 2005 cited in Report 30852-KZ  part of JERP World Bank and Ministry of Economy</w:t>
      </w:r>
    </w:p>
  </w:footnote>
  <w:footnote w:id="10">
    <w:p w:rsidR="00B116BC" w:rsidRPr="00626838" w:rsidRDefault="00B116BC">
      <w:pPr>
        <w:pStyle w:val="FootnoteText"/>
        <w:rPr>
          <w:rFonts w:ascii="Tahoma" w:hAnsi="Tahoma" w:cs="Tahoma"/>
          <w:sz w:val="16"/>
          <w:szCs w:val="16"/>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w:t>
      </w:r>
      <w:r w:rsidRPr="00626838">
        <w:rPr>
          <w:rFonts w:ascii="Tahoma" w:hAnsi="Tahoma" w:cs="Tahoma"/>
          <w:sz w:val="16"/>
          <w:szCs w:val="16"/>
          <w:lang w:val="en-GB"/>
        </w:rPr>
        <w:t>Firms such as Byelkamit and Kazakhstan Engineering regard themselves as third tier suppliers. It is unlikely that Kazakhstani firms will be able to supply direct to the IOCs for all the reasons given in this and other reports. Once in the supply chain there is no reason why Kazakhstani firms cannot progress in that chain to higher value activities.</w:t>
      </w:r>
    </w:p>
  </w:footnote>
  <w:footnote w:id="11">
    <w:p w:rsidR="00B116BC" w:rsidRPr="00626838" w:rsidRDefault="00B116BC">
      <w:pPr>
        <w:pStyle w:val="FootnoteText"/>
        <w:rPr>
          <w:rFonts w:ascii="Tahoma" w:hAnsi="Tahoma" w:cs="Tahoma"/>
          <w:sz w:val="16"/>
          <w:szCs w:val="16"/>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w:t>
      </w:r>
      <w:r w:rsidRPr="00626838">
        <w:rPr>
          <w:rFonts w:ascii="Tahoma" w:hAnsi="Tahoma" w:cs="Tahoma"/>
          <w:sz w:val="16"/>
          <w:szCs w:val="16"/>
          <w:lang w:val="en-GB"/>
        </w:rPr>
        <w:t>ERBD have agreed to support Supplier Development with Kazakhstani Consultants engaged currently on the TAM programme. In Czech TAM consultants were used very successfully to give long term support to selected companies after the Supplier Development Programme was completed.</w:t>
      </w:r>
    </w:p>
  </w:footnote>
  <w:footnote w:id="12">
    <w:p w:rsidR="00B116BC" w:rsidRPr="005B7DEF" w:rsidRDefault="00B116BC" w:rsidP="005B7DEF">
      <w:pPr>
        <w:autoSpaceDE w:val="0"/>
        <w:autoSpaceDN w:val="0"/>
        <w:adjustRightInd w:val="0"/>
        <w:rPr>
          <w:sz w:val="16"/>
          <w:szCs w:val="16"/>
          <w:lang w:val="en-GB"/>
        </w:rPr>
      </w:pPr>
      <w:r w:rsidRPr="00626838">
        <w:rPr>
          <w:rStyle w:val="FootnoteReference"/>
          <w:rFonts w:ascii="Tahoma" w:hAnsi="Tahoma" w:cs="Tahoma"/>
          <w:sz w:val="16"/>
          <w:szCs w:val="16"/>
        </w:rPr>
        <w:footnoteRef/>
      </w:r>
      <w:r w:rsidRPr="00626838">
        <w:rPr>
          <w:rFonts w:ascii="Tahoma" w:hAnsi="Tahoma" w:cs="Tahoma"/>
          <w:sz w:val="16"/>
          <w:szCs w:val="16"/>
        </w:rPr>
        <w:t xml:space="preserve"> See report by Brian Ing Improving outcomes from Development Funding by using Indigenous Management Consultants 2007 written for ICMCI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FEA"/>
    <w:multiLevelType w:val="hybridMultilevel"/>
    <w:tmpl w:val="BF4A0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6B7D6E"/>
    <w:multiLevelType w:val="hybridMultilevel"/>
    <w:tmpl w:val="9CC6E6EC"/>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E64B4B"/>
    <w:multiLevelType w:val="hybridMultilevel"/>
    <w:tmpl w:val="9B04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E2529F"/>
    <w:multiLevelType w:val="hybridMultilevel"/>
    <w:tmpl w:val="D6DC2E4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nsid w:val="63FD1DBD"/>
    <w:multiLevelType w:val="hybridMultilevel"/>
    <w:tmpl w:val="3F54D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A346E2"/>
    <w:multiLevelType w:val="hybridMultilevel"/>
    <w:tmpl w:val="FDE29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rsids>
    <w:rsidRoot w:val="004C23BA"/>
    <w:rsid w:val="0000055E"/>
    <w:rsid w:val="00002D27"/>
    <w:rsid w:val="0001466E"/>
    <w:rsid w:val="00025711"/>
    <w:rsid w:val="0003504E"/>
    <w:rsid w:val="000350CC"/>
    <w:rsid w:val="000428EB"/>
    <w:rsid w:val="00043965"/>
    <w:rsid w:val="00043B3A"/>
    <w:rsid w:val="00060117"/>
    <w:rsid w:val="00073A08"/>
    <w:rsid w:val="00080BF9"/>
    <w:rsid w:val="000858E2"/>
    <w:rsid w:val="000878D7"/>
    <w:rsid w:val="00092B27"/>
    <w:rsid w:val="000D14E3"/>
    <w:rsid w:val="000D1703"/>
    <w:rsid w:val="000D2655"/>
    <w:rsid w:val="000D5BF0"/>
    <w:rsid w:val="000E064A"/>
    <w:rsid w:val="000E564C"/>
    <w:rsid w:val="000E5BAD"/>
    <w:rsid w:val="00101EF0"/>
    <w:rsid w:val="00106F23"/>
    <w:rsid w:val="00111199"/>
    <w:rsid w:val="00115726"/>
    <w:rsid w:val="00122A50"/>
    <w:rsid w:val="00124084"/>
    <w:rsid w:val="00124D51"/>
    <w:rsid w:val="001300A2"/>
    <w:rsid w:val="00136C5D"/>
    <w:rsid w:val="0014387A"/>
    <w:rsid w:val="00146E02"/>
    <w:rsid w:val="00146E28"/>
    <w:rsid w:val="001551E2"/>
    <w:rsid w:val="001862E7"/>
    <w:rsid w:val="00193AF9"/>
    <w:rsid w:val="001B414A"/>
    <w:rsid w:val="001C0F4A"/>
    <w:rsid w:val="001D50EA"/>
    <w:rsid w:val="001D6F6F"/>
    <w:rsid w:val="001E7D92"/>
    <w:rsid w:val="00222D03"/>
    <w:rsid w:val="00236D40"/>
    <w:rsid w:val="00241825"/>
    <w:rsid w:val="00255FFF"/>
    <w:rsid w:val="00256667"/>
    <w:rsid w:val="00275F21"/>
    <w:rsid w:val="002818D5"/>
    <w:rsid w:val="0028210C"/>
    <w:rsid w:val="00282256"/>
    <w:rsid w:val="002902E5"/>
    <w:rsid w:val="002956D8"/>
    <w:rsid w:val="00297BF9"/>
    <w:rsid w:val="002C42B3"/>
    <w:rsid w:val="002C6D6A"/>
    <w:rsid w:val="002C7B2C"/>
    <w:rsid w:val="00322EDB"/>
    <w:rsid w:val="003363E5"/>
    <w:rsid w:val="00341A7C"/>
    <w:rsid w:val="0035083F"/>
    <w:rsid w:val="00367173"/>
    <w:rsid w:val="00370922"/>
    <w:rsid w:val="003900A0"/>
    <w:rsid w:val="00396B0B"/>
    <w:rsid w:val="003D312C"/>
    <w:rsid w:val="00402038"/>
    <w:rsid w:val="004072C5"/>
    <w:rsid w:val="00415F91"/>
    <w:rsid w:val="00420335"/>
    <w:rsid w:val="00445B33"/>
    <w:rsid w:val="00460FE0"/>
    <w:rsid w:val="00476F62"/>
    <w:rsid w:val="0048283D"/>
    <w:rsid w:val="00483810"/>
    <w:rsid w:val="004B2380"/>
    <w:rsid w:val="004B750A"/>
    <w:rsid w:val="004C0448"/>
    <w:rsid w:val="004C23BA"/>
    <w:rsid w:val="004D192E"/>
    <w:rsid w:val="004F3E41"/>
    <w:rsid w:val="004F5B06"/>
    <w:rsid w:val="005005DD"/>
    <w:rsid w:val="00500F41"/>
    <w:rsid w:val="00506931"/>
    <w:rsid w:val="0055199F"/>
    <w:rsid w:val="00560DC5"/>
    <w:rsid w:val="005762CC"/>
    <w:rsid w:val="0058597A"/>
    <w:rsid w:val="005A3C81"/>
    <w:rsid w:val="005B7DEF"/>
    <w:rsid w:val="005D1354"/>
    <w:rsid w:val="005E4C90"/>
    <w:rsid w:val="005E4F88"/>
    <w:rsid w:val="005E758B"/>
    <w:rsid w:val="005F3064"/>
    <w:rsid w:val="005F3815"/>
    <w:rsid w:val="00612EE1"/>
    <w:rsid w:val="00615FD9"/>
    <w:rsid w:val="00624E42"/>
    <w:rsid w:val="00626838"/>
    <w:rsid w:val="0064232B"/>
    <w:rsid w:val="00681B4D"/>
    <w:rsid w:val="00687709"/>
    <w:rsid w:val="00694C93"/>
    <w:rsid w:val="006A1BEB"/>
    <w:rsid w:val="006B101C"/>
    <w:rsid w:val="006C57B1"/>
    <w:rsid w:val="006C6D2B"/>
    <w:rsid w:val="006E3FE5"/>
    <w:rsid w:val="006F412F"/>
    <w:rsid w:val="00703BBF"/>
    <w:rsid w:val="00721600"/>
    <w:rsid w:val="00733FCC"/>
    <w:rsid w:val="00744775"/>
    <w:rsid w:val="007502B0"/>
    <w:rsid w:val="0075114E"/>
    <w:rsid w:val="00762656"/>
    <w:rsid w:val="00766065"/>
    <w:rsid w:val="00785D65"/>
    <w:rsid w:val="00792026"/>
    <w:rsid w:val="00797E49"/>
    <w:rsid w:val="007A058B"/>
    <w:rsid w:val="007A1746"/>
    <w:rsid w:val="007A4AF1"/>
    <w:rsid w:val="007C07F8"/>
    <w:rsid w:val="007C5508"/>
    <w:rsid w:val="007E1C09"/>
    <w:rsid w:val="007E5D21"/>
    <w:rsid w:val="007F614A"/>
    <w:rsid w:val="008118DC"/>
    <w:rsid w:val="008219DA"/>
    <w:rsid w:val="00830A88"/>
    <w:rsid w:val="0087170C"/>
    <w:rsid w:val="008843B6"/>
    <w:rsid w:val="0089224B"/>
    <w:rsid w:val="00895D59"/>
    <w:rsid w:val="008B0919"/>
    <w:rsid w:val="008C536E"/>
    <w:rsid w:val="008D4053"/>
    <w:rsid w:val="008F18FC"/>
    <w:rsid w:val="00904459"/>
    <w:rsid w:val="0091390E"/>
    <w:rsid w:val="009341D6"/>
    <w:rsid w:val="009374BD"/>
    <w:rsid w:val="00942C5D"/>
    <w:rsid w:val="00983D92"/>
    <w:rsid w:val="00986E21"/>
    <w:rsid w:val="00991257"/>
    <w:rsid w:val="009A3D6C"/>
    <w:rsid w:val="009A52D9"/>
    <w:rsid w:val="009C1988"/>
    <w:rsid w:val="009C2FB2"/>
    <w:rsid w:val="009F3731"/>
    <w:rsid w:val="00A071ED"/>
    <w:rsid w:val="00A27DA1"/>
    <w:rsid w:val="00A536F4"/>
    <w:rsid w:val="00A66949"/>
    <w:rsid w:val="00A672E3"/>
    <w:rsid w:val="00A779F5"/>
    <w:rsid w:val="00A80275"/>
    <w:rsid w:val="00A876B6"/>
    <w:rsid w:val="00A90605"/>
    <w:rsid w:val="00AA346F"/>
    <w:rsid w:val="00AA4B2B"/>
    <w:rsid w:val="00AB5A61"/>
    <w:rsid w:val="00AC0B0C"/>
    <w:rsid w:val="00AC1B24"/>
    <w:rsid w:val="00AD105C"/>
    <w:rsid w:val="00AD59A6"/>
    <w:rsid w:val="00AE73CA"/>
    <w:rsid w:val="00B011A1"/>
    <w:rsid w:val="00B01659"/>
    <w:rsid w:val="00B116BC"/>
    <w:rsid w:val="00B11B5B"/>
    <w:rsid w:val="00B17211"/>
    <w:rsid w:val="00B32587"/>
    <w:rsid w:val="00B376B7"/>
    <w:rsid w:val="00B557D4"/>
    <w:rsid w:val="00B62A3C"/>
    <w:rsid w:val="00B67F8C"/>
    <w:rsid w:val="00B714CC"/>
    <w:rsid w:val="00B964BD"/>
    <w:rsid w:val="00BA3FDB"/>
    <w:rsid w:val="00BA4427"/>
    <w:rsid w:val="00BB7E25"/>
    <w:rsid w:val="00BC3B39"/>
    <w:rsid w:val="00BD4A5E"/>
    <w:rsid w:val="00BE0F2E"/>
    <w:rsid w:val="00BE570D"/>
    <w:rsid w:val="00BE6B07"/>
    <w:rsid w:val="00C04F27"/>
    <w:rsid w:val="00C067D2"/>
    <w:rsid w:val="00C16921"/>
    <w:rsid w:val="00C41941"/>
    <w:rsid w:val="00C60EA4"/>
    <w:rsid w:val="00C76879"/>
    <w:rsid w:val="00CA0243"/>
    <w:rsid w:val="00CF5BE7"/>
    <w:rsid w:val="00D327C7"/>
    <w:rsid w:val="00D37D1C"/>
    <w:rsid w:val="00D468E6"/>
    <w:rsid w:val="00D83E32"/>
    <w:rsid w:val="00D8731A"/>
    <w:rsid w:val="00D876D1"/>
    <w:rsid w:val="00D970E6"/>
    <w:rsid w:val="00DA0689"/>
    <w:rsid w:val="00DA10F6"/>
    <w:rsid w:val="00DA61C3"/>
    <w:rsid w:val="00DA6CEC"/>
    <w:rsid w:val="00DC3B22"/>
    <w:rsid w:val="00DD3AA5"/>
    <w:rsid w:val="00DD4F4F"/>
    <w:rsid w:val="00DF008D"/>
    <w:rsid w:val="00E2630E"/>
    <w:rsid w:val="00E3771C"/>
    <w:rsid w:val="00E4281C"/>
    <w:rsid w:val="00E45ED0"/>
    <w:rsid w:val="00E53D3C"/>
    <w:rsid w:val="00E54440"/>
    <w:rsid w:val="00E55911"/>
    <w:rsid w:val="00E62F90"/>
    <w:rsid w:val="00E77050"/>
    <w:rsid w:val="00E87F37"/>
    <w:rsid w:val="00E90427"/>
    <w:rsid w:val="00E91427"/>
    <w:rsid w:val="00E9716C"/>
    <w:rsid w:val="00EC3856"/>
    <w:rsid w:val="00ED1565"/>
    <w:rsid w:val="00EE55E2"/>
    <w:rsid w:val="00EE633D"/>
    <w:rsid w:val="00F07AC7"/>
    <w:rsid w:val="00F1467F"/>
    <w:rsid w:val="00F473F9"/>
    <w:rsid w:val="00F81E30"/>
    <w:rsid w:val="00F84674"/>
    <w:rsid w:val="00F85915"/>
    <w:rsid w:val="00F92B61"/>
    <w:rsid w:val="00F97F61"/>
    <w:rsid w:val="00FA0202"/>
    <w:rsid w:val="00FA2D76"/>
    <w:rsid w:val="00FA4B89"/>
    <w:rsid w:val="00FC0185"/>
    <w:rsid w:val="00FC377D"/>
    <w:rsid w:val="00FC6763"/>
    <w:rsid w:val="00FD4D6E"/>
    <w:rsid w:val="00FD7E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58B"/>
    <w:rPr>
      <w:sz w:val="24"/>
      <w:szCs w:val="24"/>
      <w:lang w:eastAsia="en-US"/>
    </w:rPr>
  </w:style>
  <w:style w:type="paragraph" w:styleId="Heading4">
    <w:name w:val="heading 4"/>
    <w:basedOn w:val="Normal"/>
    <w:next w:val="Normal"/>
    <w:qFormat/>
    <w:rsid w:val="004F5B06"/>
    <w:pPr>
      <w:keepNext/>
      <w:spacing w:before="240" w:after="60"/>
      <w:outlineLvl w:val="3"/>
    </w:pPr>
    <w:rPr>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41825"/>
    <w:rPr>
      <w:sz w:val="20"/>
      <w:szCs w:val="20"/>
    </w:rPr>
  </w:style>
  <w:style w:type="character" w:styleId="FootnoteReference">
    <w:name w:val="footnote reference"/>
    <w:basedOn w:val="DefaultParagraphFont"/>
    <w:semiHidden/>
    <w:rsid w:val="00241825"/>
    <w:rPr>
      <w:vertAlign w:val="superscript"/>
    </w:rPr>
  </w:style>
  <w:style w:type="character" w:styleId="CommentReference">
    <w:name w:val="annotation reference"/>
    <w:basedOn w:val="DefaultParagraphFont"/>
    <w:semiHidden/>
    <w:rsid w:val="005F3064"/>
    <w:rPr>
      <w:sz w:val="16"/>
      <w:szCs w:val="16"/>
    </w:rPr>
  </w:style>
  <w:style w:type="paragraph" w:styleId="CommentText">
    <w:name w:val="annotation text"/>
    <w:basedOn w:val="Normal"/>
    <w:semiHidden/>
    <w:rsid w:val="005F3064"/>
    <w:rPr>
      <w:sz w:val="20"/>
      <w:szCs w:val="20"/>
    </w:rPr>
  </w:style>
  <w:style w:type="paragraph" w:styleId="CommentSubject">
    <w:name w:val="annotation subject"/>
    <w:basedOn w:val="CommentText"/>
    <w:next w:val="CommentText"/>
    <w:semiHidden/>
    <w:rsid w:val="005F3064"/>
    <w:rPr>
      <w:b/>
      <w:bCs/>
    </w:rPr>
  </w:style>
  <w:style w:type="paragraph" w:styleId="BalloonText">
    <w:name w:val="Balloon Text"/>
    <w:basedOn w:val="Normal"/>
    <w:semiHidden/>
    <w:rsid w:val="005F3064"/>
    <w:rPr>
      <w:rFonts w:ascii="Tahoma" w:hAnsi="Tahoma" w:cs="Tahoma"/>
      <w:sz w:val="16"/>
      <w:szCs w:val="16"/>
    </w:rPr>
  </w:style>
  <w:style w:type="character" w:styleId="Hyperlink">
    <w:name w:val="Hyperlink"/>
    <w:basedOn w:val="DefaultParagraphFont"/>
    <w:rsid w:val="00415F91"/>
    <w:rPr>
      <w:color w:val="0000FF"/>
      <w:u w:val="single"/>
    </w:rPr>
  </w:style>
  <w:style w:type="table" w:styleId="TableGrid">
    <w:name w:val="Table Grid"/>
    <w:basedOn w:val="TableNormal"/>
    <w:rsid w:val="00E54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1466E"/>
    <w:pPr>
      <w:tabs>
        <w:tab w:val="center" w:pos="4320"/>
        <w:tab w:val="right" w:pos="8640"/>
      </w:tabs>
    </w:pPr>
  </w:style>
  <w:style w:type="character" w:styleId="PageNumber">
    <w:name w:val="page number"/>
    <w:basedOn w:val="DefaultParagraphFont"/>
    <w:rsid w:val="0001466E"/>
  </w:style>
  <w:style w:type="paragraph" w:styleId="DocumentMap">
    <w:name w:val="Document Map"/>
    <w:basedOn w:val="Normal"/>
    <w:semiHidden/>
    <w:rsid w:val="000D5BF0"/>
    <w:pPr>
      <w:shd w:val="clear" w:color="auto" w:fill="000080"/>
    </w:pPr>
    <w:rPr>
      <w:rFonts w:ascii="Tahoma" w:hAnsi="Tahoma" w:cs="Tahoma"/>
      <w:sz w:val="20"/>
      <w:szCs w:val="20"/>
    </w:rPr>
  </w:style>
  <w:style w:type="paragraph" w:styleId="Caption">
    <w:name w:val="caption"/>
    <w:basedOn w:val="Normal"/>
    <w:next w:val="Normal"/>
    <w:qFormat/>
    <w:rsid w:val="00073A08"/>
    <w:rPr>
      <w:b/>
      <w:bCs/>
      <w:sz w:val="20"/>
      <w:szCs w:val="20"/>
    </w:rPr>
  </w:style>
  <w:style w:type="character" w:styleId="FollowedHyperlink">
    <w:name w:val="FollowedHyperlink"/>
    <w:basedOn w:val="DefaultParagraphFont"/>
    <w:rsid w:val="00AC1B24"/>
    <w:rPr>
      <w:color w:val="606420"/>
      <w:u w:val="single"/>
    </w:rPr>
  </w:style>
  <w:style w:type="paragraph" w:styleId="Header">
    <w:name w:val="header"/>
    <w:basedOn w:val="Normal"/>
    <w:rsid w:val="00AC0B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emst.kz" TargetMode="External"/><Relationship Id="rId18" Type="http://schemas.openxmlformats.org/officeDocument/2006/relationships/hyperlink" Target="http://www.agipkco.k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mit.kz" TargetMode="External"/><Relationship Id="rId17" Type="http://schemas.openxmlformats.org/officeDocument/2006/relationships/hyperlink" Target="http://www.cmar.kz" TargetMode="External"/><Relationship Id="rId2" Type="http://schemas.openxmlformats.org/officeDocument/2006/relationships/styles" Target="styles.xml"/><Relationship Id="rId16" Type="http://schemas.openxmlformats.org/officeDocument/2006/relationships/hyperlink" Target="http://www.mittalsteel.com" TargetMode="External"/><Relationship Id="rId20" Type="http://schemas.openxmlformats.org/officeDocument/2006/relationships/hyperlink" Target="http://www.ke.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a.kz" TargetMode="External"/><Relationship Id="rId5" Type="http://schemas.openxmlformats.org/officeDocument/2006/relationships/footnotes" Target="footnotes.xml"/><Relationship Id="rId15" Type="http://schemas.openxmlformats.org/officeDocument/2006/relationships/hyperlink" Target="http://www.kmg.kz" TargetMode="External"/><Relationship Id="rId10" Type="http://schemas.openxmlformats.org/officeDocument/2006/relationships/footer" Target="footer2.xml"/><Relationship Id="rId19" Type="http://schemas.openxmlformats.org/officeDocument/2006/relationships/hyperlink" Target="http://www.chevro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mgc.k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4923</Words>
  <Characters>28065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Report Draft</vt:lpstr>
    </vt:vector>
  </TitlesOfParts>
  <Company>HOME</Company>
  <LinksUpToDate>false</LinksUpToDate>
  <CharactersWithSpaces>32923</CharactersWithSpaces>
  <SharedDoc>false</SharedDoc>
  <HLinks>
    <vt:vector size="60" baseType="variant">
      <vt:variant>
        <vt:i4>1310814</vt:i4>
      </vt:variant>
      <vt:variant>
        <vt:i4>39</vt:i4>
      </vt:variant>
      <vt:variant>
        <vt:i4>0</vt:i4>
      </vt:variant>
      <vt:variant>
        <vt:i4>5</vt:i4>
      </vt:variant>
      <vt:variant>
        <vt:lpwstr>http://www.ke.kz/</vt:lpwstr>
      </vt:variant>
      <vt:variant>
        <vt:lpwstr/>
      </vt:variant>
      <vt:variant>
        <vt:i4>4128864</vt:i4>
      </vt:variant>
      <vt:variant>
        <vt:i4>36</vt:i4>
      </vt:variant>
      <vt:variant>
        <vt:i4>0</vt:i4>
      </vt:variant>
      <vt:variant>
        <vt:i4>5</vt:i4>
      </vt:variant>
      <vt:variant>
        <vt:lpwstr>http://www.chevron.com/</vt:lpwstr>
      </vt:variant>
      <vt:variant>
        <vt:lpwstr/>
      </vt:variant>
      <vt:variant>
        <vt:i4>6488176</vt:i4>
      </vt:variant>
      <vt:variant>
        <vt:i4>33</vt:i4>
      </vt:variant>
      <vt:variant>
        <vt:i4>0</vt:i4>
      </vt:variant>
      <vt:variant>
        <vt:i4>5</vt:i4>
      </vt:variant>
      <vt:variant>
        <vt:lpwstr>http://www.agipkco.kz/</vt:lpwstr>
      </vt:variant>
      <vt:variant>
        <vt:lpwstr/>
      </vt:variant>
      <vt:variant>
        <vt:i4>8192036</vt:i4>
      </vt:variant>
      <vt:variant>
        <vt:i4>30</vt:i4>
      </vt:variant>
      <vt:variant>
        <vt:i4>0</vt:i4>
      </vt:variant>
      <vt:variant>
        <vt:i4>5</vt:i4>
      </vt:variant>
      <vt:variant>
        <vt:lpwstr>http://www.cmar.kz/</vt:lpwstr>
      </vt:variant>
      <vt:variant>
        <vt:lpwstr/>
      </vt:variant>
      <vt:variant>
        <vt:i4>2556017</vt:i4>
      </vt:variant>
      <vt:variant>
        <vt:i4>27</vt:i4>
      </vt:variant>
      <vt:variant>
        <vt:i4>0</vt:i4>
      </vt:variant>
      <vt:variant>
        <vt:i4>5</vt:i4>
      </vt:variant>
      <vt:variant>
        <vt:lpwstr>http://www.mittalsteel.com/</vt:lpwstr>
      </vt:variant>
      <vt:variant>
        <vt:lpwstr/>
      </vt:variant>
      <vt:variant>
        <vt:i4>6488169</vt:i4>
      </vt:variant>
      <vt:variant>
        <vt:i4>24</vt:i4>
      </vt:variant>
      <vt:variant>
        <vt:i4>0</vt:i4>
      </vt:variant>
      <vt:variant>
        <vt:i4>5</vt:i4>
      </vt:variant>
      <vt:variant>
        <vt:lpwstr>http://www.kmg.kz/</vt:lpwstr>
      </vt:variant>
      <vt:variant>
        <vt:lpwstr/>
      </vt:variant>
      <vt:variant>
        <vt:i4>7536693</vt:i4>
      </vt:variant>
      <vt:variant>
        <vt:i4>21</vt:i4>
      </vt:variant>
      <vt:variant>
        <vt:i4>0</vt:i4>
      </vt:variant>
      <vt:variant>
        <vt:i4>5</vt:i4>
      </vt:variant>
      <vt:variant>
        <vt:lpwstr>http://www.kmgc.kz/</vt:lpwstr>
      </vt:variant>
      <vt:variant>
        <vt:lpwstr/>
      </vt:variant>
      <vt:variant>
        <vt:i4>1769490</vt:i4>
      </vt:variant>
      <vt:variant>
        <vt:i4>18</vt:i4>
      </vt:variant>
      <vt:variant>
        <vt:i4>0</vt:i4>
      </vt:variant>
      <vt:variant>
        <vt:i4>5</vt:i4>
      </vt:variant>
      <vt:variant>
        <vt:lpwstr>http://www.memst.kz/</vt:lpwstr>
      </vt:variant>
      <vt:variant>
        <vt:lpwstr/>
      </vt:variant>
      <vt:variant>
        <vt:i4>7733357</vt:i4>
      </vt:variant>
      <vt:variant>
        <vt:i4>15</vt:i4>
      </vt:variant>
      <vt:variant>
        <vt:i4>0</vt:i4>
      </vt:variant>
      <vt:variant>
        <vt:i4>5</vt:i4>
      </vt:variant>
      <vt:variant>
        <vt:lpwstr>http://www.mit.kz/</vt:lpwstr>
      </vt:variant>
      <vt:variant>
        <vt:lpwstr/>
      </vt:variant>
      <vt:variant>
        <vt:i4>6619239</vt:i4>
      </vt:variant>
      <vt:variant>
        <vt:i4>12</vt:i4>
      </vt:variant>
      <vt:variant>
        <vt:i4>0</vt:i4>
      </vt:variant>
      <vt:variant>
        <vt:i4>5</vt:i4>
      </vt:variant>
      <vt:variant>
        <vt:lpwstr>http://www.kca.kz/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Draft</dc:title>
  <dc:creator>User</dc:creator>
  <cp:lastModifiedBy>Carol Mulligan</cp:lastModifiedBy>
  <cp:revision>3</cp:revision>
  <cp:lastPrinted>2007-12-14T04:00:00Z</cp:lastPrinted>
  <dcterms:created xsi:type="dcterms:W3CDTF">2012-05-15T20:24:00Z</dcterms:created>
  <dcterms:modified xsi:type="dcterms:W3CDTF">2012-05-29T17:17:00Z</dcterms:modified>
</cp:coreProperties>
</file>